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58886" w14:textId="5F6C18AD" w:rsidR="009217B2" w:rsidRPr="003E1B4F" w:rsidRDefault="009217B2" w:rsidP="009217B2">
      <w:pPr>
        <w:pStyle w:val="PubliManuscript"/>
        <w:spacing w:after="0" w:line="240" w:lineRule="auto"/>
        <w:ind w:firstLine="0"/>
        <w:jc w:val="center"/>
        <w:rPr>
          <w:b/>
          <w:color w:val="auto"/>
          <w:sz w:val="28"/>
          <w:szCs w:val="28"/>
        </w:rPr>
      </w:pPr>
      <w:r w:rsidRPr="003E1B4F">
        <w:rPr>
          <w:b/>
          <w:color w:val="auto"/>
          <w:sz w:val="28"/>
          <w:szCs w:val="28"/>
        </w:rPr>
        <w:t xml:space="preserve">Soil-crop </w:t>
      </w:r>
      <w:proofErr w:type="gramStart"/>
      <w:r w:rsidR="00774602" w:rsidRPr="003E1B4F">
        <w:rPr>
          <w:b/>
          <w:color w:val="auto"/>
          <w:sz w:val="28"/>
          <w:szCs w:val="28"/>
        </w:rPr>
        <w:t>feedbacks</w:t>
      </w:r>
      <w:proofErr w:type="gramEnd"/>
      <w:r w:rsidR="00774602" w:rsidRPr="003E1B4F">
        <w:rPr>
          <w:b/>
          <w:color w:val="auto"/>
          <w:sz w:val="28"/>
          <w:szCs w:val="28"/>
        </w:rPr>
        <w:t xml:space="preserve"> within contrasted cropping systems influence crop resistance to extreme climate events</w:t>
      </w:r>
    </w:p>
    <w:p w14:paraId="67B6614A" w14:textId="77777777" w:rsidR="00BC61AE" w:rsidRPr="003E1B4F" w:rsidRDefault="00BC61AE" w:rsidP="00BC61AE">
      <w:pPr>
        <w:pStyle w:val="PubliManuscript"/>
        <w:spacing w:after="0" w:line="240" w:lineRule="auto"/>
        <w:ind w:firstLine="0"/>
        <w:jc w:val="center"/>
        <w:rPr>
          <w:bCs/>
          <w:color w:val="auto"/>
          <w:sz w:val="28"/>
          <w:szCs w:val="28"/>
        </w:rPr>
      </w:pPr>
    </w:p>
    <w:p w14:paraId="5ABF4E04" w14:textId="77777777" w:rsidR="00BC61AE" w:rsidRPr="00FB4B14" w:rsidRDefault="00BC61AE" w:rsidP="00BC61AE">
      <w:pPr>
        <w:jc w:val="center"/>
        <w:rPr>
          <w:color w:val="auto"/>
          <w:vertAlign w:val="superscript"/>
          <w:lang w:val="fr-BE"/>
        </w:rPr>
      </w:pPr>
      <w:r w:rsidRPr="00FB4B14">
        <w:rPr>
          <w:color w:val="auto"/>
          <w:lang w:val="fr-BE"/>
        </w:rPr>
        <w:t>Mathieu Delandmeter</w:t>
      </w:r>
      <w:r w:rsidRPr="00FB4B14">
        <w:rPr>
          <w:color w:val="auto"/>
          <w:vertAlign w:val="superscript"/>
          <w:lang w:val="fr-BE"/>
        </w:rPr>
        <w:t>1*</w:t>
      </w:r>
      <w:r w:rsidRPr="00FB4B14">
        <w:rPr>
          <w:color w:val="auto"/>
          <w:lang w:val="fr-BE"/>
        </w:rPr>
        <w:t>, Caroline De Clerck</w:t>
      </w:r>
      <w:r w:rsidRPr="00FB4B14">
        <w:rPr>
          <w:color w:val="auto"/>
          <w:vertAlign w:val="superscript"/>
          <w:lang w:val="fr-BE"/>
        </w:rPr>
        <w:t>1</w:t>
      </w:r>
      <w:r w:rsidRPr="00FB4B14">
        <w:rPr>
          <w:color w:val="auto"/>
          <w:lang w:val="fr-BE"/>
        </w:rPr>
        <w:t>, Jérôme Bindelle</w:t>
      </w:r>
      <w:r w:rsidRPr="00FB4B14">
        <w:rPr>
          <w:color w:val="auto"/>
          <w:vertAlign w:val="superscript"/>
          <w:lang w:val="fr-BE"/>
        </w:rPr>
        <w:t>2</w:t>
      </w:r>
      <w:r w:rsidRPr="00FB4B14">
        <w:rPr>
          <w:color w:val="auto"/>
          <w:lang w:val="fr-BE"/>
        </w:rPr>
        <w:t>, Benjamin Dumont</w:t>
      </w:r>
      <w:r w:rsidRPr="00FB4B14">
        <w:rPr>
          <w:color w:val="auto"/>
          <w:vertAlign w:val="superscript"/>
          <w:lang w:val="fr-BE"/>
        </w:rPr>
        <w:t>1</w:t>
      </w:r>
    </w:p>
    <w:p w14:paraId="7820CC23" w14:textId="77777777" w:rsidR="00BC61AE" w:rsidRPr="00FB4B14" w:rsidRDefault="00BC61AE" w:rsidP="00BC61AE">
      <w:pPr>
        <w:jc w:val="both"/>
        <w:rPr>
          <w:color w:val="auto"/>
          <w:lang w:val="fr-BE"/>
        </w:rPr>
      </w:pPr>
      <w:r w:rsidRPr="00FB4B14">
        <w:rPr>
          <w:color w:val="auto"/>
          <w:vertAlign w:val="superscript"/>
          <w:lang w:val="fr-BE"/>
        </w:rPr>
        <w:t xml:space="preserve">1 </w:t>
      </w:r>
      <w:r w:rsidRPr="00FB4B14">
        <w:rPr>
          <w:color w:val="auto"/>
          <w:lang w:val="fr-BE"/>
        </w:rPr>
        <w:t xml:space="preserve">Liege University, Gembloux Agro-Bio Tech, TERRA Teaching and Research Centre, Plant Sciences/Crop Science, Passage des </w:t>
      </w:r>
      <w:r w:rsidRPr="00FB4B14">
        <w:rPr>
          <w:rFonts w:asciiTheme="minorHAnsi" w:hAnsiTheme="minorHAnsi" w:cstheme="minorHAnsi"/>
          <w:color w:val="auto"/>
          <w:szCs w:val="22"/>
          <w:lang w:val="fr-BE"/>
        </w:rPr>
        <w:t>Déportés</w:t>
      </w:r>
      <w:r w:rsidRPr="00FB4B14">
        <w:rPr>
          <w:color w:val="auto"/>
          <w:lang w:val="fr-BE"/>
        </w:rPr>
        <w:t xml:space="preserve"> 2, 5030, Gembloux, Belgium</w:t>
      </w:r>
    </w:p>
    <w:p w14:paraId="1D444F02" w14:textId="77777777" w:rsidR="00BC61AE" w:rsidRPr="00FB4B14" w:rsidRDefault="00BC61AE" w:rsidP="00BC61AE">
      <w:pPr>
        <w:jc w:val="both"/>
        <w:rPr>
          <w:color w:val="auto"/>
          <w:lang w:val="fr-BE"/>
        </w:rPr>
      </w:pPr>
      <w:r w:rsidRPr="00FB4B14">
        <w:rPr>
          <w:color w:val="auto"/>
          <w:vertAlign w:val="superscript"/>
          <w:lang w:val="fr-BE"/>
        </w:rPr>
        <w:t xml:space="preserve">2 </w:t>
      </w:r>
      <w:r w:rsidRPr="00FB4B14">
        <w:rPr>
          <w:color w:val="auto"/>
          <w:lang w:val="fr-BE"/>
        </w:rPr>
        <w:t xml:space="preserve">Liege University, Gembloux Agro-Bio Tech, TERRA Teaching and Research Centre, Animal Sciences, Passage des </w:t>
      </w:r>
      <w:r w:rsidRPr="00FB4B14">
        <w:rPr>
          <w:rFonts w:asciiTheme="minorHAnsi" w:hAnsiTheme="minorHAnsi" w:cstheme="minorHAnsi"/>
          <w:color w:val="auto"/>
          <w:szCs w:val="22"/>
          <w:lang w:val="fr-BE"/>
        </w:rPr>
        <w:t>Déportés</w:t>
      </w:r>
      <w:r w:rsidRPr="00FB4B14">
        <w:rPr>
          <w:color w:val="auto"/>
          <w:lang w:val="fr-BE"/>
        </w:rPr>
        <w:t xml:space="preserve"> 2, 5030, Gembloux, Belgium</w:t>
      </w:r>
    </w:p>
    <w:p w14:paraId="4A259D32" w14:textId="45EF1E16" w:rsidR="003404F5" w:rsidRPr="00FB4B14" w:rsidRDefault="00402180" w:rsidP="006703B9">
      <w:pPr>
        <w:pStyle w:val="PubliManuscript"/>
        <w:spacing w:after="0" w:line="240" w:lineRule="auto"/>
        <w:ind w:firstLine="0"/>
        <w:jc w:val="left"/>
        <w:rPr>
          <w:rFonts w:asciiTheme="minorHAnsi" w:hAnsiTheme="minorHAnsi" w:cstheme="minorHAnsi"/>
          <w:b/>
          <w:color w:val="auto"/>
          <w:szCs w:val="22"/>
          <w:lang w:val="fr-BE"/>
        </w:rPr>
      </w:pPr>
      <w:r w:rsidRPr="00FB4B14">
        <w:rPr>
          <w:rFonts w:asciiTheme="minorHAnsi" w:hAnsiTheme="minorHAnsi" w:cstheme="minorHAnsi"/>
          <w:color w:val="auto"/>
          <w:szCs w:val="22"/>
          <w:vertAlign w:val="superscript"/>
          <w:lang w:val="fr-BE"/>
        </w:rPr>
        <w:t>*</w:t>
      </w:r>
      <w:r w:rsidR="00BC61AE" w:rsidRPr="00FB4B14">
        <w:rPr>
          <w:rFonts w:asciiTheme="minorHAnsi" w:hAnsiTheme="minorHAnsi" w:cstheme="minorHAnsi"/>
          <w:color w:val="auto"/>
          <w:szCs w:val="22"/>
          <w:lang w:val="fr-BE"/>
        </w:rPr>
        <w:t xml:space="preserve">Passage des Déportés 2, 5030 Gembloux, Belgium - </w:t>
      </w:r>
      <w:proofErr w:type="gramStart"/>
      <w:r w:rsidR="00BC61AE" w:rsidRPr="00FB4B14">
        <w:rPr>
          <w:rFonts w:asciiTheme="minorHAnsi" w:hAnsiTheme="minorHAnsi" w:cstheme="minorHAnsi"/>
          <w:color w:val="auto"/>
          <w:szCs w:val="22"/>
          <w:lang w:val="fr-BE"/>
        </w:rPr>
        <w:t>@:</w:t>
      </w:r>
      <w:proofErr w:type="gramEnd"/>
      <w:r w:rsidR="00BC61AE" w:rsidRPr="00FB4B14">
        <w:rPr>
          <w:rFonts w:asciiTheme="minorHAnsi" w:hAnsiTheme="minorHAnsi" w:cstheme="minorHAnsi"/>
          <w:color w:val="auto"/>
          <w:szCs w:val="22"/>
          <w:lang w:val="fr-BE"/>
        </w:rPr>
        <w:t xml:space="preserve"> </w:t>
      </w:r>
      <w:hyperlink r:id="rId6" w:history="1">
        <w:r w:rsidR="004009A8" w:rsidRPr="00FB4B14">
          <w:rPr>
            <w:rStyle w:val="Lienhypertexte"/>
            <w:rFonts w:asciiTheme="minorHAnsi" w:hAnsiTheme="minorHAnsi" w:cstheme="minorHAnsi"/>
            <w:color w:val="auto"/>
            <w:szCs w:val="22"/>
            <w:lang w:val="fr-BE"/>
          </w:rPr>
          <w:t>mathieu.delandmeter@gmail.com</w:t>
        </w:r>
      </w:hyperlink>
      <w:r w:rsidR="00BC61AE" w:rsidRPr="00FB4B14">
        <w:rPr>
          <w:rFonts w:asciiTheme="minorHAnsi" w:hAnsiTheme="minorHAnsi" w:cstheme="minorHAnsi"/>
          <w:color w:val="auto"/>
          <w:szCs w:val="22"/>
          <w:lang w:val="fr-BE"/>
        </w:rPr>
        <w:t xml:space="preserve"> </w:t>
      </w:r>
    </w:p>
    <w:p w14:paraId="36D5C9F3" w14:textId="5D130494" w:rsidR="00BC61AE" w:rsidRPr="003E1B4F" w:rsidRDefault="00BC61AE" w:rsidP="00BC61AE">
      <w:pPr>
        <w:pStyle w:val="PubliManuscript"/>
        <w:spacing w:after="0" w:line="240" w:lineRule="auto"/>
        <w:ind w:firstLine="0"/>
        <w:rPr>
          <w:b/>
          <w:color w:val="auto"/>
          <w:sz w:val="24"/>
        </w:rPr>
      </w:pPr>
      <w:r w:rsidRPr="003E1B4F">
        <w:rPr>
          <w:b/>
          <w:color w:val="auto"/>
          <w:sz w:val="24"/>
        </w:rPr>
        <w:t>Abstract</w:t>
      </w:r>
    </w:p>
    <w:p w14:paraId="78CF00EC" w14:textId="6B671DE1" w:rsidR="00AB6BDF" w:rsidRPr="003E1B4F" w:rsidRDefault="002342B2" w:rsidP="00831FCC">
      <w:pPr>
        <w:pStyle w:val="PubliManuscript"/>
        <w:spacing w:after="0" w:line="240" w:lineRule="auto"/>
        <w:ind w:firstLine="0"/>
        <w:rPr>
          <w:color w:val="auto"/>
        </w:rPr>
      </w:pPr>
      <w:r w:rsidRPr="003E1B4F">
        <w:rPr>
          <w:color w:val="auto"/>
        </w:rPr>
        <w:t>The management of agroecosystems – such as crop residue handling and rotation practices – significantly influences soil conditions, which in turn affect crop yields. However, soil</w:t>
      </w:r>
      <w:r w:rsidR="0061607B" w:rsidRPr="003E1B4F">
        <w:rPr>
          <w:color w:val="auto"/>
        </w:rPr>
        <w:t>-</w:t>
      </w:r>
      <w:r w:rsidRPr="003E1B4F">
        <w:rPr>
          <w:color w:val="auto"/>
        </w:rPr>
        <w:t xml:space="preserve">crop </w:t>
      </w:r>
      <w:proofErr w:type="gramStart"/>
      <w:r w:rsidRPr="003E1B4F">
        <w:rPr>
          <w:color w:val="auto"/>
        </w:rPr>
        <w:t>feedbacks</w:t>
      </w:r>
      <w:proofErr w:type="gramEnd"/>
      <w:r w:rsidRPr="003E1B4F">
        <w:rPr>
          <w:color w:val="auto"/>
        </w:rPr>
        <w:t xml:space="preserve"> </w:t>
      </w:r>
      <w:r w:rsidR="008424C7" w:rsidRPr="003E1B4F">
        <w:rPr>
          <w:color w:val="auto"/>
        </w:rPr>
        <w:t xml:space="preserve">remain insufficiently accounted for </w:t>
      </w:r>
      <w:r w:rsidRPr="003E1B4F">
        <w:rPr>
          <w:color w:val="auto"/>
        </w:rPr>
        <w:t>in climate change impact assessments</w:t>
      </w:r>
      <w:r w:rsidR="00AB6BDF" w:rsidRPr="003E1B4F">
        <w:rPr>
          <w:color w:val="auto"/>
        </w:rPr>
        <w:t xml:space="preserve">. </w:t>
      </w:r>
      <w:r w:rsidR="005A2AEE" w:rsidRPr="003E1B4F">
        <w:rPr>
          <w:color w:val="auto"/>
        </w:rPr>
        <w:t>Using long-term simulations with the soil-crop model STICS, t</w:t>
      </w:r>
      <w:r w:rsidR="00AB6BDF" w:rsidRPr="003E1B4F">
        <w:rPr>
          <w:color w:val="auto"/>
        </w:rPr>
        <w:t xml:space="preserve">his study investigates how extreme climate events affect crop yields, and how soil-crop </w:t>
      </w:r>
      <w:proofErr w:type="gramStart"/>
      <w:r w:rsidR="00AB6BDF" w:rsidRPr="003E1B4F">
        <w:rPr>
          <w:color w:val="auto"/>
        </w:rPr>
        <w:t>feedbacks</w:t>
      </w:r>
      <w:proofErr w:type="gramEnd"/>
      <w:r w:rsidR="00AB6BDF" w:rsidRPr="003E1B4F">
        <w:rPr>
          <w:color w:val="auto"/>
        </w:rPr>
        <w:t xml:space="preserve"> influence crop resistance to these events</w:t>
      </w:r>
      <w:r w:rsidR="00385B58" w:rsidRPr="003E1B4F">
        <w:rPr>
          <w:color w:val="auto"/>
        </w:rPr>
        <w:t xml:space="preserve"> – </w:t>
      </w:r>
      <w:r w:rsidR="00EF109A" w:rsidRPr="003E1B4F">
        <w:rPr>
          <w:color w:val="auto"/>
        </w:rPr>
        <w:t>defined</w:t>
      </w:r>
      <w:r w:rsidR="009461FE" w:rsidRPr="003E1B4F">
        <w:rPr>
          <w:color w:val="auto"/>
        </w:rPr>
        <w:t xml:space="preserve"> as the ability of the system to keep</w:t>
      </w:r>
      <w:r w:rsidR="00EF109A" w:rsidRPr="003E1B4F">
        <w:rPr>
          <w:color w:val="auto"/>
        </w:rPr>
        <w:t xml:space="preserve"> </w:t>
      </w:r>
      <w:r w:rsidR="009461FE" w:rsidRPr="003E1B4F">
        <w:rPr>
          <w:color w:val="auto"/>
        </w:rPr>
        <w:t>yields close to normal levels during a climate event</w:t>
      </w:r>
      <w:r w:rsidR="00AB6BDF" w:rsidRPr="003E1B4F">
        <w:rPr>
          <w:color w:val="auto"/>
        </w:rPr>
        <w:t xml:space="preserve">. The main crops analyzed are winter wheat, </w:t>
      </w:r>
      <w:proofErr w:type="gramStart"/>
      <w:r w:rsidR="00AB6BDF" w:rsidRPr="003E1B4F">
        <w:rPr>
          <w:color w:val="auto"/>
        </w:rPr>
        <w:t>rapeseed</w:t>
      </w:r>
      <w:proofErr w:type="gramEnd"/>
      <w:r w:rsidR="00AB6BDF" w:rsidRPr="003E1B4F">
        <w:rPr>
          <w:color w:val="auto"/>
        </w:rPr>
        <w:t xml:space="preserve"> and pea, under different climate change scenarios in Belgium, in 2040-2070 and 2070-2100 with RCP4.5 and RCP8.5. To </w:t>
      </w:r>
      <w:r w:rsidR="007755BE" w:rsidRPr="003E1B4F">
        <w:rPr>
          <w:color w:val="auto"/>
        </w:rPr>
        <w:t>investigate</w:t>
      </w:r>
      <w:r w:rsidR="00AB6BDF" w:rsidRPr="003E1B4F">
        <w:rPr>
          <w:color w:val="auto"/>
        </w:rPr>
        <w:t xml:space="preserve"> contrasted soil-crop </w:t>
      </w:r>
      <w:proofErr w:type="gramStart"/>
      <w:r w:rsidR="00AB6BDF" w:rsidRPr="003E1B4F">
        <w:rPr>
          <w:color w:val="auto"/>
        </w:rPr>
        <w:t>feedbacks</w:t>
      </w:r>
      <w:proofErr w:type="gramEnd"/>
      <w:r w:rsidR="00AB6BDF" w:rsidRPr="003E1B4F">
        <w:rPr>
          <w:color w:val="auto"/>
        </w:rPr>
        <w:t>, we compare</w:t>
      </w:r>
      <w:r w:rsidR="0061607B" w:rsidRPr="003E1B4F">
        <w:rPr>
          <w:color w:val="auto"/>
        </w:rPr>
        <w:t xml:space="preserve"> crop yields</w:t>
      </w:r>
      <w:r w:rsidR="00AB6BDF" w:rsidRPr="003E1B4F">
        <w:rPr>
          <w:color w:val="auto"/>
        </w:rPr>
        <w:t xml:space="preserve"> across three different crop rotations – business-as-usual, vegan and integrated crop-livestock – which vary in their composition</w:t>
      </w:r>
      <w:r w:rsidR="00BE06AF" w:rsidRPr="003E1B4F">
        <w:rPr>
          <w:color w:val="auto"/>
        </w:rPr>
        <w:t xml:space="preserve">, </w:t>
      </w:r>
      <w:r w:rsidR="00AB6BDF" w:rsidRPr="003E1B4F">
        <w:rPr>
          <w:color w:val="auto"/>
        </w:rPr>
        <w:t>the management of crop residues and the use of manure.</w:t>
      </w:r>
      <w:r w:rsidR="005A2AEE" w:rsidRPr="003E1B4F">
        <w:rPr>
          <w:color w:val="auto"/>
        </w:rPr>
        <w:t xml:space="preserve"> </w:t>
      </w:r>
      <w:r w:rsidR="00BA2678" w:rsidRPr="003E1B4F">
        <w:rPr>
          <w:color w:val="auto"/>
        </w:rPr>
        <w:t>Results indicate that climate change impacts crop yields through both an average shift</w:t>
      </w:r>
      <w:r w:rsidR="00A8275B" w:rsidRPr="003E1B4F">
        <w:rPr>
          <w:color w:val="auto"/>
        </w:rPr>
        <w:t xml:space="preserve"> – either gain or loss – </w:t>
      </w:r>
      <w:r w:rsidR="00BA2678" w:rsidRPr="003E1B4F">
        <w:rPr>
          <w:color w:val="auto"/>
        </w:rPr>
        <w:t>and increased crop stress</w:t>
      </w:r>
      <w:r w:rsidR="00E15047" w:rsidRPr="003E1B4F">
        <w:rPr>
          <w:color w:val="auto"/>
        </w:rPr>
        <w:t>es</w:t>
      </w:r>
      <w:r w:rsidR="00BA2678" w:rsidRPr="003E1B4F">
        <w:rPr>
          <w:color w:val="auto"/>
        </w:rPr>
        <w:t xml:space="preserve"> resulting from more frequent and intense extreme weather events.</w:t>
      </w:r>
      <w:r w:rsidR="00E15047" w:rsidRPr="003E1B4F">
        <w:rPr>
          <w:color w:val="auto"/>
        </w:rPr>
        <w:t xml:space="preserve"> The resistance to such events contrasts between crop </w:t>
      </w:r>
      <w:proofErr w:type="gramStart"/>
      <w:r w:rsidR="00E15047" w:rsidRPr="003E1B4F">
        <w:rPr>
          <w:color w:val="auto"/>
        </w:rPr>
        <w:t>rotations, and</w:t>
      </w:r>
      <w:proofErr w:type="gramEnd"/>
      <w:r w:rsidR="00E15047" w:rsidRPr="003E1B4F">
        <w:rPr>
          <w:color w:val="auto"/>
        </w:rPr>
        <w:t xml:space="preserve"> </w:t>
      </w:r>
      <w:r w:rsidR="007A688C" w:rsidRPr="003E1B4F">
        <w:rPr>
          <w:color w:val="auto"/>
        </w:rPr>
        <w:t>i</w:t>
      </w:r>
      <w:r w:rsidR="00E15047" w:rsidRPr="003E1B4F">
        <w:rPr>
          <w:color w:val="auto"/>
        </w:rPr>
        <w:t xml:space="preserve">s </w:t>
      </w:r>
      <w:r w:rsidR="009C4A71" w:rsidRPr="003E1B4F">
        <w:rPr>
          <w:color w:val="auto"/>
        </w:rPr>
        <w:t>inferior</w:t>
      </w:r>
      <w:r w:rsidR="001E548D" w:rsidRPr="003E1B4F">
        <w:rPr>
          <w:color w:val="auto"/>
        </w:rPr>
        <w:t xml:space="preserve"> in the system which </w:t>
      </w:r>
      <w:r w:rsidR="009444A3" w:rsidRPr="003E1B4F">
        <w:rPr>
          <w:color w:val="auto"/>
        </w:rPr>
        <w:t>does not benefit from the restitution of livestock manure</w:t>
      </w:r>
      <w:r w:rsidR="00FC78AF" w:rsidRPr="003E1B4F">
        <w:rPr>
          <w:color w:val="auto"/>
        </w:rPr>
        <w:t xml:space="preserve"> and which exhibits the lowe</w:t>
      </w:r>
      <w:r w:rsidR="001B4C4F" w:rsidRPr="003E1B4F">
        <w:rPr>
          <w:color w:val="auto"/>
        </w:rPr>
        <w:t>st</w:t>
      </w:r>
      <w:r w:rsidR="00FC78AF" w:rsidRPr="003E1B4F">
        <w:rPr>
          <w:color w:val="auto"/>
        </w:rPr>
        <w:t xml:space="preserve"> soil organic carbon levels</w:t>
      </w:r>
      <w:r w:rsidR="009444A3" w:rsidRPr="003E1B4F">
        <w:rPr>
          <w:color w:val="auto"/>
        </w:rPr>
        <w:t>.</w:t>
      </w:r>
      <w:r w:rsidR="00274B28" w:rsidRPr="003E1B4F">
        <w:rPr>
          <w:color w:val="auto"/>
        </w:rPr>
        <w:t xml:space="preserve"> In the opposite, integrating livestock into cropping systems – externally through straw-manure exchanges or at the farm level with temporary grasslands – increases such resistance.</w:t>
      </w:r>
      <w:r w:rsidR="00E15047" w:rsidRPr="003E1B4F">
        <w:rPr>
          <w:color w:val="auto"/>
        </w:rPr>
        <w:t xml:space="preserve"> </w:t>
      </w:r>
      <w:r w:rsidR="00C74AD7" w:rsidRPr="003E1B4F">
        <w:rPr>
          <w:color w:val="auto"/>
        </w:rPr>
        <w:t xml:space="preserve">This </w:t>
      </w:r>
      <w:r w:rsidR="00476088" w:rsidRPr="003E1B4F">
        <w:rPr>
          <w:color w:val="auto"/>
        </w:rPr>
        <w:t>illustrates</w:t>
      </w:r>
      <w:r w:rsidR="00C74AD7" w:rsidRPr="003E1B4F">
        <w:rPr>
          <w:color w:val="auto"/>
        </w:rPr>
        <w:t xml:space="preserve"> how soil-crop models </w:t>
      </w:r>
      <w:r w:rsidR="00476088" w:rsidRPr="003E1B4F">
        <w:rPr>
          <w:color w:val="auto"/>
        </w:rPr>
        <w:t xml:space="preserve">can </w:t>
      </w:r>
      <w:r w:rsidR="00C74AD7" w:rsidRPr="003E1B4F">
        <w:rPr>
          <w:color w:val="auto"/>
        </w:rPr>
        <w:t>help assess crop resistance to extreme climate conditions and how management affects it through soil</w:t>
      </w:r>
      <w:r w:rsidR="00C14BAF" w:rsidRPr="003E1B4F">
        <w:rPr>
          <w:color w:val="auto"/>
        </w:rPr>
        <w:t>-</w:t>
      </w:r>
      <w:r w:rsidR="00C74AD7" w:rsidRPr="003E1B4F">
        <w:rPr>
          <w:color w:val="auto"/>
        </w:rPr>
        <w:t xml:space="preserve">crop </w:t>
      </w:r>
      <w:proofErr w:type="gramStart"/>
      <w:r w:rsidR="00C74AD7" w:rsidRPr="003E1B4F">
        <w:rPr>
          <w:color w:val="auto"/>
        </w:rPr>
        <w:t>feedbacks</w:t>
      </w:r>
      <w:proofErr w:type="gramEnd"/>
      <w:r w:rsidR="00C74AD7" w:rsidRPr="003E1B4F">
        <w:rPr>
          <w:color w:val="auto"/>
        </w:rPr>
        <w:t>.</w:t>
      </w:r>
      <w:r w:rsidR="00BA2678" w:rsidRPr="003E1B4F">
        <w:rPr>
          <w:color w:val="auto"/>
        </w:rPr>
        <w:t xml:space="preserve"> </w:t>
      </w:r>
    </w:p>
    <w:p w14:paraId="7B3192B1" w14:textId="25D3AF08" w:rsidR="00C909FD" w:rsidRPr="003E1B4F" w:rsidRDefault="00EC047D" w:rsidP="00831FCC">
      <w:pPr>
        <w:pStyle w:val="PubliManuscript"/>
        <w:spacing w:after="0" w:line="240" w:lineRule="auto"/>
        <w:ind w:firstLine="0"/>
        <w:rPr>
          <w:b/>
          <w:color w:val="auto"/>
          <w:sz w:val="24"/>
        </w:rPr>
      </w:pPr>
      <w:r w:rsidRPr="003E1B4F">
        <w:rPr>
          <w:b/>
          <w:bCs/>
          <w:color w:val="auto"/>
        </w:rPr>
        <w:t>Keywords</w:t>
      </w:r>
      <w:r w:rsidRPr="003E1B4F">
        <w:rPr>
          <w:color w:val="auto"/>
        </w:rPr>
        <w:t xml:space="preserve">: </w:t>
      </w:r>
      <w:r w:rsidR="00857EAE">
        <w:rPr>
          <w:color w:val="auto"/>
        </w:rPr>
        <w:t>Resistance</w:t>
      </w:r>
      <w:r w:rsidRPr="003E1B4F">
        <w:rPr>
          <w:color w:val="auto"/>
        </w:rPr>
        <w:t>; Climate change; Crop-Livestock; Vega</w:t>
      </w:r>
      <w:r w:rsidR="00857EAE">
        <w:rPr>
          <w:color w:val="auto"/>
        </w:rPr>
        <w:t>n</w:t>
      </w:r>
      <w:r w:rsidRPr="003E1B4F">
        <w:rPr>
          <w:color w:val="auto"/>
        </w:rPr>
        <w:t>; Soil organic carbon</w:t>
      </w:r>
      <w:r w:rsidR="00BC5F0F" w:rsidRPr="003E1B4F">
        <w:rPr>
          <w:color w:val="auto"/>
        </w:rPr>
        <w:t>; Crop model</w:t>
      </w:r>
      <w:r w:rsidR="00C909FD" w:rsidRPr="003E1B4F">
        <w:rPr>
          <w:color w:val="auto"/>
        </w:rPr>
        <w:br w:type="page"/>
      </w:r>
    </w:p>
    <w:p w14:paraId="4EB1A610" w14:textId="1A0B5686" w:rsidR="00D20D0B" w:rsidRPr="003E1B4F" w:rsidRDefault="00BC61AE" w:rsidP="00D20D0B">
      <w:pPr>
        <w:pStyle w:val="Publi1"/>
        <w:spacing w:line="240" w:lineRule="auto"/>
      </w:pPr>
      <w:r w:rsidRPr="003E1B4F">
        <w:lastRenderedPageBreak/>
        <w:t>Introduction</w:t>
      </w:r>
    </w:p>
    <w:p w14:paraId="6258A855" w14:textId="445B2231" w:rsidR="00D20D0B" w:rsidRPr="003E1B4F" w:rsidRDefault="00D20D0B" w:rsidP="00D20D0B">
      <w:pPr>
        <w:pStyle w:val="PubliManuscript"/>
        <w:ind w:firstLine="708"/>
        <w:rPr>
          <w:color w:val="auto"/>
        </w:rPr>
      </w:pPr>
      <w:r w:rsidRPr="003E1B4F">
        <w:rPr>
          <w:color w:val="auto"/>
        </w:rPr>
        <w:t xml:space="preserve">Food systems are at the core of severe environmental, </w:t>
      </w:r>
      <w:proofErr w:type="gramStart"/>
      <w:r w:rsidRPr="003E1B4F">
        <w:rPr>
          <w:color w:val="auto"/>
        </w:rPr>
        <w:t>sanitary</w:t>
      </w:r>
      <w:proofErr w:type="gramEnd"/>
      <w:r w:rsidRPr="003E1B4F">
        <w:rPr>
          <w:color w:val="auto"/>
        </w:rPr>
        <w:t xml:space="preserve"> and socioeconomic impacts (</w:t>
      </w:r>
      <w:r w:rsidR="00834799" w:rsidRPr="003E1B4F">
        <w:rPr>
          <w:color w:val="auto"/>
        </w:rPr>
        <w:t xml:space="preserve">Vermeulen et al., 2012; </w:t>
      </w:r>
      <w:r w:rsidR="003641C4" w:rsidRPr="003E1B4F">
        <w:rPr>
          <w:color w:val="auto"/>
        </w:rPr>
        <w:t xml:space="preserve">Smith et al., 2014; </w:t>
      </w:r>
      <w:r w:rsidR="00142B67" w:rsidRPr="003E1B4F">
        <w:rPr>
          <w:color w:val="auto"/>
        </w:rPr>
        <w:t>Myers et al., 2017</w:t>
      </w:r>
      <w:r w:rsidRPr="003E1B4F">
        <w:rPr>
          <w:color w:val="auto"/>
        </w:rPr>
        <w:t xml:space="preserve">). To address part of these problems, calls for reducing or even suppressing animal products in human diets, allowing </w:t>
      </w:r>
      <w:r w:rsidR="00EB7846" w:rsidRPr="003E1B4F">
        <w:rPr>
          <w:color w:val="auto"/>
        </w:rPr>
        <w:t>reduction of</w:t>
      </w:r>
      <w:r w:rsidRPr="003E1B4F">
        <w:rPr>
          <w:color w:val="auto"/>
        </w:rPr>
        <w:t xml:space="preserve"> e.g. land use, greenhouse gas emissions or acidification</w:t>
      </w:r>
      <w:r w:rsidR="00277F22" w:rsidRPr="003E1B4F">
        <w:rPr>
          <w:color w:val="auto"/>
        </w:rPr>
        <w:t xml:space="preserve"> abound in the literature</w:t>
      </w:r>
      <w:r w:rsidRPr="003E1B4F">
        <w:rPr>
          <w:color w:val="auto"/>
        </w:rPr>
        <w:t xml:space="preserve"> (</w:t>
      </w:r>
      <w:r w:rsidR="00277F22" w:rsidRPr="003E1B4F">
        <w:rPr>
          <w:color w:val="auto"/>
        </w:rPr>
        <w:t xml:space="preserve">e.g. </w:t>
      </w:r>
      <w:r w:rsidRPr="003E1B4F">
        <w:rPr>
          <w:color w:val="auto"/>
        </w:rPr>
        <w:t xml:space="preserve">Tilman and Clark, 2014; </w:t>
      </w:r>
      <w:r w:rsidR="00093568" w:rsidRPr="003E1B4F">
        <w:rPr>
          <w:color w:val="auto"/>
        </w:rPr>
        <w:t xml:space="preserve">Godfray et al., 2018; </w:t>
      </w:r>
      <w:r w:rsidRPr="003E1B4F">
        <w:rPr>
          <w:color w:val="auto"/>
        </w:rPr>
        <w:t>Poore and Nemecek, 2018</w:t>
      </w:r>
      <w:r w:rsidR="0008130E" w:rsidRPr="003E1B4F">
        <w:rPr>
          <w:color w:val="auto"/>
        </w:rPr>
        <w:t>; Aiking and de Boer, 2020</w:t>
      </w:r>
      <w:r w:rsidRPr="003E1B4F">
        <w:rPr>
          <w:color w:val="auto"/>
        </w:rPr>
        <w:t>). Yet there is no consensus about the degree of reduction of these animal</w:t>
      </w:r>
      <w:r w:rsidR="00B35D44" w:rsidRPr="003E1B4F">
        <w:rPr>
          <w:color w:val="auto"/>
        </w:rPr>
        <w:t>-</w:t>
      </w:r>
      <w:r w:rsidRPr="003E1B4F">
        <w:rPr>
          <w:color w:val="auto"/>
        </w:rPr>
        <w:t xml:space="preserve">source foods to decrease the environmental impacts of food systems (Frehner et al., 2020). The EAT-Lancet </w:t>
      </w:r>
      <w:r w:rsidR="00CD6325" w:rsidRPr="003E1B4F">
        <w:rPr>
          <w:color w:val="auto"/>
        </w:rPr>
        <w:t>C</w:t>
      </w:r>
      <w:r w:rsidRPr="003E1B4F">
        <w:rPr>
          <w:color w:val="auto"/>
        </w:rPr>
        <w:t xml:space="preserve">ommission described a reference diet which </w:t>
      </w:r>
      <w:r w:rsidR="00277F22" w:rsidRPr="003E1B4F">
        <w:rPr>
          <w:color w:val="auto"/>
        </w:rPr>
        <w:t>sh</w:t>
      </w:r>
      <w:r w:rsidRPr="003E1B4F">
        <w:rPr>
          <w:color w:val="auto"/>
        </w:rPr>
        <w:t xml:space="preserve">ould be </w:t>
      </w:r>
      <w:r w:rsidR="00277F22" w:rsidRPr="003E1B4F">
        <w:rPr>
          <w:color w:val="auto"/>
        </w:rPr>
        <w:t xml:space="preserve">both </w:t>
      </w:r>
      <w:r w:rsidRPr="003E1B4F">
        <w:rPr>
          <w:color w:val="auto"/>
        </w:rPr>
        <w:t xml:space="preserve">healthy and </w:t>
      </w:r>
      <w:r w:rsidR="00277F22" w:rsidRPr="003E1B4F">
        <w:rPr>
          <w:color w:val="auto"/>
        </w:rPr>
        <w:t>respectful of the</w:t>
      </w:r>
      <w:r w:rsidRPr="003E1B4F">
        <w:rPr>
          <w:color w:val="auto"/>
        </w:rPr>
        <w:t xml:space="preserve"> planetary boundaries (Willett et al., 2019). </w:t>
      </w:r>
      <w:r w:rsidR="00277F22" w:rsidRPr="003E1B4F">
        <w:rPr>
          <w:color w:val="auto"/>
        </w:rPr>
        <w:t>This diet</w:t>
      </w:r>
      <w:r w:rsidRPr="003E1B4F">
        <w:rPr>
          <w:color w:val="auto"/>
        </w:rPr>
        <w:t xml:space="preserve"> consist</w:t>
      </w:r>
      <w:r w:rsidR="00277F22" w:rsidRPr="003E1B4F">
        <w:rPr>
          <w:color w:val="auto"/>
        </w:rPr>
        <w:t>s</w:t>
      </w:r>
      <w:r w:rsidRPr="003E1B4F">
        <w:rPr>
          <w:color w:val="auto"/>
        </w:rPr>
        <w:t xml:space="preserve"> of a diversity of plant-based foods, and low or even null amounts of animal source foods. Within this EAT-Lancet diet, van Selm et al. (2022) found that producing mainly milk, dairy</w:t>
      </w:r>
      <w:r w:rsidR="007D7FD7" w:rsidRPr="003E1B4F">
        <w:rPr>
          <w:color w:val="auto"/>
        </w:rPr>
        <w:t xml:space="preserve"> </w:t>
      </w:r>
      <w:proofErr w:type="gramStart"/>
      <w:r w:rsidRPr="003E1B4F">
        <w:rPr>
          <w:color w:val="auto"/>
        </w:rPr>
        <w:t>beef</w:t>
      </w:r>
      <w:proofErr w:type="gramEnd"/>
      <w:r w:rsidRPr="003E1B4F">
        <w:rPr>
          <w:color w:val="auto"/>
        </w:rPr>
        <w:t xml:space="preserve"> and pork (instead of poultry) would allow to increase the circularity </w:t>
      </w:r>
      <w:r w:rsidR="006A7DF3" w:rsidRPr="003E1B4F">
        <w:rPr>
          <w:color w:val="auto"/>
        </w:rPr>
        <w:t>of</w:t>
      </w:r>
      <w:r w:rsidRPr="003E1B4F">
        <w:rPr>
          <w:color w:val="auto"/>
        </w:rPr>
        <w:t xml:space="preserve"> the supply of animal-source nutrients and therefore to reduce even further greenhouse gas emissions and arable land use</w:t>
      </w:r>
      <w:r w:rsidR="00D32F93" w:rsidRPr="003E1B4F">
        <w:rPr>
          <w:color w:val="auto"/>
        </w:rPr>
        <w:t>, in agreement with Poux and Aubert (2018)</w:t>
      </w:r>
      <w:r w:rsidRPr="003E1B4F">
        <w:rPr>
          <w:color w:val="auto"/>
        </w:rPr>
        <w:t>.</w:t>
      </w:r>
      <w:r w:rsidR="00224B15" w:rsidRPr="003E1B4F">
        <w:rPr>
          <w:color w:val="auto"/>
        </w:rPr>
        <w:t xml:space="preserve"> In this direction, integrated crop-livestock systems (ICLS)</w:t>
      </w:r>
      <w:r w:rsidR="00A83FBD" w:rsidRPr="003E1B4F">
        <w:rPr>
          <w:color w:val="auto"/>
        </w:rPr>
        <w:t xml:space="preserve"> </w:t>
      </w:r>
      <w:r w:rsidR="008D7E6D" w:rsidRPr="003E1B4F">
        <w:rPr>
          <w:color w:val="auto"/>
        </w:rPr>
        <w:t xml:space="preserve">benefit from the advantages of this circular approach </w:t>
      </w:r>
      <w:r w:rsidR="009F5F52" w:rsidRPr="003E1B4F">
        <w:rPr>
          <w:color w:val="auto"/>
        </w:rPr>
        <w:t>by</w:t>
      </w:r>
      <w:r w:rsidR="00595ADF" w:rsidRPr="003E1B4F">
        <w:rPr>
          <w:color w:val="auto"/>
        </w:rPr>
        <w:t xml:space="preserve"> rely</w:t>
      </w:r>
      <w:r w:rsidR="009F5F52" w:rsidRPr="003E1B4F">
        <w:rPr>
          <w:color w:val="auto"/>
        </w:rPr>
        <w:t>ing</w:t>
      </w:r>
      <w:r w:rsidR="00595ADF" w:rsidRPr="003E1B4F">
        <w:rPr>
          <w:color w:val="auto"/>
        </w:rPr>
        <w:t xml:space="preserve"> on the complementarities between crops and livestock</w:t>
      </w:r>
      <w:r w:rsidR="00A1525B" w:rsidRPr="003E1B4F">
        <w:rPr>
          <w:color w:val="auto"/>
        </w:rPr>
        <w:t xml:space="preserve"> at</w:t>
      </w:r>
      <w:r w:rsidR="009F5F52" w:rsidRPr="003E1B4F">
        <w:rPr>
          <w:color w:val="auto"/>
        </w:rPr>
        <w:t xml:space="preserve"> </w:t>
      </w:r>
      <w:r w:rsidR="00A1525B" w:rsidRPr="003E1B4F">
        <w:rPr>
          <w:color w:val="auto"/>
        </w:rPr>
        <w:t xml:space="preserve">different scales, from within the farm </w:t>
      </w:r>
      <w:r w:rsidR="00B422D1" w:rsidRPr="003E1B4F">
        <w:rPr>
          <w:color w:val="auto"/>
        </w:rPr>
        <w:t xml:space="preserve">with pastures or cover crops grazing to collaborations between farmers with exchanges of resources such as manure, </w:t>
      </w:r>
      <w:proofErr w:type="gramStart"/>
      <w:r w:rsidR="00B422D1" w:rsidRPr="003E1B4F">
        <w:rPr>
          <w:color w:val="auto"/>
        </w:rPr>
        <w:t>grain</w:t>
      </w:r>
      <w:proofErr w:type="gramEnd"/>
      <w:r w:rsidR="00B422D1" w:rsidRPr="003E1B4F">
        <w:rPr>
          <w:color w:val="auto"/>
        </w:rPr>
        <w:t xml:space="preserve"> and straw (Martin et al., 2016).</w:t>
      </w:r>
    </w:p>
    <w:p w14:paraId="7E3EBFAF" w14:textId="1CFFB176" w:rsidR="00D20D0B" w:rsidRPr="003E1B4F" w:rsidRDefault="00D20D0B" w:rsidP="00466D6F">
      <w:pPr>
        <w:pStyle w:val="PubliManuscript"/>
        <w:rPr>
          <w:color w:val="auto"/>
        </w:rPr>
      </w:pPr>
      <w:r w:rsidRPr="003E1B4F">
        <w:rPr>
          <w:color w:val="auto"/>
        </w:rPr>
        <w:tab/>
      </w:r>
      <w:r w:rsidR="00277F22" w:rsidRPr="003E1B4F">
        <w:rPr>
          <w:color w:val="auto"/>
        </w:rPr>
        <w:t>C</w:t>
      </w:r>
      <w:r w:rsidRPr="003E1B4F">
        <w:rPr>
          <w:color w:val="auto"/>
        </w:rPr>
        <w:t xml:space="preserve">limate change already </w:t>
      </w:r>
      <w:r w:rsidR="00277F22" w:rsidRPr="003E1B4F">
        <w:rPr>
          <w:color w:val="auto"/>
        </w:rPr>
        <w:t xml:space="preserve">poses </w:t>
      </w:r>
      <w:r w:rsidRPr="003E1B4F">
        <w:rPr>
          <w:color w:val="auto"/>
        </w:rPr>
        <w:t xml:space="preserve">a tremendous threat </w:t>
      </w:r>
      <w:r w:rsidR="00FE6453" w:rsidRPr="003E1B4F">
        <w:rPr>
          <w:color w:val="auto"/>
        </w:rPr>
        <w:t>to</w:t>
      </w:r>
      <w:r w:rsidRPr="003E1B4F">
        <w:rPr>
          <w:color w:val="auto"/>
        </w:rPr>
        <w:t xml:space="preserve"> </w:t>
      </w:r>
      <w:r w:rsidR="008C6AD4" w:rsidRPr="003E1B4F">
        <w:rPr>
          <w:color w:val="auto"/>
        </w:rPr>
        <w:t>crop</w:t>
      </w:r>
      <w:r w:rsidR="00277F22" w:rsidRPr="003E1B4F">
        <w:rPr>
          <w:color w:val="auto"/>
        </w:rPr>
        <w:t>s</w:t>
      </w:r>
      <w:r w:rsidR="008C6AD4" w:rsidRPr="003E1B4F">
        <w:rPr>
          <w:color w:val="auto"/>
        </w:rPr>
        <w:t xml:space="preserve"> and </w:t>
      </w:r>
      <w:proofErr w:type="gramStart"/>
      <w:r w:rsidR="008C6AD4" w:rsidRPr="003E1B4F">
        <w:rPr>
          <w:color w:val="auto"/>
        </w:rPr>
        <w:t>livestock</w:t>
      </w:r>
      <w:r w:rsidR="00A602CE" w:rsidRPr="003E1B4F">
        <w:rPr>
          <w:color w:val="auto"/>
        </w:rPr>
        <w:t>, and</w:t>
      </w:r>
      <w:proofErr w:type="gramEnd"/>
      <w:r w:rsidR="00277F22" w:rsidRPr="003E1B4F">
        <w:rPr>
          <w:color w:val="auto"/>
        </w:rPr>
        <w:t xml:space="preserve"> </w:t>
      </w:r>
      <w:r w:rsidRPr="003E1B4F">
        <w:rPr>
          <w:color w:val="auto"/>
        </w:rPr>
        <w:t>is expected with very high confidence to intensify (IPCC, 2019</w:t>
      </w:r>
      <w:r w:rsidR="006200C9" w:rsidRPr="003E1B4F">
        <w:rPr>
          <w:color w:val="auto"/>
        </w:rPr>
        <w:t>; Jägermeyr et al., 2021</w:t>
      </w:r>
      <w:r w:rsidRPr="003E1B4F">
        <w:rPr>
          <w:color w:val="auto"/>
        </w:rPr>
        <w:t>).</w:t>
      </w:r>
      <w:r w:rsidR="000B4C14" w:rsidRPr="003E1B4F">
        <w:rPr>
          <w:color w:val="auto"/>
        </w:rPr>
        <w:t xml:space="preserve"> </w:t>
      </w:r>
      <w:r w:rsidR="00277F22" w:rsidRPr="003E1B4F">
        <w:rPr>
          <w:color w:val="auto"/>
        </w:rPr>
        <w:t>E</w:t>
      </w:r>
      <w:r w:rsidR="000B4C14" w:rsidRPr="003E1B4F">
        <w:rPr>
          <w:color w:val="auto"/>
        </w:rPr>
        <w:t xml:space="preserve">xtreme climatic events such as droughts and extreme heat damage crop production </w:t>
      </w:r>
      <w:r w:rsidR="00947B91" w:rsidRPr="003E1B4F">
        <w:rPr>
          <w:color w:val="auto"/>
        </w:rPr>
        <w:t>(</w:t>
      </w:r>
      <w:r w:rsidR="0044027B" w:rsidRPr="003E1B4F">
        <w:rPr>
          <w:color w:val="auto"/>
        </w:rPr>
        <w:t xml:space="preserve">Moriondo et al., 2011; </w:t>
      </w:r>
      <w:r w:rsidR="00947B91" w:rsidRPr="003E1B4F">
        <w:rPr>
          <w:color w:val="auto"/>
        </w:rPr>
        <w:t>Lesk et al., 2016</w:t>
      </w:r>
      <w:r w:rsidR="00BD6ACF" w:rsidRPr="003E1B4F">
        <w:rPr>
          <w:color w:val="auto"/>
        </w:rPr>
        <w:t>; Powell and Reinhard, 2016</w:t>
      </w:r>
      <w:r w:rsidR="0053397C" w:rsidRPr="003E1B4F">
        <w:rPr>
          <w:color w:val="auto"/>
        </w:rPr>
        <w:t>)</w:t>
      </w:r>
      <w:r w:rsidR="005934A7" w:rsidRPr="003E1B4F">
        <w:rPr>
          <w:color w:val="auto"/>
        </w:rPr>
        <w:t xml:space="preserve"> </w:t>
      </w:r>
      <w:r w:rsidR="00FF139F" w:rsidRPr="003E1B4F">
        <w:rPr>
          <w:color w:val="auto"/>
        </w:rPr>
        <w:t>and might lead to exacerbated</w:t>
      </w:r>
      <w:r w:rsidR="000C1C3E" w:rsidRPr="003E1B4F">
        <w:rPr>
          <w:color w:val="auto"/>
        </w:rPr>
        <w:t xml:space="preserve"> socio-economic</w:t>
      </w:r>
      <w:r w:rsidR="00FF139F" w:rsidRPr="003E1B4F">
        <w:rPr>
          <w:color w:val="auto"/>
        </w:rPr>
        <w:t xml:space="preserve"> impacts </w:t>
      </w:r>
      <w:r w:rsidR="00D357DE" w:rsidRPr="003E1B4F">
        <w:rPr>
          <w:color w:val="auto"/>
        </w:rPr>
        <w:t xml:space="preserve">when </w:t>
      </w:r>
      <w:r w:rsidR="005C0CA1" w:rsidRPr="003E1B4F">
        <w:rPr>
          <w:color w:val="auto"/>
        </w:rPr>
        <w:t>occurring in close temporal and/or spatial compounding (Raymond et al., 2020).</w:t>
      </w:r>
      <w:r w:rsidR="00783BFB" w:rsidRPr="003E1B4F">
        <w:rPr>
          <w:color w:val="auto"/>
        </w:rPr>
        <w:t xml:space="preserve"> </w:t>
      </w:r>
      <w:r w:rsidR="00466D6F" w:rsidRPr="003E1B4F">
        <w:rPr>
          <w:color w:val="auto"/>
        </w:rPr>
        <w:t xml:space="preserve">The impact of these perturbations can be assessed using various conceptual frameworks. These range from </w:t>
      </w:r>
      <w:r w:rsidR="00B56711" w:rsidRPr="003E1B4F">
        <w:rPr>
          <w:color w:val="auto"/>
        </w:rPr>
        <w:t xml:space="preserve">the stability of </w:t>
      </w:r>
      <w:r w:rsidR="00466D6F" w:rsidRPr="003E1B4F">
        <w:rPr>
          <w:color w:val="auto"/>
        </w:rPr>
        <w:t>productivity</w:t>
      </w:r>
      <w:r w:rsidR="00B56711" w:rsidRPr="003E1B4F">
        <w:rPr>
          <w:color w:val="auto"/>
        </w:rPr>
        <w:t xml:space="preserve"> –</w:t>
      </w:r>
      <w:r w:rsidR="00466D6F" w:rsidRPr="003E1B4F">
        <w:rPr>
          <w:color w:val="auto"/>
        </w:rPr>
        <w:t xml:space="preserve"> expressing its constancy over long inter-annual periods of time and across diverse spatial environments, to its resistance</w:t>
      </w:r>
      <w:r w:rsidR="00B56711" w:rsidRPr="003E1B4F">
        <w:rPr>
          <w:color w:val="auto"/>
        </w:rPr>
        <w:t xml:space="preserve"> – </w:t>
      </w:r>
      <w:r w:rsidR="00466D6F" w:rsidRPr="003E1B4F">
        <w:rPr>
          <w:color w:val="auto"/>
        </w:rPr>
        <w:t xml:space="preserve">assessing the system ability to maintain productivity levels close to normal when facing sudden extreme intra-annual perturbations </w:t>
      </w:r>
      <w:r w:rsidR="00282617" w:rsidRPr="003E1B4F">
        <w:rPr>
          <w:color w:val="auto"/>
        </w:rPr>
        <w:t>(Urruty et al., 2016).</w:t>
      </w:r>
      <w:r w:rsidR="00281508" w:rsidRPr="003E1B4F">
        <w:rPr>
          <w:color w:val="auto"/>
        </w:rPr>
        <w:t xml:space="preserve"> </w:t>
      </w:r>
      <w:r w:rsidRPr="003E1B4F">
        <w:rPr>
          <w:color w:val="auto"/>
        </w:rPr>
        <w:t>Yet agricultural systems also constitute key levers to mitigate climate change</w:t>
      </w:r>
      <w:r w:rsidR="009271C3" w:rsidRPr="003E1B4F">
        <w:rPr>
          <w:color w:val="auto"/>
        </w:rPr>
        <w:t xml:space="preserve">, firstly because of their role in </w:t>
      </w:r>
      <w:r w:rsidR="009271C3" w:rsidRPr="003E1B4F">
        <w:rPr>
          <w:color w:val="auto"/>
        </w:rPr>
        <w:lastRenderedPageBreak/>
        <w:t>greenhouse gas emissions</w:t>
      </w:r>
      <w:r w:rsidR="00406155" w:rsidRPr="003E1B4F">
        <w:rPr>
          <w:color w:val="auto"/>
        </w:rPr>
        <w:t xml:space="preserve"> (Crippa et al., 2021), but also for their potential in carbon dioxide removal</w:t>
      </w:r>
      <w:r w:rsidR="007F40A4" w:rsidRPr="003E1B4F">
        <w:rPr>
          <w:color w:val="auto"/>
        </w:rPr>
        <w:t xml:space="preserve"> from the atmosphere</w:t>
      </w:r>
      <w:r w:rsidR="00406155" w:rsidRPr="003E1B4F">
        <w:rPr>
          <w:color w:val="auto"/>
        </w:rPr>
        <w:t xml:space="preserve"> (IPCC, 2019).</w:t>
      </w:r>
      <w:r w:rsidR="00025B72" w:rsidRPr="003E1B4F">
        <w:rPr>
          <w:color w:val="auto"/>
        </w:rPr>
        <w:t xml:space="preserve"> </w:t>
      </w:r>
    </w:p>
    <w:p w14:paraId="38729301" w14:textId="15439F0A" w:rsidR="00EA1C03" w:rsidRPr="003E1B4F" w:rsidRDefault="00014739" w:rsidP="00F5224D">
      <w:pPr>
        <w:pStyle w:val="PubliManuscript"/>
        <w:ind w:firstLine="708"/>
        <w:rPr>
          <w:color w:val="auto"/>
        </w:rPr>
      </w:pPr>
      <w:r w:rsidRPr="003E1B4F">
        <w:rPr>
          <w:color w:val="auto"/>
        </w:rPr>
        <w:t xml:space="preserve">In this context, process-based models, considering explicit physical, </w:t>
      </w:r>
      <w:proofErr w:type="gramStart"/>
      <w:r w:rsidRPr="003E1B4F">
        <w:rPr>
          <w:color w:val="auto"/>
        </w:rPr>
        <w:t>biological</w:t>
      </w:r>
      <w:proofErr w:type="gramEnd"/>
      <w:r w:rsidRPr="003E1B4F">
        <w:rPr>
          <w:color w:val="auto"/>
        </w:rPr>
        <w:t xml:space="preserve"> and chemical processes with most parameters having a clear ecological meaning, are essential tools to investigate potential outcomes of agricultural scenarios such as keeping highly specialized agricultural systems or suppressing livestock. </w:t>
      </w:r>
      <w:r w:rsidR="00AC10DD" w:rsidRPr="003E1B4F">
        <w:rPr>
          <w:color w:val="auto"/>
        </w:rPr>
        <w:t xml:space="preserve">Most of the agricultural circularity and prospective systems analyses use mass-flow models: based on average inputs and outputs associated with crops and livestock, such as nitrogen fertilizers or yields from national statistics or surveys, these models </w:t>
      </w:r>
      <w:r w:rsidR="002C2748" w:rsidRPr="003E1B4F">
        <w:rPr>
          <w:color w:val="auto"/>
        </w:rPr>
        <w:t>simulate</w:t>
      </w:r>
      <w:r w:rsidR="00410D95" w:rsidRPr="003E1B4F">
        <w:rPr>
          <w:color w:val="auto"/>
        </w:rPr>
        <w:t xml:space="preserve"> </w:t>
      </w:r>
      <w:r w:rsidR="002C2748" w:rsidRPr="003E1B4F">
        <w:rPr>
          <w:color w:val="auto"/>
        </w:rPr>
        <w:t>physical</w:t>
      </w:r>
      <w:r w:rsidR="00410D95" w:rsidRPr="003E1B4F">
        <w:rPr>
          <w:color w:val="auto"/>
        </w:rPr>
        <w:t xml:space="preserve"> flows between </w:t>
      </w:r>
      <w:r w:rsidR="00EF70C4" w:rsidRPr="003E1B4F">
        <w:rPr>
          <w:color w:val="auto"/>
        </w:rPr>
        <w:t>crop and livestock activities. They</w:t>
      </w:r>
      <w:r w:rsidR="009C3F77" w:rsidRPr="003E1B4F">
        <w:rPr>
          <w:color w:val="auto"/>
        </w:rPr>
        <w:t xml:space="preserve"> </w:t>
      </w:r>
      <w:r w:rsidR="00AC10DD" w:rsidRPr="003E1B4F">
        <w:rPr>
          <w:color w:val="auto"/>
        </w:rPr>
        <w:t xml:space="preserve">excel at providing </w:t>
      </w:r>
      <w:r w:rsidR="00296492" w:rsidRPr="003E1B4F">
        <w:rPr>
          <w:color w:val="auto"/>
        </w:rPr>
        <w:t>general</w:t>
      </w:r>
      <w:r w:rsidR="00AC10DD" w:rsidRPr="003E1B4F">
        <w:rPr>
          <w:color w:val="auto"/>
        </w:rPr>
        <w:t xml:space="preserve"> comparisons between agricultural systems schemes with varying levels of integration between crops and livestock (Schader et al., 2015; Muller et al., 2017; van Selm et al., 2023). </w:t>
      </w:r>
      <w:bookmarkStart w:id="0" w:name="_Hlk203034746"/>
      <w:r w:rsidR="00AC10DD" w:rsidRPr="003E1B4F">
        <w:rPr>
          <w:color w:val="auto"/>
        </w:rPr>
        <w:t>Yet comparing contrasting systems under climate change scenarios is not possible with mass-flow approaches</w:t>
      </w:r>
      <w:r w:rsidR="001807E9" w:rsidRPr="003E1B4F">
        <w:rPr>
          <w:color w:val="auto"/>
        </w:rPr>
        <w:t>, since they base on historical statistics</w:t>
      </w:r>
      <w:r w:rsidR="00B17380" w:rsidRPr="003E1B4F">
        <w:rPr>
          <w:color w:val="auto"/>
        </w:rPr>
        <w:t xml:space="preserve">. Moreover, such </w:t>
      </w:r>
      <w:r w:rsidR="007E1CA6" w:rsidRPr="003E1B4F">
        <w:rPr>
          <w:color w:val="auto"/>
        </w:rPr>
        <w:t>approaches</w:t>
      </w:r>
      <w:r w:rsidR="00B17380" w:rsidRPr="003E1B4F">
        <w:rPr>
          <w:color w:val="auto"/>
        </w:rPr>
        <w:t xml:space="preserve"> do not consider the </w:t>
      </w:r>
      <w:proofErr w:type="gramStart"/>
      <w:r w:rsidR="00B17380" w:rsidRPr="003E1B4F">
        <w:rPr>
          <w:color w:val="auto"/>
        </w:rPr>
        <w:t>feedbacks</w:t>
      </w:r>
      <w:proofErr w:type="gramEnd"/>
      <w:r w:rsidR="00B17380" w:rsidRPr="003E1B4F">
        <w:rPr>
          <w:color w:val="auto"/>
        </w:rPr>
        <w:t xml:space="preserve"> between the soil and the crops, which </w:t>
      </w:r>
      <w:r w:rsidR="008941F7" w:rsidRPr="003E1B4F">
        <w:rPr>
          <w:color w:val="auto"/>
        </w:rPr>
        <w:t>significantly influence evaluations of climate change effects on crop yields</w:t>
      </w:r>
      <w:r w:rsidR="00926260" w:rsidRPr="003E1B4F">
        <w:rPr>
          <w:color w:val="auto"/>
        </w:rPr>
        <w:t xml:space="preserve"> (Basso et al., 2018).</w:t>
      </w:r>
      <w:r w:rsidR="00F5224D" w:rsidRPr="003E1B4F">
        <w:rPr>
          <w:color w:val="auto"/>
        </w:rPr>
        <w:t xml:space="preserve"> In the opposite, process-based approaches allow to simulate climate change conditions, and </w:t>
      </w:r>
      <w:r w:rsidR="00AC10DD" w:rsidRPr="003E1B4F">
        <w:rPr>
          <w:color w:val="auto"/>
        </w:rPr>
        <w:t>to perform granular analyses of carbon</w:t>
      </w:r>
      <w:r w:rsidR="00E04EB1" w:rsidRPr="003E1B4F">
        <w:rPr>
          <w:color w:val="auto"/>
        </w:rPr>
        <w:t xml:space="preserve"> (C)</w:t>
      </w:r>
      <w:r w:rsidR="00AC10DD" w:rsidRPr="003E1B4F">
        <w:rPr>
          <w:color w:val="auto"/>
        </w:rPr>
        <w:t xml:space="preserve"> and nitrogen</w:t>
      </w:r>
      <w:r w:rsidR="00E04EB1" w:rsidRPr="003E1B4F">
        <w:rPr>
          <w:color w:val="auto"/>
        </w:rPr>
        <w:t xml:space="preserve"> (N)</w:t>
      </w:r>
      <w:r w:rsidR="00AC10DD" w:rsidRPr="003E1B4F">
        <w:rPr>
          <w:color w:val="auto"/>
        </w:rPr>
        <w:t xml:space="preserve"> cycles. </w:t>
      </w:r>
      <w:bookmarkEnd w:id="0"/>
      <w:r w:rsidR="00AC10DD" w:rsidRPr="003E1B4F">
        <w:rPr>
          <w:color w:val="auto"/>
        </w:rPr>
        <w:t xml:space="preserve">Studies of this kind remain scarce in the field of agricultural circularity research, which investigates the reuse and recycling of resources. This includes comparing, within agroecosystems supporting contrasting human diets, the utilization of products and byproducts </w:t>
      </w:r>
      <w:r w:rsidR="008876DC" w:rsidRPr="003E1B4F">
        <w:rPr>
          <w:color w:val="auto"/>
        </w:rPr>
        <w:t xml:space="preserve">– </w:t>
      </w:r>
      <w:r w:rsidR="00AC10DD" w:rsidRPr="003E1B4F">
        <w:rPr>
          <w:color w:val="auto"/>
        </w:rPr>
        <w:t>whether through system export, direct return to the soil, or using byproducts for animal feed with manure reintroduced as an input</w:t>
      </w:r>
      <w:r w:rsidR="009F7492" w:rsidRPr="003E1B4F">
        <w:rPr>
          <w:color w:val="auto"/>
        </w:rPr>
        <w:t>.</w:t>
      </w:r>
      <w:r w:rsidR="00BA4DFC" w:rsidRPr="003E1B4F">
        <w:rPr>
          <w:color w:val="auto"/>
        </w:rPr>
        <w:t xml:space="preserve"> </w:t>
      </w:r>
    </w:p>
    <w:p w14:paraId="39C77A66" w14:textId="67FA9E97" w:rsidR="006F10CC" w:rsidRPr="003E1B4F" w:rsidRDefault="00C248B5" w:rsidP="007E1083">
      <w:pPr>
        <w:pStyle w:val="PubliManuscript"/>
        <w:ind w:firstLine="708"/>
        <w:rPr>
          <w:color w:val="auto"/>
        </w:rPr>
      </w:pPr>
      <w:r w:rsidRPr="003E1B4F">
        <w:rPr>
          <w:color w:val="auto"/>
        </w:rPr>
        <w:t xml:space="preserve">Through the present work, we investigate how extreme climate events affect crop yields, and how soil-crop </w:t>
      </w:r>
      <w:proofErr w:type="gramStart"/>
      <w:r w:rsidRPr="003E1B4F">
        <w:rPr>
          <w:color w:val="auto"/>
        </w:rPr>
        <w:t>feedbacks</w:t>
      </w:r>
      <w:proofErr w:type="gramEnd"/>
      <w:r w:rsidRPr="003E1B4F">
        <w:rPr>
          <w:color w:val="auto"/>
        </w:rPr>
        <w:t xml:space="preserve"> influence crop resistance to these events. </w:t>
      </w:r>
      <w:r w:rsidR="005B6DB4" w:rsidRPr="003E1B4F">
        <w:rPr>
          <w:color w:val="auto"/>
        </w:rPr>
        <w:t>The main crops analyzed are winter wheat (</w:t>
      </w:r>
      <w:r w:rsidR="005B6DB4" w:rsidRPr="003E1B4F">
        <w:rPr>
          <w:i/>
          <w:iCs/>
          <w:color w:val="auto"/>
        </w:rPr>
        <w:t>Triticum aestivum</w:t>
      </w:r>
      <w:r w:rsidR="005B6DB4" w:rsidRPr="003E1B4F">
        <w:rPr>
          <w:color w:val="auto"/>
        </w:rPr>
        <w:t>), rapeseed (</w:t>
      </w:r>
      <w:r w:rsidR="005B6DB4" w:rsidRPr="003E1B4F">
        <w:rPr>
          <w:i/>
          <w:iCs/>
          <w:color w:val="auto"/>
        </w:rPr>
        <w:t>Brassica napus</w:t>
      </w:r>
      <w:r w:rsidR="005B6DB4" w:rsidRPr="003E1B4F">
        <w:rPr>
          <w:color w:val="auto"/>
        </w:rPr>
        <w:t xml:space="preserve">) and pea </w:t>
      </w:r>
      <w:r w:rsidR="005B6DB4" w:rsidRPr="003E1B4F">
        <w:rPr>
          <w:iCs/>
          <w:color w:val="auto"/>
        </w:rPr>
        <w:t>(</w:t>
      </w:r>
      <w:r w:rsidR="005B6DB4" w:rsidRPr="003E1B4F">
        <w:rPr>
          <w:i/>
          <w:color w:val="auto"/>
        </w:rPr>
        <w:t>Pisum sativum</w:t>
      </w:r>
      <w:r w:rsidR="005B6DB4" w:rsidRPr="003E1B4F">
        <w:rPr>
          <w:iCs/>
          <w:color w:val="auto"/>
        </w:rPr>
        <w:t>)</w:t>
      </w:r>
      <w:r w:rsidR="005B6DB4" w:rsidRPr="003E1B4F">
        <w:rPr>
          <w:color w:val="auto"/>
        </w:rPr>
        <w:t xml:space="preserve">, under </w:t>
      </w:r>
      <w:r w:rsidR="00092BB0" w:rsidRPr="003E1B4F">
        <w:rPr>
          <w:color w:val="auto"/>
        </w:rPr>
        <w:t>different climate change scenarios</w:t>
      </w:r>
      <w:r w:rsidR="00336364" w:rsidRPr="003E1B4F">
        <w:rPr>
          <w:color w:val="auto"/>
        </w:rPr>
        <w:t xml:space="preserve"> in Belgium</w:t>
      </w:r>
      <w:r w:rsidR="00092BB0" w:rsidRPr="003E1B4F">
        <w:rPr>
          <w:color w:val="auto"/>
        </w:rPr>
        <w:t>, in 2040-2070 and 2070-2100 with RCP4.5 and RCP8.</w:t>
      </w:r>
      <w:r w:rsidR="00DA3A57" w:rsidRPr="003E1B4F">
        <w:rPr>
          <w:color w:val="auto"/>
        </w:rPr>
        <w:t>5</w:t>
      </w:r>
      <w:r w:rsidR="00A12B27" w:rsidRPr="003E1B4F">
        <w:rPr>
          <w:color w:val="auto"/>
        </w:rPr>
        <w:t xml:space="preserve">. </w:t>
      </w:r>
      <w:r w:rsidR="005B6DB4" w:rsidRPr="003E1B4F">
        <w:rPr>
          <w:color w:val="auto"/>
        </w:rPr>
        <w:t xml:space="preserve">To </w:t>
      </w:r>
      <w:r w:rsidR="000B1D9C" w:rsidRPr="003E1B4F">
        <w:rPr>
          <w:color w:val="auto"/>
        </w:rPr>
        <w:t>investigate</w:t>
      </w:r>
      <w:r w:rsidR="005B6DB4" w:rsidRPr="003E1B4F">
        <w:rPr>
          <w:color w:val="auto"/>
        </w:rPr>
        <w:t xml:space="preserve"> contrasted soil-crop </w:t>
      </w:r>
      <w:proofErr w:type="gramStart"/>
      <w:r w:rsidR="005B6DB4" w:rsidRPr="003E1B4F">
        <w:rPr>
          <w:color w:val="auto"/>
        </w:rPr>
        <w:t>feedbacks</w:t>
      </w:r>
      <w:proofErr w:type="gramEnd"/>
      <w:r w:rsidR="005B6DB4" w:rsidRPr="003E1B4F">
        <w:rPr>
          <w:color w:val="auto"/>
        </w:rPr>
        <w:t xml:space="preserve">, </w:t>
      </w:r>
      <w:r w:rsidR="005F5E4C" w:rsidRPr="003E1B4F">
        <w:rPr>
          <w:color w:val="auto"/>
        </w:rPr>
        <w:t xml:space="preserve">we compare crop yields across three different crop rotations, which vary in both their composition and their circularity schemes – that is, the management of crop residues and the use of manure. The three crop rotations are the </w:t>
      </w:r>
      <w:r w:rsidR="005F5E4C" w:rsidRPr="003E1B4F">
        <w:rPr>
          <w:i/>
          <w:iCs/>
          <w:color w:val="auto"/>
        </w:rPr>
        <w:t>business-as-usual</w:t>
      </w:r>
      <w:r w:rsidR="005F5E4C" w:rsidRPr="003E1B4F">
        <w:rPr>
          <w:color w:val="auto"/>
        </w:rPr>
        <w:t xml:space="preserve">, </w:t>
      </w:r>
      <w:r w:rsidR="005F5E4C" w:rsidRPr="003E1B4F">
        <w:rPr>
          <w:color w:val="auto"/>
        </w:rPr>
        <w:lastRenderedPageBreak/>
        <w:t xml:space="preserve">representing the baseline in Belgium with an import of manure in exchange for exported wheat straw; the </w:t>
      </w:r>
      <w:r w:rsidR="005F5E4C" w:rsidRPr="003E1B4F">
        <w:rPr>
          <w:i/>
          <w:iCs/>
          <w:color w:val="auto"/>
        </w:rPr>
        <w:t>Vegan</w:t>
      </w:r>
      <w:r w:rsidR="005F5E4C" w:rsidRPr="003E1B4F">
        <w:rPr>
          <w:color w:val="auto"/>
        </w:rPr>
        <w:t xml:space="preserve">, simulating an agriculture that excludes livestock and therefore uses no manure; and the </w:t>
      </w:r>
      <w:r w:rsidR="005F5E4C" w:rsidRPr="003E1B4F">
        <w:rPr>
          <w:i/>
          <w:iCs/>
          <w:color w:val="auto"/>
        </w:rPr>
        <w:t>system integrating crops and livestock</w:t>
      </w:r>
      <w:r w:rsidR="005F5E4C" w:rsidRPr="003E1B4F">
        <w:rPr>
          <w:color w:val="auto"/>
        </w:rPr>
        <w:t xml:space="preserve"> at farm scale, with temporary grasslands and sheep.</w:t>
      </w:r>
      <w:r w:rsidR="007E1083" w:rsidRPr="003E1B4F">
        <w:rPr>
          <w:color w:val="auto"/>
        </w:rPr>
        <w:t xml:space="preserve"> </w:t>
      </w:r>
      <w:r w:rsidR="00CB03A9" w:rsidRPr="003E1B4F">
        <w:rPr>
          <w:color w:val="auto"/>
        </w:rPr>
        <w:t>The objective</w:t>
      </w:r>
      <w:r w:rsidR="004B0AC7" w:rsidRPr="003E1B4F">
        <w:rPr>
          <w:color w:val="auto"/>
        </w:rPr>
        <w:t xml:space="preserve"> of this study</w:t>
      </w:r>
      <w:r w:rsidR="00CB03A9" w:rsidRPr="003E1B4F">
        <w:rPr>
          <w:color w:val="auto"/>
        </w:rPr>
        <w:t xml:space="preserve"> was to assess the impact</w:t>
      </w:r>
      <w:r w:rsidR="006A6106" w:rsidRPr="003E1B4F">
        <w:rPr>
          <w:color w:val="auto"/>
        </w:rPr>
        <w:t>s</w:t>
      </w:r>
      <w:r w:rsidR="00CB03A9" w:rsidRPr="003E1B4F">
        <w:rPr>
          <w:color w:val="auto"/>
        </w:rPr>
        <w:t xml:space="preserve"> of</w:t>
      </w:r>
      <w:r w:rsidR="0020464A" w:rsidRPr="003E1B4F">
        <w:rPr>
          <w:color w:val="auto"/>
        </w:rPr>
        <w:t xml:space="preserve"> contrasted crop rotations</w:t>
      </w:r>
      <w:r w:rsidR="003F5173" w:rsidRPr="003E1B4F">
        <w:rPr>
          <w:color w:val="auto"/>
        </w:rPr>
        <w:t xml:space="preserve"> </w:t>
      </w:r>
      <w:r w:rsidR="00105FC9" w:rsidRPr="003E1B4F">
        <w:rPr>
          <w:color w:val="auto"/>
        </w:rPr>
        <w:t>–</w:t>
      </w:r>
      <w:r w:rsidR="003F5173" w:rsidRPr="003E1B4F">
        <w:rPr>
          <w:color w:val="auto"/>
        </w:rPr>
        <w:t xml:space="preserve"> </w:t>
      </w:r>
      <w:r w:rsidR="00CB03A9" w:rsidRPr="003E1B4F">
        <w:rPr>
          <w:color w:val="auto"/>
        </w:rPr>
        <w:t xml:space="preserve">differentiated </w:t>
      </w:r>
      <w:proofErr w:type="gramStart"/>
      <w:r w:rsidR="00CB03A9" w:rsidRPr="003E1B4F">
        <w:rPr>
          <w:color w:val="auto"/>
        </w:rPr>
        <w:t>by the use of</w:t>
      </w:r>
      <w:proofErr w:type="gramEnd"/>
      <w:r w:rsidR="00CB03A9" w:rsidRPr="003E1B4F">
        <w:rPr>
          <w:color w:val="auto"/>
        </w:rPr>
        <w:t xml:space="preserve"> crop residues and </w:t>
      </w:r>
      <w:r w:rsidR="009F5B13" w:rsidRPr="003E1B4F">
        <w:rPr>
          <w:color w:val="auto"/>
        </w:rPr>
        <w:t>manure</w:t>
      </w:r>
      <w:r w:rsidR="00BF70F0" w:rsidRPr="003E1B4F">
        <w:rPr>
          <w:color w:val="auto"/>
        </w:rPr>
        <w:t xml:space="preserve"> </w:t>
      </w:r>
      <w:r w:rsidR="00105FC9" w:rsidRPr="003E1B4F">
        <w:rPr>
          <w:color w:val="auto"/>
        </w:rPr>
        <w:t xml:space="preserve">– </w:t>
      </w:r>
      <w:r w:rsidR="00CB03A9" w:rsidRPr="003E1B4F">
        <w:rPr>
          <w:color w:val="auto"/>
        </w:rPr>
        <w:t xml:space="preserve">on crop yields and </w:t>
      </w:r>
      <w:r w:rsidR="00E70672" w:rsidRPr="003E1B4F">
        <w:rPr>
          <w:color w:val="auto"/>
        </w:rPr>
        <w:t>resistance</w:t>
      </w:r>
      <w:r w:rsidR="00CB03A9" w:rsidRPr="003E1B4F">
        <w:rPr>
          <w:color w:val="auto"/>
        </w:rPr>
        <w:t xml:space="preserve"> to extreme climatic events for the same crops. </w:t>
      </w:r>
      <w:r w:rsidR="006F10CC" w:rsidRPr="003E1B4F">
        <w:rPr>
          <w:color w:val="auto"/>
        </w:rPr>
        <w:t>We began by investigating soil organic carbon</w:t>
      </w:r>
      <w:r w:rsidR="005C745F" w:rsidRPr="003E1B4F">
        <w:rPr>
          <w:color w:val="auto"/>
        </w:rPr>
        <w:t xml:space="preserve"> (SOC)</w:t>
      </w:r>
      <w:r w:rsidR="006F10CC" w:rsidRPr="003E1B4F">
        <w:rPr>
          <w:color w:val="auto"/>
        </w:rPr>
        <w:t xml:space="preserve"> dynamics for each crop rotation. From there, we adopted a progressively narrowing approach, examining the evolution of crop yields under climate change – for winter wheat, pea, and faba bean, the three crops common to all rotations, and subsequently for other crops such as potato, sugar beet, silage maize, </w:t>
      </w:r>
      <w:r w:rsidR="004265DC" w:rsidRPr="003E1B4F">
        <w:rPr>
          <w:color w:val="auto"/>
        </w:rPr>
        <w:t>or faba bean</w:t>
      </w:r>
      <w:r w:rsidR="006F10CC" w:rsidRPr="003E1B4F">
        <w:rPr>
          <w:color w:val="auto"/>
        </w:rPr>
        <w:t xml:space="preserve">. This analysis then led us to explore the </w:t>
      </w:r>
      <w:r w:rsidR="00D738AA" w:rsidRPr="003E1B4F">
        <w:rPr>
          <w:color w:val="auto"/>
        </w:rPr>
        <w:t>crops resistance to extreme climatic events and responses to specific crop stresses</w:t>
      </w:r>
      <w:r w:rsidR="009B5052" w:rsidRPr="003E1B4F">
        <w:rPr>
          <w:color w:val="auto"/>
        </w:rPr>
        <w:t xml:space="preserve"> – thermal, stomatal water, waterlogging, and nitrogen</w:t>
      </w:r>
      <w:r w:rsidR="006F10CC" w:rsidRPr="003E1B4F">
        <w:rPr>
          <w:color w:val="auto"/>
        </w:rPr>
        <w:t>.</w:t>
      </w:r>
    </w:p>
    <w:p w14:paraId="2D036C04" w14:textId="4D6B4B53" w:rsidR="00AD00B1" w:rsidRPr="003E1B4F" w:rsidRDefault="00AD00B1" w:rsidP="00AD00B1">
      <w:pPr>
        <w:pStyle w:val="Publi1"/>
      </w:pPr>
      <w:r w:rsidRPr="003E1B4F">
        <w:t>Material and Methods</w:t>
      </w:r>
    </w:p>
    <w:p w14:paraId="7753AF70" w14:textId="77777777" w:rsidR="00AD00B1" w:rsidRPr="003E1B4F" w:rsidRDefault="00AD00B1" w:rsidP="00AD00B1">
      <w:pPr>
        <w:pStyle w:val="PubliManuscript"/>
        <w:ind w:firstLine="0"/>
        <w:rPr>
          <w:b/>
          <w:bCs/>
          <w:color w:val="auto"/>
        </w:rPr>
      </w:pPr>
      <w:r w:rsidRPr="003E1B4F">
        <w:rPr>
          <w:b/>
          <w:bCs/>
          <w:color w:val="auto"/>
        </w:rPr>
        <w:t>Crop rotations design</w:t>
      </w:r>
    </w:p>
    <w:p w14:paraId="211FFF18" w14:textId="0CD29887" w:rsidR="009519CC" w:rsidRPr="003E1B4F" w:rsidRDefault="002837E4" w:rsidP="00C35DB8">
      <w:pPr>
        <w:pStyle w:val="PubliManuscript"/>
        <w:ind w:firstLine="708"/>
        <w:rPr>
          <w:color w:val="auto"/>
          <w:szCs w:val="22"/>
        </w:rPr>
      </w:pPr>
      <w:r w:rsidRPr="003E1B4F">
        <w:rPr>
          <w:color w:val="auto"/>
        </w:rPr>
        <w:t>To design the three crop rotations, we</w:t>
      </w:r>
      <w:r w:rsidR="00AD00B1" w:rsidRPr="003E1B4F">
        <w:rPr>
          <w:color w:val="auto"/>
        </w:rPr>
        <w:t xml:space="preserve"> based on the work of De Clerck et al. (</w:t>
      </w:r>
      <w:r w:rsidR="00B7080E" w:rsidRPr="003E1B4F">
        <w:rPr>
          <w:i/>
          <w:iCs/>
          <w:color w:val="auto"/>
        </w:rPr>
        <w:t>in review</w:t>
      </w:r>
      <w:r w:rsidR="00AD00B1" w:rsidRPr="003E1B4F">
        <w:rPr>
          <w:color w:val="auto"/>
        </w:rPr>
        <w:t>)</w:t>
      </w:r>
      <w:r w:rsidR="00FC79E9" w:rsidRPr="003E1B4F">
        <w:rPr>
          <w:color w:val="auto"/>
        </w:rPr>
        <w:t>. As an initial phase of this study, a collaborative process was carried out involving specialists in agronomy, nutrition, and ecology. Together, they developed 40 distinct crop rotation</w:t>
      </w:r>
      <w:r w:rsidR="00417D5C" w:rsidRPr="003E1B4F">
        <w:rPr>
          <w:color w:val="auto"/>
        </w:rPr>
        <w:t>s</w:t>
      </w:r>
      <w:r w:rsidR="00FC79E9" w:rsidRPr="003E1B4F">
        <w:rPr>
          <w:color w:val="auto"/>
        </w:rPr>
        <w:t xml:space="preserve">, each differing in length and the mix of crop species and </w:t>
      </w:r>
      <w:r w:rsidR="00316FC0" w:rsidRPr="003E1B4F">
        <w:rPr>
          <w:color w:val="auto"/>
        </w:rPr>
        <w:t>types</w:t>
      </w:r>
      <w:r w:rsidR="00FC79E9" w:rsidRPr="003E1B4F">
        <w:rPr>
          <w:color w:val="auto"/>
        </w:rPr>
        <w:t xml:space="preserve">. The central aim of this effort was to align agricultural practices with the dietary recommendations outlined by the EAT-Lancet Commission (Willett et al., 2019). </w:t>
      </w:r>
      <w:r w:rsidR="00C75EF1" w:rsidRPr="003E1B4F">
        <w:rPr>
          <w:color w:val="auto"/>
        </w:rPr>
        <w:t>Moreover</w:t>
      </w:r>
      <w:r w:rsidR="00FC79E9" w:rsidRPr="003E1B4F">
        <w:rPr>
          <w:color w:val="auto"/>
        </w:rPr>
        <w:t>, several agronomic principles were incorporated, such as prioritizing the use of cover crops, ensuring that legumes were not repeated within less than a three-year interval, and rotating crops across different botanical families to enhance soil and ecosystem health.</w:t>
      </w:r>
      <w:r w:rsidR="00A93463" w:rsidRPr="003E1B4F">
        <w:rPr>
          <w:color w:val="auto"/>
        </w:rPr>
        <w:t xml:space="preserve"> The second </w:t>
      </w:r>
      <w:r w:rsidR="003D4422" w:rsidRPr="003E1B4F">
        <w:rPr>
          <w:color w:val="auto"/>
        </w:rPr>
        <w:t xml:space="preserve">step </w:t>
      </w:r>
      <w:r w:rsidR="00A93463" w:rsidRPr="003E1B4F">
        <w:rPr>
          <w:color w:val="auto"/>
        </w:rPr>
        <w:t xml:space="preserve">of this study consisted in conceiving an innovative decisional model to optimize the </w:t>
      </w:r>
      <w:r w:rsidR="00A93463" w:rsidRPr="003E1B4F">
        <w:rPr>
          <w:color w:val="auto"/>
          <w:szCs w:val="22"/>
        </w:rPr>
        <w:t xml:space="preserve">use of crop products, </w:t>
      </w:r>
      <w:proofErr w:type="gramStart"/>
      <w:r w:rsidR="00A93463" w:rsidRPr="003E1B4F">
        <w:rPr>
          <w:color w:val="auto"/>
          <w:szCs w:val="22"/>
        </w:rPr>
        <w:t>byproducts</w:t>
      </w:r>
      <w:proofErr w:type="gramEnd"/>
      <w:r w:rsidR="00A93463" w:rsidRPr="003E1B4F">
        <w:rPr>
          <w:color w:val="auto"/>
          <w:szCs w:val="22"/>
        </w:rPr>
        <w:t xml:space="preserve"> and crop residues</w:t>
      </w:r>
      <w:r w:rsidR="006E1152" w:rsidRPr="003E1B4F">
        <w:rPr>
          <w:color w:val="auto"/>
          <w:szCs w:val="22"/>
        </w:rPr>
        <w:t>. The objectives were</w:t>
      </w:r>
      <w:r w:rsidR="00FB7580" w:rsidRPr="003E1B4F">
        <w:rPr>
          <w:color w:val="auto"/>
          <w:szCs w:val="22"/>
        </w:rPr>
        <w:t xml:space="preserve"> (</w:t>
      </w:r>
      <w:r w:rsidR="00FB7580" w:rsidRPr="003E1B4F">
        <w:rPr>
          <w:i/>
          <w:iCs/>
          <w:color w:val="auto"/>
          <w:szCs w:val="22"/>
        </w:rPr>
        <w:t>i</w:t>
      </w:r>
      <w:r w:rsidR="00FB7580" w:rsidRPr="003E1B4F">
        <w:rPr>
          <w:color w:val="auto"/>
          <w:szCs w:val="22"/>
        </w:rPr>
        <w:t xml:space="preserve">) </w:t>
      </w:r>
      <w:r w:rsidR="007400DD" w:rsidRPr="003E1B4F">
        <w:rPr>
          <w:color w:val="auto"/>
          <w:szCs w:val="22"/>
        </w:rPr>
        <w:t xml:space="preserve">to </w:t>
      </w:r>
      <w:r w:rsidR="00442121" w:rsidRPr="003E1B4F">
        <w:rPr>
          <w:color w:val="auto"/>
          <w:szCs w:val="22"/>
        </w:rPr>
        <w:t xml:space="preserve">minimize </w:t>
      </w:r>
      <w:r w:rsidR="00950EE9" w:rsidRPr="003E1B4F">
        <w:rPr>
          <w:color w:val="auto"/>
          <w:szCs w:val="22"/>
        </w:rPr>
        <w:t>the volume of food and feed imports and exports associated with meeting local nutritional demands</w:t>
      </w:r>
      <w:r w:rsidR="00E34607" w:rsidRPr="003E1B4F">
        <w:rPr>
          <w:color w:val="auto"/>
          <w:szCs w:val="22"/>
        </w:rPr>
        <w:t xml:space="preserve"> </w:t>
      </w:r>
      <w:r w:rsidR="00786D9D" w:rsidRPr="003E1B4F">
        <w:rPr>
          <w:color w:val="auto"/>
          <w:szCs w:val="22"/>
        </w:rPr>
        <w:t xml:space="preserve">while </w:t>
      </w:r>
      <w:r w:rsidR="00A93463" w:rsidRPr="003E1B4F">
        <w:rPr>
          <w:color w:val="auto"/>
        </w:rPr>
        <w:t>(</w:t>
      </w:r>
      <w:r w:rsidR="00786D9D" w:rsidRPr="003E1B4F">
        <w:rPr>
          <w:i/>
          <w:iCs/>
          <w:color w:val="auto"/>
        </w:rPr>
        <w:t>i</w:t>
      </w:r>
      <w:r w:rsidR="00442121" w:rsidRPr="003E1B4F">
        <w:rPr>
          <w:i/>
          <w:iCs/>
          <w:color w:val="auto"/>
        </w:rPr>
        <w:t>i</w:t>
      </w:r>
      <w:r w:rsidR="00A93463" w:rsidRPr="003E1B4F">
        <w:rPr>
          <w:color w:val="auto"/>
        </w:rPr>
        <w:t xml:space="preserve">) </w:t>
      </w:r>
      <w:r w:rsidR="00A93463" w:rsidRPr="003E1B4F">
        <w:rPr>
          <w:color w:val="auto"/>
          <w:szCs w:val="22"/>
        </w:rPr>
        <w:t>satisfy</w:t>
      </w:r>
      <w:r w:rsidR="00786D9D" w:rsidRPr="003E1B4F">
        <w:rPr>
          <w:color w:val="auto"/>
          <w:szCs w:val="22"/>
        </w:rPr>
        <w:t>ing</w:t>
      </w:r>
      <w:r w:rsidR="00A93463" w:rsidRPr="003E1B4F">
        <w:rPr>
          <w:color w:val="auto"/>
          <w:szCs w:val="22"/>
        </w:rPr>
        <w:t xml:space="preserve"> either omnivorous, ovo-lacto vegetarian or vegan diets</w:t>
      </w:r>
      <w:r w:rsidR="00D504EA" w:rsidRPr="003E1B4F">
        <w:rPr>
          <w:color w:val="auto"/>
          <w:szCs w:val="22"/>
        </w:rPr>
        <w:t>,</w:t>
      </w:r>
      <w:r w:rsidR="00A93463" w:rsidRPr="003E1B4F">
        <w:rPr>
          <w:color w:val="auto"/>
          <w:szCs w:val="22"/>
        </w:rPr>
        <w:t xml:space="preserve"> </w:t>
      </w:r>
      <w:r w:rsidR="00854EA9" w:rsidRPr="003E1B4F">
        <w:rPr>
          <w:color w:val="auto"/>
          <w:szCs w:val="22"/>
        </w:rPr>
        <w:t>under</w:t>
      </w:r>
      <w:r w:rsidR="00A93463" w:rsidRPr="003E1B4F">
        <w:rPr>
          <w:color w:val="auto"/>
          <w:szCs w:val="22"/>
        </w:rPr>
        <w:t xml:space="preserve"> the EAT-Lancet </w:t>
      </w:r>
      <w:r w:rsidR="00D504EA" w:rsidRPr="003E1B4F">
        <w:rPr>
          <w:color w:val="auto"/>
          <w:szCs w:val="22"/>
        </w:rPr>
        <w:t>guidelines</w:t>
      </w:r>
      <w:r w:rsidR="003D4807" w:rsidRPr="003E1B4F">
        <w:rPr>
          <w:color w:val="auto"/>
          <w:szCs w:val="22"/>
        </w:rPr>
        <w:t>.</w:t>
      </w:r>
      <w:r w:rsidR="00F549E4" w:rsidRPr="003E1B4F">
        <w:rPr>
          <w:color w:val="auto"/>
          <w:szCs w:val="22"/>
        </w:rPr>
        <w:t xml:space="preserve"> </w:t>
      </w:r>
      <w:r w:rsidRPr="003E1B4F">
        <w:rPr>
          <w:color w:val="auto"/>
          <w:szCs w:val="22"/>
        </w:rPr>
        <w:t xml:space="preserve">This model was built on the average productivity of various crop species in Wallonia and the feed needs for producing animal-based foods. </w:t>
      </w:r>
    </w:p>
    <w:p w14:paraId="607E61A8" w14:textId="2486FFE5" w:rsidR="00AD00B1" w:rsidRPr="003E1B4F" w:rsidRDefault="002837E4" w:rsidP="00D55A7D">
      <w:pPr>
        <w:pStyle w:val="PubliManuscript"/>
        <w:ind w:firstLine="708"/>
        <w:rPr>
          <w:color w:val="auto"/>
        </w:rPr>
      </w:pPr>
      <w:r w:rsidRPr="003E1B4F">
        <w:rPr>
          <w:color w:val="auto"/>
          <w:szCs w:val="22"/>
        </w:rPr>
        <w:lastRenderedPageBreak/>
        <w:t xml:space="preserve">From the outputs of this modelling work, we selected three </w:t>
      </w:r>
      <w:r w:rsidRPr="003E1B4F">
        <w:rPr>
          <w:color w:val="auto"/>
        </w:rPr>
        <w:t>8-year crop rotations contrasting (</w:t>
      </w:r>
      <w:r w:rsidRPr="003E1B4F">
        <w:rPr>
          <w:i/>
          <w:iCs/>
          <w:color w:val="auto"/>
        </w:rPr>
        <w:t>i</w:t>
      </w:r>
      <w:r w:rsidRPr="003E1B4F">
        <w:rPr>
          <w:color w:val="auto"/>
        </w:rPr>
        <w:t>) by the crops that compose them, (</w:t>
      </w:r>
      <w:r w:rsidRPr="003E1B4F">
        <w:rPr>
          <w:i/>
          <w:iCs/>
          <w:color w:val="auto"/>
        </w:rPr>
        <w:t>ii</w:t>
      </w:r>
      <w:r w:rsidRPr="003E1B4F">
        <w:rPr>
          <w:color w:val="auto"/>
        </w:rPr>
        <w:t xml:space="preserve">) </w:t>
      </w:r>
      <w:proofErr w:type="gramStart"/>
      <w:r w:rsidRPr="003E1B4F">
        <w:rPr>
          <w:color w:val="auto"/>
        </w:rPr>
        <w:t>by the way the</w:t>
      </w:r>
      <w:proofErr w:type="gramEnd"/>
      <w:r w:rsidRPr="003E1B4F">
        <w:rPr>
          <w:color w:val="auto"/>
        </w:rPr>
        <w:t xml:space="preserve"> integration of livestock is considered, and (</w:t>
      </w:r>
      <w:r w:rsidRPr="003E1B4F">
        <w:rPr>
          <w:i/>
          <w:iCs/>
          <w:color w:val="auto"/>
        </w:rPr>
        <w:t>iii</w:t>
      </w:r>
      <w:r w:rsidRPr="003E1B4F">
        <w:rPr>
          <w:color w:val="auto"/>
        </w:rPr>
        <w:t>) by the composition of the diet that they aim to provide.</w:t>
      </w:r>
      <w:r w:rsidR="00C35DB8" w:rsidRPr="003E1B4F">
        <w:rPr>
          <w:color w:val="auto"/>
          <w:szCs w:val="22"/>
        </w:rPr>
        <w:t xml:space="preserve"> </w:t>
      </w:r>
      <w:r w:rsidR="00327842" w:rsidRPr="003E1B4F">
        <w:rPr>
          <w:color w:val="auto"/>
        </w:rPr>
        <w:t>These crop rotations are described in Fig. 1 and, with more details</w:t>
      </w:r>
      <w:r w:rsidR="00EF05ED" w:rsidRPr="003E1B4F">
        <w:rPr>
          <w:color w:val="auto"/>
        </w:rPr>
        <w:t xml:space="preserve"> about crop management</w:t>
      </w:r>
      <w:r w:rsidR="00327842" w:rsidRPr="003E1B4F">
        <w:rPr>
          <w:color w:val="auto"/>
        </w:rPr>
        <w:t xml:space="preserve">, in Fig. A1, A2 and A3. </w:t>
      </w:r>
      <w:r w:rsidR="00AD00B1" w:rsidRPr="003E1B4F">
        <w:rPr>
          <w:color w:val="auto"/>
        </w:rPr>
        <w:t xml:space="preserve">The </w:t>
      </w:r>
      <w:r w:rsidR="00AD00B1" w:rsidRPr="003E1B4F">
        <w:rPr>
          <w:i/>
          <w:iCs/>
          <w:color w:val="auto"/>
        </w:rPr>
        <w:t>Business-as-usual</w:t>
      </w:r>
      <w:r w:rsidR="00AD00B1" w:rsidRPr="003E1B4F">
        <w:rPr>
          <w:color w:val="auto"/>
        </w:rPr>
        <w:t xml:space="preserve"> (BAU) system </w:t>
      </w:r>
      <w:r w:rsidR="00AE4F03" w:rsidRPr="003E1B4F">
        <w:rPr>
          <w:color w:val="auto"/>
        </w:rPr>
        <w:t xml:space="preserve">includes the principal crops of the loamy Hesbaye region, mainly being ‘cash crops’, i.e. export-oriented crops that are selected for their financial value (Govereh and Jayne, 2003). </w:t>
      </w:r>
      <w:r w:rsidR="009A69A0" w:rsidRPr="003E1B4F">
        <w:rPr>
          <w:color w:val="auto"/>
        </w:rPr>
        <w:t xml:space="preserve">While most crop rotations have a length of 3-5 years (Statbel, 2024), the BAU appears as a longer crop rotation than usual. This rotation was designed </w:t>
      </w:r>
      <w:r w:rsidR="009A69A0" w:rsidRPr="003E1B4F">
        <w:rPr>
          <w:i/>
          <w:iCs/>
          <w:color w:val="auto"/>
        </w:rPr>
        <w:t>i</w:t>
      </w:r>
      <w:r w:rsidR="009A69A0" w:rsidRPr="003E1B4F">
        <w:rPr>
          <w:color w:val="auto"/>
        </w:rPr>
        <w:t xml:space="preserve">) to mimic the actual Walloon land use (Statbel, 2024) while </w:t>
      </w:r>
      <w:r w:rsidR="009A69A0" w:rsidRPr="003E1B4F">
        <w:rPr>
          <w:i/>
          <w:iCs/>
          <w:color w:val="auto"/>
        </w:rPr>
        <w:t>ii</w:t>
      </w:r>
      <w:r w:rsidR="009A69A0" w:rsidRPr="003E1B4F">
        <w:rPr>
          <w:color w:val="auto"/>
        </w:rPr>
        <w:t xml:space="preserve">) respecting good agricultural practices (e.g. alternating winter and spring crops) and legal requirements (e.g. cover crops implementation prior </w:t>
      </w:r>
      <w:r w:rsidR="00D75EFC" w:rsidRPr="003E1B4F">
        <w:rPr>
          <w:color w:val="auto"/>
        </w:rPr>
        <w:t xml:space="preserve">to </w:t>
      </w:r>
      <w:r w:rsidR="009A69A0" w:rsidRPr="003E1B4F">
        <w:rPr>
          <w:color w:val="auto"/>
        </w:rPr>
        <w:t xml:space="preserve">spring crops). In this system, livestock and cropping systems are </w:t>
      </w:r>
      <w:r w:rsidR="00330791" w:rsidRPr="003E1B4F">
        <w:rPr>
          <w:color w:val="auto"/>
        </w:rPr>
        <w:t>not connected at the farm level</w:t>
      </w:r>
      <w:r w:rsidR="009A69A0" w:rsidRPr="003E1B4F">
        <w:rPr>
          <w:color w:val="auto"/>
        </w:rPr>
        <w:t>. Within specialized crop farms (as the BAU system), manure is imported from other livestock farms in exchange for wheat straw; such exchanges are the norm in the Belgian Hesbaye region</w:t>
      </w:r>
      <w:r w:rsidR="00443DDF" w:rsidRPr="003E1B4F">
        <w:rPr>
          <w:color w:val="auto"/>
        </w:rPr>
        <w:t>. Therefore, in the BAU system, all wheat straw is systematically exported, leaving on the field the stubbles and the roots</w:t>
      </w:r>
      <w:r w:rsidR="00D04E38" w:rsidRPr="003E1B4F">
        <w:rPr>
          <w:color w:val="auto"/>
        </w:rPr>
        <w:t xml:space="preserve">. </w:t>
      </w:r>
      <w:r w:rsidR="002D1E5E" w:rsidRPr="003E1B4F">
        <w:rPr>
          <w:color w:val="auto"/>
        </w:rPr>
        <w:t>In exchange, a fixed amount of bovine manure, 40 Mg ha</w:t>
      </w:r>
      <w:r w:rsidR="002D1E5E" w:rsidRPr="003E1B4F">
        <w:rPr>
          <w:color w:val="auto"/>
          <w:vertAlign w:val="superscript"/>
        </w:rPr>
        <w:t xml:space="preserve">-1 </w:t>
      </w:r>
      <w:r w:rsidR="002D1E5E" w:rsidRPr="003E1B4F">
        <w:rPr>
          <w:color w:val="auto"/>
        </w:rPr>
        <w:t>– determined following common practice in Belgium for straw-manure exchange – is applied once during the 8-year rotation, one month before sugarbeet sowing</w:t>
      </w:r>
      <w:r w:rsidR="009A69A0" w:rsidRPr="003E1B4F">
        <w:rPr>
          <w:color w:val="auto"/>
        </w:rPr>
        <w:t xml:space="preserve"> (Fig. 1a and A1). The </w:t>
      </w:r>
      <w:r w:rsidR="009A69A0" w:rsidRPr="003E1B4F">
        <w:rPr>
          <w:i/>
          <w:iCs/>
          <w:color w:val="auto"/>
        </w:rPr>
        <w:t xml:space="preserve">Vegan </w:t>
      </w:r>
      <w:r w:rsidR="009A69A0" w:rsidRPr="003E1B4F">
        <w:rPr>
          <w:color w:val="auto"/>
        </w:rPr>
        <w:t xml:space="preserve">system includes crops that are selected to mainly provide food and not feed; no manure is used but all crop residues are incorporated into the soil after harvest (Fig. 1b and A2). The </w:t>
      </w:r>
      <w:r w:rsidR="009A69A0" w:rsidRPr="003E1B4F">
        <w:rPr>
          <w:i/>
          <w:iCs/>
          <w:color w:val="auto"/>
        </w:rPr>
        <w:t xml:space="preserve">Integrated crop-livestock system </w:t>
      </w:r>
      <w:r w:rsidR="009A69A0" w:rsidRPr="003E1B4F">
        <w:rPr>
          <w:color w:val="auto"/>
        </w:rPr>
        <w:t xml:space="preserve">(ICLS) comprises 2.5 years of temporary </w:t>
      </w:r>
      <w:r w:rsidR="00814AFD" w:rsidRPr="003E1B4F">
        <w:rPr>
          <w:color w:val="auto"/>
        </w:rPr>
        <w:t>grasslands</w:t>
      </w:r>
      <w:r w:rsidR="009A69A0" w:rsidRPr="003E1B4F">
        <w:rPr>
          <w:color w:val="auto"/>
        </w:rPr>
        <w:t xml:space="preserve"> over the 8-year rotation</w:t>
      </w:r>
      <w:r w:rsidR="00356F6B" w:rsidRPr="003E1B4F">
        <w:rPr>
          <w:color w:val="auto"/>
        </w:rPr>
        <w:t>, which are harvested to feed sheep</w:t>
      </w:r>
      <w:r w:rsidR="009A69A0" w:rsidRPr="003E1B4F">
        <w:rPr>
          <w:color w:val="auto"/>
        </w:rPr>
        <w:t xml:space="preserve">. </w:t>
      </w:r>
      <w:r w:rsidR="0087639E" w:rsidRPr="003E1B4F">
        <w:rPr>
          <w:color w:val="auto"/>
        </w:rPr>
        <w:t>Grasslands</w:t>
      </w:r>
      <w:r w:rsidR="009A69A0" w:rsidRPr="003E1B4F">
        <w:rPr>
          <w:color w:val="auto"/>
        </w:rPr>
        <w:t xml:space="preserve"> are mowed twice a year on May 31</w:t>
      </w:r>
      <w:r w:rsidR="009A69A0" w:rsidRPr="003E1B4F">
        <w:rPr>
          <w:color w:val="auto"/>
          <w:vertAlign w:val="superscript"/>
        </w:rPr>
        <w:t>st</w:t>
      </w:r>
      <w:r w:rsidR="009A69A0" w:rsidRPr="003E1B4F">
        <w:rPr>
          <w:color w:val="auto"/>
        </w:rPr>
        <w:t xml:space="preserve"> and September 15</w:t>
      </w:r>
      <w:r w:rsidR="009A69A0" w:rsidRPr="003E1B4F">
        <w:rPr>
          <w:color w:val="auto"/>
          <w:vertAlign w:val="superscript"/>
        </w:rPr>
        <w:t>th</w:t>
      </w:r>
      <w:r w:rsidR="009A69A0" w:rsidRPr="003E1B4F">
        <w:rPr>
          <w:color w:val="auto"/>
        </w:rPr>
        <w:t xml:space="preserve">, while the residual biomass at the end of the 2.5-year </w:t>
      </w:r>
      <w:r w:rsidR="00032D60" w:rsidRPr="003E1B4F">
        <w:rPr>
          <w:color w:val="auto"/>
        </w:rPr>
        <w:t>grassland</w:t>
      </w:r>
      <w:r w:rsidR="009A69A0" w:rsidRPr="003E1B4F">
        <w:rPr>
          <w:color w:val="auto"/>
        </w:rPr>
        <w:t xml:space="preserve"> cycle is incorporated in the soil</w:t>
      </w:r>
      <w:bookmarkStart w:id="1" w:name="_Hlk202775573"/>
      <w:r w:rsidR="009A69A0" w:rsidRPr="003E1B4F">
        <w:rPr>
          <w:color w:val="auto"/>
        </w:rPr>
        <w:t xml:space="preserve">. </w:t>
      </w:r>
      <w:r w:rsidR="0082013C" w:rsidRPr="003E1B4F">
        <w:rPr>
          <w:color w:val="auto"/>
        </w:rPr>
        <w:t>This illustrates the typical method of managing temporary pastures in Wallonia, where mowing is the main practice.</w:t>
      </w:r>
      <w:r w:rsidR="00522C2B" w:rsidRPr="003E1B4F">
        <w:rPr>
          <w:color w:val="auto"/>
        </w:rPr>
        <w:t xml:space="preserve"> Rather than simulating sheep grazing directly in the fields, our approach involves interactions between crop</w:t>
      </w:r>
      <w:r w:rsidR="006A4C46" w:rsidRPr="003E1B4F">
        <w:rPr>
          <w:color w:val="auto"/>
        </w:rPr>
        <w:t>s</w:t>
      </w:r>
      <w:r w:rsidR="00522C2B" w:rsidRPr="003E1B4F">
        <w:rPr>
          <w:color w:val="auto"/>
        </w:rPr>
        <w:t xml:space="preserve"> and livestock at the scale of the farm. In this setup, forage</w:t>
      </w:r>
      <w:r w:rsidR="008C37D8" w:rsidRPr="003E1B4F">
        <w:rPr>
          <w:color w:val="auto"/>
        </w:rPr>
        <w:t xml:space="preserve"> – m</w:t>
      </w:r>
      <w:r w:rsidR="00522C2B" w:rsidRPr="003E1B4F">
        <w:rPr>
          <w:color w:val="auto"/>
        </w:rPr>
        <w:t>own grass and cover crop biomass</w:t>
      </w:r>
      <w:r w:rsidR="008C37D8" w:rsidRPr="003E1B4F">
        <w:rPr>
          <w:color w:val="auto"/>
        </w:rPr>
        <w:t xml:space="preserve"> – </w:t>
      </w:r>
      <w:r w:rsidR="00522C2B" w:rsidRPr="003E1B4F">
        <w:rPr>
          <w:color w:val="auto"/>
        </w:rPr>
        <w:t>is removed from the fields to serve as feed for the sheep</w:t>
      </w:r>
      <w:r w:rsidR="00AB5C86" w:rsidRPr="003E1B4F">
        <w:rPr>
          <w:color w:val="auto"/>
        </w:rPr>
        <w:t>, which produce meat</w:t>
      </w:r>
      <w:r w:rsidR="00522C2B" w:rsidRPr="003E1B4F">
        <w:rPr>
          <w:color w:val="auto"/>
        </w:rPr>
        <w:t>. In return, the resulting manure is brought back and applied to the fields, creating a circular exchange of nutrients.</w:t>
      </w:r>
      <w:r w:rsidR="0082013C" w:rsidRPr="003E1B4F">
        <w:rPr>
          <w:color w:val="auto"/>
        </w:rPr>
        <w:t xml:space="preserve"> </w:t>
      </w:r>
      <w:r w:rsidR="009A69A0" w:rsidRPr="003E1B4F">
        <w:rPr>
          <w:color w:val="auto"/>
        </w:rPr>
        <w:t xml:space="preserve">In the first wheat cropping season, </w:t>
      </w:r>
      <w:r w:rsidR="003B7390" w:rsidRPr="003E1B4F">
        <w:rPr>
          <w:color w:val="auto"/>
        </w:rPr>
        <w:t>wheat straw is removed post-harvest, used as sheep bedding, and subsequently converted into manure</w:t>
      </w:r>
      <w:r w:rsidR="009A69A0" w:rsidRPr="003E1B4F">
        <w:rPr>
          <w:color w:val="auto"/>
        </w:rPr>
        <w:t xml:space="preserve">, while it is incorporated in the soil during the second wheat cropping season. </w:t>
      </w:r>
      <w:r w:rsidR="009A69A0" w:rsidRPr="003E1B4F">
        <w:rPr>
          <w:color w:val="auto"/>
        </w:rPr>
        <w:lastRenderedPageBreak/>
        <w:t>The quantity of manure reintroduced into the system is calculated</w:t>
      </w:r>
      <w:r w:rsidR="00A82F6B" w:rsidRPr="003E1B4F">
        <w:rPr>
          <w:color w:val="auto"/>
        </w:rPr>
        <w:t xml:space="preserve"> from the number of sheep</w:t>
      </w:r>
      <w:r w:rsidR="00B24901" w:rsidRPr="003E1B4F">
        <w:rPr>
          <w:color w:val="auto"/>
        </w:rPr>
        <w:t>. As further detailed in Appendix B, we assume that all crops of the 8-year crop rotation are simultaneously present across the farm, reflecting the common practice among farmers of cultivating different crops from the rotation on separate field plots concurrently. We therefore c</w:t>
      </w:r>
      <w:r w:rsidR="00A82F6B" w:rsidRPr="003E1B4F">
        <w:rPr>
          <w:color w:val="auto"/>
        </w:rPr>
        <w:t>ompute</w:t>
      </w:r>
      <w:r w:rsidR="00B24901" w:rsidRPr="003E1B4F">
        <w:rPr>
          <w:color w:val="auto"/>
        </w:rPr>
        <w:t xml:space="preserve"> the number of sheep</w:t>
      </w:r>
      <w:r w:rsidR="00A82F6B" w:rsidRPr="003E1B4F">
        <w:rPr>
          <w:color w:val="auto"/>
        </w:rPr>
        <w:t xml:space="preserve"> </w:t>
      </w:r>
      <w:r w:rsidR="009A69A0" w:rsidRPr="003E1B4F">
        <w:rPr>
          <w:color w:val="auto"/>
        </w:rPr>
        <w:t xml:space="preserve">considering that </w:t>
      </w:r>
      <w:r w:rsidR="003670A5" w:rsidRPr="003E1B4F">
        <w:rPr>
          <w:color w:val="auto"/>
        </w:rPr>
        <w:t>they</w:t>
      </w:r>
      <w:r w:rsidR="009A69A0" w:rsidRPr="003E1B4F">
        <w:rPr>
          <w:color w:val="auto"/>
        </w:rPr>
        <w:t xml:space="preserve"> are nourished </w:t>
      </w:r>
      <w:r w:rsidR="008B50C9" w:rsidRPr="003E1B4F">
        <w:rPr>
          <w:color w:val="auto"/>
        </w:rPr>
        <w:t xml:space="preserve">only </w:t>
      </w:r>
      <w:r w:rsidR="009A69A0" w:rsidRPr="003E1B4F">
        <w:rPr>
          <w:color w:val="auto"/>
        </w:rPr>
        <w:t xml:space="preserve">with the grass biomass of the </w:t>
      </w:r>
      <w:r w:rsidR="00C0669A" w:rsidRPr="003E1B4F">
        <w:rPr>
          <w:color w:val="auto"/>
        </w:rPr>
        <w:t>grasslands</w:t>
      </w:r>
      <w:r w:rsidR="009A69A0" w:rsidRPr="003E1B4F">
        <w:rPr>
          <w:color w:val="auto"/>
        </w:rPr>
        <w:t xml:space="preserve"> and of the cover crop</w:t>
      </w:r>
      <w:r w:rsidR="00D81C47" w:rsidRPr="003E1B4F">
        <w:rPr>
          <w:color w:val="auto"/>
        </w:rPr>
        <w:t>, with no additional feed</w:t>
      </w:r>
      <w:r w:rsidR="0057422F" w:rsidRPr="003E1B4F">
        <w:rPr>
          <w:color w:val="auto"/>
        </w:rPr>
        <w:t>.</w:t>
      </w:r>
      <w:r w:rsidR="005B5F02" w:rsidRPr="003E1B4F">
        <w:rPr>
          <w:color w:val="auto"/>
        </w:rPr>
        <w:t xml:space="preserve"> Further details about ICLS</w:t>
      </w:r>
      <w:r w:rsidR="00F04928" w:rsidRPr="003E1B4F">
        <w:rPr>
          <w:color w:val="auto"/>
        </w:rPr>
        <w:t>, such as manure composition and method of application,</w:t>
      </w:r>
      <w:r w:rsidR="005B5F02" w:rsidRPr="003E1B4F">
        <w:rPr>
          <w:color w:val="auto"/>
        </w:rPr>
        <w:t xml:space="preserve"> are in Appendix B.</w:t>
      </w:r>
      <w:r w:rsidR="0057422F" w:rsidRPr="003E1B4F">
        <w:rPr>
          <w:color w:val="auto"/>
        </w:rPr>
        <w:t xml:space="preserve"> </w:t>
      </w:r>
      <w:bookmarkEnd w:id="1"/>
      <w:r w:rsidR="009A69A0" w:rsidRPr="003E1B4F">
        <w:rPr>
          <w:color w:val="auto"/>
        </w:rPr>
        <w:t>Both the Vegan and the ICLS systems were also designed to respect good agricultural practices and legal requirements</w:t>
      </w:r>
      <w:r w:rsidR="00520766" w:rsidRPr="003E1B4F">
        <w:rPr>
          <w:color w:val="auto"/>
        </w:rPr>
        <w:t>.</w:t>
      </w:r>
      <w:r w:rsidR="003B7693" w:rsidRPr="003E1B4F">
        <w:rPr>
          <w:color w:val="auto"/>
        </w:rPr>
        <w:t xml:space="preserve"> </w:t>
      </w:r>
      <w:r w:rsidR="00D55A7D" w:rsidRPr="003E1B4F">
        <w:rPr>
          <w:color w:val="auto"/>
        </w:rPr>
        <w:t>In all three crop rotations, mustard (</w:t>
      </w:r>
      <w:proofErr w:type="gramStart"/>
      <w:r w:rsidR="00D55A7D" w:rsidRPr="003E1B4F">
        <w:rPr>
          <w:i/>
          <w:iCs/>
          <w:color w:val="auto"/>
        </w:rPr>
        <w:t>Sinapis</w:t>
      </w:r>
      <w:proofErr w:type="gramEnd"/>
      <w:r w:rsidR="00D55A7D" w:rsidRPr="003E1B4F">
        <w:rPr>
          <w:i/>
          <w:iCs/>
          <w:color w:val="auto"/>
        </w:rPr>
        <w:t xml:space="preserve"> alba</w:t>
      </w:r>
      <w:r w:rsidR="00D55A7D" w:rsidRPr="003E1B4F">
        <w:rPr>
          <w:color w:val="auto"/>
        </w:rPr>
        <w:t>) cover crops are sown prior to spring crops and faba bean</w:t>
      </w:r>
      <w:r w:rsidR="000E64AA" w:rsidRPr="003E1B4F">
        <w:rPr>
          <w:color w:val="auto"/>
        </w:rPr>
        <w:t xml:space="preserve"> and destroyed by conventional tillage</w:t>
      </w:r>
      <w:r w:rsidR="00D55A7D" w:rsidRPr="003E1B4F">
        <w:rPr>
          <w:color w:val="auto"/>
        </w:rPr>
        <w:t xml:space="preserve">. When preceding faba bean, the </w:t>
      </w:r>
      <w:r w:rsidR="00E37E73" w:rsidRPr="003E1B4F">
        <w:rPr>
          <w:color w:val="auto"/>
        </w:rPr>
        <w:t>cover crop</w:t>
      </w:r>
      <w:r w:rsidR="00D55A7D" w:rsidRPr="003E1B4F">
        <w:rPr>
          <w:color w:val="auto"/>
        </w:rPr>
        <w:t xml:space="preserve"> is terminated a few days before sowing</w:t>
      </w:r>
      <w:r w:rsidR="008F4042" w:rsidRPr="003E1B4F">
        <w:rPr>
          <w:color w:val="auto"/>
        </w:rPr>
        <w:t xml:space="preserve"> in early September</w:t>
      </w:r>
      <w:r w:rsidR="00D55A7D" w:rsidRPr="003E1B4F">
        <w:rPr>
          <w:color w:val="auto"/>
        </w:rPr>
        <w:t>. When preceding other spring crops, it is destroyed in mid-November, following common practice in Belgium. This earlier termination facilitates field access and helps prevent nitrogen immobilization, as well as potential weed and pest pressure associated with spring tillage.</w:t>
      </w:r>
    </w:p>
    <w:p w14:paraId="5360CA3D" w14:textId="297AAFE6" w:rsidR="00FB4B14" w:rsidRDefault="00FB4B14" w:rsidP="00FB4B14">
      <w:pPr>
        <w:pStyle w:val="PubliManuscript"/>
        <w:ind w:firstLine="0"/>
        <w:rPr>
          <w:i/>
          <w:iCs/>
          <w:noProof/>
          <w:color w:val="auto"/>
          <w14:ligatures w14:val="standardContextual"/>
        </w:rPr>
      </w:pPr>
      <w:r>
        <w:rPr>
          <w:i/>
          <w:iCs/>
          <w:noProof/>
          <w:color w:val="auto"/>
          <w14:ligatures w14:val="standardContextual"/>
        </w:rPr>
        <w:drawing>
          <wp:inline distT="0" distB="0" distL="0" distR="0" wp14:anchorId="62BAD40F" wp14:editId="52E964B9">
            <wp:extent cx="5760720" cy="3240405"/>
            <wp:effectExtent l="0" t="0" r="0" b="0"/>
            <wp:docPr id="1658976557" name="Image 1" descr="Une image contenant cercle, texte, diagramm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76557" name="Image 1" descr="Une image contenant cercle, texte, diagramme, Caractère coloré&#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A1CE947" w14:textId="00D7017D" w:rsidR="00B056F6" w:rsidRPr="003E1B4F" w:rsidRDefault="00B056F6" w:rsidP="00077C18">
      <w:pPr>
        <w:pStyle w:val="PubliManuscript"/>
        <w:ind w:firstLine="708"/>
        <w:jc w:val="center"/>
        <w:rPr>
          <w:b/>
          <w:bCs/>
          <w:color w:val="auto"/>
        </w:rPr>
      </w:pPr>
      <w:r w:rsidRPr="003E1B4F">
        <w:rPr>
          <w:b/>
          <w:bCs/>
          <w:color w:val="auto"/>
        </w:rPr>
        <w:t xml:space="preserve">Figure 1. </w:t>
      </w:r>
      <w:r w:rsidR="00733943" w:rsidRPr="003E1B4F">
        <w:rPr>
          <w:b/>
          <w:bCs/>
          <w:color w:val="auto"/>
        </w:rPr>
        <w:t>8-year crop rotations</w:t>
      </w:r>
      <w:r w:rsidR="00BE24DA" w:rsidRPr="003E1B4F">
        <w:rPr>
          <w:b/>
          <w:bCs/>
          <w:color w:val="auto"/>
        </w:rPr>
        <w:t xml:space="preserve"> simulated in Gembloux (Belgium)</w:t>
      </w:r>
    </w:p>
    <w:p w14:paraId="113FF798" w14:textId="7D69E68A" w:rsidR="00434286" w:rsidRPr="003E1B4F" w:rsidRDefault="00434286" w:rsidP="00AD00B1">
      <w:pPr>
        <w:pStyle w:val="PubliManuscript"/>
        <w:ind w:firstLine="708"/>
        <w:rPr>
          <w:color w:val="auto"/>
        </w:rPr>
      </w:pPr>
      <w:r w:rsidRPr="003E1B4F">
        <w:rPr>
          <w:color w:val="auto"/>
        </w:rPr>
        <w:t xml:space="preserve">Crops that are common to different </w:t>
      </w:r>
      <w:r w:rsidR="00F5224D" w:rsidRPr="003E1B4F">
        <w:rPr>
          <w:color w:val="auto"/>
        </w:rPr>
        <w:t>crop rotations</w:t>
      </w:r>
      <w:r w:rsidRPr="003E1B4F">
        <w:rPr>
          <w:color w:val="auto"/>
        </w:rPr>
        <w:t xml:space="preserve"> are identically managed </w:t>
      </w:r>
      <w:r w:rsidR="00717F0C" w:rsidRPr="003E1B4F">
        <w:rPr>
          <w:color w:val="auto"/>
        </w:rPr>
        <w:t>concerning</w:t>
      </w:r>
      <w:r w:rsidRPr="003E1B4F">
        <w:rPr>
          <w:color w:val="auto"/>
        </w:rPr>
        <w:t xml:space="preserve"> nitrogen fertilization and soil tillage (crop management detailed in Fig. A1, A2 and A3). </w:t>
      </w:r>
    </w:p>
    <w:p w14:paraId="112BE079" w14:textId="5A9CA9DC" w:rsidR="00AD00B1" w:rsidRPr="003E1B4F" w:rsidRDefault="00AD00B1" w:rsidP="00BE3E56">
      <w:pPr>
        <w:pStyle w:val="PubliManuscript"/>
        <w:ind w:firstLine="708"/>
        <w:rPr>
          <w:color w:val="auto"/>
        </w:rPr>
      </w:pPr>
      <w:r w:rsidRPr="003E1B4F">
        <w:rPr>
          <w:color w:val="auto"/>
        </w:rPr>
        <w:lastRenderedPageBreak/>
        <w:t xml:space="preserve">Crop rotations </w:t>
      </w:r>
      <w:r w:rsidR="00A86428" w:rsidRPr="003E1B4F">
        <w:rPr>
          <w:color w:val="auto"/>
        </w:rPr>
        <w:t>were</w:t>
      </w:r>
      <w:r w:rsidRPr="003E1B4F">
        <w:rPr>
          <w:color w:val="auto"/>
        </w:rPr>
        <w:t xml:space="preserve"> simulated as implemented on the experimental farm of Gembloux Agro-Bio Tech, University of Liège, in Belgium (50°33’49.6’’N, 4°42’45.0’’E)</w:t>
      </w:r>
      <w:r w:rsidR="00BC7FD7" w:rsidRPr="003E1B4F">
        <w:rPr>
          <w:color w:val="auto"/>
        </w:rPr>
        <w:t xml:space="preserve">, </w:t>
      </w:r>
      <w:r w:rsidR="00793656" w:rsidRPr="003E1B4F">
        <w:rPr>
          <w:color w:val="auto"/>
        </w:rPr>
        <w:t>leveraging previous studies in which the STICS model had already been parameterized for the local soil conditions (Delandmeter et al., 2023</w:t>
      </w:r>
      <w:r w:rsidR="00F34352" w:rsidRPr="003E1B4F">
        <w:rPr>
          <w:color w:val="auto"/>
        </w:rPr>
        <w:t>; 2024b</w:t>
      </w:r>
      <w:r w:rsidR="00793656" w:rsidRPr="003E1B4F">
        <w:rPr>
          <w:color w:val="auto"/>
        </w:rPr>
        <w:t>)</w:t>
      </w:r>
      <w:r w:rsidR="00BC7FD7" w:rsidRPr="003E1B4F">
        <w:rPr>
          <w:color w:val="auto"/>
        </w:rPr>
        <w:t>.</w:t>
      </w:r>
      <w:r w:rsidRPr="003E1B4F">
        <w:rPr>
          <w:color w:val="auto"/>
        </w:rPr>
        <w:t xml:space="preserve"> </w:t>
      </w:r>
      <w:r w:rsidR="00BE3E56" w:rsidRPr="003E1B4F">
        <w:rPr>
          <w:color w:val="auto"/>
        </w:rPr>
        <w:t xml:space="preserve">Soil initialization was similar for all three </w:t>
      </w:r>
      <w:r w:rsidR="00A979AD" w:rsidRPr="003E1B4F">
        <w:rPr>
          <w:color w:val="auto"/>
        </w:rPr>
        <w:t>crop rotations</w:t>
      </w:r>
      <w:r w:rsidR="00BE3E56" w:rsidRPr="003E1B4F">
        <w:rPr>
          <w:color w:val="auto"/>
        </w:rPr>
        <w:t xml:space="preserve">. </w:t>
      </w:r>
      <w:r w:rsidRPr="003E1B4F">
        <w:rPr>
          <w:color w:val="auto"/>
        </w:rPr>
        <w:t xml:space="preserve">The soil is a Cutanic Luvisol (IUSS Working Group WRB, 2014) with 70-80% of silt, 18-22% of </w:t>
      </w:r>
      <w:proofErr w:type="gramStart"/>
      <w:r w:rsidRPr="003E1B4F">
        <w:rPr>
          <w:color w:val="auto"/>
        </w:rPr>
        <w:t>clay</w:t>
      </w:r>
      <w:proofErr w:type="gramEnd"/>
      <w:r w:rsidRPr="003E1B4F">
        <w:rPr>
          <w:color w:val="auto"/>
        </w:rPr>
        <w:t xml:space="preserve"> and 5-10% of sand. The climate is temperate (Cfb in Köppen-Geiger classification (Peel, </w:t>
      </w:r>
      <w:proofErr w:type="gramStart"/>
      <w:r w:rsidRPr="003E1B4F">
        <w:rPr>
          <w:color w:val="auto"/>
        </w:rPr>
        <w:t>Finlayson</w:t>
      </w:r>
      <w:proofErr w:type="gramEnd"/>
      <w:r w:rsidRPr="003E1B4F">
        <w:rPr>
          <w:color w:val="auto"/>
        </w:rPr>
        <w:t xml:space="preserve"> and McMahon, 2007)) with an average annual rainfall of 793 mm and average annual temperature of 10.2°C.</w:t>
      </w:r>
      <w:r w:rsidR="009010C4" w:rsidRPr="003E1B4F">
        <w:rPr>
          <w:color w:val="auto"/>
        </w:rPr>
        <w:t xml:space="preserve"> </w:t>
      </w:r>
    </w:p>
    <w:p w14:paraId="5B4F46D1" w14:textId="77777777" w:rsidR="00AD00B1" w:rsidRPr="003E1B4F" w:rsidRDefault="00AD00B1" w:rsidP="00AD00B1">
      <w:pPr>
        <w:pStyle w:val="PubliManuscript"/>
        <w:ind w:firstLine="0"/>
        <w:rPr>
          <w:b/>
          <w:bCs/>
          <w:color w:val="auto"/>
        </w:rPr>
      </w:pPr>
      <w:r w:rsidRPr="003E1B4F">
        <w:rPr>
          <w:b/>
          <w:bCs/>
          <w:color w:val="auto"/>
        </w:rPr>
        <w:t>Model simulations</w:t>
      </w:r>
    </w:p>
    <w:p w14:paraId="0B894590" w14:textId="4444ABA8" w:rsidR="009E352C" w:rsidRPr="003E1B4F" w:rsidRDefault="00AD00B1" w:rsidP="009E352C">
      <w:pPr>
        <w:pStyle w:val="PubliManuscript"/>
        <w:rPr>
          <w:color w:val="auto"/>
        </w:rPr>
      </w:pPr>
      <w:r w:rsidRPr="003E1B4F">
        <w:rPr>
          <w:b/>
          <w:bCs/>
          <w:color w:val="auto"/>
        </w:rPr>
        <w:tab/>
      </w:r>
      <w:r w:rsidRPr="003E1B4F">
        <w:rPr>
          <w:color w:val="auto"/>
        </w:rPr>
        <w:t>We use</w:t>
      </w:r>
      <w:r w:rsidR="00067888" w:rsidRPr="003E1B4F">
        <w:rPr>
          <w:color w:val="auto"/>
        </w:rPr>
        <w:t>d</w:t>
      </w:r>
      <w:r w:rsidRPr="003E1B4F">
        <w:rPr>
          <w:color w:val="auto"/>
        </w:rPr>
        <w:t xml:space="preserve"> the soil-crop model STICS, which is a process-based model that simulates</w:t>
      </w:r>
      <w:r w:rsidR="00CB2650" w:rsidRPr="003E1B4F">
        <w:rPr>
          <w:color w:val="auto"/>
        </w:rPr>
        <w:t xml:space="preserve">, in a daily time step, </w:t>
      </w:r>
      <w:r w:rsidRPr="003E1B4F">
        <w:rPr>
          <w:color w:val="auto"/>
        </w:rPr>
        <w:t>plant growth as well as water, C and N fluxes (Beaudoin</w:t>
      </w:r>
      <w:r w:rsidRPr="003E1B4F">
        <w:rPr>
          <w:rFonts w:ascii="Arial" w:hAnsi="Arial" w:cs="Arial"/>
          <w:color w:val="auto"/>
          <w:sz w:val="20"/>
          <w:szCs w:val="20"/>
          <w:shd w:val="clear" w:color="auto" w:fill="FFFFFF"/>
        </w:rPr>
        <w:t xml:space="preserve"> </w:t>
      </w:r>
      <w:r w:rsidRPr="003E1B4F">
        <w:rPr>
          <w:color w:val="auto"/>
        </w:rPr>
        <w:t xml:space="preserve">et al., 2022). </w:t>
      </w:r>
      <w:r w:rsidR="00CB2650" w:rsidRPr="003E1B4F">
        <w:rPr>
          <w:color w:val="auto"/>
        </w:rPr>
        <w:t>Crop development is calculate</w:t>
      </w:r>
      <w:r w:rsidR="00866D7F" w:rsidRPr="003E1B4F">
        <w:rPr>
          <w:color w:val="auto"/>
        </w:rPr>
        <w:t xml:space="preserve">d from a daily thermal index which is based on crop temperature, photoperiod, vernalization requirements or effects of water and nitrogen stresses. Potential shoot biomass is computed from the Leaf Area Index (LAI), relying on the Radiation Use Efficiency (RUE) concept which is the linear relationship between accumulated biomass in the plant and radiation intercepted by foliage. </w:t>
      </w:r>
      <w:r w:rsidR="0050787C" w:rsidRPr="003E1B4F">
        <w:rPr>
          <w:color w:val="auto"/>
        </w:rPr>
        <w:t>This potential is influenced by factors like crop temperature, water and nitrogen stress, atmospheric CO</w:t>
      </w:r>
      <w:r w:rsidR="0050787C" w:rsidRPr="003E1B4F">
        <w:rPr>
          <w:color w:val="auto"/>
          <w:vertAlign w:val="subscript"/>
        </w:rPr>
        <w:t>2</w:t>
      </w:r>
      <w:r w:rsidR="0050787C" w:rsidRPr="003E1B4F">
        <w:rPr>
          <w:color w:val="auto"/>
        </w:rPr>
        <w:t xml:space="preserve"> levels, and the possible redistribution of stored crop resources. Nitrogen uptake is modeled based on</w:t>
      </w:r>
      <w:r w:rsidR="00712DBF" w:rsidRPr="003E1B4F">
        <w:rPr>
          <w:color w:val="auto"/>
        </w:rPr>
        <w:t xml:space="preserve"> </w:t>
      </w:r>
      <w:r w:rsidR="00401670" w:rsidRPr="003E1B4F">
        <w:rPr>
          <w:color w:val="auto"/>
        </w:rPr>
        <w:t xml:space="preserve">the concepts of soil supply and crop demand. </w:t>
      </w:r>
      <w:r w:rsidR="00FF5F48" w:rsidRPr="003E1B4F">
        <w:rPr>
          <w:color w:val="auto"/>
        </w:rPr>
        <w:t xml:space="preserve">The N balance within the soil-plant system is determined by key processes that influence the organic and mineral N pools in the soil – such as mineralization, immobilization, nitrification, volatilization, denitrification, and leaching – as well as the </w:t>
      </w:r>
      <w:r w:rsidR="000571BF" w:rsidRPr="003E1B4F">
        <w:rPr>
          <w:color w:val="auto"/>
        </w:rPr>
        <w:t>source/sink effect of the crop</w:t>
      </w:r>
      <w:r w:rsidR="00FF5F48" w:rsidRPr="003E1B4F">
        <w:rPr>
          <w:color w:val="auto"/>
        </w:rPr>
        <w:t xml:space="preserve"> like symbiotic nitrogen fixation and uptake of mineral </w:t>
      </w:r>
      <w:r w:rsidR="00B502F9" w:rsidRPr="003E1B4F">
        <w:rPr>
          <w:color w:val="auto"/>
        </w:rPr>
        <w:t>N</w:t>
      </w:r>
      <w:r w:rsidR="00FF5F48" w:rsidRPr="003E1B4F">
        <w:rPr>
          <w:color w:val="auto"/>
        </w:rPr>
        <w:t>.</w:t>
      </w:r>
      <w:r w:rsidR="00145A23" w:rsidRPr="003E1B4F">
        <w:rPr>
          <w:color w:val="auto"/>
        </w:rPr>
        <w:t xml:space="preserve"> The different C and N pools considered by STICS include organic residues added to the soil –</w:t>
      </w:r>
      <w:r w:rsidR="00EE13AF" w:rsidRPr="003E1B4F">
        <w:rPr>
          <w:color w:val="auto"/>
        </w:rPr>
        <w:t xml:space="preserve"> </w:t>
      </w:r>
      <w:r w:rsidR="00145A23" w:rsidRPr="003E1B4F">
        <w:rPr>
          <w:color w:val="auto"/>
        </w:rPr>
        <w:t xml:space="preserve">crop residues such as straw or roots, manure, </w:t>
      </w:r>
      <w:r w:rsidR="005B3CCD" w:rsidRPr="003E1B4F">
        <w:rPr>
          <w:color w:val="auto"/>
        </w:rPr>
        <w:t>senescent leaves</w:t>
      </w:r>
      <w:r w:rsidR="0067216F" w:rsidRPr="003E1B4F">
        <w:rPr>
          <w:color w:val="auto"/>
        </w:rPr>
        <w:t xml:space="preserve"> </w:t>
      </w:r>
      <w:proofErr w:type="gramStart"/>
      <w:r w:rsidR="0067216F" w:rsidRPr="003E1B4F">
        <w:rPr>
          <w:color w:val="auto"/>
        </w:rPr>
        <w:t>– ,</w:t>
      </w:r>
      <w:proofErr w:type="gramEnd"/>
      <w:r w:rsidR="00980DD4" w:rsidRPr="003E1B4F">
        <w:rPr>
          <w:color w:val="auto"/>
        </w:rPr>
        <w:t xml:space="preserve"> </w:t>
      </w:r>
      <w:r w:rsidR="005B3CCD" w:rsidRPr="003E1B4F">
        <w:rPr>
          <w:color w:val="auto"/>
        </w:rPr>
        <w:t xml:space="preserve">microbial biomass decomposing organic residues, humified organic matter, mineral pools, etc. </w:t>
      </w:r>
      <w:r w:rsidR="00B2335C" w:rsidRPr="003E1B4F">
        <w:rPr>
          <w:color w:val="auto"/>
        </w:rPr>
        <w:t xml:space="preserve">Humified organic carbon in soil is divided into two pools: an active pool </w:t>
      </w:r>
      <w:r w:rsidR="00980DD4" w:rsidRPr="003E1B4F">
        <w:rPr>
          <w:color w:val="auto"/>
        </w:rPr>
        <w:t xml:space="preserve">(35% of total) </w:t>
      </w:r>
      <w:r w:rsidR="00B2335C" w:rsidRPr="003E1B4F">
        <w:rPr>
          <w:color w:val="auto"/>
        </w:rPr>
        <w:t>and an inert pool</w:t>
      </w:r>
      <w:r w:rsidR="00980DD4" w:rsidRPr="003E1B4F">
        <w:rPr>
          <w:color w:val="auto"/>
        </w:rPr>
        <w:t xml:space="preserve"> (65%)</w:t>
      </w:r>
      <w:r w:rsidR="00B2335C" w:rsidRPr="003E1B4F">
        <w:rPr>
          <w:color w:val="auto"/>
        </w:rPr>
        <w:t>. The active pool is sustained by the humification of fresh organic residues and contributes to minerali</w:t>
      </w:r>
      <w:r w:rsidR="00226B38" w:rsidRPr="003E1B4F">
        <w:rPr>
          <w:color w:val="auto"/>
        </w:rPr>
        <w:t>z</w:t>
      </w:r>
      <w:r w:rsidR="00B2335C" w:rsidRPr="003E1B4F">
        <w:rPr>
          <w:color w:val="auto"/>
        </w:rPr>
        <w:t xml:space="preserve">ation, while the inert pool is considered stable and non-reactive over a timescale of a century. </w:t>
      </w:r>
      <w:r w:rsidR="009E352C" w:rsidRPr="003E1B4F">
        <w:rPr>
          <w:color w:val="auto"/>
        </w:rPr>
        <w:t>Soil organic matter is assumed to decompose only in the biologically active upper soil layer</w:t>
      </w:r>
      <w:r w:rsidR="001E4D6E" w:rsidRPr="003E1B4F">
        <w:rPr>
          <w:color w:val="auto"/>
        </w:rPr>
        <w:t xml:space="preserve"> (0-26 cm in this study, slightly greater than the ploughing depth of </w:t>
      </w:r>
      <w:r w:rsidR="001E4D6E" w:rsidRPr="003E1B4F">
        <w:rPr>
          <w:color w:val="auto"/>
        </w:rPr>
        <w:lastRenderedPageBreak/>
        <w:t>25 cm, as recommended by Beaudoin et al. (2022)</w:t>
      </w:r>
      <w:r w:rsidR="00226B38" w:rsidRPr="003E1B4F">
        <w:rPr>
          <w:color w:val="auto"/>
        </w:rPr>
        <w:t>)</w:t>
      </w:r>
      <w:r w:rsidR="009E352C" w:rsidRPr="003E1B4F">
        <w:rPr>
          <w:color w:val="auto"/>
        </w:rPr>
        <w:t>, with mineralization considered negligible below this depth</w:t>
      </w:r>
      <w:r w:rsidR="001E4D6E" w:rsidRPr="003E1B4F">
        <w:rPr>
          <w:color w:val="auto"/>
        </w:rPr>
        <w:t>.</w:t>
      </w:r>
    </w:p>
    <w:p w14:paraId="1AD7BDD6" w14:textId="2C3E4B14" w:rsidR="003A0CFE" w:rsidRPr="003E1B4F" w:rsidRDefault="003A0CFE" w:rsidP="00AD00B1">
      <w:pPr>
        <w:pStyle w:val="PubliManuscript"/>
        <w:rPr>
          <w:color w:val="auto"/>
        </w:rPr>
      </w:pPr>
      <w:r w:rsidRPr="003E1B4F">
        <w:rPr>
          <w:color w:val="auto"/>
        </w:rPr>
        <w:t>The STICS model provides a granular analysis of crop abiotic stresses, which is useful to investigate the drivers behind yield evolutions with climate change scenarios. A water stress index, based on the available water content in the root zone, decreases radiation use efficiency (RUE) and transpiration. RUE is also decreased by a thermal stress index when daily average crop temperature is below or above thresholds, and by a nitrogen stress index through the concept of critical nitrogen concentration. Finally, the waterlogging effect on RUE is also simulated by computing the proportion of the root profile that is under anoxic conditions (Beaudoin et al., 2022).</w:t>
      </w:r>
    </w:p>
    <w:p w14:paraId="4BB4CA18" w14:textId="1BE4B1A9" w:rsidR="00542061" w:rsidRPr="003E1B4F" w:rsidRDefault="00AD00B1" w:rsidP="00AD00B1">
      <w:pPr>
        <w:pStyle w:val="PubliManuscript"/>
        <w:rPr>
          <w:color w:val="auto"/>
        </w:rPr>
      </w:pPr>
      <w:r w:rsidRPr="003E1B4F">
        <w:rPr>
          <w:color w:val="auto"/>
        </w:rPr>
        <w:t>Model parameterization originates from Delandmeter et al. (2023) and Delandmeter et al. (2024</w:t>
      </w:r>
      <w:r w:rsidR="00217031" w:rsidRPr="003E1B4F">
        <w:rPr>
          <w:color w:val="auto"/>
        </w:rPr>
        <w:t>b</w:t>
      </w:r>
      <w:r w:rsidRPr="003E1B4F">
        <w:rPr>
          <w:color w:val="auto"/>
        </w:rPr>
        <w:t>)</w:t>
      </w:r>
      <w:r w:rsidR="00885631" w:rsidRPr="003E1B4F">
        <w:rPr>
          <w:color w:val="auto"/>
        </w:rPr>
        <w:t>: the two field experiments</w:t>
      </w:r>
      <w:r w:rsidR="001D379C" w:rsidRPr="003E1B4F">
        <w:rPr>
          <w:color w:val="auto"/>
        </w:rPr>
        <w:t xml:space="preserve"> investigated in these papers</w:t>
      </w:r>
      <w:r w:rsidR="00885631" w:rsidRPr="003E1B4F">
        <w:rPr>
          <w:color w:val="auto"/>
        </w:rPr>
        <w:t xml:space="preserve">, one </w:t>
      </w:r>
      <w:r w:rsidR="0043472A" w:rsidRPr="003E1B4F">
        <w:rPr>
          <w:color w:val="auto"/>
        </w:rPr>
        <w:t>located</w:t>
      </w:r>
      <w:r w:rsidR="00885631" w:rsidRPr="003E1B4F">
        <w:rPr>
          <w:color w:val="auto"/>
        </w:rPr>
        <w:t xml:space="preserve"> at the same site </w:t>
      </w:r>
      <w:r w:rsidR="0043472A" w:rsidRPr="003E1B4F">
        <w:rPr>
          <w:color w:val="auto"/>
        </w:rPr>
        <w:t>as</w:t>
      </w:r>
      <w:r w:rsidR="00885631" w:rsidRPr="003E1B4F">
        <w:rPr>
          <w:color w:val="auto"/>
        </w:rPr>
        <w:t xml:space="preserve"> </w:t>
      </w:r>
      <w:r w:rsidR="00703A8D" w:rsidRPr="003E1B4F">
        <w:rPr>
          <w:color w:val="auto"/>
        </w:rPr>
        <w:t xml:space="preserve">used </w:t>
      </w:r>
      <w:r w:rsidR="00885631" w:rsidRPr="003E1B4F">
        <w:rPr>
          <w:color w:val="auto"/>
        </w:rPr>
        <w:t>in this study and the other at 3 km</w:t>
      </w:r>
      <w:r w:rsidR="00D259BA" w:rsidRPr="003E1B4F">
        <w:rPr>
          <w:color w:val="auto"/>
        </w:rPr>
        <w:t xml:space="preserve">, </w:t>
      </w:r>
      <w:r w:rsidR="001D379C" w:rsidRPr="003E1B4F">
        <w:rPr>
          <w:color w:val="auto"/>
        </w:rPr>
        <w:t>comprised the same crops than in BAU, Vegan and ICLS systems</w:t>
      </w:r>
      <w:r w:rsidR="00C9536A" w:rsidRPr="003E1B4F">
        <w:rPr>
          <w:color w:val="auto"/>
        </w:rPr>
        <w:t xml:space="preserve"> with similar management</w:t>
      </w:r>
      <w:r w:rsidR="0030635A" w:rsidRPr="003E1B4F">
        <w:rPr>
          <w:color w:val="auto"/>
        </w:rPr>
        <w:t xml:space="preserve">. </w:t>
      </w:r>
      <w:r w:rsidR="00502620" w:rsidRPr="003E1B4F">
        <w:rPr>
          <w:color w:val="auto"/>
        </w:rPr>
        <w:t>These studies</w:t>
      </w:r>
      <w:r w:rsidR="0030635A" w:rsidRPr="003E1B4F">
        <w:rPr>
          <w:color w:val="auto"/>
        </w:rPr>
        <w:t xml:space="preserve"> assessed the model ability to </w:t>
      </w:r>
      <w:r w:rsidR="00720382" w:rsidRPr="003E1B4F">
        <w:rPr>
          <w:color w:val="auto"/>
        </w:rPr>
        <w:t>simulate</w:t>
      </w:r>
      <w:r w:rsidR="0030635A" w:rsidRPr="003E1B4F">
        <w:rPr>
          <w:color w:val="auto"/>
        </w:rPr>
        <w:t xml:space="preserve"> crop </w:t>
      </w:r>
      <w:r w:rsidR="0006516D" w:rsidRPr="003E1B4F">
        <w:rPr>
          <w:color w:val="auto"/>
        </w:rPr>
        <w:t xml:space="preserve">biomass, </w:t>
      </w:r>
      <w:proofErr w:type="gramStart"/>
      <w:r w:rsidR="0030635A" w:rsidRPr="003E1B4F">
        <w:rPr>
          <w:color w:val="auto"/>
        </w:rPr>
        <w:t>yield</w:t>
      </w:r>
      <w:proofErr w:type="gramEnd"/>
      <w:r w:rsidR="0006516D" w:rsidRPr="003E1B4F">
        <w:rPr>
          <w:color w:val="auto"/>
        </w:rPr>
        <w:t xml:space="preserve"> and</w:t>
      </w:r>
      <w:r w:rsidR="0030635A" w:rsidRPr="003E1B4F">
        <w:rPr>
          <w:color w:val="auto"/>
        </w:rPr>
        <w:t xml:space="preserve"> </w:t>
      </w:r>
      <w:r w:rsidR="00193F09" w:rsidRPr="003E1B4F">
        <w:rPr>
          <w:color w:val="auto"/>
        </w:rPr>
        <w:t>SOC</w:t>
      </w:r>
      <w:r w:rsidR="0030635A" w:rsidRPr="003E1B4F">
        <w:rPr>
          <w:color w:val="auto"/>
        </w:rPr>
        <w:t xml:space="preserve"> dynamics</w:t>
      </w:r>
      <w:r w:rsidR="0006516D" w:rsidRPr="003E1B4F">
        <w:rPr>
          <w:color w:val="auto"/>
        </w:rPr>
        <w:t xml:space="preserve">, capturing the influence of environmental drivers (Delandmeter et al., 2023) and the impact of </w:t>
      </w:r>
      <w:r w:rsidR="00541821" w:rsidRPr="003E1B4F">
        <w:rPr>
          <w:color w:val="auto"/>
        </w:rPr>
        <w:t xml:space="preserve">crop </w:t>
      </w:r>
      <w:r w:rsidR="0006516D" w:rsidRPr="003E1B4F">
        <w:rPr>
          <w:color w:val="auto"/>
        </w:rPr>
        <w:t>residue retention or removal (Delandmeter et al., 2024b)</w:t>
      </w:r>
      <w:r w:rsidR="001D379C" w:rsidRPr="003E1B4F">
        <w:rPr>
          <w:color w:val="auto"/>
        </w:rPr>
        <w:t>.</w:t>
      </w:r>
      <w:r w:rsidRPr="003E1B4F">
        <w:rPr>
          <w:color w:val="auto"/>
        </w:rPr>
        <w:t xml:space="preserve"> Minor modifications, based on literature, were made in some root parameters to suppress uncoherent simulated root death at </w:t>
      </w:r>
      <w:r w:rsidR="00C55672" w:rsidRPr="003E1B4F">
        <w:rPr>
          <w:color w:val="auto"/>
        </w:rPr>
        <w:t xml:space="preserve">the </w:t>
      </w:r>
      <w:r w:rsidRPr="003E1B4F">
        <w:rPr>
          <w:color w:val="auto"/>
        </w:rPr>
        <w:t>early development stage due to low soil water reserve (Appendix C).</w:t>
      </w:r>
      <w:r w:rsidR="00293408" w:rsidRPr="003E1B4F">
        <w:rPr>
          <w:color w:val="auto"/>
        </w:rPr>
        <w:t xml:space="preserve"> For grass, we </w:t>
      </w:r>
      <w:r w:rsidR="00B75039" w:rsidRPr="003E1B4F">
        <w:rPr>
          <w:color w:val="auto"/>
        </w:rPr>
        <w:t xml:space="preserve">used the standard </w:t>
      </w:r>
      <w:r w:rsidR="00CE7C5C" w:rsidRPr="003E1B4F">
        <w:rPr>
          <w:color w:val="auto"/>
        </w:rPr>
        <w:t xml:space="preserve">STICS </w:t>
      </w:r>
      <w:r w:rsidR="00B75039" w:rsidRPr="003E1B4F">
        <w:rPr>
          <w:color w:val="auto"/>
        </w:rPr>
        <w:t xml:space="preserve">parameters for Italian ryegrass, with parameters related to root system growth of </w:t>
      </w:r>
      <w:r w:rsidR="00F71428" w:rsidRPr="003E1B4F">
        <w:rPr>
          <w:color w:val="auto"/>
        </w:rPr>
        <w:t>grassland</w:t>
      </w:r>
      <w:r w:rsidR="00B75039" w:rsidRPr="003E1B4F">
        <w:rPr>
          <w:color w:val="auto"/>
        </w:rPr>
        <w:t xml:space="preserve"> based on the future standard parameter file, as in Delandmeter et al. (2024a).</w:t>
      </w:r>
      <w:r w:rsidR="007B2971" w:rsidRPr="003E1B4F">
        <w:rPr>
          <w:color w:val="auto"/>
        </w:rPr>
        <w:t xml:space="preserve"> </w:t>
      </w:r>
    </w:p>
    <w:p w14:paraId="1D7ABE9C" w14:textId="715FD3F7" w:rsidR="003A0CFE" w:rsidRPr="003E1B4F" w:rsidRDefault="007B2971" w:rsidP="00AD00B1">
      <w:pPr>
        <w:pStyle w:val="PubliManuscript"/>
        <w:rPr>
          <w:color w:val="auto"/>
        </w:rPr>
      </w:pPr>
      <w:r w:rsidRPr="003E1B4F">
        <w:rPr>
          <w:color w:val="auto"/>
        </w:rPr>
        <w:t xml:space="preserve">The soil parameters used to initiate the simulations </w:t>
      </w:r>
      <w:r w:rsidR="00353B0C" w:rsidRPr="003E1B4F">
        <w:rPr>
          <w:color w:val="auto"/>
        </w:rPr>
        <w:t xml:space="preserve">originate from Delandmeter et al. (2024b), </w:t>
      </w:r>
      <w:r w:rsidRPr="003E1B4F">
        <w:rPr>
          <w:color w:val="auto"/>
        </w:rPr>
        <w:t>derived from observations</w:t>
      </w:r>
      <w:r w:rsidR="0069299B" w:rsidRPr="003E1B4F">
        <w:rPr>
          <w:color w:val="auto"/>
        </w:rPr>
        <w:t xml:space="preserve"> collected on the experimental site</w:t>
      </w:r>
      <w:r w:rsidRPr="003E1B4F">
        <w:rPr>
          <w:color w:val="auto"/>
        </w:rPr>
        <w:t xml:space="preserve"> that established a standard profile. Table A</w:t>
      </w:r>
      <w:r w:rsidR="00D255D4" w:rsidRPr="003E1B4F">
        <w:rPr>
          <w:color w:val="auto"/>
        </w:rPr>
        <w:t>1</w:t>
      </w:r>
      <w:r w:rsidRPr="003E1B4F">
        <w:rPr>
          <w:color w:val="auto"/>
        </w:rPr>
        <w:t xml:space="preserve"> outlines the essential parameters for soil initialization, including both global values and those specific to each soil layer.</w:t>
      </w:r>
      <w:r w:rsidR="00AD00B1" w:rsidRPr="003E1B4F">
        <w:rPr>
          <w:color w:val="auto"/>
        </w:rPr>
        <w:t xml:space="preserve"> </w:t>
      </w:r>
    </w:p>
    <w:p w14:paraId="008D380C" w14:textId="6827ECD5" w:rsidR="003C592E" w:rsidRDefault="00AD00B1" w:rsidP="003A0CFE">
      <w:pPr>
        <w:pStyle w:val="PubliManuscript"/>
        <w:rPr>
          <w:color w:val="auto"/>
        </w:rPr>
      </w:pPr>
      <w:r w:rsidRPr="003E1B4F">
        <w:rPr>
          <w:color w:val="auto"/>
        </w:rPr>
        <w:t>Historical climatic data (temperatures, precipitations, solar radiation) from 1980 to 2010 were provided by the meteorological station of Ernage (Belgium), which is located at a distance of 5 km. Future climatic data (temperatures, precipitations, solar radiation, atmospheric CO</w:t>
      </w:r>
      <w:r w:rsidRPr="003E1B4F">
        <w:rPr>
          <w:color w:val="auto"/>
          <w:vertAlign w:val="subscript"/>
        </w:rPr>
        <w:t xml:space="preserve">2 </w:t>
      </w:r>
      <w:r w:rsidRPr="003E1B4F">
        <w:rPr>
          <w:color w:val="auto"/>
        </w:rPr>
        <w:t xml:space="preserve">concentration) were provided by the RMIB (Royal Meteorological Institute of Belgium) </w:t>
      </w:r>
      <w:r w:rsidR="008E591D" w:rsidRPr="003E1B4F">
        <w:rPr>
          <w:color w:val="auto"/>
        </w:rPr>
        <w:t>which</w:t>
      </w:r>
      <w:r w:rsidRPr="003E1B4F">
        <w:rPr>
          <w:color w:val="auto"/>
        </w:rPr>
        <w:t xml:space="preserve"> used the regional </w:t>
      </w:r>
      <w:r w:rsidRPr="003E1B4F">
        <w:rPr>
          <w:color w:val="auto"/>
        </w:rPr>
        <w:lastRenderedPageBreak/>
        <w:t xml:space="preserve">climate model ALARO-0 (Giot et al., 2016; Leemans et al., 2017). </w:t>
      </w:r>
      <w:r w:rsidR="002B5763" w:rsidRPr="003E1B4F">
        <w:rPr>
          <w:color w:val="auto"/>
        </w:rPr>
        <w:t>In addition to the historical period 1980-2010, w</w:t>
      </w:r>
      <w:r w:rsidRPr="003E1B4F">
        <w:rPr>
          <w:color w:val="auto"/>
        </w:rPr>
        <w:t>e considered two different future periods: 2040-2070 and 2070-2100. Each led to two different climate scenarios following the Representative Concentration Pathways RCP4.5 and RCP8.5 (IPCC, 2013)</w:t>
      </w:r>
      <w:r w:rsidR="00EA7A72" w:rsidRPr="003E1B4F">
        <w:rPr>
          <w:color w:val="auto"/>
        </w:rPr>
        <w:t xml:space="preserve">, designating an approximate radiative forcing </w:t>
      </w:r>
      <w:r w:rsidR="00E55348" w:rsidRPr="003E1B4F">
        <w:rPr>
          <w:color w:val="auto"/>
        </w:rPr>
        <w:t xml:space="preserve">(RF) </w:t>
      </w:r>
      <w:r w:rsidR="00EA7A72" w:rsidRPr="003E1B4F">
        <w:rPr>
          <w:color w:val="auto"/>
        </w:rPr>
        <w:t>in year 2100 relative to 1750 equal to 4.5 W m</w:t>
      </w:r>
      <w:r w:rsidR="00EA7A72" w:rsidRPr="003E1B4F">
        <w:rPr>
          <w:color w:val="auto"/>
          <w:vertAlign w:val="superscript"/>
        </w:rPr>
        <w:t>-2</w:t>
      </w:r>
      <w:r w:rsidR="00EA7A72" w:rsidRPr="003E1B4F">
        <w:rPr>
          <w:color w:val="auto"/>
        </w:rPr>
        <w:t xml:space="preserve"> for RCP4.5 and to 8.5 W m</w:t>
      </w:r>
      <w:r w:rsidR="00EA7A72" w:rsidRPr="003E1B4F">
        <w:rPr>
          <w:color w:val="auto"/>
          <w:vertAlign w:val="superscript"/>
        </w:rPr>
        <w:t>-2</w:t>
      </w:r>
      <w:r w:rsidR="00EA7A72" w:rsidRPr="003E1B4F">
        <w:rPr>
          <w:color w:val="auto"/>
        </w:rPr>
        <w:t xml:space="preserve"> for RCP8.5.</w:t>
      </w:r>
      <w:r w:rsidR="00E55348" w:rsidRPr="003E1B4F">
        <w:rPr>
          <w:color w:val="auto"/>
        </w:rPr>
        <w:t xml:space="preserve"> RCP4.5 represents a stabilization scenario, where </w:t>
      </w:r>
      <w:r w:rsidR="007070B3" w:rsidRPr="003E1B4F">
        <w:rPr>
          <w:color w:val="auto"/>
        </w:rPr>
        <w:t xml:space="preserve">RF </w:t>
      </w:r>
      <w:r w:rsidR="00E55348" w:rsidRPr="003E1B4F">
        <w:rPr>
          <w:color w:val="auto"/>
        </w:rPr>
        <w:t xml:space="preserve">stabilizes by 2100, while RCP8.5 constitutes a scenario with very high greenhouse gas emissions </w:t>
      </w:r>
      <w:r w:rsidR="001E05DB" w:rsidRPr="003E1B4F">
        <w:rPr>
          <w:color w:val="auto"/>
        </w:rPr>
        <w:t>where RF does not peak by year 2100.</w:t>
      </w:r>
      <w:r w:rsidR="0099473A" w:rsidRPr="003E1B4F">
        <w:rPr>
          <w:color w:val="auto"/>
        </w:rPr>
        <w:t xml:space="preserve"> Relatively to 1986-2005, a period which is close to the historical climatic conditions considered in this study</w:t>
      </w:r>
      <w:r w:rsidR="009C5036" w:rsidRPr="003E1B4F">
        <w:rPr>
          <w:color w:val="auto"/>
        </w:rPr>
        <w:t xml:space="preserve"> (1980-2010)</w:t>
      </w:r>
      <w:r w:rsidR="0099473A" w:rsidRPr="003E1B4F">
        <w:rPr>
          <w:color w:val="auto"/>
        </w:rPr>
        <w:t>, increases of global mean surface temperatures for 2081–2100 are projected to be 1.1°C to 2.6°C for RCP4.5 and 2.6°C to 4.8°C for RCP8.5</w:t>
      </w:r>
      <w:r w:rsidR="00E579AC" w:rsidRPr="003E1B4F">
        <w:rPr>
          <w:color w:val="auto"/>
        </w:rPr>
        <w:t xml:space="preserve"> (IPCC, 2013)</w:t>
      </w:r>
      <w:r w:rsidR="0099473A" w:rsidRPr="003E1B4F">
        <w:rPr>
          <w:color w:val="auto"/>
        </w:rPr>
        <w:t xml:space="preserve">. </w:t>
      </w:r>
      <w:r w:rsidR="00E95FA7" w:rsidRPr="003E1B4F">
        <w:rPr>
          <w:color w:val="auto"/>
        </w:rPr>
        <w:t>CO</w:t>
      </w:r>
      <w:r w:rsidR="00E95FA7" w:rsidRPr="003E1B4F">
        <w:rPr>
          <w:color w:val="auto"/>
          <w:vertAlign w:val="subscript"/>
        </w:rPr>
        <w:t xml:space="preserve">2 </w:t>
      </w:r>
      <w:r w:rsidR="00E95FA7" w:rsidRPr="003E1B4F">
        <w:rPr>
          <w:color w:val="auto"/>
        </w:rPr>
        <w:t xml:space="preserve">contents are equal to </w:t>
      </w:r>
      <w:r w:rsidR="001458FE" w:rsidRPr="003E1B4F">
        <w:rPr>
          <w:color w:val="auto"/>
        </w:rPr>
        <w:t xml:space="preserve">385, </w:t>
      </w:r>
      <w:r w:rsidR="006D21A7" w:rsidRPr="003E1B4F">
        <w:rPr>
          <w:color w:val="auto"/>
        </w:rPr>
        <w:t xml:space="preserve">475, </w:t>
      </w:r>
      <w:r w:rsidR="00035059" w:rsidRPr="003E1B4F">
        <w:rPr>
          <w:color w:val="auto"/>
        </w:rPr>
        <w:t>575</w:t>
      </w:r>
      <w:r w:rsidR="00914BA1" w:rsidRPr="003E1B4F">
        <w:rPr>
          <w:color w:val="auto"/>
        </w:rPr>
        <w:t xml:space="preserve">, 525 and </w:t>
      </w:r>
      <w:r w:rsidR="00F53DA7" w:rsidRPr="003E1B4F">
        <w:rPr>
          <w:color w:val="auto"/>
        </w:rPr>
        <w:t>775 ppm</w:t>
      </w:r>
      <w:r w:rsidR="001458FE" w:rsidRPr="003E1B4F">
        <w:rPr>
          <w:color w:val="auto"/>
        </w:rPr>
        <w:t xml:space="preserve"> </w:t>
      </w:r>
      <w:r w:rsidR="00392681" w:rsidRPr="003E1B4F">
        <w:rPr>
          <w:color w:val="auto"/>
        </w:rPr>
        <w:t>in 1980-2010, 2040-2070 (RCP4.5), 2040-2070 (RCP8.5), 2070-2100 (RCP4.5) and 2070-2100 (RCP</w:t>
      </w:r>
      <w:r w:rsidR="004515EF" w:rsidRPr="003E1B4F">
        <w:rPr>
          <w:color w:val="auto"/>
        </w:rPr>
        <w:t>8</w:t>
      </w:r>
      <w:r w:rsidR="00392681" w:rsidRPr="003E1B4F">
        <w:rPr>
          <w:color w:val="auto"/>
        </w:rPr>
        <w:t>.5) respectively.</w:t>
      </w:r>
      <w:r w:rsidRPr="003E1B4F">
        <w:rPr>
          <w:color w:val="auto"/>
        </w:rPr>
        <w:t xml:space="preserve"> For each scenario to be the most representative, each 8-year crop rotation was replicated three successive times to compare the scenarios on </w:t>
      </w:r>
      <w:r w:rsidR="00A62497" w:rsidRPr="003E1B4F">
        <w:rPr>
          <w:color w:val="auto"/>
        </w:rPr>
        <w:t>24 years</w:t>
      </w:r>
      <w:r w:rsidRPr="003E1B4F">
        <w:rPr>
          <w:color w:val="auto"/>
        </w:rPr>
        <w:t xml:space="preserve">. </w:t>
      </w:r>
      <w:r w:rsidR="000C587C" w:rsidRPr="003E1B4F">
        <w:rPr>
          <w:color w:val="auto"/>
        </w:rPr>
        <w:t>Since</w:t>
      </w:r>
      <w:r w:rsidRPr="003E1B4F">
        <w:rPr>
          <w:color w:val="auto"/>
        </w:rPr>
        <w:t xml:space="preserve"> the performance of a crop rotation is impacted by the occurrence of a specific crop </w:t>
      </w:r>
      <w:r w:rsidR="004A4B6A" w:rsidRPr="003E1B4F">
        <w:rPr>
          <w:color w:val="auto"/>
        </w:rPr>
        <w:t>in</w:t>
      </w:r>
      <w:r w:rsidRPr="003E1B4F">
        <w:rPr>
          <w:color w:val="auto"/>
        </w:rPr>
        <w:t xml:space="preserve"> a specific year (e.g. agricultural system performance would not be the same if an extreme climatic year would occur </w:t>
      </w:r>
      <w:r w:rsidR="00862CB5" w:rsidRPr="003E1B4F">
        <w:rPr>
          <w:color w:val="auto"/>
        </w:rPr>
        <w:t>during</w:t>
      </w:r>
      <w:r w:rsidRPr="003E1B4F">
        <w:rPr>
          <w:color w:val="auto"/>
        </w:rPr>
        <w:t xml:space="preserve"> a maize season or on a winter wheat season), each </w:t>
      </w:r>
      <w:r w:rsidR="00E47F31" w:rsidRPr="003E1B4F">
        <w:rPr>
          <w:color w:val="auto"/>
        </w:rPr>
        <w:t>24 years</w:t>
      </w:r>
      <w:r w:rsidRPr="003E1B4F">
        <w:rPr>
          <w:color w:val="auto"/>
        </w:rPr>
        <w:t xml:space="preserve"> w</w:t>
      </w:r>
      <w:r w:rsidR="00D51B15" w:rsidRPr="003E1B4F">
        <w:rPr>
          <w:color w:val="auto"/>
        </w:rPr>
        <w:t>ere</w:t>
      </w:r>
      <w:r w:rsidRPr="003E1B4F">
        <w:rPr>
          <w:color w:val="auto"/>
        </w:rPr>
        <w:t xml:space="preserve"> shifted 8 times (starting on year </w:t>
      </w:r>
      <w:r w:rsidRPr="003E1B4F">
        <w:rPr>
          <w:i/>
          <w:iCs/>
          <w:color w:val="auto"/>
        </w:rPr>
        <w:t>y</w:t>
      </w:r>
      <w:r w:rsidRPr="003E1B4F">
        <w:rPr>
          <w:color w:val="auto"/>
        </w:rPr>
        <w:t xml:space="preserve">, </w:t>
      </w:r>
      <w:r w:rsidRPr="003E1B4F">
        <w:rPr>
          <w:i/>
          <w:iCs/>
          <w:color w:val="auto"/>
        </w:rPr>
        <w:t>y</w:t>
      </w:r>
      <w:r w:rsidRPr="003E1B4F">
        <w:rPr>
          <w:color w:val="auto"/>
        </w:rPr>
        <w:t xml:space="preserve">+1, </w:t>
      </w:r>
      <w:r w:rsidRPr="003E1B4F">
        <w:rPr>
          <w:i/>
          <w:iCs/>
          <w:color w:val="auto"/>
        </w:rPr>
        <w:t>y</w:t>
      </w:r>
      <w:r w:rsidRPr="003E1B4F">
        <w:rPr>
          <w:color w:val="auto"/>
        </w:rPr>
        <w:t xml:space="preserve">+2, …, </w:t>
      </w:r>
      <w:r w:rsidRPr="003E1B4F">
        <w:rPr>
          <w:i/>
          <w:iCs/>
          <w:color w:val="auto"/>
        </w:rPr>
        <w:t>y</w:t>
      </w:r>
      <w:r w:rsidRPr="003E1B4F">
        <w:rPr>
          <w:color w:val="auto"/>
        </w:rPr>
        <w:t>+7) to take this variability into account.</w:t>
      </w:r>
      <w:r w:rsidR="006167B4" w:rsidRPr="003E1B4F">
        <w:rPr>
          <w:color w:val="auto"/>
        </w:rPr>
        <w:t xml:space="preserve"> This methodology allows each extreme climatic event to be tested on multiple crops (Fig. 2)</w:t>
      </w:r>
      <w:r w:rsidR="00225EF8" w:rsidRPr="003E1B4F">
        <w:rPr>
          <w:color w:val="auto"/>
        </w:rPr>
        <w:t>.</w:t>
      </w:r>
    </w:p>
    <w:p w14:paraId="5B6C7C68" w14:textId="22ED57C2" w:rsidR="00FB4B14" w:rsidRPr="003E1B4F" w:rsidRDefault="00FB4B14" w:rsidP="00FB4B14">
      <w:pPr>
        <w:pStyle w:val="PubliManuscript"/>
        <w:ind w:firstLine="0"/>
        <w:rPr>
          <w:color w:val="auto"/>
        </w:rPr>
      </w:pPr>
      <w:r>
        <w:rPr>
          <w:noProof/>
          <w:color w:val="auto"/>
          <w14:ligatures w14:val="standardContextual"/>
        </w:rPr>
        <w:drawing>
          <wp:inline distT="0" distB="0" distL="0" distR="0" wp14:anchorId="064C6FA4" wp14:editId="70DC6A5D">
            <wp:extent cx="5760720" cy="3240405"/>
            <wp:effectExtent l="0" t="0" r="0" b="0"/>
            <wp:docPr id="760724825" name="Image 2"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24825" name="Image 2" descr="Une image contenant texte, diagramme, capture d’écran, Polic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3C14668" w14:textId="70CBEDCD" w:rsidR="00EB2A97" w:rsidRPr="003E1B4F" w:rsidRDefault="00EB2A97" w:rsidP="00C46407">
      <w:pPr>
        <w:pStyle w:val="PubliManuscript"/>
        <w:spacing w:line="276" w:lineRule="auto"/>
        <w:ind w:firstLine="0"/>
        <w:rPr>
          <w:color w:val="auto"/>
        </w:rPr>
      </w:pPr>
      <w:r w:rsidRPr="003E1B4F">
        <w:rPr>
          <w:b/>
          <w:bCs/>
          <w:color w:val="auto"/>
        </w:rPr>
        <w:lastRenderedPageBreak/>
        <w:t xml:space="preserve">Figure </w:t>
      </w:r>
      <w:r w:rsidR="009B2474" w:rsidRPr="003E1B4F">
        <w:rPr>
          <w:b/>
          <w:bCs/>
          <w:color w:val="auto"/>
        </w:rPr>
        <w:t>2</w:t>
      </w:r>
      <w:r w:rsidRPr="003E1B4F">
        <w:rPr>
          <w:b/>
          <w:bCs/>
          <w:color w:val="auto"/>
        </w:rPr>
        <w:t xml:space="preserve">. </w:t>
      </w:r>
      <w:r w:rsidR="009B2474" w:rsidRPr="003E1B4F">
        <w:rPr>
          <w:b/>
          <w:bCs/>
          <w:color w:val="auto"/>
        </w:rPr>
        <w:t>Simulation methodology. Each 8-year crop rotation was duplicated 3 successive times, and each sequence of 24 years was shifted 8 times.</w:t>
      </w:r>
      <w:r w:rsidR="00150D51" w:rsidRPr="003E1B4F">
        <w:rPr>
          <w:b/>
          <w:bCs/>
          <w:color w:val="auto"/>
        </w:rPr>
        <w:t xml:space="preserve"> It allows each extreme climatic event to be tested on multiple crops.</w:t>
      </w:r>
    </w:p>
    <w:p w14:paraId="59A1C4ED" w14:textId="6670F8B4" w:rsidR="00AD00B1" w:rsidRPr="003E1B4F" w:rsidRDefault="00830F4F" w:rsidP="00AD00B1">
      <w:pPr>
        <w:pStyle w:val="PubliManuscript"/>
        <w:ind w:firstLine="0"/>
        <w:rPr>
          <w:b/>
          <w:bCs/>
          <w:color w:val="auto"/>
        </w:rPr>
      </w:pPr>
      <w:r w:rsidRPr="003E1B4F">
        <w:rPr>
          <w:b/>
          <w:bCs/>
          <w:color w:val="auto"/>
        </w:rPr>
        <w:t>Yield</w:t>
      </w:r>
      <w:r w:rsidR="00AD00B1" w:rsidRPr="003E1B4F">
        <w:rPr>
          <w:b/>
          <w:bCs/>
          <w:color w:val="auto"/>
        </w:rPr>
        <w:t xml:space="preserve"> resistance to extreme climatic events</w:t>
      </w:r>
    </w:p>
    <w:p w14:paraId="4DA186AC" w14:textId="73FB6FDD" w:rsidR="00AD00B1" w:rsidRPr="003E1B4F" w:rsidRDefault="00830F4F" w:rsidP="00DF5158">
      <w:pPr>
        <w:pStyle w:val="PubliManuscript"/>
        <w:rPr>
          <w:color w:val="auto"/>
        </w:rPr>
      </w:pPr>
      <w:r w:rsidRPr="003E1B4F">
        <w:rPr>
          <w:color w:val="auto"/>
        </w:rPr>
        <w:t>Yield</w:t>
      </w:r>
      <w:r w:rsidR="00AD00B1" w:rsidRPr="003E1B4F">
        <w:rPr>
          <w:color w:val="auto"/>
        </w:rPr>
        <w:t xml:space="preserve"> resistance represents the proximity of </w:t>
      </w:r>
      <w:r w:rsidRPr="003E1B4F">
        <w:rPr>
          <w:color w:val="auto"/>
        </w:rPr>
        <w:t>yields</w:t>
      </w:r>
      <w:r w:rsidR="00AD00B1" w:rsidRPr="003E1B4F">
        <w:rPr>
          <w:color w:val="auto"/>
        </w:rPr>
        <w:t xml:space="preserve"> to normal levels during a climate event (Isbell et al., 2015).</w:t>
      </w:r>
      <w:r w:rsidR="00E2263C" w:rsidRPr="003E1B4F">
        <w:rPr>
          <w:color w:val="auto"/>
        </w:rPr>
        <w:t xml:space="preserve"> </w:t>
      </w:r>
      <w:r w:rsidR="00AD00B1" w:rsidRPr="003E1B4F">
        <w:rPr>
          <w:color w:val="auto"/>
        </w:rPr>
        <w:t>To characterize the years as ‘normal’ or ‘moderately’/’extremely’ dry or wet, we use</w:t>
      </w:r>
      <w:r w:rsidR="00067888" w:rsidRPr="003E1B4F">
        <w:rPr>
          <w:color w:val="auto"/>
        </w:rPr>
        <w:t>d</w:t>
      </w:r>
      <w:r w:rsidR="00AD00B1" w:rsidRPr="003E1B4F">
        <w:rPr>
          <w:color w:val="auto"/>
        </w:rPr>
        <w:t xml:space="preserve"> the SPEI </w:t>
      </w:r>
      <w:r w:rsidR="00D57422" w:rsidRPr="003E1B4F">
        <w:rPr>
          <w:color w:val="auto"/>
        </w:rPr>
        <w:t xml:space="preserve">(Standardized Precipitation-Evapotranspiration Index) </w:t>
      </w:r>
      <w:r w:rsidR="00AD00B1" w:rsidRPr="003E1B4F">
        <w:rPr>
          <w:color w:val="auto"/>
        </w:rPr>
        <w:t xml:space="preserve">drought index. It quantifies the onset, </w:t>
      </w:r>
      <w:proofErr w:type="gramStart"/>
      <w:r w:rsidR="00AD00B1" w:rsidRPr="003E1B4F">
        <w:rPr>
          <w:color w:val="auto"/>
        </w:rPr>
        <w:t>duration</w:t>
      </w:r>
      <w:proofErr w:type="gramEnd"/>
      <w:r w:rsidR="00AD00B1" w:rsidRPr="003E1B4F">
        <w:rPr>
          <w:color w:val="auto"/>
        </w:rPr>
        <w:t xml:space="preserve"> and magnitude of dry and wet periods, based on the difference between precipitations and evapotranspiration (Vicente-Serrano et al., 2010).</w:t>
      </w:r>
      <w:r w:rsidR="00D460AF" w:rsidRPr="003E1B4F">
        <w:rPr>
          <w:color w:val="auto"/>
        </w:rPr>
        <w:t xml:space="preserve"> </w:t>
      </w:r>
      <w:r w:rsidR="00AD00B1" w:rsidRPr="003E1B4F">
        <w:rPr>
          <w:color w:val="auto"/>
        </w:rPr>
        <w:t>We first compute</w:t>
      </w:r>
      <w:r w:rsidR="00067888" w:rsidRPr="003E1B4F">
        <w:rPr>
          <w:color w:val="auto"/>
        </w:rPr>
        <w:t>d</w:t>
      </w:r>
      <w:r w:rsidR="00AD00B1" w:rsidRPr="003E1B4F">
        <w:rPr>
          <w:color w:val="auto"/>
        </w:rPr>
        <w:t xml:space="preserve"> the SPEI index for each month of the different 24-year scenarios. The potential evapotranspiration calculation was based on Shuttleworth and Wallace’s formula (Shuttleworth and Wallace, 1985). As in Delandmeter et al. (2024</w:t>
      </w:r>
      <w:r w:rsidR="00E00271" w:rsidRPr="003E1B4F">
        <w:rPr>
          <w:color w:val="auto"/>
        </w:rPr>
        <w:t>a</w:t>
      </w:r>
      <w:r w:rsidR="00AD00B1" w:rsidRPr="003E1B4F">
        <w:rPr>
          <w:color w:val="auto"/>
        </w:rPr>
        <w:t xml:space="preserve">), a time scale of 3 months was used, meaning that for each month, the SPEI-3 index is based on the water balance of the concerned month and the two preceding ones. </w:t>
      </w:r>
      <w:r w:rsidR="0019787E" w:rsidRPr="003E1B4F">
        <w:rPr>
          <w:color w:val="auto"/>
        </w:rPr>
        <w:t>Secondly</w:t>
      </w:r>
      <w:r w:rsidR="00AD00B1" w:rsidRPr="003E1B4F">
        <w:rPr>
          <w:color w:val="auto"/>
        </w:rPr>
        <w:t xml:space="preserve">, climatic events </w:t>
      </w:r>
      <w:r w:rsidR="003824FD" w:rsidRPr="003E1B4F">
        <w:rPr>
          <w:color w:val="auto"/>
        </w:rPr>
        <w:t>were</w:t>
      </w:r>
      <w:r w:rsidR="00AD00B1" w:rsidRPr="003E1B4F">
        <w:rPr>
          <w:color w:val="auto"/>
        </w:rPr>
        <w:t xml:space="preserve"> identified as ‘extreme’ if they occurred less than once per decade, i.e. less than 10% of </w:t>
      </w:r>
      <w:r w:rsidR="008055E5" w:rsidRPr="003E1B4F">
        <w:rPr>
          <w:color w:val="auto"/>
        </w:rPr>
        <w:t xml:space="preserve">the </w:t>
      </w:r>
      <w:r w:rsidR="00AD00B1" w:rsidRPr="003E1B4F">
        <w:rPr>
          <w:color w:val="auto"/>
        </w:rPr>
        <w:t>time (below quantile q</w:t>
      </w:r>
      <w:r w:rsidR="00AD00B1" w:rsidRPr="003E1B4F">
        <w:rPr>
          <w:color w:val="auto"/>
          <w:vertAlign w:val="subscript"/>
        </w:rPr>
        <w:t xml:space="preserve">0.1 </w:t>
      </w:r>
      <w:r w:rsidR="00AD00B1" w:rsidRPr="003E1B4F">
        <w:rPr>
          <w:color w:val="auto"/>
        </w:rPr>
        <w:t>for extreme dry events and above quantile q</w:t>
      </w:r>
      <w:r w:rsidR="00AD00B1" w:rsidRPr="003E1B4F">
        <w:rPr>
          <w:color w:val="auto"/>
          <w:vertAlign w:val="subscript"/>
        </w:rPr>
        <w:t>0.9</w:t>
      </w:r>
      <w:r w:rsidR="00AD00B1" w:rsidRPr="003E1B4F">
        <w:rPr>
          <w:color w:val="auto"/>
        </w:rPr>
        <w:t xml:space="preserve"> for extreme wet events). In the same way, we qualif</w:t>
      </w:r>
      <w:r w:rsidR="003824FD" w:rsidRPr="003E1B4F">
        <w:rPr>
          <w:color w:val="auto"/>
        </w:rPr>
        <w:t>ied</w:t>
      </w:r>
      <w:r w:rsidR="00AD00B1" w:rsidRPr="003E1B4F">
        <w:rPr>
          <w:color w:val="auto"/>
        </w:rPr>
        <w:t xml:space="preserve"> them as ‘moderate’ if they occurred between once per decade and once out of four years (between quantiles </w:t>
      </w:r>
      <w:proofErr w:type="gramStart"/>
      <w:r w:rsidR="00AD00B1" w:rsidRPr="003E1B4F">
        <w:rPr>
          <w:color w:val="auto"/>
        </w:rPr>
        <w:t>q</w:t>
      </w:r>
      <w:r w:rsidR="00AD00B1" w:rsidRPr="003E1B4F">
        <w:rPr>
          <w:color w:val="auto"/>
          <w:vertAlign w:val="subscript"/>
        </w:rPr>
        <w:t xml:space="preserve">0.1  </w:t>
      </w:r>
      <w:r w:rsidR="00AD00B1" w:rsidRPr="003E1B4F">
        <w:rPr>
          <w:color w:val="auto"/>
        </w:rPr>
        <w:t>and</w:t>
      </w:r>
      <w:proofErr w:type="gramEnd"/>
      <w:r w:rsidR="00AD00B1" w:rsidRPr="003E1B4F">
        <w:rPr>
          <w:color w:val="auto"/>
        </w:rPr>
        <w:t xml:space="preserve"> q</w:t>
      </w:r>
      <w:r w:rsidR="00AD00B1" w:rsidRPr="003E1B4F">
        <w:rPr>
          <w:color w:val="auto"/>
          <w:vertAlign w:val="subscript"/>
        </w:rPr>
        <w:t xml:space="preserve">0.25 </w:t>
      </w:r>
      <w:r w:rsidR="00AD00B1" w:rsidRPr="003E1B4F">
        <w:rPr>
          <w:color w:val="auto"/>
        </w:rPr>
        <w:t>for moderately dry and between quantiles q</w:t>
      </w:r>
      <w:r w:rsidR="00AD00B1" w:rsidRPr="003E1B4F">
        <w:rPr>
          <w:color w:val="auto"/>
          <w:vertAlign w:val="subscript"/>
        </w:rPr>
        <w:t>0.75</w:t>
      </w:r>
      <w:r w:rsidR="00AD00B1" w:rsidRPr="003E1B4F">
        <w:rPr>
          <w:color w:val="auto"/>
        </w:rPr>
        <w:t xml:space="preserve"> and q</w:t>
      </w:r>
      <w:r w:rsidR="00AD00B1" w:rsidRPr="003E1B4F">
        <w:rPr>
          <w:color w:val="auto"/>
          <w:vertAlign w:val="subscript"/>
        </w:rPr>
        <w:t>0.9</w:t>
      </w:r>
      <w:r w:rsidR="00AD00B1" w:rsidRPr="003E1B4F">
        <w:rPr>
          <w:color w:val="auto"/>
        </w:rPr>
        <w:t xml:space="preserve"> for moderately wet events). Periods that are neither moderate nor extreme </w:t>
      </w:r>
      <w:r w:rsidR="003824FD" w:rsidRPr="003E1B4F">
        <w:rPr>
          <w:color w:val="auto"/>
        </w:rPr>
        <w:t>were</w:t>
      </w:r>
      <w:r w:rsidR="00AD00B1" w:rsidRPr="003E1B4F">
        <w:rPr>
          <w:color w:val="auto"/>
        </w:rPr>
        <w:t xml:space="preserve"> categorized as ‘normal’. Similarly to Delandmeter al. (2024</w:t>
      </w:r>
      <w:r w:rsidR="004406B5" w:rsidRPr="003E1B4F">
        <w:rPr>
          <w:color w:val="auto"/>
        </w:rPr>
        <w:t>a</w:t>
      </w:r>
      <w:r w:rsidR="00AD00B1" w:rsidRPr="003E1B4F">
        <w:rPr>
          <w:color w:val="auto"/>
        </w:rPr>
        <w:t>), for each climate scenario, we use</w:t>
      </w:r>
      <w:r w:rsidR="003824FD" w:rsidRPr="003E1B4F">
        <w:rPr>
          <w:color w:val="auto"/>
        </w:rPr>
        <w:t>d</w:t>
      </w:r>
      <w:r w:rsidR="00AD00B1" w:rsidRPr="003E1B4F">
        <w:rPr>
          <w:color w:val="auto"/>
        </w:rPr>
        <w:t xml:space="preserve"> the same quantiles computed over the historical period 1980-2010. This means that climatic events </w:t>
      </w:r>
      <w:r w:rsidR="003824FD" w:rsidRPr="003E1B4F">
        <w:rPr>
          <w:color w:val="auto"/>
        </w:rPr>
        <w:t>were</w:t>
      </w:r>
      <w:r w:rsidR="00AD00B1" w:rsidRPr="003E1B4F">
        <w:rPr>
          <w:color w:val="auto"/>
        </w:rPr>
        <w:t xml:space="preserve"> qualified as ‘moderate’ or ‘extreme’ compared to current climatic conditions although they might become the norm under future climatic conditions. In the same direction, to compute the SPEI-3 index for future climate scenarios, we use</w:t>
      </w:r>
      <w:r w:rsidR="003824FD" w:rsidRPr="003E1B4F">
        <w:rPr>
          <w:color w:val="auto"/>
        </w:rPr>
        <w:t>d</w:t>
      </w:r>
      <w:r w:rsidR="00AD00B1" w:rsidRPr="003E1B4F">
        <w:rPr>
          <w:color w:val="auto"/>
        </w:rPr>
        <w:t xml:space="preserve"> the same coefficients of the distribution that were obtained under the historical period 1980-2010. SPEI-3 indices, with moderate and extreme climatic events, are shown for each climate scenario in Fig. A</w:t>
      </w:r>
      <w:r w:rsidR="007E5650" w:rsidRPr="003E1B4F">
        <w:rPr>
          <w:color w:val="auto"/>
        </w:rPr>
        <w:t>4</w:t>
      </w:r>
      <w:r w:rsidR="00AD00B1" w:rsidRPr="003E1B4F">
        <w:rPr>
          <w:color w:val="auto"/>
        </w:rPr>
        <w:t>.</w:t>
      </w:r>
      <w:r w:rsidR="00815DB2" w:rsidRPr="003E1B4F">
        <w:rPr>
          <w:color w:val="auto"/>
        </w:rPr>
        <w:t xml:space="preserve"> </w:t>
      </w:r>
    </w:p>
    <w:p w14:paraId="48B84854" w14:textId="036403B6" w:rsidR="00AD00B1" w:rsidRPr="003E1B4F" w:rsidRDefault="00AD00B1" w:rsidP="00735BDA">
      <w:pPr>
        <w:pStyle w:val="PubliManuscript"/>
        <w:rPr>
          <w:color w:val="auto"/>
        </w:rPr>
      </w:pPr>
      <w:r w:rsidRPr="003E1B4F">
        <w:rPr>
          <w:color w:val="auto"/>
        </w:rPr>
        <w:t>Before computing the resistance, we standardize</w:t>
      </w:r>
      <w:r w:rsidR="003824FD" w:rsidRPr="003E1B4F">
        <w:rPr>
          <w:color w:val="auto"/>
        </w:rPr>
        <w:t>d</w:t>
      </w:r>
      <w:r w:rsidRPr="003E1B4F">
        <w:rPr>
          <w:color w:val="auto"/>
        </w:rPr>
        <w:t xml:space="preserve"> all yields </w:t>
      </w:r>
      <w:r w:rsidR="002E72F7" w:rsidRPr="003E1B4F">
        <w:rPr>
          <w:color w:val="auto"/>
        </w:rPr>
        <w:t>relative</w:t>
      </w:r>
      <w:r w:rsidRPr="003E1B4F">
        <w:rPr>
          <w:color w:val="auto"/>
        </w:rPr>
        <w:t xml:space="preserve"> to the crop and to the climate scenario, to allow a global comparison between systems.</w:t>
      </w:r>
      <w:r w:rsidR="00735BDA" w:rsidRPr="003E1B4F">
        <w:rPr>
          <w:color w:val="auto"/>
        </w:rPr>
        <w:t xml:space="preserve"> Then, each yield was associated </w:t>
      </w:r>
      <w:r w:rsidR="005D5EE8" w:rsidRPr="003E1B4F">
        <w:rPr>
          <w:color w:val="auto"/>
        </w:rPr>
        <w:t>with</w:t>
      </w:r>
      <w:r w:rsidR="00735BDA" w:rsidRPr="003E1B4F">
        <w:rPr>
          <w:color w:val="auto"/>
        </w:rPr>
        <w:t xml:space="preserve"> the SPEI-3 index of its harvest month, meaning that each cropping season is characterized according </w:t>
      </w:r>
      <w:r w:rsidR="00735BDA" w:rsidRPr="003E1B4F">
        <w:rPr>
          <w:color w:val="auto"/>
        </w:rPr>
        <w:lastRenderedPageBreak/>
        <w:t xml:space="preserve">to the </w:t>
      </w:r>
      <w:r w:rsidR="00A21891" w:rsidRPr="003E1B4F">
        <w:rPr>
          <w:color w:val="auto"/>
        </w:rPr>
        <w:t>3 months</w:t>
      </w:r>
      <w:r w:rsidR="00735BDA" w:rsidRPr="003E1B4F">
        <w:rPr>
          <w:color w:val="auto"/>
        </w:rPr>
        <w:t xml:space="preserve"> preceding </w:t>
      </w:r>
      <w:r w:rsidR="00482C16" w:rsidRPr="003E1B4F">
        <w:rPr>
          <w:color w:val="auto"/>
        </w:rPr>
        <w:t>crop</w:t>
      </w:r>
      <w:r w:rsidR="00735BDA" w:rsidRPr="003E1B4F">
        <w:rPr>
          <w:color w:val="auto"/>
        </w:rPr>
        <w:t xml:space="preserve"> harvest</w:t>
      </w:r>
      <w:r w:rsidR="00842990" w:rsidRPr="003E1B4F">
        <w:rPr>
          <w:color w:val="auto"/>
        </w:rPr>
        <w:t>, qualifying the level of dryness or wetness of a critical pre-harvest crop growth period</w:t>
      </w:r>
      <w:r w:rsidR="00735BDA" w:rsidRPr="003E1B4F">
        <w:rPr>
          <w:color w:val="auto"/>
        </w:rPr>
        <w:t xml:space="preserve">. </w:t>
      </w:r>
      <w:r w:rsidRPr="003E1B4F">
        <w:rPr>
          <w:color w:val="auto"/>
        </w:rPr>
        <w:t xml:space="preserve">With </w:t>
      </w:r>
      <m:oMath>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n</m:t>
                </m:r>
              </m:sub>
            </m:sSub>
          </m:e>
        </m:acc>
      </m:oMath>
      <w:r w:rsidRPr="003E1B4F">
        <w:rPr>
          <w:color w:val="auto"/>
        </w:rPr>
        <w:t xml:space="preserve"> the mean productivity during normal years and </w:t>
      </w:r>
      <m:oMath>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e</m:t>
            </m:r>
          </m:sub>
        </m:sSub>
      </m:oMath>
      <w:r w:rsidRPr="003E1B4F">
        <w:rPr>
          <w:color w:val="auto"/>
        </w:rPr>
        <w:t xml:space="preserve"> the productivity during an extreme event (moderately/extremely wet/dry), resistance is dimensionless and computed as </w:t>
      </w:r>
      <m:oMath>
        <m:r>
          <m:rPr>
            <m:sty m:val="p"/>
          </m:rPr>
          <w:rPr>
            <w:rFonts w:ascii="Cambria Math" w:hAnsi="Cambria Math"/>
            <w:color w:val="auto"/>
          </w:rPr>
          <m:t>Ω</m:t>
        </m:r>
        <m:r>
          <w:rPr>
            <w:rFonts w:ascii="Cambria Math" w:hAnsi="Cambria Math"/>
            <w:color w:val="auto"/>
          </w:rPr>
          <m:t xml:space="preserve">= </m:t>
        </m:r>
        <m:f>
          <m:fPr>
            <m:ctrlPr>
              <w:rPr>
                <w:rFonts w:ascii="Cambria Math" w:hAnsi="Cambria Math"/>
                <w:i/>
                <w:color w:val="auto"/>
              </w:rPr>
            </m:ctrlPr>
          </m:fPr>
          <m:num>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n</m:t>
                    </m:r>
                  </m:sub>
                </m:sSub>
              </m:e>
            </m:acc>
          </m:num>
          <m:den>
            <m:r>
              <w:rPr>
                <w:rFonts w:ascii="Cambria Math" w:hAnsi="Cambria Math"/>
                <w:color w:val="auto"/>
              </w:rPr>
              <m:t>|</m:t>
            </m:r>
            <m:sSub>
              <m:sSubPr>
                <m:ctrlPr>
                  <w:rPr>
                    <w:rFonts w:ascii="Cambria Math" w:hAnsi="Cambria Math"/>
                    <w:i/>
                    <w:color w:val="auto"/>
                  </w:rPr>
                </m:ctrlPr>
              </m:sSubPr>
              <m:e>
                <m:r>
                  <w:rPr>
                    <w:rFonts w:ascii="Cambria Math" w:hAnsi="Cambria Math"/>
                    <w:color w:val="auto"/>
                  </w:rPr>
                  <m:t xml:space="preserve"> Y</m:t>
                </m:r>
              </m:e>
              <m:sub>
                <m:r>
                  <w:rPr>
                    <w:rFonts w:ascii="Cambria Math" w:hAnsi="Cambria Math"/>
                    <w:color w:val="auto"/>
                  </w:rPr>
                  <m:t>e</m:t>
                </m:r>
              </m:sub>
            </m:sSub>
            <m:r>
              <w:rPr>
                <w:rFonts w:ascii="Cambria Math" w:hAnsi="Cambria Math"/>
                <w:color w:val="auto"/>
              </w:rPr>
              <m:t>-</m:t>
            </m:r>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n</m:t>
                    </m:r>
                  </m:sub>
                </m:sSub>
              </m:e>
            </m:acc>
            <m:r>
              <w:rPr>
                <w:rFonts w:ascii="Cambria Math" w:hAnsi="Cambria Math"/>
                <w:color w:val="auto"/>
              </w:rPr>
              <m:t xml:space="preserve"> |</m:t>
            </m:r>
          </m:den>
        </m:f>
      </m:oMath>
      <w:r w:rsidRPr="003E1B4F">
        <w:rPr>
          <w:color w:val="auto"/>
        </w:rPr>
        <w:t xml:space="preserve"> (Isbell et al., 2015). Each mean productivity </w:t>
      </w:r>
      <m:oMath>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n</m:t>
                </m:r>
              </m:sub>
            </m:sSub>
          </m:e>
        </m:acc>
      </m:oMath>
      <w:r w:rsidRPr="003E1B4F">
        <w:rPr>
          <w:color w:val="auto"/>
        </w:rPr>
        <w:t xml:space="preserve"> is specific to a crop, but also to a climate scenario to avoid a confounding </w:t>
      </w:r>
      <w:r w:rsidR="00745BEA" w:rsidRPr="003E1B4F">
        <w:rPr>
          <w:color w:val="auto"/>
        </w:rPr>
        <w:t>response</w:t>
      </w:r>
      <w:r w:rsidRPr="003E1B4F">
        <w:rPr>
          <w:color w:val="auto"/>
        </w:rPr>
        <w:t xml:space="preserve"> of </w:t>
      </w:r>
      <w:r w:rsidR="00FA5A83" w:rsidRPr="003E1B4F">
        <w:rPr>
          <w:color w:val="auto"/>
        </w:rPr>
        <w:t xml:space="preserve">the </w:t>
      </w:r>
      <w:r w:rsidRPr="003E1B4F">
        <w:rPr>
          <w:color w:val="auto"/>
        </w:rPr>
        <w:t>CO</w:t>
      </w:r>
      <w:r w:rsidRPr="003E1B4F">
        <w:rPr>
          <w:color w:val="auto"/>
          <w:vertAlign w:val="subscript"/>
        </w:rPr>
        <w:t xml:space="preserve">2 </w:t>
      </w:r>
      <w:r w:rsidRPr="003E1B4F">
        <w:rPr>
          <w:color w:val="auto"/>
        </w:rPr>
        <w:t>fertilization</w:t>
      </w:r>
      <w:r w:rsidR="00F229AC" w:rsidRPr="003E1B4F">
        <w:rPr>
          <w:color w:val="auto"/>
        </w:rPr>
        <w:t xml:space="preserve"> effect which increases leaf photosynthesis with rising CO</w:t>
      </w:r>
      <w:r w:rsidR="00F229AC" w:rsidRPr="003E1B4F">
        <w:rPr>
          <w:color w:val="auto"/>
          <w:vertAlign w:val="subscript"/>
        </w:rPr>
        <w:t xml:space="preserve">2 </w:t>
      </w:r>
      <w:r w:rsidR="00F229AC" w:rsidRPr="003E1B4F">
        <w:rPr>
          <w:color w:val="auto"/>
        </w:rPr>
        <w:t>atmospheric concentration</w:t>
      </w:r>
      <w:r w:rsidR="008171B0" w:rsidRPr="003E1B4F">
        <w:rPr>
          <w:color w:val="auto"/>
        </w:rPr>
        <w:t xml:space="preserve"> (IPCC, 2013)</w:t>
      </w:r>
      <w:r w:rsidRPr="003E1B4F">
        <w:rPr>
          <w:color w:val="auto"/>
        </w:rPr>
        <w:t xml:space="preserve">. </w:t>
      </w:r>
    </w:p>
    <w:p w14:paraId="1015E226" w14:textId="30AB5423" w:rsidR="00482C16" w:rsidRPr="003E1B4F" w:rsidRDefault="00CD4CE4" w:rsidP="00735BDA">
      <w:pPr>
        <w:pStyle w:val="PubliManuscript"/>
        <w:rPr>
          <w:color w:val="auto"/>
        </w:rPr>
      </w:pPr>
      <w:r w:rsidRPr="003E1B4F">
        <w:rPr>
          <w:color w:val="auto"/>
        </w:rPr>
        <w:t>The impacts of extreme climatic events on crop yields were also investigated through</w:t>
      </w:r>
      <w:r w:rsidR="00482C16" w:rsidRPr="003E1B4F">
        <w:rPr>
          <w:color w:val="auto"/>
        </w:rPr>
        <w:t xml:space="preserve"> quadratic regression</w:t>
      </w:r>
      <w:r w:rsidRPr="003E1B4F">
        <w:rPr>
          <w:color w:val="auto"/>
        </w:rPr>
        <w:t>s</w:t>
      </w:r>
      <w:r w:rsidR="00482C16" w:rsidRPr="003E1B4F">
        <w:rPr>
          <w:color w:val="auto"/>
        </w:rPr>
        <w:t xml:space="preserve"> between the SPEI-3 index</w:t>
      </w:r>
      <w:r w:rsidR="009E1625" w:rsidRPr="003E1B4F">
        <w:rPr>
          <w:color w:val="auto"/>
        </w:rPr>
        <w:t xml:space="preserve"> and yields from all </w:t>
      </w:r>
      <w:r w:rsidR="007629E9" w:rsidRPr="003E1B4F">
        <w:rPr>
          <w:color w:val="auto"/>
        </w:rPr>
        <w:t>crop rotations</w:t>
      </w:r>
      <w:r w:rsidR="00482C16" w:rsidRPr="003E1B4F">
        <w:rPr>
          <w:color w:val="auto"/>
        </w:rPr>
        <w:t xml:space="preserve"> (Delandmeter et al., 2024</w:t>
      </w:r>
      <w:r w:rsidR="002B24DC" w:rsidRPr="003E1B4F">
        <w:rPr>
          <w:color w:val="auto"/>
        </w:rPr>
        <w:t>a</w:t>
      </w:r>
      <w:r w:rsidR="00482C16" w:rsidRPr="003E1B4F">
        <w:rPr>
          <w:color w:val="auto"/>
        </w:rPr>
        <w:t xml:space="preserve">; Vicente-Serrano et al., 2010). </w:t>
      </w:r>
    </w:p>
    <w:p w14:paraId="60BBA22B" w14:textId="77777777" w:rsidR="00AD00B1" w:rsidRPr="003E1B4F" w:rsidRDefault="00AD00B1" w:rsidP="00AD00B1">
      <w:pPr>
        <w:pStyle w:val="PubliManuscript"/>
        <w:ind w:firstLine="0"/>
        <w:rPr>
          <w:b/>
          <w:bCs/>
          <w:color w:val="auto"/>
        </w:rPr>
      </w:pPr>
      <w:r w:rsidRPr="003E1B4F">
        <w:rPr>
          <w:b/>
          <w:bCs/>
          <w:color w:val="auto"/>
        </w:rPr>
        <w:t>Statistics</w:t>
      </w:r>
    </w:p>
    <w:p w14:paraId="19493BCB" w14:textId="2837ED17" w:rsidR="00AD00B1" w:rsidRPr="003E1B4F" w:rsidRDefault="00AD00B1" w:rsidP="00AD00B1">
      <w:pPr>
        <w:pStyle w:val="PubliManuscript"/>
        <w:rPr>
          <w:color w:val="auto"/>
        </w:rPr>
      </w:pPr>
      <w:r w:rsidRPr="003E1B4F">
        <w:rPr>
          <w:color w:val="auto"/>
        </w:rPr>
        <w:t xml:space="preserve">Statistical analyses </w:t>
      </w:r>
      <w:r w:rsidR="003824FD" w:rsidRPr="003E1B4F">
        <w:rPr>
          <w:color w:val="auto"/>
        </w:rPr>
        <w:t>were</w:t>
      </w:r>
      <w:r w:rsidRPr="003E1B4F">
        <w:rPr>
          <w:color w:val="auto"/>
        </w:rPr>
        <w:t xml:space="preserve"> performed in </w:t>
      </w:r>
      <w:r w:rsidR="00EC476B" w:rsidRPr="003E1B4F">
        <w:rPr>
          <w:color w:val="auto"/>
        </w:rPr>
        <w:t xml:space="preserve">the </w:t>
      </w:r>
      <w:r w:rsidRPr="003E1B4F">
        <w:rPr>
          <w:color w:val="auto"/>
        </w:rPr>
        <w:t xml:space="preserve">R programming language (R Core Team, 2022). Generalized linear models </w:t>
      </w:r>
      <w:r w:rsidR="003824FD" w:rsidRPr="003E1B4F">
        <w:rPr>
          <w:color w:val="auto"/>
        </w:rPr>
        <w:t>were</w:t>
      </w:r>
      <w:r w:rsidRPr="003E1B4F">
        <w:rPr>
          <w:color w:val="auto"/>
        </w:rPr>
        <w:t xml:space="preserve"> fitted under </w:t>
      </w:r>
      <w:r w:rsidR="0027425B" w:rsidRPr="003E1B4F">
        <w:rPr>
          <w:color w:val="auto"/>
        </w:rPr>
        <w:t>G</w:t>
      </w:r>
      <w:r w:rsidRPr="003E1B4F">
        <w:rPr>
          <w:color w:val="auto"/>
        </w:rPr>
        <w:t xml:space="preserve">aussian or log-normal distributions, using the </w:t>
      </w:r>
      <w:r w:rsidRPr="003E1B4F">
        <w:rPr>
          <w:i/>
          <w:iCs/>
          <w:color w:val="auto"/>
        </w:rPr>
        <w:t xml:space="preserve">glmmTMB </w:t>
      </w:r>
      <w:r w:rsidRPr="003E1B4F">
        <w:rPr>
          <w:color w:val="auto"/>
        </w:rPr>
        <w:t xml:space="preserve">package (v1.1.8; Mollie et al., 2017). Conditions of normality and homogeneity of variances </w:t>
      </w:r>
      <w:r w:rsidR="003824FD" w:rsidRPr="003E1B4F">
        <w:rPr>
          <w:color w:val="auto"/>
        </w:rPr>
        <w:t>were</w:t>
      </w:r>
      <w:r w:rsidRPr="003E1B4F">
        <w:rPr>
          <w:color w:val="auto"/>
        </w:rPr>
        <w:t xml:space="preserve"> assessed with the </w:t>
      </w:r>
      <w:r w:rsidRPr="003E1B4F">
        <w:rPr>
          <w:i/>
          <w:iCs/>
          <w:color w:val="auto"/>
        </w:rPr>
        <w:t xml:space="preserve">DHARMA </w:t>
      </w:r>
      <w:r w:rsidRPr="003E1B4F">
        <w:rPr>
          <w:color w:val="auto"/>
        </w:rPr>
        <w:t xml:space="preserve">package (v0.4.6; Hartig, 2022). One-tailed analyses of variance (ANOVAs) and least-square means </w:t>
      </w:r>
      <w:r w:rsidR="003824FD" w:rsidRPr="003E1B4F">
        <w:rPr>
          <w:color w:val="auto"/>
        </w:rPr>
        <w:t>were</w:t>
      </w:r>
      <w:r w:rsidRPr="003E1B4F">
        <w:rPr>
          <w:color w:val="auto"/>
        </w:rPr>
        <w:t xml:space="preserve"> subsequently performed </w:t>
      </w:r>
      <w:proofErr w:type="gramStart"/>
      <w:r w:rsidRPr="003E1B4F">
        <w:rPr>
          <w:color w:val="auto"/>
        </w:rPr>
        <w:t>in order to</w:t>
      </w:r>
      <w:proofErr w:type="gramEnd"/>
      <w:r w:rsidRPr="003E1B4F">
        <w:rPr>
          <w:color w:val="auto"/>
        </w:rPr>
        <w:t xml:space="preserve"> determine statistical differences with 95%-confidence. </w:t>
      </w:r>
      <w:r w:rsidR="00CA6EBC" w:rsidRPr="003E1B4F">
        <w:rPr>
          <w:color w:val="auto"/>
        </w:rPr>
        <w:t xml:space="preserve">Statistics were performed to compare 1) crop yields (response variable) between climatic scenarios (fixed factor), 2) crop yields (response variable) between </w:t>
      </w:r>
      <w:r w:rsidR="00886FDD" w:rsidRPr="003E1B4F">
        <w:rPr>
          <w:color w:val="auto"/>
        </w:rPr>
        <w:t>crop rotations</w:t>
      </w:r>
      <w:r w:rsidR="00CA6EBC" w:rsidRPr="003E1B4F">
        <w:rPr>
          <w:color w:val="auto"/>
        </w:rPr>
        <w:t xml:space="preserve"> (fixed factor), and 3) resistance capacities (response variable) between </w:t>
      </w:r>
      <w:r w:rsidR="004C7B7E" w:rsidRPr="003E1B4F">
        <w:rPr>
          <w:color w:val="auto"/>
        </w:rPr>
        <w:t>crop rotations</w:t>
      </w:r>
      <w:r w:rsidR="00CA6EBC" w:rsidRPr="003E1B4F">
        <w:rPr>
          <w:color w:val="auto"/>
        </w:rPr>
        <w:t xml:space="preserve"> (fixed factor)</w:t>
      </w:r>
      <w:r w:rsidR="00F34B62" w:rsidRPr="003E1B4F">
        <w:rPr>
          <w:color w:val="auto"/>
        </w:rPr>
        <w:t>.</w:t>
      </w:r>
    </w:p>
    <w:p w14:paraId="29878B00" w14:textId="77777777" w:rsidR="00AD00B1" w:rsidRPr="003E1B4F" w:rsidRDefault="00AD00B1" w:rsidP="00AD00B1">
      <w:pPr>
        <w:pStyle w:val="PubliManuscript"/>
        <w:ind w:firstLine="0"/>
        <w:rPr>
          <w:b/>
          <w:bCs/>
          <w:color w:val="auto"/>
        </w:rPr>
      </w:pPr>
      <w:r w:rsidRPr="003E1B4F">
        <w:rPr>
          <w:b/>
          <w:bCs/>
          <w:color w:val="auto"/>
        </w:rPr>
        <w:t>Principal Components Analyses</w:t>
      </w:r>
    </w:p>
    <w:p w14:paraId="732B1D2A" w14:textId="152C02EA" w:rsidR="00AD00B1" w:rsidRPr="003E1B4F" w:rsidRDefault="00105B78" w:rsidP="00AD00B1">
      <w:pPr>
        <w:pStyle w:val="PubliManuscript"/>
        <w:rPr>
          <w:color w:val="auto"/>
        </w:rPr>
      </w:pPr>
      <w:r w:rsidRPr="003E1B4F">
        <w:rPr>
          <w:color w:val="auto"/>
        </w:rPr>
        <w:t>To</w:t>
      </w:r>
      <w:r w:rsidR="0075681D" w:rsidRPr="003E1B4F">
        <w:rPr>
          <w:color w:val="auto"/>
        </w:rPr>
        <w:t xml:space="preserve"> investigate the drivers of </w:t>
      </w:r>
      <w:r w:rsidR="000F5382" w:rsidRPr="003E1B4F">
        <w:rPr>
          <w:color w:val="auto"/>
        </w:rPr>
        <w:t>yield</w:t>
      </w:r>
      <w:r w:rsidR="0075681D" w:rsidRPr="003E1B4F">
        <w:rPr>
          <w:color w:val="auto"/>
        </w:rPr>
        <w:t xml:space="preserve"> evolutions </w:t>
      </w:r>
      <w:r w:rsidR="0038165F" w:rsidRPr="003E1B4F">
        <w:rPr>
          <w:color w:val="auto"/>
        </w:rPr>
        <w:t xml:space="preserve">and </w:t>
      </w:r>
      <w:r w:rsidR="00AD00B1" w:rsidRPr="003E1B4F">
        <w:rPr>
          <w:color w:val="auto"/>
        </w:rPr>
        <w:t xml:space="preserve">capture trends </w:t>
      </w:r>
      <w:r w:rsidR="008F05E1" w:rsidRPr="003E1B4F">
        <w:rPr>
          <w:color w:val="auto"/>
        </w:rPr>
        <w:t>between</w:t>
      </w:r>
      <w:r w:rsidR="00AD00B1" w:rsidRPr="003E1B4F">
        <w:rPr>
          <w:color w:val="auto"/>
        </w:rPr>
        <w:t xml:space="preserve"> yields and crop thermal, water</w:t>
      </w:r>
      <w:r w:rsidR="009B1079" w:rsidRPr="003E1B4F">
        <w:rPr>
          <w:color w:val="auto"/>
        </w:rPr>
        <w:t xml:space="preserve">, </w:t>
      </w:r>
      <w:r w:rsidR="00AD00B1" w:rsidRPr="003E1B4F">
        <w:rPr>
          <w:color w:val="auto"/>
        </w:rPr>
        <w:t>nitrogen</w:t>
      </w:r>
      <w:r w:rsidR="009B1079" w:rsidRPr="003E1B4F">
        <w:rPr>
          <w:color w:val="auto"/>
        </w:rPr>
        <w:t xml:space="preserve"> and waterlogging</w:t>
      </w:r>
      <w:r w:rsidR="00AD00B1" w:rsidRPr="003E1B4F">
        <w:rPr>
          <w:color w:val="auto"/>
        </w:rPr>
        <w:t xml:space="preserve"> stresses</w:t>
      </w:r>
      <w:r w:rsidR="00B42CDC" w:rsidRPr="003E1B4F">
        <w:rPr>
          <w:color w:val="auto"/>
        </w:rPr>
        <w:t xml:space="preserve"> related to </w:t>
      </w:r>
      <w:r w:rsidR="00986AE1" w:rsidRPr="003E1B4F">
        <w:rPr>
          <w:color w:val="auto"/>
        </w:rPr>
        <w:t>crop rotations</w:t>
      </w:r>
      <w:r w:rsidR="00B42CDC" w:rsidRPr="003E1B4F">
        <w:rPr>
          <w:color w:val="auto"/>
        </w:rPr>
        <w:t xml:space="preserve"> and climate change scenarios</w:t>
      </w:r>
      <w:r w:rsidR="00AD00B1" w:rsidRPr="003E1B4F">
        <w:rPr>
          <w:color w:val="auto"/>
        </w:rPr>
        <w:t>, we perform</w:t>
      </w:r>
      <w:r w:rsidR="003824FD" w:rsidRPr="003E1B4F">
        <w:rPr>
          <w:color w:val="auto"/>
        </w:rPr>
        <w:t>ed</w:t>
      </w:r>
      <w:r w:rsidR="00AD00B1" w:rsidRPr="003E1B4F">
        <w:rPr>
          <w:color w:val="auto"/>
        </w:rPr>
        <w:t xml:space="preserve"> a principal components analysis (PCA) over the whole dataset gathering each crop season agronomic data for each crop rotation, climate scenario and temporal shift within the climate scenario.</w:t>
      </w:r>
      <w:r w:rsidR="0001075E" w:rsidRPr="003E1B4F">
        <w:rPr>
          <w:color w:val="auto"/>
        </w:rPr>
        <w:t xml:space="preserve"> By reducing dimensionality, PCAs provided a valuable tool for synthesizing model outputs</w:t>
      </w:r>
      <w:r w:rsidR="00896DF3" w:rsidRPr="003E1B4F">
        <w:rPr>
          <w:color w:val="auto"/>
        </w:rPr>
        <w:t>, resulting from a multitude of simulated processes,</w:t>
      </w:r>
      <w:r w:rsidR="0001075E" w:rsidRPr="003E1B4F">
        <w:rPr>
          <w:color w:val="auto"/>
        </w:rPr>
        <w:t xml:space="preserve"> into a more interpretable form, and allowed </w:t>
      </w:r>
      <w:r w:rsidR="0001075E" w:rsidRPr="003E1B4F">
        <w:rPr>
          <w:color w:val="auto"/>
        </w:rPr>
        <w:lastRenderedPageBreak/>
        <w:t xml:space="preserve">us to identify the primary drivers of variability in yields and to assess how these factors vary across </w:t>
      </w:r>
      <w:r w:rsidR="00523CFB" w:rsidRPr="003E1B4F">
        <w:rPr>
          <w:color w:val="auto"/>
        </w:rPr>
        <w:t>crop rotations</w:t>
      </w:r>
      <w:r w:rsidR="00AF01AE" w:rsidRPr="003E1B4F">
        <w:rPr>
          <w:color w:val="auto"/>
        </w:rPr>
        <w:t xml:space="preserve"> and climate change </w:t>
      </w:r>
      <w:r w:rsidR="0001075E" w:rsidRPr="003E1B4F">
        <w:rPr>
          <w:color w:val="auto"/>
        </w:rPr>
        <w:t>scenarios</w:t>
      </w:r>
      <w:r w:rsidR="00AF01AE" w:rsidRPr="003E1B4F">
        <w:rPr>
          <w:color w:val="auto"/>
        </w:rPr>
        <w:t>.</w:t>
      </w:r>
      <w:r w:rsidR="00AD00B1" w:rsidRPr="003E1B4F">
        <w:rPr>
          <w:color w:val="auto"/>
        </w:rPr>
        <w:t xml:space="preserve"> </w:t>
      </w:r>
      <w:r w:rsidR="0066594E" w:rsidRPr="003E1B4F">
        <w:rPr>
          <w:color w:val="auto"/>
        </w:rPr>
        <w:t>To</w:t>
      </w:r>
      <w:r w:rsidR="00AD00B1" w:rsidRPr="003E1B4F">
        <w:rPr>
          <w:color w:val="auto"/>
        </w:rPr>
        <w:t xml:space="preserve"> facilitate comparisons mixing different crops, </w:t>
      </w:r>
      <w:r w:rsidR="00660884" w:rsidRPr="003E1B4F">
        <w:rPr>
          <w:color w:val="auto"/>
        </w:rPr>
        <w:t xml:space="preserve">crop rotations and </w:t>
      </w:r>
      <w:r w:rsidR="00AD00B1" w:rsidRPr="003E1B4F">
        <w:rPr>
          <w:color w:val="auto"/>
        </w:rPr>
        <w:t xml:space="preserve">climatic scenarios, each yield and crop stress </w:t>
      </w:r>
      <w:r w:rsidR="003824FD" w:rsidRPr="003E1B4F">
        <w:rPr>
          <w:color w:val="auto"/>
        </w:rPr>
        <w:t>was</w:t>
      </w:r>
      <w:r w:rsidR="00AD00B1" w:rsidRPr="003E1B4F">
        <w:rPr>
          <w:color w:val="auto"/>
        </w:rPr>
        <w:t xml:space="preserve"> standardized </w:t>
      </w:r>
      <w:r w:rsidR="00434DC7" w:rsidRPr="003E1B4F">
        <w:rPr>
          <w:color w:val="auto"/>
        </w:rPr>
        <w:t>relative</w:t>
      </w:r>
      <w:r w:rsidR="00AD00B1" w:rsidRPr="003E1B4F">
        <w:rPr>
          <w:color w:val="auto"/>
        </w:rPr>
        <w:t xml:space="preserve"> to the crop to compare climate scenarios (Fig. </w:t>
      </w:r>
      <w:r w:rsidR="007E5650" w:rsidRPr="003E1B4F">
        <w:rPr>
          <w:color w:val="auto"/>
        </w:rPr>
        <w:t>6</w:t>
      </w:r>
      <w:r w:rsidR="00AD00B1" w:rsidRPr="003E1B4F">
        <w:rPr>
          <w:color w:val="auto"/>
        </w:rPr>
        <w:t xml:space="preserve">d) and relatively to the crop but also to the climate scenario to compare </w:t>
      </w:r>
      <w:r w:rsidR="00EC621F" w:rsidRPr="003E1B4F">
        <w:rPr>
          <w:color w:val="auto"/>
        </w:rPr>
        <w:t xml:space="preserve">crop rotations </w:t>
      </w:r>
      <w:r w:rsidR="00AD00B1" w:rsidRPr="003E1B4F">
        <w:rPr>
          <w:color w:val="auto"/>
        </w:rPr>
        <w:t xml:space="preserve">(Fig. </w:t>
      </w:r>
      <w:r w:rsidR="00D946C4" w:rsidRPr="003E1B4F">
        <w:rPr>
          <w:color w:val="auto"/>
        </w:rPr>
        <w:t>A1</w:t>
      </w:r>
      <w:r w:rsidR="007E5650" w:rsidRPr="003E1B4F">
        <w:rPr>
          <w:color w:val="auto"/>
        </w:rPr>
        <w:t>2</w:t>
      </w:r>
      <w:r w:rsidR="00AD00B1" w:rsidRPr="003E1B4F">
        <w:rPr>
          <w:color w:val="auto"/>
        </w:rPr>
        <w:t xml:space="preserve">). For analyzing the amount of data dispersion around centroids, an analysis of multivariate homogeneity of group dispersions (Anderson, 2006) </w:t>
      </w:r>
      <w:r w:rsidR="003824FD" w:rsidRPr="003E1B4F">
        <w:rPr>
          <w:color w:val="auto"/>
        </w:rPr>
        <w:t>was</w:t>
      </w:r>
      <w:r w:rsidR="00AD00B1" w:rsidRPr="003E1B4F">
        <w:rPr>
          <w:color w:val="auto"/>
        </w:rPr>
        <w:t xml:space="preserve"> made with the function </w:t>
      </w:r>
      <w:r w:rsidR="00AD00B1" w:rsidRPr="003E1B4F">
        <w:rPr>
          <w:i/>
          <w:iCs/>
          <w:color w:val="auto"/>
        </w:rPr>
        <w:t xml:space="preserve">betadisper </w:t>
      </w:r>
      <w:r w:rsidR="00AD00B1" w:rsidRPr="003E1B4F">
        <w:rPr>
          <w:color w:val="auto"/>
        </w:rPr>
        <w:t xml:space="preserve">of the </w:t>
      </w:r>
      <w:r w:rsidR="00AD00B1" w:rsidRPr="003E1B4F">
        <w:rPr>
          <w:i/>
          <w:iCs/>
          <w:color w:val="auto"/>
        </w:rPr>
        <w:t xml:space="preserve">vegan </w:t>
      </w:r>
      <w:r w:rsidR="00AD00B1" w:rsidRPr="003E1B4F">
        <w:rPr>
          <w:color w:val="auto"/>
        </w:rPr>
        <w:t>package (v2.6.4; Oksanen et al., 2022) in R programming language (R Core Team, 2022).</w:t>
      </w:r>
      <w:r w:rsidR="00467D6C" w:rsidRPr="003E1B4F">
        <w:rPr>
          <w:color w:val="auto"/>
        </w:rPr>
        <w:t xml:space="preserve"> </w:t>
      </w:r>
      <w:r w:rsidR="006B113C" w:rsidRPr="003E1B4F">
        <w:rPr>
          <w:color w:val="auto"/>
        </w:rPr>
        <w:t xml:space="preserve">It assesses whether the different groups – defined by </w:t>
      </w:r>
      <w:r w:rsidR="00EC621F" w:rsidRPr="003E1B4F">
        <w:rPr>
          <w:color w:val="auto"/>
        </w:rPr>
        <w:t xml:space="preserve">crop rotations and </w:t>
      </w:r>
      <w:r w:rsidR="006B113C" w:rsidRPr="003E1B4F">
        <w:rPr>
          <w:color w:val="auto"/>
        </w:rPr>
        <w:t>climate</w:t>
      </w:r>
      <w:r w:rsidR="00EC621F" w:rsidRPr="003E1B4F">
        <w:rPr>
          <w:color w:val="auto"/>
        </w:rPr>
        <w:t xml:space="preserve"> </w:t>
      </w:r>
      <w:r w:rsidR="006B113C" w:rsidRPr="003E1B4F">
        <w:rPr>
          <w:color w:val="auto"/>
        </w:rPr>
        <w:t>scenarios – exhibit comparable levels of variability in multivariate space. In other words, it examines whether the groups differ not only in their average values but also in the degree to which their data points are dispersed</w:t>
      </w:r>
      <w:r w:rsidR="00962158" w:rsidRPr="003E1B4F">
        <w:rPr>
          <w:color w:val="auto"/>
        </w:rPr>
        <w:t>.</w:t>
      </w:r>
      <w:r w:rsidR="00AD00B1" w:rsidRPr="003E1B4F">
        <w:rPr>
          <w:color w:val="auto"/>
        </w:rPr>
        <w:br w:type="page"/>
      </w:r>
    </w:p>
    <w:p w14:paraId="7D79F48B" w14:textId="715F7386" w:rsidR="00EA5857" w:rsidRPr="003E1B4F" w:rsidRDefault="00BC61AE" w:rsidP="00EA5857">
      <w:pPr>
        <w:pStyle w:val="Publi1"/>
        <w:spacing w:line="240" w:lineRule="auto"/>
      </w:pPr>
      <w:r w:rsidRPr="003E1B4F">
        <w:lastRenderedPageBreak/>
        <w:t>Results</w:t>
      </w:r>
    </w:p>
    <w:p w14:paraId="695EDE43" w14:textId="374CEE40" w:rsidR="00EA5857" w:rsidRPr="003E1B4F" w:rsidRDefault="00901ADE" w:rsidP="00EA5857">
      <w:pPr>
        <w:pStyle w:val="PubliManuscript"/>
        <w:ind w:firstLine="0"/>
        <w:rPr>
          <w:b/>
          <w:bCs/>
          <w:color w:val="auto"/>
        </w:rPr>
      </w:pPr>
      <w:r w:rsidRPr="003E1B4F">
        <w:rPr>
          <w:b/>
          <w:bCs/>
          <w:color w:val="auto"/>
        </w:rPr>
        <w:t xml:space="preserve">Crop rotations </w:t>
      </w:r>
      <w:r w:rsidR="00EA5857" w:rsidRPr="003E1B4F">
        <w:rPr>
          <w:b/>
          <w:bCs/>
          <w:color w:val="auto"/>
        </w:rPr>
        <w:t>impact</w:t>
      </w:r>
      <w:r w:rsidR="00C37F87" w:rsidRPr="003E1B4F">
        <w:rPr>
          <w:b/>
          <w:bCs/>
          <w:color w:val="auto"/>
        </w:rPr>
        <w:t>s</w:t>
      </w:r>
      <w:r w:rsidR="00EA5857" w:rsidRPr="003E1B4F">
        <w:rPr>
          <w:b/>
          <w:bCs/>
          <w:color w:val="auto"/>
        </w:rPr>
        <w:t xml:space="preserve"> on </w:t>
      </w:r>
      <w:r w:rsidR="006E7061" w:rsidRPr="003E1B4F">
        <w:rPr>
          <w:b/>
          <w:bCs/>
          <w:color w:val="auto"/>
        </w:rPr>
        <w:t>SOC</w:t>
      </w:r>
    </w:p>
    <w:p w14:paraId="77819843" w14:textId="3A92BEB1" w:rsidR="00EA5857" w:rsidRDefault="00EA5857" w:rsidP="00EA5857">
      <w:pPr>
        <w:pStyle w:val="PubliManuscript"/>
        <w:ind w:firstLine="708"/>
        <w:rPr>
          <w:color w:val="auto"/>
        </w:rPr>
      </w:pPr>
      <w:r w:rsidRPr="003E1B4F">
        <w:rPr>
          <w:color w:val="auto"/>
        </w:rPr>
        <w:t xml:space="preserve">ICLS is found to increase the most </w:t>
      </w:r>
      <w:r w:rsidR="00AB4ACB" w:rsidRPr="003E1B4F">
        <w:rPr>
          <w:color w:val="auto"/>
        </w:rPr>
        <w:t>SOC</w:t>
      </w:r>
      <w:r w:rsidRPr="003E1B4F">
        <w:rPr>
          <w:color w:val="auto"/>
        </w:rPr>
        <w:t xml:space="preserve"> over the whole soil horizon considered by STICS (0-200 cm), mostly thanks to its temporary grasslands (+14.78 Mg ha</w:t>
      </w:r>
      <w:r w:rsidRPr="003E1B4F">
        <w:rPr>
          <w:color w:val="auto"/>
          <w:vertAlign w:val="superscript"/>
        </w:rPr>
        <w:t>-1</w:t>
      </w:r>
      <w:r w:rsidRPr="003E1B4F">
        <w:rPr>
          <w:color w:val="auto"/>
        </w:rPr>
        <w:t xml:space="preserve"> on average in 1980-2010 over 24 years; Fig. </w:t>
      </w:r>
      <w:r w:rsidR="007E5650" w:rsidRPr="003E1B4F">
        <w:rPr>
          <w:color w:val="auto"/>
        </w:rPr>
        <w:t>3</w:t>
      </w:r>
      <w:r w:rsidRPr="003E1B4F">
        <w:rPr>
          <w:color w:val="auto"/>
        </w:rPr>
        <w:t xml:space="preserve">a). Moreover, in future climatic conditions, it is the only crop rotation that appears to increase SOC compared to the 1980-2010 period (Fig. </w:t>
      </w:r>
      <w:r w:rsidR="007E5650" w:rsidRPr="003E1B4F">
        <w:rPr>
          <w:color w:val="auto"/>
        </w:rPr>
        <w:t>3</w:t>
      </w:r>
      <w:r w:rsidRPr="003E1B4F">
        <w:rPr>
          <w:color w:val="auto"/>
        </w:rPr>
        <w:t>b). The Vegan rotation is the one resulting in the lowest SOC augmentation (representing for instance in 2070-2100 (RCP8.5) only 21% of the ICLS SOC increase and 65% of the BAU SOC gain). The BAU system is most often situated between the two others (representing only 33% of the ICLS increase in 2070-2100 (RCP8.5)). Whereas, over the whole soil horizon, all three crop rotations always lead to an increase in SOC, in topsoil (0-26 cm depth), SOC decreases for each one of them, but still with the same hierarchy in SOC stock 24-year evolutions: ICLS &gt; BAU &gt; Vegan (Fig. A</w:t>
      </w:r>
      <w:r w:rsidR="007E5650" w:rsidRPr="003E1B4F">
        <w:rPr>
          <w:color w:val="auto"/>
        </w:rPr>
        <w:t>7</w:t>
      </w:r>
      <w:r w:rsidRPr="003E1B4F">
        <w:rPr>
          <w:color w:val="auto"/>
        </w:rPr>
        <w:t>).</w:t>
      </w:r>
    </w:p>
    <w:p w14:paraId="680D6435" w14:textId="727E6E6F" w:rsidR="00FB4B14" w:rsidRPr="003E1B4F" w:rsidRDefault="00FB4B14" w:rsidP="00FB4B14">
      <w:pPr>
        <w:pStyle w:val="PubliManuscript"/>
        <w:ind w:firstLine="0"/>
        <w:rPr>
          <w:color w:val="auto"/>
        </w:rPr>
      </w:pPr>
      <w:r>
        <w:rPr>
          <w:noProof/>
          <w:color w:val="auto"/>
          <w14:ligatures w14:val="standardContextual"/>
        </w:rPr>
        <w:drawing>
          <wp:inline distT="0" distB="0" distL="0" distR="0" wp14:anchorId="775F948D" wp14:editId="43ECDCB8">
            <wp:extent cx="5760720" cy="4074160"/>
            <wp:effectExtent l="0" t="0" r="0" b="0"/>
            <wp:docPr id="404773322" name="Image 3" descr="Une image contenant text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73322" name="Image 3" descr="Une image contenant texte, diagramme, capture d’écran, Tracé&#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193A2A79" w14:textId="767ACD2D" w:rsidR="00EA5857" w:rsidRPr="003E1B4F" w:rsidRDefault="00EA5857" w:rsidP="00D7311A">
      <w:pPr>
        <w:pStyle w:val="PubliManuscript"/>
        <w:spacing w:line="276" w:lineRule="auto"/>
        <w:ind w:firstLine="0"/>
        <w:rPr>
          <w:b/>
          <w:bCs/>
          <w:color w:val="auto"/>
        </w:rPr>
      </w:pPr>
      <w:r w:rsidRPr="003E1B4F">
        <w:rPr>
          <w:b/>
          <w:bCs/>
          <w:color w:val="auto"/>
        </w:rPr>
        <w:t xml:space="preserve">Figure </w:t>
      </w:r>
      <w:r w:rsidR="00AC320D" w:rsidRPr="003E1B4F">
        <w:rPr>
          <w:b/>
          <w:bCs/>
          <w:color w:val="auto"/>
        </w:rPr>
        <w:t>3</w:t>
      </w:r>
      <w:r w:rsidRPr="003E1B4F">
        <w:rPr>
          <w:b/>
          <w:bCs/>
          <w:color w:val="auto"/>
        </w:rPr>
        <w:t xml:space="preserve">. </w:t>
      </w:r>
      <w:bookmarkStart w:id="2" w:name="_Hlk149576925"/>
      <w:r w:rsidRPr="003E1B4F">
        <w:rPr>
          <w:b/>
          <w:bCs/>
          <w:color w:val="auto"/>
        </w:rPr>
        <w:t xml:space="preserve">Soil organic carbon (SOC) over the whole soil horizon considered by STICS (0-200 cm), in Gembloux (Belgium). a) SOC dynamics over three successive 8-year crop rotations for the scenario 2070-2100 (RCP8.5), </w:t>
      </w:r>
      <w:r w:rsidR="001A3D85" w:rsidRPr="003E1B4F">
        <w:rPr>
          <w:b/>
          <w:bCs/>
          <w:color w:val="auto"/>
        </w:rPr>
        <w:t xml:space="preserve">with the line representing the average SOC over all shifts of </w:t>
      </w:r>
      <w:r w:rsidR="001A3D85" w:rsidRPr="003E1B4F">
        <w:rPr>
          <w:b/>
          <w:bCs/>
          <w:color w:val="auto"/>
        </w:rPr>
        <w:lastRenderedPageBreak/>
        <w:t>the rotation (see Fig. 2</w:t>
      </w:r>
      <w:r w:rsidR="006C70C5" w:rsidRPr="003E1B4F">
        <w:rPr>
          <w:b/>
          <w:bCs/>
          <w:color w:val="auto"/>
        </w:rPr>
        <w:t xml:space="preserve"> for methodology</w:t>
      </w:r>
      <w:r w:rsidR="001A3D85" w:rsidRPr="003E1B4F">
        <w:rPr>
          <w:b/>
          <w:bCs/>
          <w:color w:val="auto"/>
        </w:rPr>
        <w:t xml:space="preserve">) and the ribbon the maximum and minimum values across shifts, </w:t>
      </w:r>
      <w:r w:rsidRPr="003E1B4F">
        <w:rPr>
          <w:b/>
          <w:bCs/>
          <w:color w:val="auto"/>
        </w:rPr>
        <w:t>and b) gain in SOC after the three successive 8-year crop rotations for each climate scenario.</w:t>
      </w:r>
      <w:bookmarkEnd w:id="2"/>
    </w:p>
    <w:p w14:paraId="7C1271CF" w14:textId="7B5E8C9F" w:rsidR="00396F70" w:rsidRPr="003E1B4F" w:rsidRDefault="00680240" w:rsidP="007F595F">
      <w:pPr>
        <w:pStyle w:val="PubliManuscript"/>
        <w:ind w:firstLine="0"/>
        <w:rPr>
          <w:b/>
          <w:bCs/>
          <w:color w:val="auto"/>
        </w:rPr>
      </w:pPr>
      <w:r w:rsidRPr="003E1B4F">
        <w:rPr>
          <w:b/>
          <w:bCs/>
          <w:color w:val="auto"/>
        </w:rPr>
        <w:t>T</w:t>
      </w:r>
      <w:r w:rsidR="004D0B24" w:rsidRPr="003E1B4F">
        <w:rPr>
          <w:b/>
          <w:bCs/>
          <w:color w:val="auto"/>
        </w:rPr>
        <w:t xml:space="preserve">rends in crop </w:t>
      </w:r>
      <w:r w:rsidR="00C60D25" w:rsidRPr="003E1B4F">
        <w:rPr>
          <w:b/>
          <w:bCs/>
          <w:color w:val="auto"/>
        </w:rPr>
        <w:t>yields</w:t>
      </w:r>
    </w:p>
    <w:p w14:paraId="396E385C" w14:textId="3491B5CC" w:rsidR="000E37BE" w:rsidRPr="003E1B4F" w:rsidRDefault="00DC5DE2" w:rsidP="000E37BE">
      <w:pPr>
        <w:pStyle w:val="PubliManuscript"/>
        <w:rPr>
          <w:color w:val="auto"/>
        </w:rPr>
      </w:pPr>
      <w:r w:rsidRPr="003E1B4F">
        <w:rPr>
          <w:b/>
          <w:bCs/>
          <w:color w:val="auto"/>
        </w:rPr>
        <w:tab/>
      </w:r>
      <w:r w:rsidR="00BC069B" w:rsidRPr="003E1B4F">
        <w:rPr>
          <w:color w:val="auto"/>
        </w:rPr>
        <w:t>Results of simulations</w:t>
      </w:r>
      <w:r w:rsidR="00212A89" w:rsidRPr="003E1B4F">
        <w:rPr>
          <w:color w:val="auto"/>
        </w:rPr>
        <w:t xml:space="preserve"> indicate that the</w:t>
      </w:r>
      <w:r w:rsidR="00987D8E" w:rsidRPr="003E1B4F">
        <w:rPr>
          <w:color w:val="auto"/>
        </w:rPr>
        <w:t xml:space="preserve"> evolution of yields </w:t>
      </w:r>
      <w:r w:rsidR="00212A89" w:rsidRPr="003E1B4F">
        <w:rPr>
          <w:color w:val="auto"/>
        </w:rPr>
        <w:t xml:space="preserve">under </w:t>
      </w:r>
      <w:r w:rsidR="00987D8E" w:rsidRPr="003E1B4F">
        <w:rPr>
          <w:color w:val="auto"/>
        </w:rPr>
        <w:t xml:space="preserve">climate change </w:t>
      </w:r>
      <w:r w:rsidR="001F37C7" w:rsidRPr="003E1B4F">
        <w:rPr>
          <w:color w:val="auto"/>
        </w:rPr>
        <w:t>is</w:t>
      </w:r>
      <w:r w:rsidR="00212A89" w:rsidRPr="003E1B4F">
        <w:rPr>
          <w:color w:val="auto"/>
        </w:rPr>
        <w:t xml:space="preserve"> expected to </w:t>
      </w:r>
      <w:r w:rsidR="00987D8E" w:rsidRPr="003E1B4F">
        <w:rPr>
          <w:color w:val="auto"/>
        </w:rPr>
        <w:t xml:space="preserve">vary </w:t>
      </w:r>
      <w:r w:rsidR="00FB3918" w:rsidRPr="003E1B4F">
        <w:rPr>
          <w:color w:val="auto"/>
        </w:rPr>
        <w:t>between</w:t>
      </w:r>
      <w:r w:rsidR="00987D8E" w:rsidRPr="003E1B4F">
        <w:rPr>
          <w:color w:val="auto"/>
        </w:rPr>
        <w:t xml:space="preserve"> crops</w:t>
      </w:r>
      <w:r w:rsidR="0077035A" w:rsidRPr="003E1B4F">
        <w:rPr>
          <w:color w:val="auto"/>
        </w:rPr>
        <w:t xml:space="preserve">, </w:t>
      </w:r>
      <w:r w:rsidR="00212A89" w:rsidRPr="003E1B4F">
        <w:rPr>
          <w:color w:val="auto"/>
        </w:rPr>
        <w:t xml:space="preserve">ranging from </w:t>
      </w:r>
      <w:r w:rsidR="0077035A" w:rsidRPr="003E1B4F">
        <w:rPr>
          <w:color w:val="auto"/>
        </w:rPr>
        <w:t xml:space="preserve">losses </w:t>
      </w:r>
      <w:r w:rsidR="00212A89" w:rsidRPr="003E1B4F">
        <w:rPr>
          <w:color w:val="auto"/>
        </w:rPr>
        <w:t>as low as</w:t>
      </w:r>
      <w:r w:rsidR="0077035A" w:rsidRPr="003E1B4F">
        <w:rPr>
          <w:color w:val="auto"/>
        </w:rPr>
        <w:t xml:space="preserve"> </w:t>
      </w:r>
      <w:r w:rsidR="009F36EA" w:rsidRPr="003E1B4F">
        <w:rPr>
          <w:color w:val="auto"/>
        </w:rPr>
        <w:t>-</w:t>
      </w:r>
      <w:r w:rsidR="000852AF" w:rsidRPr="003E1B4F">
        <w:rPr>
          <w:color w:val="auto"/>
        </w:rPr>
        <w:t>49</w:t>
      </w:r>
      <w:r w:rsidR="0077035A" w:rsidRPr="003E1B4F">
        <w:rPr>
          <w:color w:val="auto"/>
        </w:rPr>
        <w:t xml:space="preserve">% to gains </w:t>
      </w:r>
      <w:r w:rsidR="00212A89" w:rsidRPr="003E1B4F">
        <w:rPr>
          <w:color w:val="auto"/>
        </w:rPr>
        <w:t>as high as</w:t>
      </w:r>
      <w:r w:rsidR="0077035A" w:rsidRPr="003E1B4F">
        <w:rPr>
          <w:color w:val="auto"/>
        </w:rPr>
        <w:t xml:space="preserve"> </w:t>
      </w:r>
      <w:r w:rsidR="00287D81" w:rsidRPr="003E1B4F">
        <w:rPr>
          <w:color w:val="auto"/>
        </w:rPr>
        <w:t>5</w:t>
      </w:r>
      <w:r w:rsidR="00DD3F4B" w:rsidRPr="003E1B4F">
        <w:rPr>
          <w:color w:val="auto"/>
        </w:rPr>
        <w:t>1</w:t>
      </w:r>
      <w:r w:rsidR="0077035A" w:rsidRPr="003E1B4F">
        <w:rPr>
          <w:color w:val="auto"/>
        </w:rPr>
        <w:t>%</w:t>
      </w:r>
      <w:r w:rsidR="00987D8E" w:rsidRPr="003E1B4F">
        <w:rPr>
          <w:color w:val="auto"/>
        </w:rPr>
        <w:t xml:space="preserve"> (Fig. </w:t>
      </w:r>
      <w:r w:rsidR="007E5650" w:rsidRPr="003E1B4F">
        <w:rPr>
          <w:color w:val="auto"/>
        </w:rPr>
        <w:t>4</w:t>
      </w:r>
      <w:r w:rsidR="0060313F" w:rsidRPr="003E1B4F">
        <w:rPr>
          <w:color w:val="auto"/>
        </w:rPr>
        <w:t>b</w:t>
      </w:r>
      <w:r w:rsidR="00987D8E" w:rsidRPr="003E1B4F">
        <w:rPr>
          <w:color w:val="auto"/>
        </w:rPr>
        <w:t>)</w:t>
      </w:r>
      <w:r w:rsidR="00F163C8" w:rsidRPr="003E1B4F">
        <w:rPr>
          <w:color w:val="auto"/>
        </w:rPr>
        <w:t>.</w:t>
      </w:r>
      <w:r w:rsidR="00FB3918" w:rsidRPr="003E1B4F">
        <w:rPr>
          <w:color w:val="auto"/>
        </w:rPr>
        <w:t xml:space="preserve"> </w:t>
      </w:r>
      <w:r w:rsidR="002C3021" w:rsidRPr="003E1B4F">
        <w:rPr>
          <w:color w:val="auto"/>
        </w:rPr>
        <w:t xml:space="preserve">The highest </w:t>
      </w:r>
      <w:r w:rsidR="00212A89" w:rsidRPr="003E1B4F">
        <w:rPr>
          <w:color w:val="auto"/>
        </w:rPr>
        <w:t xml:space="preserve">increases in </w:t>
      </w:r>
      <w:r w:rsidR="002C3021" w:rsidRPr="003E1B4F">
        <w:rPr>
          <w:color w:val="auto"/>
        </w:rPr>
        <w:t xml:space="preserve">yield concern spring crops (maize, </w:t>
      </w:r>
      <w:r w:rsidR="000A53DE" w:rsidRPr="003E1B4F">
        <w:rPr>
          <w:color w:val="auto"/>
        </w:rPr>
        <w:t xml:space="preserve">potato, </w:t>
      </w:r>
      <w:r w:rsidR="002C3021" w:rsidRPr="003E1B4F">
        <w:rPr>
          <w:color w:val="auto"/>
        </w:rPr>
        <w:t>sugar</w:t>
      </w:r>
      <w:r w:rsidR="00212A89" w:rsidRPr="003E1B4F">
        <w:rPr>
          <w:color w:val="auto"/>
        </w:rPr>
        <w:t xml:space="preserve"> </w:t>
      </w:r>
      <w:r w:rsidR="002C3021" w:rsidRPr="003E1B4F">
        <w:rPr>
          <w:color w:val="auto"/>
        </w:rPr>
        <w:t>beet)</w:t>
      </w:r>
      <w:r w:rsidR="002B6759" w:rsidRPr="003E1B4F">
        <w:rPr>
          <w:color w:val="auto"/>
        </w:rPr>
        <w:t xml:space="preserve">. </w:t>
      </w:r>
      <w:r w:rsidR="004908B8" w:rsidRPr="003E1B4F">
        <w:rPr>
          <w:color w:val="auto"/>
        </w:rPr>
        <w:t>Except for winter wheat</w:t>
      </w:r>
      <w:r w:rsidR="00161A6C" w:rsidRPr="003E1B4F">
        <w:rPr>
          <w:color w:val="auto"/>
        </w:rPr>
        <w:t xml:space="preserve"> and sometimes rapeseed</w:t>
      </w:r>
      <w:r w:rsidR="004908B8" w:rsidRPr="003E1B4F">
        <w:rPr>
          <w:color w:val="auto"/>
        </w:rPr>
        <w:t xml:space="preserve">, </w:t>
      </w:r>
      <w:r w:rsidR="00161A6C" w:rsidRPr="003E1B4F">
        <w:rPr>
          <w:color w:val="auto"/>
        </w:rPr>
        <w:t>other</w:t>
      </w:r>
      <w:r w:rsidR="004908B8" w:rsidRPr="003E1B4F">
        <w:rPr>
          <w:color w:val="auto"/>
        </w:rPr>
        <w:t xml:space="preserve"> winter crops experience </w:t>
      </w:r>
      <w:r w:rsidR="00212A89" w:rsidRPr="003E1B4F">
        <w:rPr>
          <w:color w:val="auto"/>
        </w:rPr>
        <w:t xml:space="preserve">decreases in </w:t>
      </w:r>
      <w:r w:rsidR="004908B8" w:rsidRPr="003E1B4F">
        <w:rPr>
          <w:color w:val="auto"/>
        </w:rPr>
        <w:t xml:space="preserve">yields (Fig. </w:t>
      </w:r>
      <w:r w:rsidR="007E5650" w:rsidRPr="003E1B4F">
        <w:rPr>
          <w:color w:val="auto"/>
        </w:rPr>
        <w:t>4</w:t>
      </w:r>
      <w:r w:rsidR="0060313F" w:rsidRPr="003E1B4F">
        <w:rPr>
          <w:color w:val="auto"/>
        </w:rPr>
        <w:t>b</w:t>
      </w:r>
      <w:r w:rsidR="004908B8" w:rsidRPr="003E1B4F">
        <w:rPr>
          <w:color w:val="auto"/>
        </w:rPr>
        <w:t xml:space="preserve"> and Fig. A</w:t>
      </w:r>
      <w:r w:rsidR="007E5650" w:rsidRPr="003E1B4F">
        <w:rPr>
          <w:color w:val="auto"/>
        </w:rPr>
        <w:t>5</w:t>
      </w:r>
      <w:r w:rsidR="004908B8" w:rsidRPr="003E1B4F">
        <w:rPr>
          <w:color w:val="auto"/>
        </w:rPr>
        <w:t>).</w:t>
      </w:r>
      <w:r w:rsidR="00EA5857" w:rsidRPr="003E1B4F">
        <w:rPr>
          <w:color w:val="auto"/>
        </w:rPr>
        <w:t xml:space="preserve"> </w:t>
      </w:r>
      <w:bookmarkStart w:id="3" w:name="_Hlk202792034"/>
      <w:r w:rsidR="005C40E1" w:rsidRPr="003E1B4F">
        <w:rPr>
          <w:color w:val="auto"/>
        </w:rPr>
        <w:t xml:space="preserve">We also observe a general increase in yield variability, driven by greater inter-annual climatic variability </w:t>
      </w:r>
      <w:r w:rsidR="009229B3" w:rsidRPr="003E1B4F">
        <w:rPr>
          <w:color w:val="auto"/>
        </w:rPr>
        <w:t>(Fig. A</w:t>
      </w:r>
      <w:r w:rsidR="007E5650" w:rsidRPr="003E1B4F">
        <w:rPr>
          <w:color w:val="auto"/>
        </w:rPr>
        <w:t>4</w:t>
      </w:r>
      <w:r w:rsidR="009229B3" w:rsidRPr="003E1B4F">
        <w:rPr>
          <w:color w:val="auto"/>
        </w:rPr>
        <w:t>)</w:t>
      </w:r>
      <w:r w:rsidR="005C40E1" w:rsidRPr="003E1B4F">
        <w:rPr>
          <w:color w:val="auto"/>
        </w:rPr>
        <w:t>.</w:t>
      </w:r>
      <w:r w:rsidR="004908B8" w:rsidRPr="003E1B4F">
        <w:rPr>
          <w:color w:val="auto"/>
        </w:rPr>
        <w:t xml:space="preserve"> </w:t>
      </w:r>
      <w:bookmarkEnd w:id="3"/>
      <w:r w:rsidR="00FB3918" w:rsidRPr="003E1B4F">
        <w:rPr>
          <w:color w:val="auto"/>
        </w:rPr>
        <w:t xml:space="preserve">Among the crops that are common to at least two of the analyzed crop rotations, </w:t>
      </w:r>
      <w:r w:rsidR="002B1315" w:rsidRPr="003E1B4F">
        <w:rPr>
          <w:color w:val="auto"/>
        </w:rPr>
        <w:t>climate change increase</w:t>
      </w:r>
      <w:r w:rsidR="00212A89" w:rsidRPr="003E1B4F">
        <w:rPr>
          <w:color w:val="auto"/>
        </w:rPr>
        <w:t>s</w:t>
      </w:r>
      <w:r w:rsidR="002B1315" w:rsidRPr="003E1B4F">
        <w:rPr>
          <w:color w:val="auto"/>
        </w:rPr>
        <w:t xml:space="preserve"> yields for winter wheat and maize</w:t>
      </w:r>
      <w:r w:rsidR="00456B25" w:rsidRPr="003E1B4F">
        <w:rPr>
          <w:color w:val="auto"/>
        </w:rPr>
        <w:t xml:space="preserve"> (</w:t>
      </w:r>
      <w:r w:rsidR="00456B25" w:rsidRPr="003E1B4F">
        <w:rPr>
          <w:i/>
          <w:iCs/>
          <w:color w:val="auto"/>
        </w:rPr>
        <w:t xml:space="preserve">p </w:t>
      </w:r>
      <w:r w:rsidR="00456B25" w:rsidRPr="003E1B4F">
        <w:rPr>
          <w:color w:val="auto"/>
        </w:rPr>
        <w:t>&lt; 0.05</w:t>
      </w:r>
      <w:proofErr w:type="gramStart"/>
      <w:r w:rsidR="00456B25" w:rsidRPr="003E1B4F">
        <w:rPr>
          <w:color w:val="auto"/>
        </w:rPr>
        <w:t>)</w:t>
      </w:r>
      <w:r w:rsidR="002B1315" w:rsidRPr="003E1B4F">
        <w:rPr>
          <w:color w:val="auto"/>
        </w:rPr>
        <w:t>, but</w:t>
      </w:r>
      <w:proofErr w:type="gramEnd"/>
      <w:r w:rsidR="002B1315" w:rsidRPr="003E1B4F">
        <w:rPr>
          <w:color w:val="auto"/>
        </w:rPr>
        <w:t xml:space="preserve"> </w:t>
      </w:r>
      <w:r w:rsidR="005C7D8E" w:rsidRPr="003E1B4F">
        <w:rPr>
          <w:color w:val="auto"/>
        </w:rPr>
        <w:t>decrease</w:t>
      </w:r>
      <w:r w:rsidR="00212A89" w:rsidRPr="003E1B4F">
        <w:rPr>
          <w:color w:val="auto"/>
        </w:rPr>
        <w:t>s</w:t>
      </w:r>
      <w:r w:rsidR="00933FAF" w:rsidRPr="003E1B4F">
        <w:rPr>
          <w:color w:val="auto"/>
        </w:rPr>
        <w:t xml:space="preserve"> them</w:t>
      </w:r>
      <w:r w:rsidR="005C7D8E" w:rsidRPr="003E1B4F">
        <w:rPr>
          <w:color w:val="auto"/>
        </w:rPr>
        <w:t xml:space="preserve"> for pea and faba bean</w:t>
      </w:r>
      <w:r w:rsidR="00212A89" w:rsidRPr="003E1B4F">
        <w:rPr>
          <w:color w:val="auto"/>
        </w:rPr>
        <w:t>s</w:t>
      </w:r>
      <w:r w:rsidR="007148D6" w:rsidRPr="003E1B4F">
        <w:rPr>
          <w:color w:val="auto"/>
        </w:rPr>
        <w:t xml:space="preserve"> (Fig. A</w:t>
      </w:r>
      <w:r w:rsidR="007E5650" w:rsidRPr="003E1B4F">
        <w:rPr>
          <w:color w:val="auto"/>
        </w:rPr>
        <w:t>5</w:t>
      </w:r>
      <w:r w:rsidR="007148D6" w:rsidRPr="003E1B4F">
        <w:rPr>
          <w:color w:val="auto"/>
        </w:rPr>
        <w:t>).</w:t>
      </w:r>
      <w:r w:rsidR="007B159C" w:rsidRPr="003E1B4F">
        <w:rPr>
          <w:color w:val="auto"/>
        </w:rPr>
        <w:t xml:space="preserve"> </w:t>
      </w:r>
      <w:r w:rsidR="00203D61" w:rsidRPr="003E1B4F">
        <w:rPr>
          <w:color w:val="auto"/>
        </w:rPr>
        <w:t>Between systems,</w:t>
      </w:r>
      <w:r w:rsidR="00B629D7" w:rsidRPr="003E1B4F">
        <w:rPr>
          <w:color w:val="auto"/>
        </w:rPr>
        <w:t xml:space="preserve"> few significant differences appear</w:t>
      </w:r>
      <w:r w:rsidR="00203D61" w:rsidRPr="003E1B4F">
        <w:rPr>
          <w:color w:val="auto"/>
        </w:rPr>
        <w:t xml:space="preserve"> </w:t>
      </w:r>
      <w:r w:rsidR="00327543" w:rsidRPr="003E1B4F">
        <w:rPr>
          <w:color w:val="auto"/>
        </w:rPr>
        <w:t>(Fig. A</w:t>
      </w:r>
      <w:r w:rsidR="007E5650" w:rsidRPr="003E1B4F">
        <w:rPr>
          <w:color w:val="auto"/>
        </w:rPr>
        <w:t>5</w:t>
      </w:r>
      <w:r w:rsidR="00327543" w:rsidRPr="003E1B4F">
        <w:rPr>
          <w:color w:val="auto"/>
        </w:rPr>
        <w:t xml:space="preserve"> and A</w:t>
      </w:r>
      <w:r w:rsidR="007E5650" w:rsidRPr="003E1B4F">
        <w:rPr>
          <w:color w:val="auto"/>
        </w:rPr>
        <w:t>6</w:t>
      </w:r>
      <w:r w:rsidR="00327543" w:rsidRPr="003E1B4F">
        <w:rPr>
          <w:color w:val="auto"/>
        </w:rPr>
        <w:t>).</w:t>
      </w:r>
      <w:r w:rsidR="00B5377E" w:rsidRPr="003E1B4F">
        <w:rPr>
          <w:color w:val="auto"/>
        </w:rPr>
        <w:t xml:space="preserve"> </w:t>
      </w:r>
      <w:r w:rsidR="00B629D7" w:rsidRPr="003E1B4F">
        <w:rPr>
          <w:color w:val="auto"/>
        </w:rPr>
        <w:t>Yet t</w:t>
      </w:r>
      <w:r w:rsidR="00B5377E" w:rsidRPr="003E1B4F">
        <w:rPr>
          <w:color w:val="auto"/>
        </w:rPr>
        <w:t>he Vegan system</w:t>
      </w:r>
      <w:r w:rsidR="00CE15DA" w:rsidRPr="003E1B4F">
        <w:rPr>
          <w:color w:val="auto"/>
        </w:rPr>
        <w:t xml:space="preserve"> generally</w:t>
      </w:r>
      <w:r w:rsidR="00B5377E" w:rsidRPr="003E1B4F">
        <w:rPr>
          <w:color w:val="auto"/>
        </w:rPr>
        <w:t xml:space="preserve"> tend</w:t>
      </w:r>
      <w:r w:rsidR="002D5C14" w:rsidRPr="003E1B4F">
        <w:rPr>
          <w:color w:val="auto"/>
        </w:rPr>
        <w:t>s</w:t>
      </w:r>
      <w:r w:rsidR="00B5377E" w:rsidRPr="003E1B4F">
        <w:rPr>
          <w:color w:val="auto"/>
        </w:rPr>
        <w:t xml:space="preserve"> to produce the lowest yields</w:t>
      </w:r>
      <w:r w:rsidR="000A471D" w:rsidRPr="003E1B4F">
        <w:rPr>
          <w:color w:val="auto"/>
        </w:rPr>
        <w:t xml:space="preserve">, e.g. </w:t>
      </w:r>
      <w:r w:rsidR="00B5377E" w:rsidRPr="003E1B4F">
        <w:rPr>
          <w:color w:val="auto"/>
        </w:rPr>
        <w:t>for</w:t>
      </w:r>
      <w:r w:rsidR="00BC1BBA" w:rsidRPr="003E1B4F">
        <w:rPr>
          <w:color w:val="auto"/>
        </w:rPr>
        <w:t xml:space="preserve"> rapeseed</w:t>
      </w:r>
      <w:r w:rsidR="00A10D66" w:rsidRPr="003E1B4F">
        <w:rPr>
          <w:color w:val="auto"/>
        </w:rPr>
        <w:t xml:space="preserve"> (</w:t>
      </w:r>
      <w:r w:rsidR="00A10D66" w:rsidRPr="003E1B4F">
        <w:rPr>
          <w:i/>
          <w:iCs/>
          <w:color w:val="auto"/>
        </w:rPr>
        <w:t xml:space="preserve">p </w:t>
      </w:r>
      <w:r w:rsidR="00A10D66" w:rsidRPr="003E1B4F">
        <w:rPr>
          <w:color w:val="auto"/>
        </w:rPr>
        <w:t>&lt; 0.05)</w:t>
      </w:r>
      <w:r w:rsidR="00BC1BBA" w:rsidRPr="003E1B4F">
        <w:rPr>
          <w:color w:val="auto"/>
        </w:rPr>
        <w:t xml:space="preserve"> (Fig. </w:t>
      </w:r>
      <w:r w:rsidR="000A471D" w:rsidRPr="003E1B4F">
        <w:rPr>
          <w:color w:val="auto"/>
        </w:rPr>
        <w:t>A</w:t>
      </w:r>
      <w:r w:rsidR="007E5650" w:rsidRPr="003E1B4F">
        <w:rPr>
          <w:color w:val="auto"/>
        </w:rPr>
        <w:t>5</w:t>
      </w:r>
      <w:r w:rsidR="000A471D" w:rsidRPr="003E1B4F">
        <w:rPr>
          <w:color w:val="auto"/>
        </w:rPr>
        <w:t xml:space="preserve"> and</w:t>
      </w:r>
      <w:r w:rsidR="00A63914" w:rsidRPr="003E1B4F">
        <w:rPr>
          <w:color w:val="auto"/>
        </w:rPr>
        <w:t xml:space="preserve"> </w:t>
      </w:r>
      <w:r w:rsidR="00BC1BBA" w:rsidRPr="003E1B4F">
        <w:rPr>
          <w:color w:val="auto"/>
        </w:rPr>
        <w:t>A</w:t>
      </w:r>
      <w:r w:rsidR="007E5650" w:rsidRPr="003E1B4F">
        <w:rPr>
          <w:color w:val="auto"/>
        </w:rPr>
        <w:t>6</w:t>
      </w:r>
      <w:proofErr w:type="gramStart"/>
      <w:r w:rsidR="00BC1BBA" w:rsidRPr="003E1B4F">
        <w:rPr>
          <w:color w:val="auto"/>
        </w:rPr>
        <w:t>)</w:t>
      </w:r>
      <w:r w:rsidR="00C84237" w:rsidRPr="003E1B4F">
        <w:rPr>
          <w:color w:val="auto"/>
        </w:rPr>
        <w:t>, and</w:t>
      </w:r>
      <w:proofErr w:type="gramEnd"/>
      <w:r w:rsidR="00D60BBC" w:rsidRPr="003E1B4F">
        <w:rPr>
          <w:color w:val="auto"/>
        </w:rPr>
        <w:t xml:space="preserve"> </w:t>
      </w:r>
      <w:r w:rsidR="00C91749" w:rsidRPr="003E1B4F">
        <w:rPr>
          <w:color w:val="auto"/>
        </w:rPr>
        <w:t>is</w:t>
      </w:r>
      <w:r w:rsidR="00D60BBC" w:rsidRPr="003E1B4F">
        <w:rPr>
          <w:color w:val="auto"/>
        </w:rPr>
        <w:t xml:space="preserve"> also the system leading to the largest yields </w:t>
      </w:r>
      <w:r w:rsidR="00722A59" w:rsidRPr="003E1B4F">
        <w:rPr>
          <w:color w:val="auto"/>
        </w:rPr>
        <w:t>losses</w:t>
      </w:r>
      <w:r w:rsidR="00D60BBC" w:rsidRPr="003E1B4F">
        <w:rPr>
          <w:color w:val="auto"/>
        </w:rPr>
        <w:t xml:space="preserve"> (Fig. </w:t>
      </w:r>
      <w:r w:rsidR="007E5650" w:rsidRPr="003E1B4F">
        <w:rPr>
          <w:color w:val="auto"/>
        </w:rPr>
        <w:t>4</w:t>
      </w:r>
      <w:r w:rsidR="00D60BBC" w:rsidRPr="003E1B4F">
        <w:rPr>
          <w:color w:val="auto"/>
        </w:rPr>
        <w:t>).</w:t>
      </w:r>
      <w:r w:rsidR="000E37BE">
        <w:rPr>
          <w:noProof/>
          <w:color w:val="auto"/>
          <w14:ligatures w14:val="standardContextual"/>
        </w:rPr>
        <w:drawing>
          <wp:inline distT="0" distB="0" distL="0" distR="0" wp14:anchorId="018AF162" wp14:editId="15D5150D">
            <wp:extent cx="5760720" cy="4074160"/>
            <wp:effectExtent l="0" t="0" r="0" b="0"/>
            <wp:docPr id="2026343346" name="Image 4"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43346" name="Image 4" descr="Une image contenant texte, diagramme, capture d’écran, Pla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18AA4A44" w14:textId="77777777" w:rsidR="001A01EF" w:rsidRPr="003E1B4F" w:rsidRDefault="00136ECA" w:rsidP="00A64940">
      <w:pPr>
        <w:pStyle w:val="PubliManuscript"/>
        <w:spacing w:line="240" w:lineRule="auto"/>
        <w:ind w:firstLine="0"/>
        <w:rPr>
          <w:b/>
          <w:bCs/>
          <w:color w:val="auto"/>
        </w:rPr>
      </w:pPr>
      <w:r w:rsidRPr="003E1B4F">
        <w:rPr>
          <w:b/>
          <w:bCs/>
          <w:color w:val="auto"/>
        </w:rPr>
        <w:t xml:space="preserve">Figure </w:t>
      </w:r>
      <w:r w:rsidR="00AC320D" w:rsidRPr="003E1B4F">
        <w:rPr>
          <w:b/>
          <w:bCs/>
          <w:color w:val="auto"/>
        </w:rPr>
        <w:t>4</w:t>
      </w:r>
      <w:r w:rsidRPr="003E1B4F">
        <w:rPr>
          <w:b/>
          <w:bCs/>
          <w:color w:val="auto"/>
        </w:rPr>
        <w:t xml:space="preserve">. </w:t>
      </w:r>
      <w:r w:rsidR="00717907" w:rsidRPr="003E1B4F">
        <w:rPr>
          <w:b/>
          <w:bCs/>
          <w:color w:val="auto"/>
        </w:rPr>
        <w:t>Y</w:t>
      </w:r>
      <w:r w:rsidR="00095271" w:rsidRPr="003E1B4F">
        <w:rPr>
          <w:b/>
          <w:bCs/>
          <w:color w:val="auto"/>
        </w:rPr>
        <w:t>ield evolution compared to the historical period 1980-2010</w:t>
      </w:r>
      <w:r w:rsidR="00EC661A" w:rsidRPr="003E1B4F">
        <w:rPr>
          <w:b/>
          <w:bCs/>
          <w:color w:val="auto"/>
        </w:rPr>
        <w:t xml:space="preserve"> for each </w:t>
      </w:r>
      <w:r w:rsidR="007B36AA" w:rsidRPr="003E1B4F">
        <w:rPr>
          <w:b/>
          <w:bCs/>
          <w:color w:val="auto"/>
        </w:rPr>
        <w:t xml:space="preserve">crop rotation </w:t>
      </w:r>
      <w:r w:rsidR="00EC661A" w:rsidRPr="003E1B4F">
        <w:rPr>
          <w:b/>
          <w:bCs/>
          <w:color w:val="auto"/>
        </w:rPr>
        <w:t>(left</w:t>
      </w:r>
      <w:r w:rsidR="00F40801" w:rsidRPr="003E1B4F">
        <w:rPr>
          <w:b/>
          <w:bCs/>
          <w:color w:val="auto"/>
        </w:rPr>
        <w:t>-</w:t>
      </w:r>
      <w:r w:rsidR="00264A6C" w:rsidRPr="003E1B4F">
        <w:rPr>
          <w:b/>
          <w:bCs/>
          <w:color w:val="auto"/>
        </w:rPr>
        <w:t>hand</w:t>
      </w:r>
      <w:r w:rsidR="00EC661A" w:rsidRPr="003E1B4F">
        <w:rPr>
          <w:b/>
          <w:bCs/>
          <w:color w:val="auto"/>
        </w:rPr>
        <w:t xml:space="preserve"> legend) and each crop (right</w:t>
      </w:r>
      <w:r w:rsidR="00F40801" w:rsidRPr="003E1B4F">
        <w:rPr>
          <w:b/>
          <w:bCs/>
          <w:color w:val="auto"/>
        </w:rPr>
        <w:t>-</w:t>
      </w:r>
      <w:r w:rsidR="00264A6C" w:rsidRPr="003E1B4F">
        <w:rPr>
          <w:b/>
          <w:bCs/>
          <w:color w:val="auto"/>
        </w:rPr>
        <w:t>hand</w:t>
      </w:r>
      <w:r w:rsidR="00EC661A" w:rsidRPr="003E1B4F">
        <w:rPr>
          <w:b/>
          <w:bCs/>
          <w:color w:val="auto"/>
        </w:rPr>
        <w:t xml:space="preserve"> legend)</w:t>
      </w:r>
      <w:r w:rsidR="00E555C2" w:rsidRPr="003E1B4F">
        <w:rPr>
          <w:b/>
          <w:bCs/>
          <w:color w:val="auto"/>
        </w:rPr>
        <w:t>, in Gembloux (Belgium)</w:t>
      </w:r>
      <w:r w:rsidR="00095271" w:rsidRPr="003E1B4F">
        <w:rPr>
          <w:b/>
          <w:bCs/>
          <w:color w:val="auto"/>
        </w:rPr>
        <w:t>.</w:t>
      </w:r>
      <w:r w:rsidR="00173E2D" w:rsidRPr="003E1B4F">
        <w:rPr>
          <w:b/>
          <w:bCs/>
          <w:color w:val="auto"/>
        </w:rPr>
        <w:t xml:space="preserve"> Error bars </w:t>
      </w:r>
      <w:r w:rsidR="00173E2D" w:rsidRPr="003E1B4F">
        <w:rPr>
          <w:b/>
          <w:bCs/>
          <w:color w:val="auto"/>
        </w:rPr>
        <w:lastRenderedPageBreak/>
        <w:t>indicate standard deviation divided by the average yield in 1980-2010.</w:t>
      </w:r>
      <w:r w:rsidR="00095271" w:rsidRPr="003E1B4F">
        <w:rPr>
          <w:b/>
          <w:bCs/>
          <w:color w:val="auto"/>
        </w:rPr>
        <w:t xml:space="preserve"> WW = winter wheat; RS = rapeseed; PE = pea; MZ = maize; FB = faba bean; SB = sugar</w:t>
      </w:r>
      <w:r w:rsidR="00212A89" w:rsidRPr="003E1B4F">
        <w:rPr>
          <w:b/>
          <w:bCs/>
          <w:color w:val="auto"/>
        </w:rPr>
        <w:t xml:space="preserve"> </w:t>
      </w:r>
      <w:r w:rsidR="00095271" w:rsidRPr="003E1B4F">
        <w:rPr>
          <w:b/>
          <w:bCs/>
          <w:color w:val="auto"/>
        </w:rPr>
        <w:t>beet; PT = potato; GR = grass.</w:t>
      </w:r>
      <w:bookmarkStart w:id="4" w:name="_Hlk202780468"/>
    </w:p>
    <w:p w14:paraId="2F892E8B" w14:textId="6789485F" w:rsidR="00F839C4" w:rsidRPr="003E1B4F" w:rsidRDefault="007418CE" w:rsidP="00A64940">
      <w:pPr>
        <w:pStyle w:val="PubliManuscript"/>
        <w:spacing w:line="240" w:lineRule="auto"/>
        <w:ind w:firstLine="0"/>
        <w:rPr>
          <w:b/>
          <w:bCs/>
          <w:color w:val="auto"/>
        </w:rPr>
      </w:pPr>
      <w:r w:rsidRPr="003E1B4F">
        <w:rPr>
          <w:b/>
          <w:bCs/>
          <w:color w:val="auto"/>
        </w:rPr>
        <w:t>Influence of e</w:t>
      </w:r>
      <w:r w:rsidR="00F839C4" w:rsidRPr="003E1B4F">
        <w:rPr>
          <w:b/>
          <w:bCs/>
          <w:color w:val="auto"/>
        </w:rPr>
        <w:t>xtreme climatic events on crop yields</w:t>
      </w:r>
    </w:p>
    <w:bookmarkEnd w:id="4"/>
    <w:p w14:paraId="2C5E49B8" w14:textId="4ACB7E7B" w:rsidR="00F76EFB" w:rsidRDefault="009229B3" w:rsidP="0087720D">
      <w:pPr>
        <w:pStyle w:val="PubliManuscript"/>
        <w:ind w:firstLine="708"/>
        <w:rPr>
          <w:color w:val="auto"/>
        </w:rPr>
      </w:pPr>
      <w:r w:rsidRPr="003E1B4F">
        <w:rPr>
          <w:color w:val="auto"/>
        </w:rPr>
        <w:t>The increased yield variability under climate change noted above highlights the need to investigate the impact of extreme climatic events.</w:t>
      </w:r>
      <w:r w:rsidR="00FD1A16" w:rsidRPr="003E1B4F">
        <w:rPr>
          <w:color w:val="auto"/>
        </w:rPr>
        <w:t xml:space="preserve"> On Figure 5, for each crop which is included in at least two crop rotations, quadratic regressions represent the relationship between </w:t>
      </w:r>
      <w:r w:rsidR="009C662C" w:rsidRPr="003E1B4F">
        <w:rPr>
          <w:color w:val="auto"/>
        </w:rPr>
        <w:t>crop yields and the drought index SPEI-3. This index represents the dryness or wetness of the 3-month period preceding harvest</w:t>
      </w:r>
      <w:r w:rsidR="00395BA5" w:rsidRPr="003E1B4F">
        <w:rPr>
          <w:color w:val="auto"/>
        </w:rPr>
        <w:t>, a critical period for yield elaboration.</w:t>
      </w:r>
      <w:r w:rsidR="00AC786E" w:rsidRPr="003E1B4F">
        <w:rPr>
          <w:color w:val="auto"/>
        </w:rPr>
        <w:t xml:space="preserve"> An inverted U-shaped relationship</w:t>
      </w:r>
      <w:r w:rsidR="0080070B" w:rsidRPr="003E1B4F">
        <w:rPr>
          <w:color w:val="auto"/>
        </w:rPr>
        <w:t>, such as for wheat in historical climatic conditions (Fig. 5a),</w:t>
      </w:r>
      <w:r w:rsidR="00AC786E" w:rsidRPr="003E1B4F">
        <w:rPr>
          <w:color w:val="auto"/>
        </w:rPr>
        <w:t xml:space="preserve"> characterizes a crop which has higher yields under </w:t>
      </w:r>
      <w:r w:rsidR="0080070B" w:rsidRPr="003E1B4F">
        <w:rPr>
          <w:color w:val="auto"/>
        </w:rPr>
        <w:t>‘normal’ climatic conditions than when facing extreme weather.</w:t>
      </w:r>
      <w:r w:rsidRPr="003E1B4F">
        <w:rPr>
          <w:color w:val="auto"/>
        </w:rPr>
        <w:t xml:space="preserve"> </w:t>
      </w:r>
      <w:r w:rsidR="00D2018E" w:rsidRPr="003E1B4F">
        <w:rPr>
          <w:color w:val="auto"/>
        </w:rPr>
        <w:t>On Figure 5, we see that t</w:t>
      </w:r>
      <w:r w:rsidR="0073501E" w:rsidRPr="003E1B4F">
        <w:rPr>
          <w:color w:val="auto"/>
        </w:rPr>
        <w:t>he</w:t>
      </w:r>
      <w:r w:rsidR="003A78A0" w:rsidRPr="003E1B4F">
        <w:rPr>
          <w:color w:val="auto"/>
        </w:rPr>
        <w:t xml:space="preserve"> main crops present in our three crop rotations react very differently to </w:t>
      </w:r>
      <w:r w:rsidR="004A422F" w:rsidRPr="003E1B4F">
        <w:rPr>
          <w:color w:val="auto"/>
        </w:rPr>
        <w:t>extreme</w:t>
      </w:r>
      <w:r w:rsidR="003A78A0" w:rsidRPr="003E1B4F">
        <w:rPr>
          <w:color w:val="auto"/>
        </w:rPr>
        <w:t xml:space="preserve"> climatic events. For winter wheat</w:t>
      </w:r>
      <w:r w:rsidR="00BF038A" w:rsidRPr="003E1B4F">
        <w:rPr>
          <w:color w:val="auto"/>
        </w:rPr>
        <w:t xml:space="preserve"> and pea</w:t>
      </w:r>
      <w:r w:rsidR="003A78A0" w:rsidRPr="003E1B4F">
        <w:rPr>
          <w:color w:val="auto"/>
        </w:rPr>
        <w:t xml:space="preserve">, </w:t>
      </w:r>
      <w:r w:rsidR="00ED60AD" w:rsidRPr="003E1B4F">
        <w:rPr>
          <w:color w:val="auto"/>
        </w:rPr>
        <w:t>while</w:t>
      </w:r>
      <w:r w:rsidR="004F0559" w:rsidRPr="003E1B4F">
        <w:rPr>
          <w:color w:val="auto"/>
        </w:rPr>
        <w:t xml:space="preserve"> yields </w:t>
      </w:r>
      <w:r w:rsidR="00FF7CCF" w:rsidRPr="003E1B4F">
        <w:rPr>
          <w:color w:val="auto"/>
        </w:rPr>
        <w:t xml:space="preserve">in 1980-2010 </w:t>
      </w:r>
      <w:r w:rsidR="004F0559" w:rsidRPr="003E1B4F">
        <w:rPr>
          <w:color w:val="auto"/>
        </w:rPr>
        <w:t>are higher under ‘normal’ conditions</w:t>
      </w:r>
      <w:r w:rsidR="004912D1" w:rsidRPr="003E1B4F">
        <w:rPr>
          <w:color w:val="auto"/>
        </w:rPr>
        <w:t>, the</w:t>
      </w:r>
      <w:r w:rsidR="00212B48" w:rsidRPr="003E1B4F">
        <w:rPr>
          <w:color w:val="auto"/>
        </w:rPr>
        <w:t xml:space="preserve"> curvature of the negative</w:t>
      </w:r>
      <w:r w:rsidR="004912D1" w:rsidRPr="003E1B4F">
        <w:rPr>
          <w:color w:val="auto"/>
        </w:rPr>
        <w:t xml:space="preserve"> </w:t>
      </w:r>
      <w:r w:rsidR="00212B48" w:rsidRPr="003E1B4F">
        <w:rPr>
          <w:color w:val="auto"/>
        </w:rPr>
        <w:t xml:space="preserve">quadratic </w:t>
      </w:r>
      <w:r w:rsidR="004912D1" w:rsidRPr="003E1B4F">
        <w:rPr>
          <w:color w:val="auto"/>
        </w:rPr>
        <w:t xml:space="preserve">correlation with SPEI-3 indices </w:t>
      </w:r>
      <w:r w:rsidR="00043B86" w:rsidRPr="003E1B4F">
        <w:rPr>
          <w:color w:val="auto"/>
        </w:rPr>
        <w:t xml:space="preserve">slightly and not significatively </w:t>
      </w:r>
      <w:r w:rsidR="004912D1" w:rsidRPr="003E1B4F">
        <w:rPr>
          <w:color w:val="auto"/>
        </w:rPr>
        <w:t>flattens under future climatic conditions</w:t>
      </w:r>
      <w:r w:rsidR="00FF174B" w:rsidRPr="003E1B4F">
        <w:rPr>
          <w:color w:val="auto"/>
        </w:rPr>
        <w:t>,</w:t>
      </w:r>
      <w:r w:rsidR="00212B48" w:rsidRPr="003E1B4F">
        <w:rPr>
          <w:color w:val="auto"/>
        </w:rPr>
        <w:t xml:space="preserve"> </w:t>
      </w:r>
      <w:r w:rsidR="00FF174B" w:rsidRPr="003E1B4F">
        <w:rPr>
          <w:color w:val="auto"/>
        </w:rPr>
        <w:t>suggesting</w:t>
      </w:r>
      <w:r w:rsidR="00212B48" w:rsidRPr="003E1B4F">
        <w:rPr>
          <w:color w:val="auto"/>
        </w:rPr>
        <w:t xml:space="preserve"> a reduced sensitivity to extreme events</w:t>
      </w:r>
      <w:r w:rsidR="00A510CD" w:rsidRPr="003E1B4F">
        <w:rPr>
          <w:color w:val="auto"/>
        </w:rPr>
        <w:t>. This change of curvature under climate change scenarios goes along with an upward</w:t>
      </w:r>
      <w:r w:rsidR="00FE4E6F" w:rsidRPr="003E1B4F">
        <w:rPr>
          <w:color w:val="auto"/>
        </w:rPr>
        <w:t xml:space="preserve"> shif</w:t>
      </w:r>
      <w:r w:rsidR="00A510CD" w:rsidRPr="003E1B4F">
        <w:rPr>
          <w:color w:val="auto"/>
        </w:rPr>
        <w:t>t</w:t>
      </w:r>
      <w:r w:rsidR="00FE4E6F" w:rsidRPr="003E1B4F">
        <w:rPr>
          <w:color w:val="auto"/>
        </w:rPr>
        <w:t xml:space="preserve"> </w:t>
      </w:r>
      <w:r w:rsidR="004C0653" w:rsidRPr="003E1B4F">
        <w:rPr>
          <w:color w:val="auto"/>
        </w:rPr>
        <w:t xml:space="preserve">for winter wheat (Fig. </w:t>
      </w:r>
      <w:r w:rsidR="007E5650" w:rsidRPr="003E1B4F">
        <w:rPr>
          <w:color w:val="auto"/>
        </w:rPr>
        <w:t>5</w:t>
      </w:r>
      <w:r w:rsidR="004C0653" w:rsidRPr="003E1B4F">
        <w:rPr>
          <w:color w:val="auto"/>
        </w:rPr>
        <w:t xml:space="preserve">a) and backward for pea (Fig. </w:t>
      </w:r>
      <w:r w:rsidR="007E5650" w:rsidRPr="003E1B4F">
        <w:rPr>
          <w:color w:val="auto"/>
        </w:rPr>
        <w:t>5</w:t>
      </w:r>
      <w:r w:rsidR="004C0653" w:rsidRPr="003E1B4F">
        <w:rPr>
          <w:color w:val="auto"/>
        </w:rPr>
        <w:t xml:space="preserve">c) </w:t>
      </w:r>
      <w:r w:rsidR="00FE4E6F" w:rsidRPr="003E1B4F">
        <w:rPr>
          <w:color w:val="auto"/>
        </w:rPr>
        <w:t xml:space="preserve">because of the </w:t>
      </w:r>
      <w:r w:rsidR="003F75A6" w:rsidRPr="003E1B4F">
        <w:rPr>
          <w:color w:val="auto"/>
        </w:rPr>
        <w:t xml:space="preserve">yields </w:t>
      </w:r>
      <w:r w:rsidR="00745CB2" w:rsidRPr="003E1B4F">
        <w:rPr>
          <w:color w:val="auto"/>
        </w:rPr>
        <w:t xml:space="preserve">average </w:t>
      </w:r>
      <w:r w:rsidR="00FB4565" w:rsidRPr="003E1B4F">
        <w:rPr>
          <w:color w:val="auto"/>
        </w:rPr>
        <w:t>evolution</w:t>
      </w:r>
      <w:r w:rsidR="00FE4E6F" w:rsidRPr="003E1B4F">
        <w:rPr>
          <w:color w:val="auto"/>
        </w:rPr>
        <w:t xml:space="preserve"> noticed above</w:t>
      </w:r>
      <w:r w:rsidR="00BB47C4" w:rsidRPr="003E1B4F">
        <w:rPr>
          <w:color w:val="auto"/>
        </w:rPr>
        <w:t xml:space="preserve"> (Fig. </w:t>
      </w:r>
      <w:r w:rsidR="004554CF">
        <w:rPr>
          <w:color w:val="auto"/>
        </w:rPr>
        <w:t>4</w:t>
      </w:r>
      <w:r w:rsidR="00BB47C4" w:rsidRPr="003E1B4F">
        <w:rPr>
          <w:color w:val="auto"/>
        </w:rPr>
        <w:t>)</w:t>
      </w:r>
      <w:r w:rsidR="00FE4E6F" w:rsidRPr="003E1B4F">
        <w:rPr>
          <w:color w:val="auto"/>
        </w:rPr>
        <w:t>.</w:t>
      </w:r>
      <w:r w:rsidR="005250BB" w:rsidRPr="003E1B4F">
        <w:rPr>
          <w:color w:val="auto"/>
        </w:rPr>
        <w:t xml:space="preserve"> </w:t>
      </w:r>
      <w:r w:rsidR="00212B48" w:rsidRPr="003E1B4F">
        <w:rPr>
          <w:color w:val="auto"/>
        </w:rPr>
        <w:t>Conversely</w:t>
      </w:r>
      <w:r w:rsidR="00933015" w:rsidRPr="003E1B4F">
        <w:rPr>
          <w:color w:val="auto"/>
        </w:rPr>
        <w:t>, f</w:t>
      </w:r>
      <w:r w:rsidR="00C959E3" w:rsidRPr="003E1B4F">
        <w:rPr>
          <w:color w:val="auto"/>
        </w:rPr>
        <w:t xml:space="preserve">or rapeseed (Fig. </w:t>
      </w:r>
      <w:r w:rsidR="007E5650" w:rsidRPr="003E1B4F">
        <w:rPr>
          <w:color w:val="auto"/>
        </w:rPr>
        <w:t>5</w:t>
      </w:r>
      <w:r w:rsidR="00C959E3" w:rsidRPr="003E1B4F">
        <w:rPr>
          <w:color w:val="auto"/>
        </w:rPr>
        <w:t>b),</w:t>
      </w:r>
      <w:r w:rsidR="00933015" w:rsidRPr="003E1B4F">
        <w:rPr>
          <w:color w:val="auto"/>
        </w:rPr>
        <w:t xml:space="preserve"> </w:t>
      </w:r>
      <w:r w:rsidR="00F6254A" w:rsidRPr="003E1B4F">
        <w:rPr>
          <w:color w:val="auto"/>
        </w:rPr>
        <w:t xml:space="preserve">with future changing climatic conditions, </w:t>
      </w:r>
      <w:r w:rsidR="00D45C32" w:rsidRPr="003E1B4F">
        <w:rPr>
          <w:color w:val="auto"/>
        </w:rPr>
        <w:t xml:space="preserve">the curve </w:t>
      </w:r>
      <w:r w:rsidR="008F10E9" w:rsidRPr="003E1B4F">
        <w:rPr>
          <w:color w:val="auto"/>
        </w:rPr>
        <w:t xml:space="preserve">slightly </w:t>
      </w:r>
      <w:r w:rsidR="007B5D66" w:rsidRPr="003E1B4F">
        <w:rPr>
          <w:color w:val="auto"/>
        </w:rPr>
        <w:t xml:space="preserve">accentuates yields </w:t>
      </w:r>
      <w:r w:rsidR="001344CD" w:rsidRPr="003E1B4F">
        <w:rPr>
          <w:color w:val="auto"/>
        </w:rPr>
        <w:t>loss</w:t>
      </w:r>
      <w:r w:rsidR="007B5D66" w:rsidRPr="003E1B4F">
        <w:rPr>
          <w:color w:val="auto"/>
        </w:rPr>
        <w:t xml:space="preserve"> under </w:t>
      </w:r>
      <w:r w:rsidR="001E4F80" w:rsidRPr="003E1B4F">
        <w:rPr>
          <w:color w:val="auto"/>
        </w:rPr>
        <w:t>dry periods</w:t>
      </w:r>
      <w:r w:rsidR="007B5D66" w:rsidRPr="003E1B4F">
        <w:rPr>
          <w:color w:val="auto"/>
        </w:rPr>
        <w:t>.</w:t>
      </w:r>
      <w:r w:rsidR="0022564A" w:rsidRPr="003E1B4F">
        <w:rPr>
          <w:color w:val="auto"/>
        </w:rPr>
        <w:t xml:space="preserve"> </w:t>
      </w:r>
      <w:r w:rsidR="00985DD3" w:rsidRPr="003E1B4F">
        <w:rPr>
          <w:color w:val="auto"/>
        </w:rPr>
        <w:t>Overall</w:t>
      </w:r>
      <w:r w:rsidR="005250BB" w:rsidRPr="003E1B4F">
        <w:rPr>
          <w:color w:val="auto"/>
        </w:rPr>
        <w:t xml:space="preserve">, we observe that for all </w:t>
      </w:r>
      <w:r w:rsidR="002A4B9A" w:rsidRPr="003E1B4F">
        <w:rPr>
          <w:color w:val="auto"/>
        </w:rPr>
        <w:t>five</w:t>
      </w:r>
      <w:r w:rsidR="005250BB" w:rsidRPr="003E1B4F">
        <w:rPr>
          <w:color w:val="auto"/>
        </w:rPr>
        <w:t xml:space="preserve"> crops, </w:t>
      </w:r>
      <w:r w:rsidR="00755873" w:rsidRPr="003E1B4F">
        <w:rPr>
          <w:color w:val="auto"/>
        </w:rPr>
        <w:t xml:space="preserve">the future distribution of SPEI-3 indices </w:t>
      </w:r>
      <w:r w:rsidR="005A7C9D" w:rsidRPr="003E1B4F">
        <w:rPr>
          <w:color w:val="auto"/>
        </w:rPr>
        <w:t xml:space="preserve">(on top of each subfigure) </w:t>
      </w:r>
      <w:r w:rsidR="00EC316E" w:rsidRPr="003E1B4F">
        <w:rPr>
          <w:color w:val="auto"/>
        </w:rPr>
        <w:t>reveals</w:t>
      </w:r>
      <w:r w:rsidR="003F2A14" w:rsidRPr="003E1B4F">
        <w:rPr>
          <w:color w:val="auto"/>
        </w:rPr>
        <w:t xml:space="preserve"> an increase in </w:t>
      </w:r>
      <w:r w:rsidR="00F83D04" w:rsidRPr="003E1B4F">
        <w:rPr>
          <w:color w:val="auto"/>
        </w:rPr>
        <w:t xml:space="preserve">the </w:t>
      </w:r>
      <w:r w:rsidR="00BA05B2" w:rsidRPr="003E1B4F">
        <w:rPr>
          <w:color w:val="auto"/>
        </w:rPr>
        <w:t xml:space="preserve">frequency of </w:t>
      </w:r>
      <w:r w:rsidR="00E47F20" w:rsidRPr="003E1B4F">
        <w:rPr>
          <w:color w:val="auto"/>
        </w:rPr>
        <w:t>moderate and extreme climatic events, especially d</w:t>
      </w:r>
      <w:r w:rsidR="007C0C42" w:rsidRPr="003E1B4F">
        <w:rPr>
          <w:color w:val="auto"/>
        </w:rPr>
        <w:t>roughts</w:t>
      </w:r>
      <w:r w:rsidR="00E47F20" w:rsidRPr="003E1B4F">
        <w:rPr>
          <w:color w:val="auto"/>
        </w:rPr>
        <w:t>, compared to historical climatic conditions</w:t>
      </w:r>
      <w:r w:rsidR="00E427A5" w:rsidRPr="003E1B4F">
        <w:rPr>
          <w:color w:val="auto"/>
        </w:rPr>
        <w:t xml:space="preserve"> (Fig. </w:t>
      </w:r>
      <w:r w:rsidR="007E5650" w:rsidRPr="003E1B4F">
        <w:rPr>
          <w:color w:val="auto"/>
        </w:rPr>
        <w:t>5</w:t>
      </w:r>
      <w:r w:rsidR="00E427A5" w:rsidRPr="003E1B4F">
        <w:rPr>
          <w:color w:val="auto"/>
        </w:rPr>
        <w:t>)</w:t>
      </w:r>
      <w:r w:rsidR="00DA39F7" w:rsidRPr="003E1B4F">
        <w:rPr>
          <w:color w:val="auto"/>
        </w:rPr>
        <w:t xml:space="preserve">. </w:t>
      </w:r>
      <w:r w:rsidR="00C5795C" w:rsidRPr="003E1B4F">
        <w:rPr>
          <w:color w:val="auto"/>
        </w:rPr>
        <w:t xml:space="preserve">Combined with </w:t>
      </w:r>
      <w:r w:rsidR="00212B48" w:rsidRPr="003E1B4F">
        <w:rPr>
          <w:color w:val="auto"/>
        </w:rPr>
        <w:t>a</w:t>
      </w:r>
      <w:r w:rsidR="00A84699" w:rsidRPr="003E1B4F">
        <w:rPr>
          <w:color w:val="auto"/>
        </w:rPr>
        <w:t xml:space="preserve"> decrease </w:t>
      </w:r>
      <w:r w:rsidR="00452DB0" w:rsidRPr="003E1B4F">
        <w:rPr>
          <w:color w:val="auto"/>
        </w:rPr>
        <w:t>on</w:t>
      </w:r>
      <w:r w:rsidR="00212B48" w:rsidRPr="003E1B4F">
        <w:rPr>
          <w:color w:val="auto"/>
        </w:rPr>
        <w:t xml:space="preserve"> average yield </w:t>
      </w:r>
      <w:r w:rsidR="00A84699" w:rsidRPr="003E1B4F">
        <w:rPr>
          <w:color w:val="auto"/>
        </w:rPr>
        <w:t>under such extreme conditions,</w:t>
      </w:r>
      <w:r w:rsidR="003505AE" w:rsidRPr="003E1B4F">
        <w:rPr>
          <w:color w:val="auto"/>
        </w:rPr>
        <w:t xml:space="preserve"> </w:t>
      </w:r>
      <w:r w:rsidR="00212B48" w:rsidRPr="003E1B4F">
        <w:rPr>
          <w:color w:val="auto"/>
        </w:rPr>
        <w:t xml:space="preserve">it </w:t>
      </w:r>
      <w:r w:rsidR="00DA39F7" w:rsidRPr="003E1B4F">
        <w:rPr>
          <w:color w:val="auto"/>
        </w:rPr>
        <w:t xml:space="preserve">explains, for example for rapeseed, </w:t>
      </w:r>
      <w:r w:rsidR="00212B48" w:rsidRPr="003E1B4F">
        <w:rPr>
          <w:color w:val="auto"/>
        </w:rPr>
        <w:t xml:space="preserve">the </w:t>
      </w:r>
      <w:r w:rsidR="00CB1B3A" w:rsidRPr="003E1B4F">
        <w:rPr>
          <w:color w:val="auto"/>
        </w:rPr>
        <w:t xml:space="preserve">slight </w:t>
      </w:r>
      <w:r w:rsidR="00602774" w:rsidRPr="003E1B4F">
        <w:rPr>
          <w:color w:val="auto"/>
        </w:rPr>
        <w:t xml:space="preserve">average </w:t>
      </w:r>
      <w:r w:rsidR="000E2311" w:rsidRPr="003E1B4F">
        <w:rPr>
          <w:color w:val="auto"/>
        </w:rPr>
        <w:t>yield loss</w:t>
      </w:r>
      <w:r w:rsidR="00F14E51" w:rsidRPr="003E1B4F">
        <w:rPr>
          <w:color w:val="auto"/>
        </w:rPr>
        <w:t xml:space="preserve"> </w:t>
      </w:r>
      <w:r w:rsidR="00212B48" w:rsidRPr="003E1B4F">
        <w:rPr>
          <w:color w:val="auto"/>
        </w:rPr>
        <w:t xml:space="preserve">in </w:t>
      </w:r>
      <w:r w:rsidR="00F14E51" w:rsidRPr="003E1B4F">
        <w:rPr>
          <w:color w:val="auto"/>
        </w:rPr>
        <w:t>future changing climatic condition</w:t>
      </w:r>
      <w:r w:rsidR="00CB1B3A" w:rsidRPr="003E1B4F">
        <w:rPr>
          <w:color w:val="auto"/>
        </w:rPr>
        <w:t>s</w:t>
      </w:r>
      <w:r w:rsidR="00845BBA" w:rsidRPr="003E1B4F">
        <w:rPr>
          <w:color w:val="auto"/>
        </w:rPr>
        <w:t>.</w:t>
      </w:r>
    </w:p>
    <w:p w14:paraId="385C961F" w14:textId="5A15B51A" w:rsidR="003C3186" w:rsidRPr="003E1B4F" w:rsidRDefault="003C3186" w:rsidP="0087720D">
      <w:pPr>
        <w:pStyle w:val="PubliManuscript"/>
        <w:ind w:firstLine="708"/>
        <w:rPr>
          <w:color w:val="auto"/>
        </w:rPr>
      </w:pPr>
      <w:r>
        <w:rPr>
          <w:color w:val="auto"/>
        </w:rPr>
        <w:t>µ</w:t>
      </w:r>
      <w:r>
        <w:rPr>
          <w:noProof/>
          <w:color w:val="auto"/>
          <w14:ligatures w14:val="standardContextual"/>
        </w:rPr>
        <w:lastRenderedPageBreak/>
        <w:drawing>
          <wp:inline distT="0" distB="0" distL="0" distR="0" wp14:anchorId="3FE0C2BC" wp14:editId="64C5E579">
            <wp:extent cx="5760720" cy="5819775"/>
            <wp:effectExtent l="0" t="0" r="0" b="0"/>
            <wp:docPr id="1270521723" name="Image 5"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21723" name="Image 5" descr="Une image contenant texte, capture d’écran, diagramme, conception&#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819775"/>
                    </a:xfrm>
                    <a:prstGeom prst="rect">
                      <a:avLst/>
                    </a:prstGeom>
                  </pic:spPr>
                </pic:pic>
              </a:graphicData>
            </a:graphic>
          </wp:inline>
        </w:drawing>
      </w:r>
    </w:p>
    <w:p w14:paraId="0DD40E0C" w14:textId="77777777" w:rsidR="001A01EF" w:rsidRPr="003E1B4F" w:rsidRDefault="00F839C4" w:rsidP="00474B61">
      <w:pPr>
        <w:pStyle w:val="Sansinterligne"/>
        <w:jc w:val="both"/>
        <w:rPr>
          <w:b/>
          <w:bCs/>
          <w:color w:val="auto"/>
        </w:rPr>
      </w:pPr>
      <w:r w:rsidRPr="003E1B4F">
        <w:rPr>
          <w:b/>
          <w:bCs/>
          <w:color w:val="auto"/>
        </w:rPr>
        <w:t xml:space="preserve">Figure </w:t>
      </w:r>
      <w:r w:rsidR="00AC320D" w:rsidRPr="003E1B4F">
        <w:rPr>
          <w:b/>
          <w:bCs/>
          <w:color w:val="auto"/>
        </w:rPr>
        <w:t>5</w:t>
      </w:r>
      <w:r w:rsidRPr="003E1B4F">
        <w:rPr>
          <w:b/>
          <w:bCs/>
          <w:color w:val="auto"/>
        </w:rPr>
        <w:t>.</w:t>
      </w:r>
      <w:r w:rsidR="00137550" w:rsidRPr="003E1B4F">
        <w:rPr>
          <w:b/>
          <w:bCs/>
          <w:color w:val="auto"/>
        </w:rPr>
        <w:t xml:space="preserve"> </w:t>
      </w:r>
      <w:r w:rsidR="00A76AF9" w:rsidRPr="003E1B4F">
        <w:rPr>
          <w:b/>
          <w:bCs/>
          <w:color w:val="auto"/>
        </w:rPr>
        <w:t xml:space="preserve">Yields </w:t>
      </w:r>
      <w:r w:rsidR="00CF489F" w:rsidRPr="003E1B4F">
        <w:rPr>
          <w:b/>
          <w:bCs/>
          <w:color w:val="auto"/>
        </w:rPr>
        <w:t xml:space="preserve">(in dry matter) </w:t>
      </w:r>
      <w:r w:rsidR="00A76AF9" w:rsidRPr="003E1B4F">
        <w:rPr>
          <w:b/>
          <w:bCs/>
          <w:color w:val="auto"/>
        </w:rPr>
        <w:t xml:space="preserve">as </w:t>
      </w:r>
      <w:r w:rsidR="0009358E" w:rsidRPr="003E1B4F">
        <w:rPr>
          <w:b/>
          <w:bCs/>
          <w:color w:val="auto"/>
        </w:rPr>
        <w:t xml:space="preserve">a </w:t>
      </w:r>
      <w:r w:rsidR="00A76AF9" w:rsidRPr="003E1B4F">
        <w:rPr>
          <w:b/>
          <w:bCs/>
          <w:color w:val="auto"/>
        </w:rPr>
        <w:t>function of the SPEI-3</w:t>
      </w:r>
      <w:r w:rsidR="0053639C" w:rsidRPr="003E1B4F">
        <w:rPr>
          <w:b/>
          <w:bCs/>
          <w:color w:val="auto"/>
        </w:rPr>
        <w:t xml:space="preserve"> index (expressing dryness/wetness)</w:t>
      </w:r>
      <w:r w:rsidR="00A76AF9" w:rsidRPr="003E1B4F">
        <w:rPr>
          <w:b/>
          <w:bCs/>
          <w:color w:val="auto"/>
        </w:rPr>
        <w:t xml:space="preserve">, computed </w:t>
      </w:r>
      <w:r w:rsidR="00BB320B" w:rsidRPr="003E1B4F">
        <w:rPr>
          <w:b/>
          <w:bCs/>
          <w:color w:val="auto"/>
        </w:rPr>
        <w:t xml:space="preserve">over </w:t>
      </w:r>
      <w:r w:rsidR="00A76AF9" w:rsidRPr="003E1B4F">
        <w:rPr>
          <w:b/>
          <w:bCs/>
          <w:color w:val="auto"/>
        </w:rPr>
        <w:t xml:space="preserve">the </w:t>
      </w:r>
      <w:r w:rsidR="00787276" w:rsidRPr="003E1B4F">
        <w:rPr>
          <w:b/>
          <w:bCs/>
          <w:color w:val="auto"/>
        </w:rPr>
        <w:t>3 months</w:t>
      </w:r>
      <w:r w:rsidR="00A76AF9" w:rsidRPr="003E1B4F">
        <w:rPr>
          <w:b/>
          <w:bCs/>
          <w:color w:val="auto"/>
        </w:rPr>
        <w:t xml:space="preserve"> preceding harvest</w:t>
      </w:r>
      <w:r w:rsidR="00DE3C49" w:rsidRPr="003E1B4F">
        <w:rPr>
          <w:b/>
          <w:bCs/>
          <w:color w:val="auto"/>
        </w:rPr>
        <w:t xml:space="preserve">, for three different </w:t>
      </w:r>
      <w:r w:rsidR="001B406F" w:rsidRPr="003E1B4F">
        <w:rPr>
          <w:b/>
          <w:bCs/>
          <w:color w:val="auto"/>
        </w:rPr>
        <w:t>climate</w:t>
      </w:r>
      <w:r w:rsidR="007A38FB" w:rsidRPr="003E1B4F">
        <w:rPr>
          <w:b/>
          <w:bCs/>
          <w:color w:val="auto"/>
        </w:rPr>
        <w:t xml:space="preserve"> scenarios</w:t>
      </w:r>
      <w:r w:rsidR="00DE3C49" w:rsidRPr="003E1B4F">
        <w:rPr>
          <w:b/>
          <w:bCs/>
          <w:color w:val="auto"/>
        </w:rPr>
        <w:t xml:space="preserve"> and for a) winter wheat, b) rapeseed, c) pea</w:t>
      </w:r>
      <w:r w:rsidR="007A16CC" w:rsidRPr="003E1B4F">
        <w:rPr>
          <w:b/>
          <w:bCs/>
          <w:color w:val="auto"/>
        </w:rPr>
        <w:t xml:space="preserve">, </w:t>
      </w:r>
      <w:r w:rsidR="00DE3C49" w:rsidRPr="003E1B4F">
        <w:rPr>
          <w:b/>
          <w:bCs/>
          <w:color w:val="auto"/>
        </w:rPr>
        <w:t>d) maize</w:t>
      </w:r>
      <w:r w:rsidR="007A16CC" w:rsidRPr="003E1B4F">
        <w:rPr>
          <w:b/>
          <w:bCs/>
          <w:color w:val="auto"/>
        </w:rPr>
        <w:t xml:space="preserve"> and e) faba bean</w:t>
      </w:r>
      <w:r w:rsidR="00FB117A" w:rsidRPr="003E1B4F">
        <w:rPr>
          <w:b/>
          <w:bCs/>
          <w:color w:val="auto"/>
        </w:rPr>
        <w:t>, in Gembloux (Belgium)</w:t>
      </w:r>
      <w:r w:rsidR="00DE3C49" w:rsidRPr="003E1B4F">
        <w:rPr>
          <w:b/>
          <w:bCs/>
          <w:color w:val="auto"/>
        </w:rPr>
        <w:t>. On top of each figure is shown the density distribution of SPEI</w:t>
      </w:r>
      <w:r w:rsidR="003F38C4" w:rsidRPr="003E1B4F">
        <w:rPr>
          <w:b/>
          <w:bCs/>
          <w:color w:val="auto"/>
        </w:rPr>
        <w:t xml:space="preserve">-3 for each </w:t>
      </w:r>
      <w:r w:rsidR="000643B3" w:rsidRPr="003E1B4F">
        <w:rPr>
          <w:b/>
          <w:bCs/>
          <w:color w:val="auto"/>
        </w:rPr>
        <w:t xml:space="preserve">climate </w:t>
      </w:r>
      <w:r w:rsidR="008C1112" w:rsidRPr="003E1B4F">
        <w:rPr>
          <w:b/>
          <w:bCs/>
          <w:color w:val="auto"/>
        </w:rPr>
        <w:t>scenario</w:t>
      </w:r>
      <w:r w:rsidR="003F38C4" w:rsidRPr="003E1B4F">
        <w:rPr>
          <w:b/>
          <w:bCs/>
          <w:color w:val="auto"/>
        </w:rPr>
        <w:t>.</w:t>
      </w:r>
    </w:p>
    <w:p w14:paraId="5E497E76" w14:textId="2E97BA55" w:rsidR="008C00E2" w:rsidRPr="003E1B4F" w:rsidRDefault="005654EA" w:rsidP="00474B61">
      <w:pPr>
        <w:pStyle w:val="Sansinterligne"/>
        <w:jc w:val="both"/>
        <w:rPr>
          <w:b/>
          <w:bCs/>
          <w:color w:val="auto"/>
        </w:rPr>
      </w:pPr>
      <w:r w:rsidRPr="003E1B4F">
        <w:rPr>
          <w:b/>
          <w:bCs/>
          <w:color w:val="auto"/>
        </w:rPr>
        <w:t xml:space="preserve">Crop yields resistance to </w:t>
      </w:r>
      <w:r w:rsidR="006D3C31" w:rsidRPr="003E1B4F">
        <w:rPr>
          <w:b/>
          <w:bCs/>
          <w:color w:val="auto"/>
        </w:rPr>
        <w:t xml:space="preserve">stresses and </w:t>
      </w:r>
      <w:r w:rsidRPr="003E1B4F">
        <w:rPr>
          <w:b/>
          <w:bCs/>
          <w:color w:val="auto"/>
        </w:rPr>
        <w:t>extreme climatic events</w:t>
      </w:r>
    </w:p>
    <w:p w14:paraId="317E526B" w14:textId="6413033E" w:rsidR="003C632F" w:rsidRDefault="0098262A" w:rsidP="00BD1D33">
      <w:pPr>
        <w:pStyle w:val="PubliManuscript"/>
        <w:rPr>
          <w:color w:val="auto"/>
        </w:rPr>
      </w:pPr>
      <w:r w:rsidRPr="003E1B4F">
        <w:rPr>
          <w:color w:val="auto"/>
        </w:rPr>
        <w:t xml:space="preserve">Standardized yields for the crops that are common to all three crop rotations (winter wheat, </w:t>
      </w:r>
      <w:proofErr w:type="gramStart"/>
      <w:r w:rsidRPr="003E1B4F">
        <w:rPr>
          <w:color w:val="auto"/>
        </w:rPr>
        <w:t>rapeseed</w:t>
      </w:r>
      <w:proofErr w:type="gramEnd"/>
      <w:r w:rsidRPr="003E1B4F">
        <w:rPr>
          <w:color w:val="auto"/>
        </w:rPr>
        <w:t xml:space="preserve"> and pea) </w:t>
      </w:r>
      <w:r w:rsidR="00A4413F" w:rsidRPr="003E1B4F">
        <w:rPr>
          <w:color w:val="auto"/>
        </w:rPr>
        <w:t xml:space="preserve">are higher in ‘normal’ climatic conditions </w:t>
      </w:r>
      <w:r w:rsidR="00EC6CF9" w:rsidRPr="003E1B4F">
        <w:rPr>
          <w:color w:val="auto"/>
        </w:rPr>
        <w:t>compared to wet and dry climatic conditions</w:t>
      </w:r>
      <w:r w:rsidR="0000290A" w:rsidRPr="003E1B4F">
        <w:rPr>
          <w:color w:val="auto"/>
        </w:rPr>
        <w:t xml:space="preserve"> </w:t>
      </w:r>
      <w:r w:rsidR="0028638E" w:rsidRPr="003E1B4F">
        <w:rPr>
          <w:color w:val="auto"/>
        </w:rPr>
        <w:t>as qualified from the SPEI index</w:t>
      </w:r>
      <w:r w:rsidR="00912D7B" w:rsidRPr="003E1B4F">
        <w:rPr>
          <w:color w:val="auto"/>
        </w:rPr>
        <w:t>, except for extremely wet conditions which do not lead to statistically different yields</w:t>
      </w:r>
      <w:r w:rsidR="0028638E" w:rsidRPr="003E1B4F">
        <w:rPr>
          <w:color w:val="auto"/>
        </w:rPr>
        <w:t xml:space="preserve"> </w:t>
      </w:r>
      <w:r w:rsidR="0000290A" w:rsidRPr="003E1B4F">
        <w:rPr>
          <w:color w:val="auto"/>
        </w:rPr>
        <w:t xml:space="preserve">(Fig. </w:t>
      </w:r>
      <w:r w:rsidR="007E5650" w:rsidRPr="003E1B4F">
        <w:rPr>
          <w:color w:val="auto"/>
        </w:rPr>
        <w:t>6</w:t>
      </w:r>
      <w:r w:rsidR="0000290A" w:rsidRPr="003E1B4F">
        <w:rPr>
          <w:color w:val="auto"/>
        </w:rPr>
        <w:t xml:space="preserve">a). </w:t>
      </w:r>
      <w:r w:rsidR="00D605FB" w:rsidRPr="003E1B4F">
        <w:rPr>
          <w:color w:val="auto"/>
        </w:rPr>
        <w:t xml:space="preserve">It is therefore </w:t>
      </w:r>
      <w:r w:rsidR="00A902B1" w:rsidRPr="003E1B4F">
        <w:rPr>
          <w:color w:val="auto"/>
        </w:rPr>
        <w:t xml:space="preserve">desirable to increase crops resistance, </w:t>
      </w:r>
      <w:r w:rsidR="007C1572" w:rsidRPr="003E1B4F">
        <w:rPr>
          <w:color w:val="auto"/>
        </w:rPr>
        <w:t xml:space="preserve">which we compare </w:t>
      </w:r>
      <w:r w:rsidR="0005201E" w:rsidRPr="003E1B4F">
        <w:rPr>
          <w:color w:val="auto"/>
        </w:rPr>
        <w:t xml:space="preserve">between </w:t>
      </w:r>
      <w:r w:rsidR="007B36AA" w:rsidRPr="003E1B4F">
        <w:rPr>
          <w:color w:val="auto"/>
        </w:rPr>
        <w:t xml:space="preserve">crop rotations </w:t>
      </w:r>
      <w:r w:rsidR="007C1572" w:rsidRPr="003E1B4F">
        <w:rPr>
          <w:color w:val="auto"/>
        </w:rPr>
        <w:t xml:space="preserve">when </w:t>
      </w:r>
      <w:r w:rsidR="00C8235F" w:rsidRPr="003E1B4F">
        <w:rPr>
          <w:color w:val="auto"/>
        </w:rPr>
        <w:t xml:space="preserve">these crops </w:t>
      </w:r>
      <w:r w:rsidR="007C1572" w:rsidRPr="003E1B4F">
        <w:rPr>
          <w:color w:val="auto"/>
        </w:rPr>
        <w:t>fac</w:t>
      </w:r>
      <w:r w:rsidR="00C8235F" w:rsidRPr="003E1B4F">
        <w:rPr>
          <w:color w:val="auto"/>
        </w:rPr>
        <w:t>e</w:t>
      </w:r>
      <w:r w:rsidR="001202F0" w:rsidRPr="003E1B4F">
        <w:rPr>
          <w:color w:val="auto"/>
        </w:rPr>
        <w:t>d</w:t>
      </w:r>
      <w:r w:rsidR="007C1572" w:rsidRPr="003E1B4F">
        <w:rPr>
          <w:color w:val="auto"/>
        </w:rPr>
        <w:t xml:space="preserve"> moderate and extreme climatic events</w:t>
      </w:r>
      <w:r w:rsidR="0057101D" w:rsidRPr="003E1B4F">
        <w:rPr>
          <w:color w:val="auto"/>
        </w:rPr>
        <w:t xml:space="preserve"> in all climate scenarios</w:t>
      </w:r>
      <w:r w:rsidR="007C1572" w:rsidRPr="003E1B4F">
        <w:rPr>
          <w:color w:val="auto"/>
        </w:rPr>
        <w:t xml:space="preserve"> (Fig. </w:t>
      </w:r>
      <w:r w:rsidR="007E5650" w:rsidRPr="003E1B4F">
        <w:rPr>
          <w:color w:val="auto"/>
        </w:rPr>
        <w:t>6</w:t>
      </w:r>
      <w:r w:rsidR="007C1572" w:rsidRPr="003E1B4F">
        <w:rPr>
          <w:color w:val="auto"/>
        </w:rPr>
        <w:t xml:space="preserve">b and </w:t>
      </w:r>
      <w:r w:rsidR="007E5650" w:rsidRPr="003E1B4F">
        <w:rPr>
          <w:color w:val="auto"/>
        </w:rPr>
        <w:t>6</w:t>
      </w:r>
      <w:r w:rsidR="007C1572" w:rsidRPr="003E1B4F">
        <w:rPr>
          <w:color w:val="auto"/>
        </w:rPr>
        <w:t>c).</w:t>
      </w:r>
      <w:r w:rsidR="00EC4176" w:rsidRPr="003E1B4F">
        <w:rPr>
          <w:color w:val="auto"/>
        </w:rPr>
        <w:t xml:space="preserve"> </w:t>
      </w:r>
      <w:r w:rsidR="00294AF3" w:rsidRPr="003E1B4F">
        <w:rPr>
          <w:color w:val="auto"/>
        </w:rPr>
        <w:t>T</w:t>
      </w:r>
      <w:r w:rsidR="00F40EAF" w:rsidRPr="003E1B4F">
        <w:rPr>
          <w:color w:val="auto"/>
        </w:rPr>
        <w:t>he Vegan system appears as the most vulnerable</w:t>
      </w:r>
      <w:r w:rsidR="00116E61" w:rsidRPr="003E1B4F">
        <w:rPr>
          <w:color w:val="auto"/>
        </w:rPr>
        <w:t xml:space="preserve"> (</w:t>
      </w:r>
      <w:r w:rsidR="00116E61" w:rsidRPr="003E1B4F">
        <w:rPr>
          <w:i/>
          <w:iCs/>
          <w:color w:val="auto"/>
        </w:rPr>
        <w:t xml:space="preserve">p </w:t>
      </w:r>
      <w:r w:rsidR="00116E61" w:rsidRPr="003E1B4F">
        <w:rPr>
          <w:color w:val="auto"/>
        </w:rPr>
        <w:t>&lt; 0.05)</w:t>
      </w:r>
      <w:r w:rsidR="006F06C2" w:rsidRPr="003E1B4F">
        <w:rPr>
          <w:color w:val="auto"/>
        </w:rPr>
        <w:t xml:space="preserve">, </w:t>
      </w:r>
      <w:r w:rsidR="006F06C2" w:rsidRPr="003E1B4F">
        <w:rPr>
          <w:color w:val="auto"/>
        </w:rPr>
        <w:lastRenderedPageBreak/>
        <w:t>whereas</w:t>
      </w:r>
      <w:r w:rsidR="00B871DF" w:rsidRPr="003E1B4F">
        <w:rPr>
          <w:color w:val="auto"/>
        </w:rPr>
        <w:t xml:space="preserve"> the </w:t>
      </w:r>
      <w:r w:rsidR="006F06C2" w:rsidRPr="003E1B4F">
        <w:rPr>
          <w:color w:val="auto"/>
        </w:rPr>
        <w:t>integration of livestock, in an external manner (</w:t>
      </w:r>
      <w:r w:rsidR="00B871DF" w:rsidRPr="003E1B4F">
        <w:rPr>
          <w:color w:val="auto"/>
        </w:rPr>
        <w:t>BAU</w:t>
      </w:r>
      <w:r w:rsidR="006F06C2" w:rsidRPr="003E1B4F">
        <w:rPr>
          <w:color w:val="auto"/>
        </w:rPr>
        <w:t xml:space="preserve"> system) or close</w:t>
      </w:r>
      <w:r w:rsidR="00F12E14" w:rsidRPr="003E1B4F">
        <w:rPr>
          <w:color w:val="auto"/>
        </w:rPr>
        <w:t>r</w:t>
      </w:r>
      <w:r w:rsidR="006F06C2" w:rsidRPr="003E1B4F">
        <w:rPr>
          <w:color w:val="auto"/>
        </w:rPr>
        <w:t xml:space="preserve"> with temporary grasslands (ICLS), </w:t>
      </w:r>
      <w:r w:rsidR="00863533" w:rsidRPr="003E1B4F">
        <w:rPr>
          <w:color w:val="auto"/>
        </w:rPr>
        <w:t xml:space="preserve">increase </w:t>
      </w:r>
      <w:r w:rsidR="006F06C2" w:rsidRPr="003E1B4F">
        <w:rPr>
          <w:color w:val="auto"/>
        </w:rPr>
        <w:t>crop resistance</w:t>
      </w:r>
      <w:r w:rsidR="00EC4176" w:rsidRPr="003E1B4F">
        <w:rPr>
          <w:color w:val="auto"/>
        </w:rPr>
        <w:t>.</w:t>
      </w:r>
      <w:r w:rsidR="00E62A84" w:rsidRPr="003E1B4F">
        <w:rPr>
          <w:color w:val="auto"/>
        </w:rPr>
        <w:t xml:space="preserve"> Finally, </w:t>
      </w:r>
      <w:r w:rsidR="00803174" w:rsidRPr="003E1B4F">
        <w:rPr>
          <w:color w:val="auto"/>
        </w:rPr>
        <w:t xml:space="preserve">the </w:t>
      </w:r>
      <w:r w:rsidR="003B42D9" w:rsidRPr="003E1B4F">
        <w:rPr>
          <w:color w:val="auto"/>
        </w:rPr>
        <w:t xml:space="preserve">principal components analysis </w:t>
      </w:r>
      <w:r w:rsidR="00DE1521" w:rsidRPr="003E1B4F">
        <w:rPr>
          <w:color w:val="auto"/>
        </w:rPr>
        <w:t>shows that the</w:t>
      </w:r>
      <w:r w:rsidR="00AC2D0B" w:rsidRPr="003E1B4F">
        <w:rPr>
          <w:color w:val="auto"/>
        </w:rPr>
        <w:t xml:space="preserve"> three </w:t>
      </w:r>
      <w:r w:rsidR="007B36AA" w:rsidRPr="003E1B4F">
        <w:rPr>
          <w:color w:val="auto"/>
        </w:rPr>
        <w:t xml:space="preserve">crop rotations </w:t>
      </w:r>
      <w:r w:rsidR="002B3AB1" w:rsidRPr="003E1B4F">
        <w:rPr>
          <w:color w:val="auto"/>
        </w:rPr>
        <w:t>mostly differ relatively to yields (BAU &gt; ICLS &gt; Vegan) and to nitrogen stress (the ICLS being the most stressed, followed by the Vegan system)</w:t>
      </w:r>
      <w:r w:rsidR="0028638E" w:rsidRPr="003E1B4F">
        <w:rPr>
          <w:color w:val="auto"/>
        </w:rPr>
        <w:t xml:space="preserve"> as indicated by different dispersion of points around the centroids (</w:t>
      </w:r>
      <w:r w:rsidR="0028638E" w:rsidRPr="003E1B4F">
        <w:rPr>
          <w:i/>
          <w:iCs/>
          <w:color w:val="auto"/>
        </w:rPr>
        <w:t xml:space="preserve">p </w:t>
      </w:r>
      <w:r w:rsidR="0028638E" w:rsidRPr="003E1B4F">
        <w:rPr>
          <w:color w:val="auto"/>
        </w:rPr>
        <w:t xml:space="preserve">&lt; 0.05; Fig. </w:t>
      </w:r>
      <w:r w:rsidR="00374AF6" w:rsidRPr="003E1B4F">
        <w:rPr>
          <w:color w:val="auto"/>
        </w:rPr>
        <w:t>A1</w:t>
      </w:r>
      <w:r w:rsidR="007E5650" w:rsidRPr="003E1B4F">
        <w:rPr>
          <w:color w:val="auto"/>
        </w:rPr>
        <w:t>2</w:t>
      </w:r>
      <w:r w:rsidR="0028638E" w:rsidRPr="003E1B4F">
        <w:rPr>
          <w:color w:val="auto"/>
        </w:rPr>
        <w:t>)</w:t>
      </w:r>
      <w:r w:rsidR="0004752D" w:rsidRPr="003E1B4F">
        <w:rPr>
          <w:color w:val="auto"/>
        </w:rPr>
        <w:t>.</w:t>
      </w:r>
      <w:r w:rsidR="009C69B0" w:rsidRPr="003E1B4F">
        <w:rPr>
          <w:color w:val="auto"/>
        </w:rPr>
        <w:t xml:space="preserve"> </w:t>
      </w:r>
      <w:r w:rsidR="00991AC5" w:rsidRPr="003E1B4F">
        <w:rPr>
          <w:color w:val="auto"/>
        </w:rPr>
        <w:t xml:space="preserve">Concerning the different </w:t>
      </w:r>
      <w:r w:rsidR="00A10EF4" w:rsidRPr="003E1B4F">
        <w:rPr>
          <w:color w:val="auto"/>
        </w:rPr>
        <w:t>climate</w:t>
      </w:r>
      <w:r w:rsidR="00E53A54" w:rsidRPr="003E1B4F">
        <w:rPr>
          <w:color w:val="auto"/>
        </w:rPr>
        <w:t xml:space="preserve"> scenarios</w:t>
      </w:r>
      <w:r w:rsidR="00991AC5" w:rsidRPr="003E1B4F">
        <w:rPr>
          <w:color w:val="auto"/>
        </w:rPr>
        <w:t xml:space="preserve">, </w:t>
      </w:r>
      <w:r w:rsidR="00466344" w:rsidRPr="003E1B4F">
        <w:rPr>
          <w:color w:val="auto"/>
        </w:rPr>
        <w:t>they differ both in dispersion and location (</w:t>
      </w:r>
      <w:r w:rsidR="00466344" w:rsidRPr="003E1B4F">
        <w:rPr>
          <w:i/>
          <w:iCs/>
          <w:color w:val="auto"/>
        </w:rPr>
        <w:t xml:space="preserve">p </w:t>
      </w:r>
      <w:r w:rsidR="00466344" w:rsidRPr="003E1B4F">
        <w:rPr>
          <w:color w:val="auto"/>
        </w:rPr>
        <w:t>&lt; 0.05</w:t>
      </w:r>
      <w:r w:rsidR="006F0E1B" w:rsidRPr="003E1B4F">
        <w:rPr>
          <w:color w:val="auto"/>
        </w:rPr>
        <w:t xml:space="preserve">; Fig. </w:t>
      </w:r>
      <w:r w:rsidR="007E5650" w:rsidRPr="003E1B4F">
        <w:rPr>
          <w:color w:val="auto"/>
        </w:rPr>
        <w:t>6</w:t>
      </w:r>
      <w:r w:rsidR="00D05F06" w:rsidRPr="003E1B4F">
        <w:rPr>
          <w:color w:val="auto"/>
        </w:rPr>
        <w:t>d</w:t>
      </w:r>
      <w:r w:rsidR="00466344" w:rsidRPr="003E1B4F">
        <w:rPr>
          <w:color w:val="auto"/>
        </w:rPr>
        <w:t>):</w:t>
      </w:r>
      <w:r w:rsidR="00C00DD4" w:rsidRPr="003E1B4F">
        <w:rPr>
          <w:color w:val="auto"/>
        </w:rPr>
        <w:t xml:space="preserve"> future climatic conditions would progressively induce a decrease </w:t>
      </w:r>
      <w:r w:rsidR="0028638E" w:rsidRPr="003E1B4F">
        <w:rPr>
          <w:color w:val="auto"/>
        </w:rPr>
        <w:t xml:space="preserve">in </w:t>
      </w:r>
      <w:r w:rsidR="00C00DD4" w:rsidRPr="003E1B4F">
        <w:rPr>
          <w:color w:val="auto"/>
        </w:rPr>
        <w:t>thermal</w:t>
      </w:r>
      <w:r w:rsidR="00BF53CC" w:rsidRPr="003E1B4F">
        <w:rPr>
          <w:color w:val="auto"/>
        </w:rPr>
        <w:t xml:space="preserve"> (indicating</w:t>
      </w:r>
      <w:r w:rsidR="00AF19AD" w:rsidRPr="003E1B4F">
        <w:rPr>
          <w:color w:val="auto"/>
        </w:rPr>
        <w:t>,</w:t>
      </w:r>
      <w:r w:rsidR="00BF53CC" w:rsidRPr="003E1B4F">
        <w:rPr>
          <w:color w:val="auto"/>
        </w:rPr>
        <w:t xml:space="preserve"> in STICS</w:t>
      </w:r>
      <w:r w:rsidR="00AF19AD" w:rsidRPr="003E1B4F">
        <w:rPr>
          <w:color w:val="auto"/>
        </w:rPr>
        <w:t>,</w:t>
      </w:r>
      <w:r w:rsidR="00BF53CC" w:rsidRPr="003E1B4F">
        <w:rPr>
          <w:color w:val="auto"/>
        </w:rPr>
        <w:t xml:space="preserve"> stresses due to both cold and hot temperatures)</w:t>
      </w:r>
      <w:r w:rsidR="00C90F61" w:rsidRPr="003E1B4F">
        <w:rPr>
          <w:color w:val="auto"/>
        </w:rPr>
        <w:t xml:space="preserve"> and stomatic</w:t>
      </w:r>
      <w:r w:rsidR="00C00DD4" w:rsidRPr="003E1B4F">
        <w:rPr>
          <w:color w:val="auto"/>
        </w:rPr>
        <w:t xml:space="preserve"> water </w:t>
      </w:r>
      <w:r w:rsidR="00C90F61" w:rsidRPr="003E1B4F">
        <w:rPr>
          <w:color w:val="auto"/>
        </w:rPr>
        <w:t>s</w:t>
      </w:r>
      <w:r w:rsidR="00C00DD4" w:rsidRPr="003E1B4F">
        <w:rPr>
          <w:color w:val="auto"/>
        </w:rPr>
        <w:t xml:space="preserve">tresses, but higher stress due to </w:t>
      </w:r>
      <w:r w:rsidR="00A25510" w:rsidRPr="003E1B4F">
        <w:rPr>
          <w:color w:val="auto"/>
        </w:rPr>
        <w:t>waterlogging</w:t>
      </w:r>
      <w:r w:rsidR="00777558" w:rsidRPr="003E1B4F">
        <w:rPr>
          <w:color w:val="auto"/>
        </w:rPr>
        <w:t xml:space="preserve"> (Fig. </w:t>
      </w:r>
      <w:r w:rsidR="007E5650" w:rsidRPr="003E1B4F">
        <w:rPr>
          <w:color w:val="auto"/>
        </w:rPr>
        <w:t>6</w:t>
      </w:r>
      <w:r w:rsidR="00C71445" w:rsidRPr="003E1B4F">
        <w:rPr>
          <w:color w:val="auto"/>
        </w:rPr>
        <w:t>d</w:t>
      </w:r>
      <w:r w:rsidR="008D693D" w:rsidRPr="003E1B4F">
        <w:rPr>
          <w:color w:val="auto"/>
        </w:rPr>
        <w:t xml:space="preserve"> and Fig. A</w:t>
      </w:r>
      <w:r w:rsidR="007E5650" w:rsidRPr="003E1B4F">
        <w:rPr>
          <w:color w:val="auto"/>
        </w:rPr>
        <w:t>8</w:t>
      </w:r>
      <w:r w:rsidR="008D693D" w:rsidRPr="003E1B4F">
        <w:rPr>
          <w:color w:val="auto"/>
        </w:rPr>
        <w:t>-A1</w:t>
      </w:r>
      <w:r w:rsidR="007E5650" w:rsidRPr="003E1B4F">
        <w:rPr>
          <w:color w:val="auto"/>
        </w:rPr>
        <w:t>1</w:t>
      </w:r>
      <w:r w:rsidR="00777558" w:rsidRPr="003E1B4F">
        <w:rPr>
          <w:color w:val="auto"/>
        </w:rPr>
        <w:t>)</w:t>
      </w:r>
      <w:r w:rsidR="005C43EB" w:rsidRPr="003E1B4F">
        <w:rPr>
          <w:color w:val="auto"/>
        </w:rPr>
        <w:t xml:space="preserve">. </w:t>
      </w:r>
    </w:p>
    <w:p w14:paraId="0DF21475" w14:textId="5E0871E6" w:rsidR="00E73C40" w:rsidRPr="003E1B4F" w:rsidRDefault="00E73C40" w:rsidP="00E73C40">
      <w:pPr>
        <w:pStyle w:val="PubliManuscript"/>
        <w:ind w:firstLine="0"/>
        <w:rPr>
          <w:color w:val="auto"/>
        </w:rPr>
      </w:pPr>
      <w:r>
        <w:rPr>
          <w:noProof/>
          <w:color w:val="auto"/>
          <w14:ligatures w14:val="standardContextual"/>
        </w:rPr>
        <w:lastRenderedPageBreak/>
        <w:drawing>
          <wp:inline distT="0" distB="0" distL="0" distR="0" wp14:anchorId="05067B78" wp14:editId="4037C118">
            <wp:extent cx="5760720" cy="6983095"/>
            <wp:effectExtent l="0" t="0" r="0" b="0"/>
            <wp:docPr id="59188407" name="Image 6" descr="Une image contenant texte, diagramm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8407" name="Image 6" descr="Une image contenant texte, diagramme, capture d’écran, car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983095"/>
                    </a:xfrm>
                    <a:prstGeom prst="rect">
                      <a:avLst/>
                    </a:prstGeom>
                  </pic:spPr>
                </pic:pic>
              </a:graphicData>
            </a:graphic>
          </wp:inline>
        </w:drawing>
      </w:r>
    </w:p>
    <w:p w14:paraId="505F75F4" w14:textId="64C71A1E" w:rsidR="00555DFB" w:rsidRPr="003E1B4F" w:rsidRDefault="006A7CC2" w:rsidP="00802004">
      <w:pPr>
        <w:pStyle w:val="Sansinterligne"/>
        <w:jc w:val="both"/>
        <w:rPr>
          <w:rFonts w:ascii="Times New Roman" w:hAnsi="Times New Roman"/>
          <w:b/>
          <w:bCs/>
          <w:noProof/>
          <w:color w:val="auto"/>
        </w:rPr>
      </w:pPr>
      <w:r w:rsidRPr="003E1B4F">
        <w:rPr>
          <w:b/>
          <w:bCs/>
          <w:color w:val="auto"/>
        </w:rPr>
        <w:t xml:space="preserve">Figure </w:t>
      </w:r>
      <w:r w:rsidR="00AC320D" w:rsidRPr="003E1B4F">
        <w:rPr>
          <w:b/>
          <w:bCs/>
          <w:color w:val="auto"/>
        </w:rPr>
        <w:t>6</w:t>
      </w:r>
      <w:r w:rsidRPr="003E1B4F">
        <w:rPr>
          <w:b/>
          <w:bCs/>
          <w:color w:val="auto"/>
        </w:rPr>
        <w:t>.</w:t>
      </w:r>
      <w:r w:rsidR="009310DD" w:rsidRPr="003E1B4F">
        <w:rPr>
          <w:b/>
          <w:bCs/>
          <w:color w:val="auto"/>
        </w:rPr>
        <w:t xml:space="preserve"> </w:t>
      </w:r>
      <w:r w:rsidR="005A512C" w:rsidRPr="003E1B4F">
        <w:rPr>
          <w:b/>
          <w:bCs/>
          <w:color w:val="auto"/>
        </w:rPr>
        <w:t xml:space="preserve">Crop resistance and underlying stresses for the different </w:t>
      </w:r>
      <w:r w:rsidR="0028638E" w:rsidRPr="003E1B4F">
        <w:rPr>
          <w:b/>
          <w:bCs/>
          <w:color w:val="auto"/>
        </w:rPr>
        <w:t xml:space="preserve">crop rotations </w:t>
      </w:r>
      <w:r w:rsidR="005A512C" w:rsidRPr="003E1B4F">
        <w:rPr>
          <w:b/>
          <w:bCs/>
          <w:color w:val="auto"/>
        </w:rPr>
        <w:t>and climate scenarios</w:t>
      </w:r>
      <w:r w:rsidR="005C6993" w:rsidRPr="003E1B4F">
        <w:rPr>
          <w:b/>
          <w:bCs/>
          <w:color w:val="auto"/>
        </w:rPr>
        <w:t xml:space="preserve"> in Gembloux (Belgium)</w:t>
      </w:r>
      <w:r w:rsidR="005A512C" w:rsidRPr="003E1B4F">
        <w:rPr>
          <w:b/>
          <w:bCs/>
          <w:color w:val="auto"/>
        </w:rPr>
        <w:t xml:space="preserve">. </w:t>
      </w:r>
      <w:r w:rsidR="009310DD" w:rsidRPr="003E1B4F">
        <w:rPr>
          <w:b/>
          <w:bCs/>
          <w:color w:val="auto"/>
        </w:rPr>
        <w:t xml:space="preserve">a) </w:t>
      </w:r>
      <w:r w:rsidR="00C253BA" w:rsidRPr="003E1B4F">
        <w:rPr>
          <w:b/>
          <w:bCs/>
          <w:color w:val="auto"/>
        </w:rPr>
        <w:t xml:space="preserve">Yields (standardized </w:t>
      </w:r>
      <w:r w:rsidR="00826B56" w:rsidRPr="003E1B4F">
        <w:rPr>
          <w:b/>
          <w:bCs/>
          <w:color w:val="auto"/>
        </w:rPr>
        <w:t>by crop and by climate scenario</w:t>
      </w:r>
      <w:r w:rsidR="00C253BA" w:rsidRPr="003E1B4F">
        <w:rPr>
          <w:b/>
          <w:bCs/>
          <w:color w:val="auto"/>
        </w:rPr>
        <w:t>)</w:t>
      </w:r>
      <w:r w:rsidR="004D48DC" w:rsidRPr="003E1B4F">
        <w:rPr>
          <w:b/>
          <w:bCs/>
          <w:color w:val="auto"/>
        </w:rPr>
        <w:t xml:space="preserve"> distribution according to the SPEI-3 category</w:t>
      </w:r>
      <w:r w:rsidR="00983BE8" w:rsidRPr="003E1B4F">
        <w:rPr>
          <w:b/>
          <w:bCs/>
          <w:color w:val="auto"/>
        </w:rPr>
        <w:t xml:space="preserve"> of </w:t>
      </w:r>
      <w:r w:rsidR="00D11E11" w:rsidRPr="003E1B4F">
        <w:rPr>
          <w:b/>
          <w:bCs/>
          <w:color w:val="auto"/>
        </w:rPr>
        <w:t>the 3 months</w:t>
      </w:r>
      <w:r w:rsidR="00983BE8" w:rsidRPr="003E1B4F">
        <w:rPr>
          <w:b/>
          <w:bCs/>
          <w:color w:val="auto"/>
        </w:rPr>
        <w:t xml:space="preserve"> before harvest</w:t>
      </w:r>
      <w:r w:rsidR="00C87C1A" w:rsidRPr="003E1B4F">
        <w:rPr>
          <w:b/>
          <w:bCs/>
          <w:color w:val="auto"/>
        </w:rPr>
        <w:t>;</w:t>
      </w:r>
      <w:r w:rsidR="00983BE8" w:rsidRPr="003E1B4F">
        <w:rPr>
          <w:b/>
          <w:bCs/>
          <w:color w:val="auto"/>
        </w:rPr>
        <w:t xml:space="preserve"> b</w:t>
      </w:r>
      <w:r w:rsidR="005A1C66" w:rsidRPr="003E1B4F">
        <w:rPr>
          <w:b/>
          <w:bCs/>
          <w:color w:val="auto"/>
        </w:rPr>
        <w:t xml:space="preserve"> and c)</w:t>
      </w:r>
      <w:r w:rsidR="00934EC2" w:rsidRPr="003E1B4F">
        <w:rPr>
          <w:b/>
          <w:bCs/>
          <w:color w:val="auto"/>
        </w:rPr>
        <w:t xml:space="preserve"> R</w:t>
      </w:r>
      <w:r w:rsidR="00F17829" w:rsidRPr="003E1B4F">
        <w:rPr>
          <w:b/>
          <w:bCs/>
          <w:color w:val="auto"/>
        </w:rPr>
        <w:t>esistance</w:t>
      </w:r>
      <w:r w:rsidR="004B056B" w:rsidRPr="003E1B4F">
        <w:rPr>
          <w:b/>
          <w:bCs/>
          <w:color w:val="auto"/>
        </w:rPr>
        <w:t xml:space="preserve"> (</w:t>
      </w:r>
      <w:r w:rsidR="004B056B" w:rsidRPr="003E1B4F">
        <w:rPr>
          <w:rFonts w:cs="Calibri"/>
          <w:b/>
          <w:bCs/>
          <w:color w:val="auto"/>
        </w:rPr>
        <w:t>Ω</w:t>
      </w:r>
      <w:r w:rsidR="004B056B" w:rsidRPr="003E1B4F">
        <w:rPr>
          <w:b/>
          <w:bCs/>
          <w:color w:val="auto"/>
        </w:rPr>
        <w:t>, dimensionless)</w:t>
      </w:r>
      <w:r w:rsidR="00F17829" w:rsidRPr="003E1B4F">
        <w:rPr>
          <w:b/>
          <w:bCs/>
          <w:color w:val="auto"/>
        </w:rPr>
        <w:t xml:space="preserve"> for</w:t>
      </w:r>
      <w:r w:rsidR="008528F1" w:rsidRPr="003E1B4F">
        <w:rPr>
          <w:b/>
          <w:bCs/>
          <w:color w:val="auto"/>
        </w:rPr>
        <w:t xml:space="preserve"> winter wheat, rapeseed</w:t>
      </w:r>
      <w:r w:rsidR="00F22006" w:rsidRPr="003E1B4F">
        <w:rPr>
          <w:b/>
          <w:bCs/>
          <w:color w:val="auto"/>
        </w:rPr>
        <w:t xml:space="preserve"> and pea, during moderate and extreme climatic events respectively</w:t>
      </w:r>
      <w:r w:rsidR="00874E88" w:rsidRPr="003E1B4F">
        <w:rPr>
          <w:b/>
          <w:bCs/>
          <w:color w:val="auto"/>
        </w:rPr>
        <w:t xml:space="preserve">, </w:t>
      </w:r>
      <w:r w:rsidR="00A021E3" w:rsidRPr="003E1B4F">
        <w:rPr>
          <w:b/>
          <w:bCs/>
          <w:color w:val="auto"/>
        </w:rPr>
        <w:t xml:space="preserve">computed </w:t>
      </w:r>
      <w:r w:rsidR="00874E88" w:rsidRPr="003E1B4F">
        <w:rPr>
          <w:b/>
          <w:bCs/>
          <w:color w:val="auto"/>
        </w:rPr>
        <w:t>under all climate scenarios combined</w:t>
      </w:r>
      <w:r w:rsidR="00DC157F" w:rsidRPr="003E1B4F">
        <w:rPr>
          <w:b/>
          <w:bCs/>
          <w:color w:val="auto"/>
        </w:rPr>
        <w:t xml:space="preserve"> from yields standardized relatively to the crop and the climate scenario</w:t>
      </w:r>
      <w:r w:rsidR="00C87C1A" w:rsidRPr="003E1B4F">
        <w:rPr>
          <w:b/>
          <w:bCs/>
          <w:color w:val="auto"/>
        </w:rPr>
        <w:t>;</w:t>
      </w:r>
      <w:r w:rsidR="0054706B" w:rsidRPr="003E1B4F">
        <w:rPr>
          <w:b/>
          <w:bCs/>
          <w:color w:val="auto"/>
        </w:rPr>
        <w:t xml:space="preserve"> d) Principal Components Analysis </w:t>
      </w:r>
      <w:r w:rsidR="00381FB4" w:rsidRPr="003E1B4F">
        <w:rPr>
          <w:b/>
          <w:bCs/>
          <w:color w:val="auto"/>
        </w:rPr>
        <w:t xml:space="preserve">(PCA) </w:t>
      </w:r>
      <w:r w:rsidR="00060DBD" w:rsidRPr="003E1B4F">
        <w:rPr>
          <w:b/>
          <w:bCs/>
          <w:color w:val="auto"/>
        </w:rPr>
        <w:t>over seasonal yields and stresses</w:t>
      </w:r>
      <w:r w:rsidR="0002326F" w:rsidRPr="003E1B4F">
        <w:rPr>
          <w:b/>
          <w:bCs/>
          <w:color w:val="auto"/>
        </w:rPr>
        <w:t xml:space="preserve"> standardized </w:t>
      </w:r>
      <w:r w:rsidR="00187181" w:rsidRPr="003E1B4F">
        <w:rPr>
          <w:b/>
          <w:bCs/>
          <w:color w:val="auto"/>
        </w:rPr>
        <w:t>relatively to the</w:t>
      </w:r>
      <w:r w:rsidR="0002326F" w:rsidRPr="003E1B4F">
        <w:rPr>
          <w:b/>
          <w:bCs/>
          <w:color w:val="auto"/>
        </w:rPr>
        <w:t xml:space="preserve"> </w:t>
      </w:r>
      <w:r w:rsidR="00647932" w:rsidRPr="003E1B4F">
        <w:rPr>
          <w:b/>
          <w:bCs/>
          <w:color w:val="auto"/>
        </w:rPr>
        <w:t xml:space="preserve">crop </w:t>
      </w:r>
      <w:r w:rsidR="00187181" w:rsidRPr="003E1B4F">
        <w:rPr>
          <w:b/>
          <w:bCs/>
          <w:color w:val="auto"/>
        </w:rPr>
        <w:t>(see Methods)</w:t>
      </w:r>
      <w:r w:rsidR="00802004" w:rsidRPr="003E1B4F">
        <w:rPr>
          <w:b/>
          <w:bCs/>
          <w:color w:val="auto"/>
        </w:rPr>
        <w:t xml:space="preserve">, grouped </w:t>
      </w:r>
      <w:r w:rsidR="00381FB4" w:rsidRPr="003E1B4F">
        <w:rPr>
          <w:b/>
          <w:bCs/>
          <w:color w:val="auto"/>
        </w:rPr>
        <w:t xml:space="preserve">(and circled by 95%-confidence ellipses) </w:t>
      </w:r>
      <w:r w:rsidR="002E1A2C" w:rsidRPr="003E1B4F">
        <w:rPr>
          <w:b/>
          <w:bCs/>
          <w:color w:val="auto"/>
        </w:rPr>
        <w:t xml:space="preserve">by </w:t>
      </w:r>
      <w:r w:rsidR="00FC1731" w:rsidRPr="003E1B4F">
        <w:rPr>
          <w:b/>
          <w:bCs/>
          <w:color w:val="auto"/>
        </w:rPr>
        <w:t>climate scenario</w:t>
      </w:r>
      <w:r w:rsidR="00530B10" w:rsidRPr="003E1B4F">
        <w:rPr>
          <w:b/>
          <w:bCs/>
          <w:color w:val="auto"/>
        </w:rPr>
        <w:t>, for winter wheat, rapeseed and pea</w:t>
      </w:r>
      <w:r w:rsidR="00802004" w:rsidRPr="003E1B4F">
        <w:rPr>
          <w:b/>
          <w:bCs/>
          <w:color w:val="auto"/>
        </w:rPr>
        <w:t>.</w:t>
      </w:r>
      <w:r w:rsidR="00B3715C" w:rsidRPr="003E1B4F">
        <w:rPr>
          <w:b/>
          <w:bCs/>
          <w:color w:val="auto"/>
        </w:rPr>
        <w:t xml:space="preserve"> Fig. </w:t>
      </w:r>
      <w:r w:rsidR="002E51AA">
        <w:rPr>
          <w:b/>
          <w:bCs/>
          <w:color w:val="auto"/>
        </w:rPr>
        <w:lastRenderedPageBreak/>
        <w:t>6</w:t>
      </w:r>
      <w:r w:rsidR="00B3715C" w:rsidRPr="003E1B4F">
        <w:rPr>
          <w:b/>
          <w:bCs/>
          <w:color w:val="auto"/>
        </w:rPr>
        <w:t xml:space="preserve">a, </w:t>
      </w:r>
      <w:r w:rsidR="002E51AA">
        <w:rPr>
          <w:b/>
          <w:bCs/>
          <w:color w:val="auto"/>
        </w:rPr>
        <w:t>6</w:t>
      </w:r>
      <w:r w:rsidR="00B3715C" w:rsidRPr="003E1B4F">
        <w:rPr>
          <w:b/>
          <w:bCs/>
          <w:color w:val="auto"/>
        </w:rPr>
        <w:t xml:space="preserve">b and </w:t>
      </w:r>
      <w:r w:rsidR="002E51AA">
        <w:rPr>
          <w:b/>
          <w:bCs/>
          <w:color w:val="auto"/>
        </w:rPr>
        <w:t>6</w:t>
      </w:r>
      <w:r w:rsidR="00B3715C" w:rsidRPr="003E1B4F">
        <w:rPr>
          <w:b/>
          <w:bCs/>
          <w:color w:val="auto"/>
        </w:rPr>
        <w:t>c: outliers are not displayed for greater readability</w:t>
      </w:r>
      <w:r w:rsidR="00010895" w:rsidRPr="003E1B4F">
        <w:rPr>
          <w:b/>
          <w:bCs/>
          <w:color w:val="auto"/>
        </w:rPr>
        <w:t>; l</w:t>
      </w:r>
      <w:r w:rsidR="00910A41" w:rsidRPr="003E1B4F">
        <w:rPr>
          <w:b/>
          <w:bCs/>
          <w:color w:val="auto"/>
        </w:rPr>
        <w:t>etters refer to groups statistically different (</w:t>
      </w:r>
      <w:r w:rsidR="00910A41" w:rsidRPr="003E1B4F">
        <w:rPr>
          <w:b/>
          <w:bCs/>
          <w:i/>
          <w:iCs/>
          <w:color w:val="auto"/>
        </w:rPr>
        <w:t>p</w:t>
      </w:r>
      <w:r w:rsidR="00910A41" w:rsidRPr="003E1B4F">
        <w:rPr>
          <w:b/>
          <w:bCs/>
          <w:color w:val="auto"/>
        </w:rPr>
        <w:t xml:space="preserve"> &lt; 0.05).</w:t>
      </w:r>
      <w:r w:rsidR="0028638E" w:rsidRPr="003E1B4F">
        <w:rPr>
          <w:b/>
          <w:bCs/>
          <w:color w:val="auto"/>
        </w:rPr>
        <w:t xml:space="preserve"> </w:t>
      </w:r>
      <w:r w:rsidR="003D455B" w:rsidRPr="003E1B4F">
        <w:rPr>
          <w:b/>
          <w:bCs/>
          <w:color w:val="auto"/>
        </w:rPr>
        <w:t>BAU = Business-as-usual; ICLS = Integrated crop-livestock system.</w:t>
      </w:r>
      <w:r w:rsidR="00910A41" w:rsidRPr="003E1B4F">
        <w:rPr>
          <w:b/>
          <w:bCs/>
          <w:color w:val="auto"/>
        </w:rPr>
        <w:t xml:space="preserve"> </w:t>
      </w:r>
      <w:r w:rsidR="0030427A" w:rsidRPr="003E1B4F">
        <w:rPr>
          <w:b/>
          <w:bCs/>
          <w:color w:val="auto"/>
        </w:rPr>
        <w:t xml:space="preserve"> </w:t>
      </w:r>
      <w:r w:rsidR="00555DFB" w:rsidRPr="003E1B4F">
        <w:rPr>
          <w:b/>
          <w:bCs/>
          <w:color w:val="auto"/>
        </w:rPr>
        <w:br w:type="page"/>
      </w:r>
    </w:p>
    <w:p w14:paraId="7A2D9959" w14:textId="7B470011" w:rsidR="00503D74" w:rsidRPr="003E1B4F" w:rsidRDefault="00BC61AE" w:rsidP="00503D74">
      <w:pPr>
        <w:pStyle w:val="Publi1"/>
      </w:pPr>
      <w:r w:rsidRPr="003E1B4F">
        <w:lastRenderedPageBreak/>
        <w:t>Discussion</w:t>
      </w:r>
    </w:p>
    <w:p w14:paraId="4E80ACD8" w14:textId="4DF60B0F" w:rsidR="004C7A19" w:rsidRPr="003E1B4F" w:rsidRDefault="004C7A19" w:rsidP="00DC243B">
      <w:pPr>
        <w:pStyle w:val="PubliManuscript"/>
        <w:rPr>
          <w:color w:val="auto"/>
        </w:rPr>
      </w:pPr>
      <w:r w:rsidRPr="003E1B4F">
        <w:rPr>
          <w:color w:val="auto"/>
        </w:rPr>
        <w:t xml:space="preserve">Rather than only providing an absolute estimate of yield gains or losses with the different climate change scenarios – which we think would be better determined from multi-model ensemble studies (Martre et al., 2015; Wallach et al., 2018), </w:t>
      </w:r>
      <w:r w:rsidR="00D03D6F" w:rsidRPr="003E1B4F">
        <w:rPr>
          <w:color w:val="auto"/>
        </w:rPr>
        <w:t>we</w:t>
      </w:r>
      <w:r w:rsidRPr="003E1B4F">
        <w:rPr>
          <w:color w:val="auto"/>
        </w:rPr>
        <w:t xml:space="preserve"> investigate</w:t>
      </w:r>
      <w:r w:rsidR="00D03D6F" w:rsidRPr="003E1B4F">
        <w:rPr>
          <w:color w:val="auto"/>
        </w:rPr>
        <w:t>d</w:t>
      </w:r>
      <w:r w:rsidRPr="003E1B4F">
        <w:rPr>
          <w:color w:val="auto"/>
        </w:rPr>
        <w:t xml:space="preserve"> the different drivers of these yield evolutions with climate change</w:t>
      </w:r>
      <w:r w:rsidR="0003107F" w:rsidRPr="003E1B4F">
        <w:rPr>
          <w:color w:val="auto"/>
        </w:rPr>
        <w:t xml:space="preserve">, and how soil-crop </w:t>
      </w:r>
      <w:proofErr w:type="gramStart"/>
      <w:r w:rsidR="0003107F" w:rsidRPr="003E1B4F">
        <w:rPr>
          <w:color w:val="auto"/>
        </w:rPr>
        <w:t>feedbacks</w:t>
      </w:r>
      <w:proofErr w:type="gramEnd"/>
      <w:r w:rsidR="0003107F" w:rsidRPr="003E1B4F">
        <w:rPr>
          <w:color w:val="auto"/>
        </w:rPr>
        <w:t xml:space="preserve"> influenced crop resistance to extreme climate events.</w:t>
      </w:r>
    </w:p>
    <w:p w14:paraId="4E9FB1EF" w14:textId="4B1DA670" w:rsidR="00DC243B" w:rsidRPr="003E1B4F" w:rsidRDefault="00DC243B" w:rsidP="00DC243B">
      <w:pPr>
        <w:pStyle w:val="PubliManuscript"/>
        <w:rPr>
          <w:color w:val="auto"/>
        </w:rPr>
      </w:pPr>
      <w:r w:rsidRPr="003E1B4F">
        <w:rPr>
          <w:color w:val="auto"/>
        </w:rPr>
        <w:t>The impacts of climate change on crop yields</w:t>
      </w:r>
      <w:r w:rsidR="00545E7E" w:rsidRPr="003E1B4F">
        <w:rPr>
          <w:color w:val="auto"/>
        </w:rPr>
        <w:t xml:space="preserve">, observed in Fig. </w:t>
      </w:r>
      <w:r w:rsidR="007E5650" w:rsidRPr="003E1B4F">
        <w:rPr>
          <w:color w:val="auto"/>
        </w:rPr>
        <w:t>4</w:t>
      </w:r>
      <w:r w:rsidR="00545E7E" w:rsidRPr="003E1B4F">
        <w:rPr>
          <w:color w:val="auto"/>
        </w:rPr>
        <w:t xml:space="preserve">, </w:t>
      </w:r>
      <w:r w:rsidR="007E5650" w:rsidRPr="003E1B4F">
        <w:rPr>
          <w:color w:val="auto"/>
        </w:rPr>
        <w:t>5</w:t>
      </w:r>
      <w:r w:rsidR="00545E7E" w:rsidRPr="003E1B4F">
        <w:rPr>
          <w:color w:val="auto"/>
        </w:rPr>
        <w:t xml:space="preserve"> and </w:t>
      </w:r>
      <w:r w:rsidR="007E5650" w:rsidRPr="003E1B4F">
        <w:rPr>
          <w:color w:val="auto"/>
        </w:rPr>
        <w:t>6</w:t>
      </w:r>
      <w:r w:rsidR="00545E7E" w:rsidRPr="003E1B4F">
        <w:rPr>
          <w:color w:val="auto"/>
        </w:rPr>
        <w:t>,</w:t>
      </w:r>
      <w:r w:rsidRPr="003E1B4F">
        <w:rPr>
          <w:color w:val="auto"/>
        </w:rPr>
        <w:t xml:space="preserve"> are complex</w:t>
      </w:r>
      <w:r w:rsidR="004E5F32" w:rsidRPr="003E1B4F">
        <w:rPr>
          <w:color w:val="auto"/>
        </w:rPr>
        <w:t xml:space="preserve">. They </w:t>
      </w:r>
      <w:r w:rsidRPr="003E1B4F">
        <w:rPr>
          <w:color w:val="auto"/>
        </w:rPr>
        <w:t>result from a shift of average yields (gains/losses against ‘normal’ climatic conditions) due e.g. to the CO</w:t>
      </w:r>
      <w:r w:rsidRPr="003E1B4F">
        <w:rPr>
          <w:color w:val="auto"/>
          <w:vertAlign w:val="subscript"/>
        </w:rPr>
        <w:t xml:space="preserve">2 </w:t>
      </w:r>
      <w:r w:rsidRPr="003E1B4F">
        <w:rPr>
          <w:color w:val="auto"/>
        </w:rPr>
        <w:t>fertilization effect (average yield gains) but also higher average crop stresses, especially waterlogging (average yield losses)</w:t>
      </w:r>
      <w:r w:rsidR="004E5F32" w:rsidRPr="003E1B4F">
        <w:rPr>
          <w:color w:val="auto"/>
        </w:rPr>
        <w:t>. Yet this average shift is</w:t>
      </w:r>
      <w:r w:rsidRPr="003E1B4F">
        <w:rPr>
          <w:color w:val="auto"/>
        </w:rPr>
        <w:t xml:space="preserve"> combined with the impacts and occurrence of extreme climatic events (Moriondo et al., 2011; Lesk et al., 2016; Powell and Reinhard, 2016). Climatic conditions would shift towards drier months at the end of the cropping season, and this might provoke a decrease in crop yields when positive effects of climate change do not fully compensate greater crop stresses. This raises the question of adopting adaptation measures such as migrating crops towards pedo-climatic contexts which would become better appropriate for these </w:t>
      </w:r>
      <w:proofErr w:type="gramStart"/>
      <w:r w:rsidRPr="003E1B4F">
        <w:rPr>
          <w:color w:val="auto"/>
        </w:rPr>
        <w:t>particular crops</w:t>
      </w:r>
      <w:proofErr w:type="gramEnd"/>
      <w:r w:rsidRPr="003E1B4F">
        <w:rPr>
          <w:color w:val="auto"/>
        </w:rPr>
        <w:t xml:space="preserve"> in the future (Sloat et al., 2020). </w:t>
      </w:r>
    </w:p>
    <w:p w14:paraId="13BFB288" w14:textId="6F2C90E9" w:rsidR="00A472B0" w:rsidRPr="003E1B4F" w:rsidRDefault="00A472B0" w:rsidP="00A472B0">
      <w:pPr>
        <w:pStyle w:val="PubliManuscript"/>
        <w:rPr>
          <w:color w:val="auto"/>
        </w:rPr>
      </w:pPr>
      <w:r w:rsidRPr="003E1B4F">
        <w:rPr>
          <w:color w:val="auto"/>
        </w:rPr>
        <w:t>The analysis of crop stresses allows</w:t>
      </w:r>
      <w:r w:rsidR="00900AAF" w:rsidRPr="003E1B4F">
        <w:rPr>
          <w:color w:val="auto"/>
        </w:rPr>
        <w:t xml:space="preserve"> us</w:t>
      </w:r>
      <w:r w:rsidRPr="003E1B4F">
        <w:rPr>
          <w:color w:val="auto"/>
        </w:rPr>
        <w:t xml:space="preserve"> to identify cold temperatures and lack of water </w:t>
      </w:r>
      <w:r w:rsidR="00E42B2C" w:rsidRPr="003E1B4F">
        <w:rPr>
          <w:color w:val="auto"/>
        </w:rPr>
        <w:t>in</w:t>
      </w:r>
      <w:r w:rsidRPr="003E1B4F">
        <w:rPr>
          <w:color w:val="auto"/>
        </w:rPr>
        <w:t xml:space="preserve"> the soil as the two main drivers of historical yields</w:t>
      </w:r>
      <w:r w:rsidR="00883E48" w:rsidRPr="003E1B4F">
        <w:rPr>
          <w:color w:val="auto"/>
        </w:rPr>
        <w:t xml:space="preserve"> in Belg</w:t>
      </w:r>
      <w:r w:rsidR="00036940" w:rsidRPr="003E1B4F">
        <w:rPr>
          <w:color w:val="auto"/>
        </w:rPr>
        <w:t>iu</w:t>
      </w:r>
      <w:r w:rsidR="00883E48" w:rsidRPr="003E1B4F">
        <w:rPr>
          <w:color w:val="auto"/>
        </w:rPr>
        <w:t>m</w:t>
      </w:r>
      <w:r w:rsidR="00934C5B" w:rsidRPr="003E1B4F">
        <w:rPr>
          <w:color w:val="auto"/>
        </w:rPr>
        <w:t xml:space="preserve"> (Fig. </w:t>
      </w:r>
      <w:r w:rsidR="007E5650" w:rsidRPr="003E1B4F">
        <w:rPr>
          <w:color w:val="auto"/>
        </w:rPr>
        <w:t>6</w:t>
      </w:r>
      <w:r w:rsidR="00934C5B" w:rsidRPr="003E1B4F">
        <w:rPr>
          <w:color w:val="auto"/>
        </w:rPr>
        <w:t>)</w:t>
      </w:r>
      <w:r w:rsidRPr="003E1B4F">
        <w:rPr>
          <w:color w:val="auto"/>
        </w:rPr>
        <w:t xml:space="preserve">. We observe </w:t>
      </w:r>
      <w:r w:rsidR="00D067BF" w:rsidRPr="003E1B4F">
        <w:rPr>
          <w:color w:val="auto"/>
        </w:rPr>
        <w:t>a</w:t>
      </w:r>
      <w:r w:rsidRPr="003E1B4F">
        <w:rPr>
          <w:color w:val="auto"/>
        </w:rPr>
        <w:t xml:space="preserve"> shift of these stresses through the climate scenarios, moving in the future towards lower thermal (due to hot and cold temperatures), nitrogen and stomatic water stress but higher stress due to waterlogging</w:t>
      </w:r>
      <w:r w:rsidR="004B6A44" w:rsidRPr="003E1B4F">
        <w:rPr>
          <w:color w:val="auto"/>
        </w:rPr>
        <w:t>. This latter</w:t>
      </w:r>
      <w:r w:rsidR="009A72DD" w:rsidRPr="003E1B4F">
        <w:rPr>
          <w:color w:val="auto"/>
        </w:rPr>
        <w:t xml:space="preserve"> would mainly occur in climate change scenarios in winter and early spring and would therefore, </w:t>
      </w:r>
      <w:r w:rsidR="00452CFD" w:rsidRPr="003E1B4F">
        <w:rPr>
          <w:color w:val="auto"/>
        </w:rPr>
        <w:t>following</w:t>
      </w:r>
      <w:r w:rsidR="009A72DD" w:rsidRPr="003E1B4F">
        <w:rPr>
          <w:color w:val="auto"/>
        </w:rPr>
        <w:t xml:space="preserve"> our results</w:t>
      </w:r>
      <w:r w:rsidR="00D9587E" w:rsidRPr="003E1B4F">
        <w:rPr>
          <w:color w:val="auto"/>
        </w:rPr>
        <w:t xml:space="preserve"> (Fig. A1</w:t>
      </w:r>
      <w:r w:rsidR="007E5650" w:rsidRPr="003E1B4F">
        <w:rPr>
          <w:color w:val="auto"/>
        </w:rPr>
        <w:t>0</w:t>
      </w:r>
      <w:r w:rsidR="00D9587E" w:rsidRPr="003E1B4F">
        <w:rPr>
          <w:color w:val="auto"/>
        </w:rPr>
        <w:t>)</w:t>
      </w:r>
      <w:r w:rsidR="009A72DD" w:rsidRPr="003E1B4F">
        <w:rPr>
          <w:color w:val="auto"/>
        </w:rPr>
        <w:t>, mostly impact winter crops</w:t>
      </w:r>
      <w:r w:rsidRPr="003E1B4F">
        <w:rPr>
          <w:color w:val="auto"/>
        </w:rPr>
        <w:t xml:space="preserve"> (Gobin, 2010).</w:t>
      </w:r>
      <w:r w:rsidR="000E1A34" w:rsidRPr="003E1B4F">
        <w:rPr>
          <w:color w:val="auto"/>
        </w:rPr>
        <w:t xml:space="preserve"> </w:t>
      </w:r>
      <w:r w:rsidRPr="003E1B4F">
        <w:rPr>
          <w:color w:val="auto"/>
        </w:rPr>
        <w:t>Rising temperatures accelerate crop development</w:t>
      </w:r>
      <w:r w:rsidR="00E837F6" w:rsidRPr="003E1B4F">
        <w:rPr>
          <w:color w:val="auto"/>
        </w:rPr>
        <w:t xml:space="preserve">. This </w:t>
      </w:r>
      <w:r w:rsidRPr="003E1B4F">
        <w:rPr>
          <w:color w:val="auto"/>
        </w:rPr>
        <w:t xml:space="preserve">might reduce their vulnerability to drought or </w:t>
      </w:r>
      <w:r w:rsidR="000C51F7" w:rsidRPr="003E1B4F">
        <w:rPr>
          <w:color w:val="auto"/>
        </w:rPr>
        <w:t>heat</w:t>
      </w:r>
      <w:r w:rsidRPr="003E1B4F">
        <w:rPr>
          <w:color w:val="auto"/>
        </w:rPr>
        <w:t xml:space="preserve"> during the flowering period (Gobin, 2010), as well as diminish the negative effects of low temperatures on shoot and root growth. In addition, the CO</w:t>
      </w:r>
      <w:r w:rsidRPr="003E1B4F">
        <w:rPr>
          <w:color w:val="auto"/>
          <w:vertAlign w:val="subscript"/>
        </w:rPr>
        <w:t xml:space="preserve">2 </w:t>
      </w:r>
      <w:r w:rsidRPr="003E1B4F">
        <w:rPr>
          <w:color w:val="auto"/>
        </w:rPr>
        <w:t>fertilization effect should allow water to be better used by plants and retained in soil for future drier climatic episodes.</w:t>
      </w:r>
    </w:p>
    <w:p w14:paraId="230E26B6" w14:textId="5D34B5F0" w:rsidR="00067EBD" w:rsidRPr="003E1B4F" w:rsidRDefault="00067EBD" w:rsidP="00067EBD">
      <w:pPr>
        <w:pStyle w:val="PubliManuscript"/>
        <w:rPr>
          <w:color w:val="auto"/>
        </w:rPr>
      </w:pPr>
      <w:r w:rsidRPr="003E1B4F">
        <w:rPr>
          <w:color w:val="auto"/>
        </w:rPr>
        <w:t xml:space="preserve">The contrasting evolution of yields with climate change between crops </w:t>
      </w:r>
      <w:r w:rsidR="0007097A" w:rsidRPr="003E1B4F">
        <w:rPr>
          <w:color w:val="auto"/>
        </w:rPr>
        <w:t xml:space="preserve">(Fig. </w:t>
      </w:r>
      <w:r w:rsidR="007E5650" w:rsidRPr="003E1B4F">
        <w:rPr>
          <w:color w:val="auto"/>
        </w:rPr>
        <w:t>4</w:t>
      </w:r>
      <w:r w:rsidR="0007097A" w:rsidRPr="003E1B4F">
        <w:rPr>
          <w:color w:val="auto"/>
        </w:rPr>
        <w:t xml:space="preserve">) </w:t>
      </w:r>
      <w:r w:rsidRPr="003E1B4F">
        <w:rPr>
          <w:color w:val="auto"/>
        </w:rPr>
        <w:t xml:space="preserve">underlines the </w:t>
      </w:r>
      <w:r w:rsidRPr="003E1B4F">
        <w:rPr>
          <w:color w:val="auto"/>
        </w:rPr>
        <w:lastRenderedPageBreak/>
        <w:t xml:space="preserve">importance of agricultural rotations design. </w:t>
      </w:r>
      <w:proofErr w:type="gramStart"/>
      <w:r w:rsidRPr="003E1B4F">
        <w:rPr>
          <w:color w:val="auto"/>
        </w:rPr>
        <w:t>Firstly</w:t>
      </w:r>
      <w:proofErr w:type="gramEnd"/>
      <w:r w:rsidRPr="003E1B4F">
        <w:rPr>
          <w:color w:val="auto"/>
        </w:rPr>
        <w:t xml:space="preserve"> the human diet that crop rotations aim at providing favors some crop types over others, which are not similarly impacted by climate change. For instance, our results show a positive effect of climate change on spring crops such as maize (Moore and Lobell, 2015; Vanuytrecht et al., 2016), potato (Vanuytrecht et al., 2016; Raymundo et al., 2018) and sugar beet (Moore and Lobell, 2015; Vanuytrecht et al., 2016; Jones et al., 2003). Yet potential drawbacks of spring crops might include difficulties in field access or crop establishment (Lamichhane et al., 2019), or soil erosion and loss of soil fertility, especially if no cover crops are installed in</w:t>
      </w:r>
      <w:r w:rsidR="0058039E" w:rsidRPr="003E1B4F">
        <w:rPr>
          <w:color w:val="auto"/>
        </w:rPr>
        <w:t xml:space="preserve"> </w:t>
      </w:r>
      <w:r w:rsidRPr="003E1B4F">
        <w:rPr>
          <w:color w:val="auto"/>
        </w:rPr>
        <w:t xml:space="preserve">between (Zuazo and Pleguezuelo, 2009). </w:t>
      </w:r>
    </w:p>
    <w:p w14:paraId="1B73DA08" w14:textId="332495DA" w:rsidR="00093045" w:rsidRPr="003E1B4F" w:rsidRDefault="009D722B" w:rsidP="000E2023">
      <w:pPr>
        <w:pStyle w:val="PubliManuscript"/>
        <w:rPr>
          <w:color w:val="auto"/>
        </w:rPr>
      </w:pPr>
      <w:r w:rsidRPr="003E1B4F">
        <w:rPr>
          <w:color w:val="auto"/>
        </w:rPr>
        <w:t>Agricultural</w:t>
      </w:r>
      <w:r w:rsidR="003D422C" w:rsidRPr="003E1B4F">
        <w:rPr>
          <w:color w:val="auto"/>
        </w:rPr>
        <w:t xml:space="preserve"> circularity</w:t>
      </w:r>
      <w:r w:rsidR="007A4161" w:rsidRPr="003E1B4F">
        <w:rPr>
          <w:color w:val="auto"/>
        </w:rPr>
        <w:t>, i.e. choices in livestock integration and by-product utilization,</w:t>
      </w:r>
      <w:r w:rsidR="008739D8" w:rsidRPr="003E1B4F">
        <w:rPr>
          <w:color w:val="auto"/>
        </w:rPr>
        <w:t xml:space="preserve"> </w:t>
      </w:r>
      <w:r w:rsidR="00BC7F60" w:rsidRPr="003E1B4F">
        <w:rPr>
          <w:color w:val="auto"/>
        </w:rPr>
        <w:t xml:space="preserve">also </w:t>
      </w:r>
      <w:r w:rsidR="008739D8" w:rsidRPr="003E1B4F">
        <w:rPr>
          <w:color w:val="auto"/>
        </w:rPr>
        <w:t>ha</w:t>
      </w:r>
      <w:r w:rsidR="003D422C" w:rsidRPr="003E1B4F">
        <w:rPr>
          <w:color w:val="auto"/>
        </w:rPr>
        <w:t>s</w:t>
      </w:r>
      <w:r w:rsidR="008739D8" w:rsidRPr="003E1B4F">
        <w:rPr>
          <w:color w:val="auto"/>
        </w:rPr>
        <w:t xml:space="preserve"> an impact on </w:t>
      </w:r>
      <w:r w:rsidR="007632F8" w:rsidRPr="003E1B4F">
        <w:rPr>
          <w:color w:val="auto"/>
        </w:rPr>
        <w:t>C</w:t>
      </w:r>
      <w:r w:rsidR="008739D8" w:rsidRPr="003E1B4F">
        <w:rPr>
          <w:color w:val="auto"/>
        </w:rPr>
        <w:t xml:space="preserve"> and </w:t>
      </w:r>
      <w:r w:rsidR="007632F8" w:rsidRPr="003E1B4F">
        <w:rPr>
          <w:color w:val="auto"/>
        </w:rPr>
        <w:t>N</w:t>
      </w:r>
      <w:r w:rsidR="008739D8" w:rsidRPr="003E1B4F">
        <w:rPr>
          <w:color w:val="auto"/>
        </w:rPr>
        <w:t xml:space="preserve"> cycles, </w:t>
      </w:r>
      <w:r w:rsidR="009827F9" w:rsidRPr="003E1B4F">
        <w:rPr>
          <w:color w:val="auto"/>
        </w:rPr>
        <w:t xml:space="preserve">and hence on soil fertility and </w:t>
      </w:r>
      <w:r w:rsidR="00694562" w:rsidRPr="003E1B4F">
        <w:rPr>
          <w:color w:val="auto"/>
        </w:rPr>
        <w:t xml:space="preserve">crop </w:t>
      </w:r>
      <w:r w:rsidR="009827F9" w:rsidRPr="003E1B4F">
        <w:rPr>
          <w:color w:val="auto"/>
        </w:rPr>
        <w:t>resistance</w:t>
      </w:r>
      <w:r w:rsidR="00160BF5" w:rsidRPr="003E1B4F">
        <w:rPr>
          <w:color w:val="auto"/>
        </w:rPr>
        <w:t>.</w:t>
      </w:r>
      <w:r w:rsidR="009827F9" w:rsidRPr="003E1B4F">
        <w:rPr>
          <w:color w:val="auto"/>
        </w:rPr>
        <w:t xml:space="preserve"> </w:t>
      </w:r>
      <w:r w:rsidR="00054376" w:rsidRPr="003E1B4F">
        <w:rPr>
          <w:color w:val="auto"/>
        </w:rPr>
        <w:t>Closely c</w:t>
      </w:r>
      <w:r w:rsidR="00BE105E" w:rsidRPr="003E1B4F">
        <w:rPr>
          <w:color w:val="auto"/>
        </w:rPr>
        <w:t>onnecting crops with livestock through the integration into the rotation</w:t>
      </w:r>
      <w:r w:rsidR="001E186C" w:rsidRPr="003E1B4F">
        <w:rPr>
          <w:color w:val="auto"/>
        </w:rPr>
        <w:t xml:space="preserve"> </w:t>
      </w:r>
      <w:r w:rsidR="0030346A" w:rsidRPr="003E1B4F">
        <w:rPr>
          <w:color w:val="auto"/>
        </w:rPr>
        <w:t xml:space="preserve">of temporary grasslands – </w:t>
      </w:r>
      <w:r w:rsidR="001E186C" w:rsidRPr="003E1B4F">
        <w:rPr>
          <w:color w:val="auto"/>
        </w:rPr>
        <w:t>used to feed sheep</w:t>
      </w:r>
      <w:r w:rsidR="00BE105E" w:rsidRPr="003E1B4F">
        <w:rPr>
          <w:color w:val="auto"/>
        </w:rPr>
        <w:t xml:space="preserve"> </w:t>
      </w:r>
      <w:r w:rsidR="0030346A" w:rsidRPr="003E1B4F">
        <w:rPr>
          <w:color w:val="auto"/>
        </w:rPr>
        <w:t xml:space="preserve">– </w:t>
      </w:r>
      <w:r w:rsidR="004A2365" w:rsidRPr="003E1B4F">
        <w:rPr>
          <w:color w:val="auto"/>
        </w:rPr>
        <w:t>increase</w:t>
      </w:r>
      <w:r w:rsidR="00054376" w:rsidRPr="003E1B4F">
        <w:rPr>
          <w:color w:val="auto"/>
        </w:rPr>
        <w:t>s</w:t>
      </w:r>
      <w:r w:rsidR="004A2365" w:rsidRPr="003E1B4F">
        <w:rPr>
          <w:color w:val="auto"/>
        </w:rPr>
        <w:t xml:space="preserve"> </w:t>
      </w:r>
      <w:r w:rsidR="00CA297C" w:rsidRPr="003E1B4F">
        <w:rPr>
          <w:color w:val="auto"/>
        </w:rPr>
        <w:t>SOC</w:t>
      </w:r>
      <w:r w:rsidR="00EE2E0B" w:rsidRPr="003E1B4F">
        <w:rPr>
          <w:color w:val="auto"/>
        </w:rPr>
        <w:t xml:space="preserve"> (Fig. </w:t>
      </w:r>
      <w:r w:rsidR="007E5650" w:rsidRPr="003E1B4F">
        <w:rPr>
          <w:color w:val="auto"/>
        </w:rPr>
        <w:t>3</w:t>
      </w:r>
      <w:r w:rsidR="00EE2E0B" w:rsidRPr="003E1B4F">
        <w:rPr>
          <w:color w:val="auto"/>
        </w:rPr>
        <w:t>)</w:t>
      </w:r>
      <w:r w:rsidR="00CC23FE" w:rsidRPr="003E1B4F">
        <w:rPr>
          <w:color w:val="auto"/>
        </w:rPr>
        <w:t>.</w:t>
      </w:r>
      <w:r w:rsidR="00E64B21" w:rsidRPr="003E1B4F">
        <w:rPr>
          <w:color w:val="auto"/>
        </w:rPr>
        <w:t xml:space="preserve"> </w:t>
      </w:r>
      <w:r w:rsidR="004E6487" w:rsidRPr="003E1B4F">
        <w:rPr>
          <w:color w:val="auto"/>
        </w:rPr>
        <w:t>A</w:t>
      </w:r>
      <w:r w:rsidR="00E64B21" w:rsidRPr="003E1B4F">
        <w:rPr>
          <w:color w:val="auto"/>
        </w:rPr>
        <w:t xml:space="preserve"> greater crop resistance</w:t>
      </w:r>
      <w:r w:rsidR="00CA666A" w:rsidRPr="003E1B4F">
        <w:rPr>
          <w:color w:val="auto"/>
        </w:rPr>
        <w:t xml:space="preserve"> to extreme climatic events</w:t>
      </w:r>
      <w:r w:rsidR="00E64B21" w:rsidRPr="003E1B4F">
        <w:rPr>
          <w:color w:val="auto"/>
        </w:rPr>
        <w:t xml:space="preserve"> </w:t>
      </w:r>
      <w:r w:rsidR="00F90C25" w:rsidRPr="003E1B4F">
        <w:rPr>
          <w:color w:val="auto"/>
        </w:rPr>
        <w:t xml:space="preserve">is found </w:t>
      </w:r>
      <w:r w:rsidR="00296A31" w:rsidRPr="003E1B4F">
        <w:rPr>
          <w:color w:val="auto"/>
        </w:rPr>
        <w:t>in the ICLS</w:t>
      </w:r>
      <w:r w:rsidR="00C75AA4" w:rsidRPr="003E1B4F">
        <w:rPr>
          <w:color w:val="auto"/>
        </w:rPr>
        <w:t xml:space="preserve"> (Fig. </w:t>
      </w:r>
      <w:r w:rsidR="007E5650" w:rsidRPr="003E1B4F">
        <w:rPr>
          <w:color w:val="auto"/>
        </w:rPr>
        <w:t>6</w:t>
      </w:r>
      <w:r w:rsidR="00C75AA4" w:rsidRPr="003E1B4F">
        <w:rPr>
          <w:color w:val="auto"/>
        </w:rPr>
        <w:t>)</w:t>
      </w:r>
      <w:r w:rsidR="00296A31" w:rsidRPr="003E1B4F">
        <w:rPr>
          <w:color w:val="auto"/>
        </w:rPr>
        <w:t xml:space="preserve">, but also </w:t>
      </w:r>
      <w:r w:rsidR="00CA666A" w:rsidRPr="003E1B4F">
        <w:rPr>
          <w:color w:val="auto"/>
        </w:rPr>
        <w:t>within</w:t>
      </w:r>
      <w:r w:rsidR="00E64B21" w:rsidRPr="003E1B4F">
        <w:rPr>
          <w:color w:val="auto"/>
        </w:rPr>
        <w:t xml:space="preserve"> the </w:t>
      </w:r>
      <w:r w:rsidR="00926540" w:rsidRPr="003E1B4F">
        <w:rPr>
          <w:color w:val="auto"/>
        </w:rPr>
        <w:t xml:space="preserve">BAU system, which integrates the animal component externally </w:t>
      </w:r>
      <w:proofErr w:type="gramStart"/>
      <w:r w:rsidR="00926540" w:rsidRPr="003E1B4F">
        <w:rPr>
          <w:color w:val="auto"/>
        </w:rPr>
        <w:t>through the use of</w:t>
      </w:r>
      <w:proofErr w:type="gramEnd"/>
      <w:r w:rsidR="00926540" w:rsidRPr="003E1B4F">
        <w:rPr>
          <w:color w:val="auto"/>
        </w:rPr>
        <w:t xml:space="preserve"> manure in exchange </w:t>
      </w:r>
      <w:r w:rsidR="00BE29D7" w:rsidRPr="003E1B4F">
        <w:rPr>
          <w:color w:val="auto"/>
        </w:rPr>
        <w:t>for</w:t>
      </w:r>
      <w:r w:rsidR="00926540" w:rsidRPr="003E1B4F">
        <w:rPr>
          <w:color w:val="auto"/>
        </w:rPr>
        <w:t xml:space="preserve"> wheat straw</w:t>
      </w:r>
      <w:r w:rsidR="00233EAC" w:rsidRPr="003E1B4F">
        <w:rPr>
          <w:color w:val="auto"/>
        </w:rPr>
        <w:t xml:space="preserve"> </w:t>
      </w:r>
      <w:r w:rsidR="00DC1984" w:rsidRPr="003E1B4F">
        <w:rPr>
          <w:color w:val="auto"/>
        </w:rPr>
        <w:t>(</w:t>
      </w:r>
      <w:r w:rsidR="002C54CC" w:rsidRPr="003E1B4F">
        <w:rPr>
          <w:color w:val="auto"/>
        </w:rPr>
        <w:t>de Albuquerque Nunes et al., 2021</w:t>
      </w:r>
      <w:r w:rsidR="00965075" w:rsidRPr="003E1B4F">
        <w:rPr>
          <w:color w:val="auto"/>
        </w:rPr>
        <w:t>;</w:t>
      </w:r>
      <w:r w:rsidR="008C1FAB" w:rsidRPr="003E1B4F">
        <w:rPr>
          <w:color w:val="auto"/>
        </w:rPr>
        <w:t xml:space="preserve"> Delandmeter et al., 202</w:t>
      </w:r>
      <w:r w:rsidR="000C73EC" w:rsidRPr="003E1B4F">
        <w:rPr>
          <w:color w:val="auto"/>
        </w:rPr>
        <w:t>4</w:t>
      </w:r>
      <w:r w:rsidR="00F27AFF" w:rsidRPr="003E1B4F">
        <w:rPr>
          <w:color w:val="auto"/>
        </w:rPr>
        <w:t>a</w:t>
      </w:r>
      <w:r w:rsidR="00DD4B50" w:rsidRPr="003E1B4F">
        <w:rPr>
          <w:color w:val="auto"/>
        </w:rPr>
        <w:t xml:space="preserve">; </w:t>
      </w:r>
      <w:r w:rsidR="009F024A" w:rsidRPr="003E1B4F">
        <w:rPr>
          <w:color w:val="auto"/>
        </w:rPr>
        <w:t>Sekaran et al., 2021</w:t>
      </w:r>
      <w:r w:rsidR="00DC1984" w:rsidRPr="003E1B4F">
        <w:rPr>
          <w:color w:val="auto"/>
        </w:rPr>
        <w:t>)</w:t>
      </w:r>
      <w:r w:rsidR="00742894" w:rsidRPr="003E1B4F">
        <w:rPr>
          <w:color w:val="auto"/>
        </w:rPr>
        <w:t>.</w:t>
      </w:r>
      <w:r w:rsidR="00926540" w:rsidRPr="003E1B4F">
        <w:rPr>
          <w:color w:val="auto"/>
        </w:rPr>
        <w:t xml:space="preserve"> </w:t>
      </w:r>
      <w:r w:rsidR="00377D31" w:rsidRPr="003E1B4F">
        <w:rPr>
          <w:color w:val="auto"/>
        </w:rPr>
        <w:t xml:space="preserve">The </w:t>
      </w:r>
      <w:r w:rsidR="000723DE" w:rsidRPr="003E1B4F">
        <w:rPr>
          <w:color w:val="auto"/>
        </w:rPr>
        <w:t>lower</w:t>
      </w:r>
      <w:r w:rsidR="00377D31" w:rsidRPr="003E1B4F">
        <w:rPr>
          <w:color w:val="auto"/>
        </w:rPr>
        <w:t xml:space="preserve"> resistance of the </w:t>
      </w:r>
      <w:r w:rsidR="000723DE" w:rsidRPr="003E1B4F">
        <w:rPr>
          <w:color w:val="auto"/>
        </w:rPr>
        <w:t>ICLS</w:t>
      </w:r>
      <w:r w:rsidR="00377D31" w:rsidRPr="003E1B4F">
        <w:rPr>
          <w:color w:val="auto"/>
        </w:rPr>
        <w:t xml:space="preserve"> compared to the </w:t>
      </w:r>
      <w:r w:rsidR="000723DE" w:rsidRPr="003E1B4F">
        <w:rPr>
          <w:color w:val="auto"/>
        </w:rPr>
        <w:t>BAU system</w:t>
      </w:r>
      <w:r w:rsidR="00377D31" w:rsidRPr="003E1B4F">
        <w:rPr>
          <w:color w:val="auto"/>
        </w:rPr>
        <w:t xml:space="preserve"> might be due to </w:t>
      </w:r>
      <w:r w:rsidR="000723DE" w:rsidRPr="003E1B4F">
        <w:rPr>
          <w:color w:val="auto"/>
        </w:rPr>
        <w:t>greater nitrogen stress</w:t>
      </w:r>
      <w:r w:rsidR="009C2EB5" w:rsidRPr="003E1B4F">
        <w:rPr>
          <w:color w:val="auto"/>
        </w:rPr>
        <w:t>, particularly for winter wheat (Fig. A1</w:t>
      </w:r>
      <w:r w:rsidR="007E5650" w:rsidRPr="003E1B4F">
        <w:rPr>
          <w:color w:val="auto"/>
        </w:rPr>
        <w:t>1</w:t>
      </w:r>
      <w:r w:rsidR="009C2EB5" w:rsidRPr="003E1B4F">
        <w:rPr>
          <w:color w:val="auto"/>
        </w:rPr>
        <w:t>)</w:t>
      </w:r>
      <w:r w:rsidR="000723DE" w:rsidRPr="003E1B4F">
        <w:rPr>
          <w:color w:val="auto"/>
        </w:rPr>
        <w:t xml:space="preserve">, imputable to slightly lower overall mineral nitrogen fertilization (Fig. A1 and A3) and to </w:t>
      </w:r>
      <w:r w:rsidR="004D7917" w:rsidRPr="003E1B4F">
        <w:rPr>
          <w:color w:val="auto"/>
        </w:rPr>
        <w:t>increas</w:t>
      </w:r>
      <w:r w:rsidR="00054376" w:rsidRPr="003E1B4F">
        <w:rPr>
          <w:color w:val="auto"/>
        </w:rPr>
        <w:t>ed</w:t>
      </w:r>
      <w:r w:rsidR="004D7917" w:rsidRPr="003E1B4F">
        <w:rPr>
          <w:color w:val="auto"/>
        </w:rPr>
        <w:t xml:space="preserve"> nitrogen stress in </w:t>
      </w:r>
      <w:r w:rsidR="00BC7E83" w:rsidRPr="003E1B4F">
        <w:rPr>
          <w:color w:val="auto"/>
        </w:rPr>
        <w:t>grasslands</w:t>
      </w:r>
      <w:r w:rsidR="004D7917" w:rsidRPr="003E1B4F">
        <w:rPr>
          <w:color w:val="auto"/>
        </w:rPr>
        <w:t xml:space="preserve"> with climate change (Fig. A1</w:t>
      </w:r>
      <w:r w:rsidR="007E5650" w:rsidRPr="003E1B4F">
        <w:rPr>
          <w:color w:val="auto"/>
        </w:rPr>
        <w:t>1</w:t>
      </w:r>
      <w:r w:rsidR="004D7917" w:rsidRPr="003E1B4F">
        <w:rPr>
          <w:color w:val="auto"/>
        </w:rPr>
        <w:t xml:space="preserve">). </w:t>
      </w:r>
      <w:r w:rsidR="00725C4E" w:rsidRPr="003E1B4F">
        <w:rPr>
          <w:color w:val="auto"/>
        </w:rPr>
        <w:t>The predominance of the BAU system in terms of resistance must be balanced with</w:t>
      </w:r>
      <w:r w:rsidR="007903ED" w:rsidRPr="003E1B4F">
        <w:rPr>
          <w:color w:val="auto"/>
        </w:rPr>
        <w:t xml:space="preserve"> the </w:t>
      </w:r>
      <w:r w:rsidR="00D9113A" w:rsidRPr="003E1B4F">
        <w:rPr>
          <w:color w:val="auto"/>
        </w:rPr>
        <w:t xml:space="preserve">lack of consideration of the </w:t>
      </w:r>
      <w:r w:rsidR="007903ED" w:rsidRPr="003E1B4F">
        <w:rPr>
          <w:color w:val="auto"/>
        </w:rPr>
        <w:t xml:space="preserve">STICS model </w:t>
      </w:r>
      <w:r w:rsidR="00D9113A" w:rsidRPr="003E1B4F">
        <w:rPr>
          <w:color w:val="auto"/>
        </w:rPr>
        <w:t xml:space="preserve">for the impacts of </w:t>
      </w:r>
      <w:r w:rsidR="00F83BAF" w:rsidRPr="003E1B4F">
        <w:rPr>
          <w:color w:val="auto"/>
        </w:rPr>
        <w:t>weeds</w:t>
      </w:r>
      <w:r w:rsidR="007903ED" w:rsidRPr="003E1B4F">
        <w:rPr>
          <w:color w:val="auto"/>
        </w:rPr>
        <w:t xml:space="preserve"> and </w:t>
      </w:r>
      <w:r w:rsidR="00F83BAF" w:rsidRPr="003E1B4F">
        <w:rPr>
          <w:color w:val="auto"/>
        </w:rPr>
        <w:t>pests</w:t>
      </w:r>
      <w:r w:rsidR="0090095A" w:rsidRPr="003E1B4F">
        <w:rPr>
          <w:color w:val="auto"/>
        </w:rPr>
        <w:t>.</w:t>
      </w:r>
      <w:r w:rsidR="00D9113A" w:rsidRPr="003E1B4F">
        <w:rPr>
          <w:color w:val="auto"/>
        </w:rPr>
        <w:t xml:space="preserve"> </w:t>
      </w:r>
      <w:r w:rsidR="0067745B" w:rsidRPr="003E1B4F">
        <w:rPr>
          <w:color w:val="auto"/>
        </w:rPr>
        <w:t>Indeed, t</w:t>
      </w:r>
      <w:r w:rsidR="0090095A" w:rsidRPr="003E1B4F">
        <w:rPr>
          <w:color w:val="auto"/>
        </w:rPr>
        <w:t xml:space="preserve">emporary </w:t>
      </w:r>
      <w:r w:rsidR="00215B27" w:rsidRPr="003E1B4F">
        <w:rPr>
          <w:color w:val="auto"/>
        </w:rPr>
        <w:t>grasslands</w:t>
      </w:r>
      <w:r w:rsidR="0090095A" w:rsidRPr="003E1B4F">
        <w:rPr>
          <w:color w:val="auto"/>
        </w:rPr>
        <w:t xml:space="preserve"> and cover crops</w:t>
      </w:r>
      <w:r w:rsidR="008B18A6" w:rsidRPr="003E1B4F">
        <w:rPr>
          <w:color w:val="auto"/>
        </w:rPr>
        <w:t>, moreover when they are grazed, are</w:t>
      </w:r>
      <w:r w:rsidR="0090095A" w:rsidRPr="003E1B4F">
        <w:rPr>
          <w:color w:val="auto"/>
        </w:rPr>
        <w:t xml:space="preserve"> expected to offer an advantage to the ICLS</w:t>
      </w:r>
      <w:r w:rsidR="002552E8" w:rsidRPr="003E1B4F">
        <w:rPr>
          <w:color w:val="auto"/>
        </w:rPr>
        <w:t xml:space="preserve"> within</w:t>
      </w:r>
      <w:r w:rsidR="007903ED" w:rsidRPr="003E1B4F">
        <w:rPr>
          <w:color w:val="auto"/>
        </w:rPr>
        <w:t xml:space="preserve"> </w:t>
      </w:r>
      <w:r w:rsidR="002552E8" w:rsidRPr="003E1B4F">
        <w:rPr>
          <w:color w:val="auto"/>
        </w:rPr>
        <w:t xml:space="preserve">scenarios </w:t>
      </w:r>
      <w:r w:rsidR="007903ED" w:rsidRPr="003E1B4F">
        <w:rPr>
          <w:color w:val="auto"/>
        </w:rPr>
        <w:t>aim</w:t>
      </w:r>
      <w:r w:rsidR="00D9113A" w:rsidRPr="003E1B4F">
        <w:rPr>
          <w:color w:val="auto"/>
        </w:rPr>
        <w:t>ing</w:t>
      </w:r>
      <w:r w:rsidR="007903ED" w:rsidRPr="003E1B4F">
        <w:rPr>
          <w:color w:val="auto"/>
        </w:rPr>
        <w:t xml:space="preserve"> at </w:t>
      </w:r>
      <w:r w:rsidR="00845F90" w:rsidRPr="003E1B4F">
        <w:rPr>
          <w:color w:val="auto"/>
        </w:rPr>
        <w:t>decreasing</w:t>
      </w:r>
      <w:r w:rsidR="007903ED" w:rsidRPr="003E1B4F">
        <w:rPr>
          <w:color w:val="auto"/>
        </w:rPr>
        <w:t xml:space="preserve"> or even suppressing pesticides</w:t>
      </w:r>
      <w:r w:rsidR="00D9113A" w:rsidRPr="003E1B4F">
        <w:rPr>
          <w:color w:val="auto"/>
        </w:rPr>
        <w:t xml:space="preserve">. </w:t>
      </w:r>
      <w:r w:rsidR="00F07BFE" w:rsidRPr="003E1B4F">
        <w:rPr>
          <w:color w:val="auto"/>
        </w:rPr>
        <w:t>These agroecological levers</w:t>
      </w:r>
      <w:r w:rsidR="00D9113A" w:rsidRPr="003E1B4F">
        <w:rPr>
          <w:color w:val="auto"/>
        </w:rPr>
        <w:t xml:space="preserve"> </w:t>
      </w:r>
      <w:r w:rsidR="00E46782" w:rsidRPr="003E1B4F">
        <w:rPr>
          <w:color w:val="auto"/>
        </w:rPr>
        <w:t>predicted</w:t>
      </w:r>
      <w:r w:rsidR="00D9113A" w:rsidRPr="003E1B4F">
        <w:rPr>
          <w:color w:val="auto"/>
        </w:rPr>
        <w:t xml:space="preserve"> to act upon </w:t>
      </w:r>
      <w:r w:rsidR="006A29B3" w:rsidRPr="003E1B4F">
        <w:rPr>
          <w:color w:val="auto"/>
        </w:rPr>
        <w:t xml:space="preserve">weeds and </w:t>
      </w:r>
      <w:proofErr w:type="gramStart"/>
      <w:r w:rsidR="006A29B3" w:rsidRPr="003E1B4F">
        <w:rPr>
          <w:color w:val="auto"/>
        </w:rPr>
        <w:t>pests</w:t>
      </w:r>
      <w:proofErr w:type="gramEnd"/>
      <w:r w:rsidR="006A29B3" w:rsidRPr="003E1B4F">
        <w:rPr>
          <w:color w:val="auto"/>
        </w:rPr>
        <w:t xml:space="preserve"> damage</w:t>
      </w:r>
      <w:r w:rsidR="00D9113A" w:rsidRPr="003E1B4F">
        <w:rPr>
          <w:color w:val="auto"/>
        </w:rPr>
        <w:t>s</w:t>
      </w:r>
      <w:r w:rsidR="006A29B3" w:rsidRPr="003E1B4F">
        <w:rPr>
          <w:color w:val="auto"/>
        </w:rPr>
        <w:t xml:space="preserve"> (</w:t>
      </w:r>
      <w:r w:rsidR="00ED6992" w:rsidRPr="003E1B4F">
        <w:rPr>
          <w:color w:val="auto"/>
        </w:rPr>
        <w:t>Martin et al., 2020</w:t>
      </w:r>
      <w:r w:rsidR="006A29B3" w:rsidRPr="003E1B4F">
        <w:rPr>
          <w:color w:val="auto"/>
        </w:rPr>
        <w:t>)</w:t>
      </w:r>
      <w:r w:rsidR="00D9113A" w:rsidRPr="003E1B4F">
        <w:rPr>
          <w:color w:val="auto"/>
        </w:rPr>
        <w:t xml:space="preserve"> </w:t>
      </w:r>
      <w:r w:rsidR="000F59A7" w:rsidRPr="003E1B4F">
        <w:rPr>
          <w:color w:val="auto"/>
        </w:rPr>
        <w:t>are not</w:t>
      </w:r>
      <w:r w:rsidR="00D9113A" w:rsidRPr="003E1B4F">
        <w:rPr>
          <w:color w:val="auto"/>
        </w:rPr>
        <w:t xml:space="preserve"> activated in a BAU system</w:t>
      </w:r>
      <w:r w:rsidR="00377D31" w:rsidRPr="003E1B4F">
        <w:rPr>
          <w:color w:val="auto"/>
        </w:rPr>
        <w:t xml:space="preserve">. </w:t>
      </w:r>
      <w:r w:rsidR="000B3B62" w:rsidRPr="003E1B4F">
        <w:rPr>
          <w:color w:val="auto"/>
        </w:rPr>
        <w:t>In the opposite, t</w:t>
      </w:r>
      <w:r w:rsidR="00742894" w:rsidRPr="003E1B4F">
        <w:rPr>
          <w:color w:val="auto"/>
        </w:rPr>
        <w:t xml:space="preserve">he </w:t>
      </w:r>
      <w:r w:rsidR="004A5DA0" w:rsidRPr="003E1B4F">
        <w:rPr>
          <w:color w:val="auto"/>
        </w:rPr>
        <w:t>Vegan system</w:t>
      </w:r>
      <w:r w:rsidR="00093045" w:rsidRPr="003E1B4F">
        <w:rPr>
          <w:color w:val="auto"/>
        </w:rPr>
        <w:t xml:space="preserve"> results in inferior SOC levels</w:t>
      </w:r>
      <w:r w:rsidR="000A0401" w:rsidRPr="003E1B4F">
        <w:rPr>
          <w:color w:val="auto"/>
        </w:rPr>
        <w:t xml:space="preserve"> (Fig. </w:t>
      </w:r>
      <w:r w:rsidR="007E5650" w:rsidRPr="003E1B4F">
        <w:rPr>
          <w:color w:val="auto"/>
        </w:rPr>
        <w:t>3</w:t>
      </w:r>
      <w:r w:rsidR="000A0401" w:rsidRPr="003E1B4F">
        <w:rPr>
          <w:color w:val="auto"/>
        </w:rPr>
        <w:t>)</w:t>
      </w:r>
      <w:r w:rsidR="00742894" w:rsidRPr="003E1B4F">
        <w:rPr>
          <w:color w:val="auto"/>
        </w:rPr>
        <w:t xml:space="preserve">, </w:t>
      </w:r>
      <w:r w:rsidR="001D7BCD" w:rsidRPr="003E1B4F">
        <w:rPr>
          <w:color w:val="auto"/>
        </w:rPr>
        <w:t>associated with</w:t>
      </w:r>
      <w:r w:rsidR="00742894" w:rsidRPr="003E1B4F">
        <w:rPr>
          <w:color w:val="auto"/>
        </w:rPr>
        <w:t xml:space="preserve"> </w:t>
      </w:r>
      <w:r w:rsidR="00D9113A" w:rsidRPr="003E1B4F">
        <w:rPr>
          <w:color w:val="auto"/>
        </w:rPr>
        <w:t xml:space="preserve">a </w:t>
      </w:r>
      <w:r w:rsidR="007D2770" w:rsidRPr="003E1B4F">
        <w:rPr>
          <w:color w:val="auto"/>
        </w:rPr>
        <w:t>lower C-retention coefficient of crop residues compared to</w:t>
      </w:r>
      <w:r w:rsidR="00742894" w:rsidRPr="003E1B4F">
        <w:rPr>
          <w:color w:val="auto"/>
        </w:rPr>
        <w:t xml:space="preserve"> organic manure (</w:t>
      </w:r>
      <w:r w:rsidR="00516E39" w:rsidRPr="003E1B4F">
        <w:rPr>
          <w:color w:val="auto"/>
        </w:rPr>
        <w:t>Gross and Glaser, 2021</w:t>
      </w:r>
      <w:r w:rsidR="005B17B2" w:rsidRPr="003E1B4F">
        <w:rPr>
          <w:color w:val="auto"/>
        </w:rPr>
        <w:t xml:space="preserve">; </w:t>
      </w:r>
      <w:r w:rsidR="0050583B" w:rsidRPr="003E1B4F">
        <w:rPr>
          <w:color w:val="auto"/>
        </w:rPr>
        <w:t>Maillard and Angers, 2014</w:t>
      </w:r>
      <w:r w:rsidR="00742894" w:rsidRPr="003E1B4F">
        <w:rPr>
          <w:color w:val="auto"/>
        </w:rPr>
        <w:t>)</w:t>
      </w:r>
      <w:r w:rsidR="00147460" w:rsidRPr="003E1B4F">
        <w:rPr>
          <w:color w:val="auto"/>
        </w:rPr>
        <w:t xml:space="preserve">. This </w:t>
      </w:r>
      <w:r w:rsidR="007C503A" w:rsidRPr="003E1B4F">
        <w:rPr>
          <w:color w:val="auto"/>
        </w:rPr>
        <w:t>may contribute to</w:t>
      </w:r>
      <w:r w:rsidR="00743B8F" w:rsidRPr="003E1B4F">
        <w:rPr>
          <w:color w:val="auto"/>
        </w:rPr>
        <w:t xml:space="preserve"> reduced</w:t>
      </w:r>
      <w:r w:rsidR="00147460" w:rsidRPr="003E1B4F">
        <w:rPr>
          <w:color w:val="auto"/>
        </w:rPr>
        <w:t xml:space="preserve"> crop resistance (Fig. 6), </w:t>
      </w:r>
      <w:r w:rsidR="00B0383F" w:rsidRPr="003E1B4F">
        <w:rPr>
          <w:color w:val="auto"/>
        </w:rPr>
        <w:t xml:space="preserve">as </w:t>
      </w:r>
      <w:r w:rsidR="00147460" w:rsidRPr="003E1B4F">
        <w:rPr>
          <w:color w:val="auto"/>
        </w:rPr>
        <w:t xml:space="preserve">SOC </w:t>
      </w:r>
      <w:r w:rsidR="00B0383F" w:rsidRPr="003E1B4F">
        <w:rPr>
          <w:color w:val="auto"/>
        </w:rPr>
        <w:t>influences</w:t>
      </w:r>
      <w:r w:rsidR="00147460" w:rsidRPr="003E1B4F">
        <w:rPr>
          <w:color w:val="auto"/>
        </w:rPr>
        <w:t xml:space="preserve"> nutrient availability, along with the composition of crop rotations which</w:t>
      </w:r>
      <w:r w:rsidR="00B06721" w:rsidRPr="003E1B4F">
        <w:rPr>
          <w:color w:val="auto"/>
        </w:rPr>
        <w:t xml:space="preserve"> also</w:t>
      </w:r>
      <w:r w:rsidR="00147460" w:rsidRPr="003E1B4F">
        <w:rPr>
          <w:color w:val="auto"/>
        </w:rPr>
        <w:t xml:space="preserve"> impacts soil </w:t>
      </w:r>
      <w:r w:rsidR="00384FCF" w:rsidRPr="003E1B4F">
        <w:rPr>
          <w:color w:val="auto"/>
        </w:rPr>
        <w:t>N</w:t>
      </w:r>
      <w:r w:rsidR="00147460" w:rsidRPr="003E1B4F">
        <w:rPr>
          <w:color w:val="auto"/>
        </w:rPr>
        <w:t xml:space="preserve"> and water dynamics.</w:t>
      </w:r>
      <w:r w:rsidR="002B27DA" w:rsidRPr="003E1B4F">
        <w:rPr>
          <w:color w:val="auto"/>
        </w:rPr>
        <w:t xml:space="preserve"> </w:t>
      </w:r>
      <w:r w:rsidR="00144A5B" w:rsidRPr="003E1B4F">
        <w:rPr>
          <w:color w:val="auto"/>
        </w:rPr>
        <w:t xml:space="preserve">However, while this study aimed to investigate the influence of </w:t>
      </w:r>
      <w:r w:rsidR="00144A5B" w:rsidRPr="003E1B4F">
        <w:rPr>
          <w:color w:val="auto"/>
        </w:rPr>
        <w:lastRenderedPageBreak/>
        <w:t>contrasting crop rotations on the resistance of similar crops, it is important to note that such rotations also result in differing overall productivities. Each system produces distinct outputs</w:t>
      </w:r>
      <w:r w:rsidR="00DD3077" w:rsidRPr="003E1B4F">
        <w:rPr>
          <w:color w:val="auto"/>
        </w:rPr>
        <w:t xml:space="preserve"> – </w:t>
      </w:r>
      <w:r w:rsidR="00144A5B" w:rsidRPr="003E1B4F">
        <w:rPr>
          <w:color w:val="auto"/>
        </w:rPr>
        <w:t xml:space="preserve">for example, </w:t>
      </w:r>
      <w:r w:rsidR="009D6DA5" w:rsidRPr="003E1B4F">
        <w:rPr>
          <w:color w:val="auto"/>
        </w:rPr>
        <w:t>livestock</w:t>
      </w:r>
      <w:r w:rsidR="00144A5B" w:rsidRPr="003E1B4F">
        <w:rPr>
          <w:color w:val="auto"/>
        </w:rPr>
        <w:t xml:space="preserve"> meat or milk in the case of </w:t>
      </w:r>
      <w:r w:rsidR="006720B9" w:rsidRPr="003E1B4F">
        <w:rPr>
          <w:color w:val="auto"/>
        </w:rPr>
        <w:t>ICLS</w:t>
      </w:r>
      <w:r w:rsidR="00144A5B" w:rsidRPr="003E1B4F">
        <w:rPr>
          <w:color w:val="auto"/>
        </w:rPr>
        <w:t xml:space="preserve">. Future research would therefore benefit from not only examining resistance at the crop level, </w:t>
      </w:r>
      <w:r w:rsidR="006226E2" w:rsidRPr="003E1B4F">
        <w:rPr>
          <w:color w:val="auto"/>
        </w:rPr>
        <w:t>but also evaluating the overall productivity of these systems in terms of both average output and stability</w:t>
      </w:r>
      <w:r w:rsidR="009F6D10" w:rsidRPr="003E1B4F">
        <w:rPr>
          <w:color w:val="auto"/>
        </w:rPr>
        <w:t>. Such comparisons should also be made with caution regarding the choice of metrics, as these can significantly influence the conclusions – whether the outcomes are measured in terms of tonnage, caloric content, protein yield, or economic value</w:t>
      </w:r>
      <w:r w:rsidR="00CB1294" w:rsidRPr="003E1B4F">
        <w:rPr>
          <w:color w:val="auto"/>
        </w:rPr>
        <w:t xml:space="preserve"> (Delandmeter et al., </w:t>
      </w:r>
      <w:r w:rsidR="008C1BA9" w:rsidRPr="003E1B4F">
        <w:rPr>
          <w:color w:val="auto"/>
        </w:rPr>
        <w:t>2024a</w:t>
      </w:r>
      <w:r w:rsidR="00CB1294" w:rsidRPr="003E1B4F">
        <w:rPr>
          <w:color w:val="auto"/>
        </w:rPr>
        <w:t>)</w:t>
      </w:r>
      <w:r w:rsidR="00144A5B" w:rsidRPr="003E1B4F">
        <w:rPr>
          <w:color w:val="auto"/>
        </w:rPr>
        <w:t>.</w:t>
      </w:r>
      <w:r w:rsidR="009F6D10" w:rsidRPr="003E1B4F">
        <w:rPr>
          <w:color w:val="auto"/>
        </w:rPr>
        <w:t xml:space="preserve"> </w:t>
      </w:r>
      <w:r w:rsidR="00D45A22" w:rsidRPr="003E1B4F">
        <w:rPr>
          <w:color w:val="auto"/>
        </w:rPr>
        <w:t>To go further, i</w:t>
      </w:r>
      <w:r w:rsidR="002B27DA" w:rsidRPr="003E1B4F">
        <w:rPr>
          <w:color w:val="auto"/>
        </w:rPr>
        <w:t>t would be interesting to explore scenarios where crop rotations would be tailored to specific pedoclimatic conditions, by modelling the food and feed exchanges between farms with the integration of economic and environmental costs of such transport. It would allow to identify the tradeoffs and synergies emerging from different scales of circularity, connecting crops and livestock at the farm level (such as the ICLS considered in this study) or externally at the landscape level (such as the BAU considered in this study).</w:t>
      </w:r>
    </w:p>
    <w:p w14:paraId="3543D8D2" w14:textId="2647A530" w:rsidR="004E6487" w:rsidRPr="003E1B4F" w:rsidRDefault="00D23C31" w:rsidP="000E2023">
      <w:pPr>
        <w:pStyle w:val="PubliManuscript"/>
        <w:rPr>
          <w:color w:val="auto"/>
        </w:rPr>
      </w:pPr>
      <w:r w:rsidRPr="003E1B4F">
        <w:rPr>
          <w:color w:val="auto"/>
        </w:rPr>
        <w:t xml:space="preserve">A limitation of the STICS model is that it currently does not simulate impacts </w:t>
      </w:r>
      <w:r w:rsidR="00D914BE" w:rsidRPr="003E1B4F">
        <w:rPr>
          <w:color w:val="auto"/>
        </w:rPr>
        <w:t xml:space="preserve">of improved SOC on soil water retention properties, which </w:t>
      </w:r>
      <w:r w:rsidR="000471B9" w:rsidRPr="003E1B4F">
        <w:rPr>
          <w:color w:val="auto"/>
        </w:rPr>
        <w:t xml:space="preserve">are initialized at the beginning of simulations and </w:t>
      </w:r>
      <w:r w:rsidR="00D914BE" w:rsidRPr="003E1B4F">
        <w:rPr>
          <w:color w:val="auto"/>
        </w:rPr>
        <w:t>do not dynamically evolve with SOC evolution</w:t>
      </w:r>
      <w:r w:rsidR="001B2E8E" w:rsidRPr="003E1B4F">
        <w:rPr>
          <w:color w:val="auto"/>
        </w:rPr>
        <w:t xml:space="preserve"> (Beaudoin et al., 2022)</w:t>
      </w:r>
      <w:r w:rsidR="00D914BE" w:rsidRPr="003E1B4F">
        <w:rPr>
          <w:color w:val="auto"/>
        </w:rPr>
        <w:t xml:space="preserve">. </w:t>
      </w:r>
      <w:r w:rsidR="00963030" w:rsidRPr="003E1B4F">
        <w:rPr>
          <w:color w:val="auto"/>
        </w:rPr>
        <w:t xml:space="preserve">This might be a promising property to explore in future modelling efforts. </w:t>
      </w:r>
      <w:proofErr w:type="gramStart"/>
      <w:r w:rsidR="00963030" w:rsidRPr="003E1B4F">
        <w:rPr>
          <w:color w:val="auto"/>
        </w:rPr>
        <w:t>Indeed</w:t>
      </w:r>
      <w:proofErr w:type="gramEnd"/>
      <w:r w:rsidR="00D914BE" w:rsidRPr="003E1B4F">
        <w:rPr>
          <w:color w:val="auto"/>
        </w:rPr>
        <w:t xml:space="preserve"> greater SOC levels </w:t>
      </w:r>
      <w:r w:rsidR="004E6487" w:rsidRPr="003E1B4F">
        <w:rPr>
          <w:color w:val="auto"/>
        </w:rPr>
        <w:t xml:space="preserve">improve soil capacity to retain water </w:t>
      </w:r>
      <w:r w:rsidR="009C1D87" w:rsidRPr="003E1B4F">
        <w:rPr>
          <w:color w:val="auto"/>
        </w:rPr>
        <w:t>and decrease</w:t>
      </w:r>
      <w:r w:rsidR="004E6487" w:rsidRPr="003E1B4F">
        <w:rPr>
          <w:color w:val="auto"/>
        </w:rPr>
        <w:t xml:space="preserve"> stomatic water stress</w:t>
      </w:r>
      <w:r w:rsidR="00D9713D" w:rsidRPr="003E1B4F">
        <w:rPr>
          <w:color w:val="auto"/>
        </w:rPr>
        <w:t xml:space="preserve"> and hence yield losses</w:t>
      </w:r>
      <w:r w:rsidR="004E6487" w:rsidRPr="003E1B4F">
        <w:rPr>
          <w:color w:val="auto"/>
        </w:rPr>
        <w:t xml:space="preserve"> (</w:t>
      </w:r>
      <w:r w:rsidR="004C2D39" w:rsidRPr="003E1B4F">
        <w:rPr>
          <w:color w:val="auto"/>
        </w:rPr>
        <w:t xml:space="preserve">He et al., 2025; </w:t>
      </w:r>
      <w:r w:rsidR="004E6487" w:rsidRPr="003E1B4F">
        <w:rPr>
          <w:color w:val="auto"/>
        </w:rPr>
        <w:t>Lal, 2020; Rawls et al., 2003)</w:t>
      </w:r>
      <w:r w:rsidR="00963030" w:rsidRPr="003E1B4F">
        <w:rPr>
          <w:color w:val="auto"/>
        </w:rPr>
        <w:t xml:space="preserve">, </w:t>
      </w:r>
      <w:r w:rsidR="004C59BC" w:rsidRPr="003E1B4F">
        <w:rPr>
          <w:color w:val="auto"/>
        </w:rPr>
        <w:t>benefitting climate change adaptation and crop resilience (Bossio et al., 2020; Roe et al., 2019).</w:t>
      </w:r>
      <w:r w:rsidR="00594287" w:rsidRPr="003E1B4F">
        <w:rPr>
          <w:color w:val="auto"/>
        </w:rPr>
        <w:t xml:space="preserve"> In our case, this would </w:t>
      </w:r>
      <w:r w:rsidR="000225F9" w:rsidRPr="003E1B4F">
        <w:rPr>
          <w:color w:val="auto"/>
        </w:rPr>
        <w:t>likely</w:t>
      </w:r>
      <w:r w:rsidR="00594287" w:rsidRPr="003E1B4F">
        <w:rPr>
          <w:color w:val="auto"/>
        </w:rPr>
        <w:t xml:space="preserve"> exacerbate the benefits of ICLS in terms of </w:t>
      </w:r>
      <w:r w:rsidR="00F52ED1" w:rsidRPr="003E1B4F">
        <w:rPr>
          <w:color w:val="auto"/>
        </w:rPr>
        <w:t>resistance to extreme weather events (</w:t>
      </w:r>
      <w:r w:rsidR="00846D43" w:rsidRPr="003E1B4F">
        <w:rPr>
          <w:color w:val="auto"/>
        </w:rPr>
        <w:t>Franzluebbers and Hendrickson, 2024; Szymczak et al., 2020</w:t>
      </w:r>
      <w:r w:rsidR="00F52ED1" w:rsidRPr="003E1B4F">
        <w:rPr>
          <w:color w:val="auto"/>
        </w:rPr>
        <w:t>)</w:t>
      </w:r>
      <w:r w:rsidR="00594287" w:rsidRPr="003E1B4F">
        <w:rPr>
          <w:color w:val="auto"/>
        </w:rPr>
        <w:t>.</w:t>
      </w:r>
      <w:r w:rsidR="006F093E" w:rsidRPr="003E1B4F">
        <w:rPr>
          <w:color w:val="auto"/>
        </w:rPr>
        <w:t xml:space="preserve"> </w:t>
      </w:r>
    </w:p>
    <w:p w14:paraId="5891DDD0" w14:textId="54C9D33F" w:rsidR="00435C6D" w:rsidRPr="003E1B4F" w:rsidRDefault="00F908F1" w:rsidP="00636604">
      <w:pPr>
        <w:pStyle w:val="PubliManuscript"/>
        <w:rPr>
          <w:color w:val="auto"/>
        </w:rPr>
      </w:pPr>
      <w:r w:rsidRPr="003E1B4F">
        <w:rPr>
          <w:color w:val="auto"/>
        </w:rPr>
        <w:t xml:space="preserve">In our STICS simulations, C stocks in the ICLS do not exhibit any tendency toward saturation – when considered over the whole soil profile (Fig. </w:t>
      </w:r>
      <w:r w:rsidR="007E5650" w:rsidRPr="003E1B4F">
        <w:rPr>
          <w:color w:val="auto"/>
        </w:rPr>
        <w:t>3</w:t>
      </w:r>
      <w:r w:rsidRPr="003E1B4F">
        <w:rPr>
          <w:color w:val="auto"/>
        </w:rPr>
        <w:t>a)</w:t>
      </w:r>
      <w:r w:rsidR="004F754D" w:rsidRPr="003E1B4F">
        <w:rPr>
          <w:color w:val="auto"/>
        </w:rPr>
        <w:t xml:space="preserve">. This </w:t>
      </w:r>
      <w:r w:rsidRPr="003E1B4F">
        <w:rPr>
          <w:color w:val="auto"/>
        </w:rPr>
        <w:t>might be due to (</w:t>
      </w:r>
      <w:r w:rsidRPr="003E1B4F">
        <w:rPr>
          <w:i/>
          <w:iCs/>
          <w:color w:val="auto"/>
        </w:rPr>
        <w:t>i</w:t>
      </w:r>
      <w:r w:rsidRPr="003E1B4F">
        <w:rPr>
          <w:color w:val="auto"/>
        </w:rPr>
        <w:t>) the relatively low initial SOC stock, resulting from a long history of conventional agriculture on the experimental field</w:t>
      </w:r>
      <w:r w:rsidR="0049639E" w:rsidRPr="003E1B4F">
        <w:rPr>
          <w:color w:val="auto"/>
        </w:rPr>
        <w:t xml:space="preserve"> – </w:t>
      </w:r>
      <w:r w:rsidRPr="003E1B4F">
        <w:rPr>
          <w:color w:val="auto"/>
        </w:rPr>
        <w:t>including conventional tillage and cash crop cultivation</w:t>
      </w:r>
      <w:r w:rsidR="0049639E" w:rsidRPr="003E1B4F">
        <w:rPr>
          <w:color w:val="auto"/>
        </w:rPr>
        <w:t xml:space="preserve"> – </w:t>
      </w:r>
      <w:r w:rsidRPr="003E1B4F">
        <w:rPr>
          <w:color w:val="auto"/>
        </w:rPr>
        <w:t>and (</w:t>
      </w:r>
      <w:r w:rsidRPr="003E1B4F">
        <w:rPr>
          <w:i/>
          <w:iCs/>
          <w:color w:val="auto"/>
        </w:rPr>
        <w:t>ii</w:t>
      </w:r>
      <w:r w:rsidRPr="003E1B4F">
        <w:rPr>
          <w:color w:val="auto"/>
        </w:rPr>
        <w:t>) the assumption</w:t>
      </w:r>
      <w:r w:rsidR="00EF2991" w:rsidRPr="003E1B4F">
        <w:rPr>
          <w:color w:val="auto"/>
        </w:rPr>
        <w:t xml:space="preserve"> in the STICS model</w:t>
      </w:r>
      <w:r w:rsidRPr="003E1B4F">
        <w:rPr>
          <w:color w:val="auto"/>
        </w:rPr>
        <w:t xml:space="preserve"> that no mineralization occurs below the topsoil layer (0</w:t>
      </w:r>
      <w:r w:rsidR="00215866" w:rsidRPr="003E1B4F">
        <w:rPr>
          <w:color w:val="auto"/>
        </w:rPr>
        <w:t>-</w:t>
      </w:r>
      <w:r w:rsidRPr="003E1B4F">
        <w:rPr>
          <w:color w:val="auto"/>
        </w:rPr>
        <w:t>26 cm), within which</w:t>
      </w:r>
      <w:r w:rsidR="005C2E2F" w:rsidRPr="003E1B4F">
        <w:rPr>
          <w:color w:val="auto"/>
        </w:rPr>
        <w:t xml:space="preserve">, in the opposite, </w:t>
      </w:r>
      <w:r w:rsidRPr="003E1B4F">
        <w:rPr>
          <w:color w:val="auto"/>
        </w:rPr>
        <w:t>SOC decreases (Fig. A</w:t>
      </w:r>
      <w:r w:rsidR="007E5650" w:rsidRPr="003E1B4F">
        <w:rPr>
          <w:color w:val="auto"/>
        </w:rPr>
        <w:t>7</w:t>
      </w:r>
      <w:r w:rsidRPr="003E1B4F">
        <w:rPr>
          <w:color w:val="auto"/>
        </w:rPr>
        <w:t xml:space="preserve">). </w:t>
      </w:r>
      <w:r w:rsidR="00662E12" w:rsidRPr="003E1B4F">
        <w:rPr>
          <w:color w:val="auto"/>
        </w:rPr>
        <w:t xml:space="preserve">However, </w:t>
      </w:r>
      <w:r w:rsidR="00A96239" w:rsidRPr="003E1B4F">
        <w:rPr>
          <w:color w:val="auto"/>
        </w:rPr>
        <w:t xml:space="preserve">soil </w:t>
      </w:r>
      <w:r w:rsidR="00D4433A" w:rsidRPr="003E1B4F">
        <w:rPr>
          <w:color w:val="auto"/>
        </w:rPr>
        <w:t>C</w:t>
      </w:r>
      <w:r w:rsidR="00A96239" w:rsidRPr="003E1B4F">
        <w:rPr>
          <w:color w:val="auto"/>
        </w:rPr>
        <w:t xml:space="preserve"> </w:t>
      </w:r>
      <w:r w:rsidR="00A06E00" w:rsidRPr="003E1B4F">
        <w:rPr>
          <w:color w:val="auto"/>
        </w:rPr>
        <w:t>accrual</w:t>
      </w:r>
      <w:r w:rsidR="00A96239" w:rsidRPr="003E1B4F">
        <w:rPr>
          <w:color w:val="auto"/>
        </w:rPr>
        <w:t xml:space="preserve"> cannot be infinite</w:t>
      </w:r>
      <w:r w:rsidR="0068449F" w:rsidRPr="003E1B4F">
        <w:rPr>
          <w:color w:val="auto"/>
        </w:rPr>
        <w:t xml:space="preserve"> </w:t>
      </w:r>
      <w:r w:rsidR="00AD4C81" w:rsidRPr="003E1B4F">
        <w:rPr>
          <w:color w:val="auto"/>
        </w:rPr>
        <w:t>(Paustian et al., 2016)</w:t>
      </w:r>
      <w:r w:rsidR="00662E12" w:rsidRPr="003E1B4F">
        <w:rPr>
          <w:color w:val="auto"/>
        </w:rPr>
        <w:t>.</w:t>
      </w:r>
      <w:r w:rsidR="001504EC" w:rsidRPr="003E1B4F">
        <w:rPr>
          <w:color w:val="auto"/>
        </w:rPr>
        <w:t xml:space="preserve"> </w:t>
      </w:r>
      <w:r w:rsidR="00662E12" w:rsidRPr="003E1B4F">
        <w:rPr>
          <w:color w:val="auto"/>
        </w:rPr>
        <w:t>T</w:t>
      </w:r>
      <w:r w:rsidR="00AD4C81" w:rsidRPr="003E1B4F">
        <w:rPr>
          <w:color w:val="auto"/>
        </w:rPr>
        <w:t xml:space="preserve">he potential of </w:t>
      </w:r>
      <w:r w:rsidR="00AD4C81" w:rsidRPr="003E1B4F">
        <w:rPr>
          <w:color w:val="auto"/>
        </w:rPr>
        <w:lastRenderedPageBreak/>
        <w:t xml:space="preserve">grasslands </w:t>
      </w:r>
      <w:r w:rsidR="007E02CB" w:rsidRPr="003E1B4F">
        <w:rPr>
          <w:color w:val="auto"/>
        </w:rPr>
        <w:t>C</w:t>
      </w:r>
      <w:r w:rsidR="00AD4C81" w:rsidRPr="003E1B4F">
        <w:rPr>
          <w:color w:val="auto"/>
        </w:rPr>
        <w:t xml:space="preserve"> sequestration </w:t>
      </w:r>
      <w:r w:rsidR="00662E12" w:rsidRPr="003E1B4F">
        <w:rPr>
          <w:color w:val="auto"/>
        </w:rPr>
        <w:t xml:space="preserve">to </w:t>
      </w:r>
      <w:r w:rsidR="00AD4C81" w:rsidRPr="003E1B4F">
        <w:rPr>
          <w:color w:val="auto"/>
        </w:rPr>
        <w:t xml:space="preserve">offset ruminant </w:t>
      </w:r>
      <w:r w:rsidR="00536EA0" w:rsidRPr="003E1B4F">
        <w:rPr>
          <w:color w:val="auto"/>
        </w:rPr>
        <w:t xml:space="preserve">greenhouse gas </w:t>
      </w:r>
      <w:r w:rsidR="00AD4C81" w:rsidRPr="003E1B4F">
        <w:rPr>
          <w:color w:val="auto"/>
        </w:rPr>
        <w:t xml:space="preserve">emissions </w:t>
      </w:r>
      <w:r w:rsidR="00536EA0" w:rsidRPr="003E1B4F">
        <w:rPr>
          <w:color w:val="auto"/>
        </w:rPr>
        <w:t xml:space="preserve">including enteric methane </w:t>
      </w:r>
      <w:r w:rsidR="0068449F" w:rsidRPr="003E1B4F">
        <w:rPr>
          <w:color w:val="auto"/>
        </w:rPr>
        <w:t xml:space="preserve">is </w:t>
      </w:r>
      <w:r w:rsidR="00E4535F" w:rsidRPr="003E1B4F">
        <w:rPr>
          <w:color w:val="auto"/>
        </w:rPr>
        <w:t xml:space="preserve">highly </w:t>
      </w:r>
      <w:r w:rsidR="00055A24" w:rsidRPr="003E1B4F">
        <w:rPr>
          <w:color w:val="auto"/>
        </w:rPr>
        <w:t>dependent</w:t>
      </w:r>
      <w:r w:rsidR="00E4535F" w:rsidRPr="003E1B4F">
        <w:rPr>
          <w:color w:val="auto"/>
        </w:rPr>
        <w:t xml:space="preserve"> on the agro-pedoclimatic context (Wang et al., 2023; </w:t>
      </w:r>
      <w:r w:rsidR="001C13BF" w:rsidRPr="003E1B4F">
        <w:rPr>
          <w:color w:val="auto"/>
        </w:rPr>
        <w:t xml:space="preserve">Soussana et al., 2010; </w:t>
      </w:r>
      <w:r w:rsidR="00F731E0" w:rsidRPr="003E1B4F">
        <w:rPr>
          <w:color w:val="auto"/>
        </w:rPr>
        <w:t>de la Motte</w:t>
      </w:r>
      <w:r w:rsidR="00E4535F" w:rsidRPr="003E1B4F">
        <w:rPr>
          <w:color w:val="auto"/>
        </w:rPr>
        <w:t xml:space="preserve"> et al., </w:t>
      </w:r>
      <w:r w:rsidR="00F731E0" w:rsidRPr="003E1B4F">
        <w:rPr>
          <w:color w:val="auto"/>
        </w:rPr>
        <w:t>2016</w:t>
      </w:r>
      <w:r w:rsidR="00E4535F" w:rsidRPr="003E1B4F">
        <w:rPr>
          <w:color w:val="auto"/>
        </w:rPr>
        <w:t>)</w:t>
      </w:r>
      <w:r w:rsidR="00662E12" w:rsidRPr="003E1B4F">
        <w:rPr>
          <w:color w:val="auto"/>
        </w:rPr>
        <w:t>.</w:t>
      </w:r>
      <w:r w:rsidR="00343572" w:rsidRPr="003E1B4F">
        <w:rPr>
          <w:color w:val="auto"/>
        </w:rPr>
        <w:t xml:space="preserve"> </w:t>
      </w:r>
      <w:r w:rsidR="00B648DF" w:rsidRPr="003E1B4F">
        <w:rPr>
          <w:color w:val="auto"/>
        </w:rPr>
        <w:t>Hence, even if t</w:t>
      </w:r>
      <w:r w:rsidR="00343572" w:rsidRPr="003E1B4F">
        <w:rPr>
          <w:color w:val="auto"/>
        </w:rPr>
        <w:t>he pedoclimatic conditions investigated in this study are typical of the loamy Hesbaye region, whose surface represents nearly 25% of Wallonia</w:t>
      </w:r>
      <w:r w:rsidR="00FF5BE2" w:rsidRPr="003E1B4F">
        <w:rPr>
          <w:color w:val="auto"/>
        </w:rPr>
        <w:t xml:space="preserve"> </w:t>
      </w:r>
      <w:r w:rsidR="009F3484" w:rsidRPr="003E1B4F">
        <w:rPr>
          <w:color w:val="auto"/>
        </w:rPr>
        <w:t>and of which 65% is used for agriculture</w:t>
      </w:r>
      <w:r w:rsidR="00343572" w:rsidRPr="003E1B4F">
        <w:rPr>
          <w:color w:val="auto"/>
        </w:rPr>
        <w:t>, making it the largest agricultural region of Wallonia (Walloon Government, 2024)</w:t>
      </w:r>
      <w:r w:rsidR="008121C3" w:rsidRPr="003E1B4F">
        <w:rPr>
          <w:color w:val="auto"/>
        </w:rPr>
        <w:t xml:space="preserve">, we </w:t>
      </w:r>
      <w:r w:rsidR="00210A73" w:rsidRPr="003E1B4F">
        <w:rPr>
          <w:color w:val="auto"/>
        </w:rPr>
        <w:t>believe that further research in contrasting pedoclimatic conditions would be welcome.</w:t>
      </w:r>
      <w:r w:rsidR="00D7584D" w:rsidRPr="003E1B4F">
        <w:rPr>
          <w:color w:val="auto"/>
        </w:rPr>
        <w:t xml:space="preserve"> </w:t>
      </w:r>
      <w:r w:rsidR="00D83B5C" w:rsidRPr="003E1B4F">
        <w:rPr>
          <w:color w:val="auto"/>
        </w:rPr>
        <w:t xml:space="preserve">Considering the implications of </w:t>
      </w:r>
      <w:r w:rsidR="00536EA0" w:rsidRPr="003E1B4F">
        <w:rPr>
          <w:color w:val="auto"/>
        </w:rPr>
        <w:t xml:space="preserve">changes in </w:t>
      </w:r>
      <w:r w:rsidR="00D83B5C" w:rsidRPr="003E1B4F">
        <w:rPr>
          <w:color w:val="auto"/>
        </w:rPr>
        <w:t>crop rotations and (by-)products u</w:t>
      </w:r>
      <w:r w:rsidR="0078166D" w:rsidRPr="003E1B4F">
        <w:rPr>
          <w:color w:val="auto"/>
        </w:rPr>
        <w:t>tilization</w:t>
      </w:r>
      <w:r w:rsidR="00D83B5C" w:rsidRPr="003E1B4F">
        <w:rPr>
          <w:color w:val="auto"/>
        </w:rPr>
        <w:t xml:space="preserve"> on soil fertility and climate change adaptation is therefore paramount when looking for food systems sustainability.</w:t>
      </w:r>
    </w:p>
    <w:p w14:paraId="2ED59066" w14:textId="77777777" w:rsidR="0091392E" w:rsidRPr="003E1B4F" w:rsidRDefault="00435C6D" w:rsidP="0091392E">
      <w:pPr>
        <w:pStyle w:val="Publi1"/>
      </w:pPr>
      <w:r w:rsidRPr="003E1B4F">
        <w:t>Conclusion</w:t>
      </w:r>
    </w:p>
    <w:p w14:paraId="6F8D7C7C" w14:textId="606EE7FC" w:rsidR="004062EE" w:rsidRPr="003E1B4F" w:rsidRDefault="00636604" w:rsidP="0091392E">
      <w:pPr>
        <w:pStyle w:val="PubliManuscript"/>
        <w:rPr>
          <w:color w:val="auto"/>
        </w:rPr>
      </w:pPr>
      <w:r w:rsidRPr="003E1B4F">
        <w:rPr>
          <w:color w:val="auto"/>
        </w:rPr>
        <w:t xml:space="preserve">Our research illustrates the role process-based soil-crop models can play in exploring contrasting cropping systems under climate change. </w:t>
      </w:r>
      <w:r w:rsidR="00112BAE" w:rsidRPr="003E1B4F">
        <w:rPr>
          <w:color w:val="auto"/>
        </w:rPr>
        <w:t>M</w:t>
      </w:r>
      <w:r w:rsidRPr="003E1B4F">
        <w:rPr>
          <w:color w:val="auto"/>
        </w:rPr>
        <w:t>odel</w:t>
      </w:r>
      <w:r w:rsidR="00FD3188" w:rsidRPr="003E1B4F">
        <w:rPr>
          <w:color w:val="auto"/>
        </w:rPr>
        <w:t>l</w:t>
      </w:r>
      <w:r w:rsidRPr="003E1B4F">
        <w:rPr>
          <w:color w:val="auto"/>
        </w:rPr>
        <w:t xml:space="preserve">ing tools provide key opportunities to design food systems </w:t>
      </w:r>
      <w:r w:rsidR="00B953BB" w:rsidRPr="003E1B4F">
        <w:rPr>
          <w:color w:val="auto"/>
        </w:rPr>
        <w:t>that</w:t>
      </w:r>
      <w:r w:rsidRPr="003E1B4F">
        <w:rPr>
          <w:color w:val="auto"/>
        </w:rPr>
        <w:t xml:space="preserve"> would optimally perform for climate change adaptation and mitigation (Timlin et al., 2024; Cammarano et al., 2023; Matthews et al., 2013). </w:t>
      </w:r>
      <w:r w:rsidR="00B86AD7" w:rsidRPr="003E1B4F">
        <w:rPr>
          <w:color w:val="auto"/>
        </w:rPr>
        <w:t xml:space="preserve">This required to couple </w:t>
      </w:r>
      <w:r w:rsidR="00A4473F" w:rsidRPr="003E1B4F">
        <w:rPr>
          <w:color w:val="auto"/>
        </w:rPr>
        <w:t>a</w:t>
      </w:r>
      <w:r w:rsidR="00B86AD7" w:rsidRPr="003E1B4F">
        <w:rPr>
          <w:color w:val="auto"/>
        </w:rPr>
        <w:t xml:space="preserve"> soil-crop model with an external methodology that design</w:t>
      </w:r>
      <w:r w:rsidR="00CC11A4" w:rsidRPr="003E1B4F">
        <w:rPr>
          <w:color w:val="auto"/>
        </w:rPr>
        <w:t>ed</w:t>
      </w:r>
      <w:r w:rsidR="00B86AD7" w:rsidRPr="003E1B4F">
        <w:rPr>
          <w:color w:val="auto"/>
        </w:rPr>
        <w:t xml:space="preserve"> three distinct crop rotations</w:t>
      </w:r>
      <w:r w:rsidR="00CC11A4" w:rsidRPr="003E1B4F">
        <w:rPr>
          <w:color w:val="auto"/>
        </w:rPr>
        <w:t xml:space="preserve"> – </w:t>
      </w:r>
      <w:r w:rsidR="00B86AD7" w:rsidRPr="003E1B4F">
        <w:rPr>
          <w:color w:val="auto"/>
        </w:rPr>
        <w:t>each tailored to support sustainable and healthy diets under different dietary constraints.</w:t>
      </w:r>
      <w:r w:rsidR="004062EE" w:rsidRPr="003E1B4F">
        <w:rPr>
          <w:color w:val="auto"/>
        </w:rPr>
        <w:t xml:space="preserve"> These rotations being different in their composition, in the fate of crop residues and </w:t>
      </w:r>
      <w:r w:rsidR="000D33F5" w:rsidRPr="003E1B4F">
        <w:rPr>
          <w:color w:val="auto"/>
        </w:rPr>
        <w:t xml:space="preserve">in </w:t>
      </w:r>
      <w:r w:rsidR="004062EE" w:rsidRPr="003E1B4F">
        <w:rPr>
          <w:color w:val="auto"/>
        </w:rPr>
        <w:t>their use of manure</w:t>
      </w:r>
      <w:r w:rsidR="00A4473F" w:rsidRPr="003E1B4F">
        <w:rPr>
          <w:color w:val="auto"/>
        </w:rPr>
        <w:t xml:space="preserve">, we demonstrate in this study the importance of considering soil-crop </w:t>
      </w:r>
      <w:proofErr w:type="gramStart"/>
      <w:r w:rsidR="00A4473F" w:rsidRPr="003E1B4F">
        <w:rPr>
          <w:color w:val="auto"/>
        </w:rPr>
        <w:t>feedbacks</w:t>
      </w:r>
      <w:proofErr w:type="gramEnd"/>
      <w:r w:rsidR="00A4473F" w:rsidRPr="003E1B4F">
        <w:rPr>
          <w:color w:val="auto"/>
        </w:rPr>
        <w:t xml:space="preserve"> into climate change assessments. Indeed, these crop rotations influenced </w:t>
      </w:r>
      <w:r w:rsidR="009B1278" w:rsidRPr="003E1B4F">
        <w:rPr>
          <w:color w:val="auto"/>
        </w:rPr>
        <w:t>SOC</w:t>
      </w:r>
      <w:r w:rsidR="00A4473F" w:rsidRPr="003E1B4F">
        <w:rPr>
          <w:color w:val="auto"/>
        </w:rPr>
        <w:t xml:space="preserve">, and hence nutrient availability, along with soil water and </w:t>
      </w:r>
      <w:r w:rsidR="0047758D" w:rsidRPr="003E1B4F">
        <w:rPr>
          <w:color w:val="auto"/>
        </w:rPr>
        <w:t>N</w:t>
      </w:r>
      <w:r w:rsidR="00A4473F" w:rsidRPr="003E1B4F">
        <w:rPr>
          <w:color w:val="auto"/>
        </w:rPr>
        <w:t xml:space="preserve"> dynamics. </w:t>
      </w:r>
      <w:r w:rsidR="000D33F5" w:rsidRPr="003E1B4F">
        <w:rPr>
          <w:color w:val="auto"/>
        </w:rPr>
        <w:t>These differences impacted the crop resistance to extreme climate events, which was determined in a mathematical way from the characterization of such events based on a drought index.</w:t>
      </w:r>
      <w:r w:rsidR="003C0B91" w:rsidRPr="003E1B4F">
        <w:rPr>
          <w:color w:val="auto"/>
        </w:rPr>
        <w:t xml:space="preserve"> </w:t>
      </w:r>
      <w:r w:rsidR="00CA317B" w:rsidRPr="003E1B4F">
        <w:rPr>
          <w:color w:val="auto"/>
        </w:rPr>
        <w:t xml:space="preserve">Our results also indicate a shift in the dominant types of </w:t>
      </w:r>
      <w:r w:rsidR="00CF7F27" w:rsidRPr="003E1B4F">
        <w:rPr>
          <w:color w:val="auto"/>
        </w:rPr>
        <w:t xml:space="preserve">crop </w:t>
      </w:r>
      <w:r w:rsidR="00CA317B" w:rsidRPr="003E1B4F">
        <w:rPr>
          <w:color w:val="auto"/>
        </w:rPr>
        <w:t>stress in Belgium, from thermal and stomatal water stress under historical climate conditions to a marked increase in waterlogging under future scenarios</w:t>
      </w:r>
      <w:r w:rsidR="003C0B91" w:rsidRPr="003E1B4F">
        <w:rPr>
          <w:color w:val="auto"/>
        </w:rPr>
        <w:t>.</w:t>
      </w:r>
    </w:p>
    <w:p w14:paraId="2F3FF49E" w14:textId="3FF584E6" w:rsidR="0091392E" w:rsidRPr="003E1B4F" w:rsidRDefault="00636604" w:rsidP="0091392E">
      <w:pPr>
        <w:pStyle w:val="PubliManuscript"/>
        <w:rPr>
          <w:color w:val="auto"/>
        </w:rPr>
      </w:pPr>
      <w:r w:rsidRPr="003E1B4F">
        <w:rPr>
          <w:color w:val="auto"/>
        </w:rPr>
        <w:t xml:space="preserve">Yet </w:t>
      </w:r>
      <w:r w:rsidR="001B711B" w:rsidRPr="003E1B4F">
        <w:rPr>
          <w:color w:val="auto"/>
        </w:rPr>
        <w:t>such modelling work</w:t>
      </w:r>
      <w:r w:rsidRPr="003E1B4F">
        <w:rPr>
          <w:color w:val="auto"/>
        </w:rPr>
        <w:t xml:space="preserve"> requires particular attention to sensitive parameters in the simulation of climate change impacts on crops, such as water balance and root sensitivity to drought and anoxia, and hence further research in </w:t>
      </w:r>
      <w:r w:rsidR="005669DC" w:rsidRPr="003E1B4F">
        <w:rPr>
          <w:color w:val="auto"/>
        </w:rPr>
        <w:t xml:space="preserve">the </w:t>
      </w:r>
      <w:r w:rsidRPr="003E1B4F">
        <w:rPr>
          <w:color w:val="auto"/>
        </w:rPr>
        <w:t>characterization and mode</w:t>
      </w:r>
      <w:r w:rsidR="00FD3188" w:rsidRPr="003E1B4F">
        <w:rPr>
          <w:color w:val="auto"/>
        </w:rPr>
        <w:t>l</w:t>
      </w:r>
      <w:r w:rsidRPr="003E1B4F">
        <w:rPr>
          <w:color w:val="auto"/>
        </w:rPr>
        <w:t>ling of these impacts would be needed.</w:t>
      </w:r>
      <w:r w:rsidR="00BA7C4A" w:rsidRPr="003E1B4F">
        <w:rPr>
          <w:color w:val="auto"/>
        </w:rPr>
        <w:t xml:space="preserve"> In that direction, future research should address the significant shortcomings remain</w:t>
      </w:r>
      <w:r w:rsidR="00697391" w:rsidRPr="003E1B4F">
        <w:rPr>
          <w:color w:val="auto"/>
        </w:rPr>
        <w:t>ing</w:t>
      </w:r>
      <w:r w:rsidR="00BA7C4A" w:rsidRPr="003E1B4F">
        <w:rPr>
          <w:color w:val="auto"/>
        </w:rPr>
        <w:t xml:space="preserve"> in the simulation </w:t>
      </w:r>
      <w:r w:rsidR="00BA7C4A" w:rsidRPr="003E1B4F">
        <w:rPr>
          <w:color w:val="auto"/>
        </w:rPr>
        <w:lastRenderedPageBreak/>
        <w:t>of waterlogging (Garcia-Vila et al., 2025).</w:t>
      </w:r>
      <w:r w:rsidRPr="003E1B4F">
        <w:rPr>
          <w:color w:val="auto"/>
        </w:rPr>
        <w:t xml:space="preserve"> </w:t>
      </w:r>
      <w:r w:rsidR="00842C09" w:rsidRPr="003E1B4F">
        <w:rPr>
          <w:color w:val="auto"/>
        </w:rPr>
        <w:t xml:space="preserve">While food production is a key indicator of agroecosystem performance, it should not overshadow other ecosystem services and disservices, such as nitrate leaching or impacts on biodiversity. </w:t>
      </w:r>
      <w:r w:rsidR="00AF2BBA" w:rsidRPr="003E1B4F">
        <w:rPr>
          <w:color w:val="auto"/>
        </w:rPr>
        <w:t xml:space="preserve">In that </w:t>
      </w:r>
      <w:r w:rsidR="007523EA" w:rsidRPr="003E1B4F">
        <w:rPr>
          <w:color w:val="auto"/>
        </w:rPr>
        <w:t>regard</w:t>
      </w:r>
      <w:r w:rsidR="00AF2BBA" w:rsidRPr="003E1B4F">
        <w:rPr>
          <w:color w:val="auto"/>
        </w:rPr>
        <w:t>, e</w:t>
      </w:r>
      <w:r w:rsidRPr="003E1B4F">
        <w:rPr>
          <w:color w:val="auto"/>
        </w:rPr>
        <w:t xml:space="preserve">fforts are also </w:t>
      </w:r>
      <w:r w:rsidR="00801DF5" w:rsidRPr="003E1B4F">
        <w:rPr>
          <w:color w:val="auto"/>
        </w:rPr>
        <w:t>required</w:t>
      </w:r>
      <w:r w:rsidRPr="003E1B4F">
        <w:rPr>
          <w:color w:val="auto"/>
        </w:rPr>
        <w:t xml:space="preserve"> to complete greenhouse gas balance with accurate N</w:t>
      </w:r>
      <w:r w:rsidRPr="003E1B4F">
        <w:rPr>
          <w:color w:val="auto"/>
          <w:vertAlign w:val="subscript"/>
        </w:rPr>
        <w:t>2</w:t>
      </w:r>
      <w:r w:rsidRPr="003E1B4F">
        <w:rPr>
          <w:color w:val="auto"/>
        </w:rPr>
        <w:t>O and CH</w:t>
      </w:r>
      <w:r w:rsidRPr="003E1B4F">
        <w:rPr>
          <w:color w:val="auto"/>
          <w:vertAlign w:val="subscript"/>
        </w:rPr>
        <w:t xml:space="preserve">4 </w:t>
      </w:r>
      <w:r w:rsidRPr="003E1B4F">
        <w:rPr>
          <w:color w:val="auto"/>
        </w:rPr>
        <w:t>emissions simulations.</w:t>
      </w:r>
      <w:r w:rsidR="0062243D" w:rsidRPr="003E1B4F">
        <w:rPr>
          <w:color w:val="auto"/>
        </w:rPr>
        <w:t xml:space="preserve"> Finally, we believe that it is only with a transdisciplinary approach, such as initiated here by considering human diets resulting from agricultural systems or by involving various stakeholders in their design, that the ability of soil-crop models to perform granular simulations, under various management, pedoclimatic conditions and scales, might be best used.</w:t>
      </w:r>
    </w:p>
    <w:p w14:paraId="6E66C764" w14:textId="73D02F51" w:rsidR="00EC0D4E" w:rsidRPr="003E1B4F" w:rsidRDefault="00DF383F" w:rsidP="00EC0D4E">
      <w:pPr>
        <w:pStyle w:val="Publi1"/>
      </w:pPr>
      <w:r w:rsidRPr="003E1B4F">
        <w:t>References</w:t>
      </w:r>
    </w:p>
    <w:p w14:paraId="780F1B25" w14:textId="6992B1F9" w:rsidR="00F155AC" w:rsidRPr="003E1B4F" w:rsidRDefault="00F155AC"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nl-NL"/>
        </w:rPr>
        <w:t xml:space="preserve">Aiking, H., &amp; de Boer, J. (2020). </w:t>
      </w:r>
      <w:r w:rsidRPr="003E1B4F">
        <w:rPr>
          <w:rFonts w:ascii="Arial" w:hAnsi="Arial" w:cs="Arial"/>
          <w:color w:val="auto"/>
          <w:sz w:val="20"/>
          <w:szCs w:val="20"/>
          <w:shd w:val="clear" w:color="auto" w:fill="FFFFFF"/>
        </w:rPr>
        <w:t xml:space="preserve">The next protein </w:t>
      </w:r>
      <w:proofErr w:type="gramStart"/>
      <w:r w:rsidRPr="003E1B4F">
        <w:rPr>
          <w:rFonts w:ascii="Arial" w:hAnsi="Arial" w:cs="Arial"/>
          <w:color w:val="auto"/>
          <w:sz w:val="20"/>
          <w:szCs w:val="20"/>
          <w:shd w:val="clear" w:color="auto" w:fill="FFFFFF"/>
        </w:rPr>
        <w:t>transition</w:t>
      </w:r>
      <w:proofErr w:type="gramEnd"/>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Trends in Food Science &amp; Technology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105</w:t>
      </w:r>
      <w:r w:rsidRPr="003E1B4F">
        <w:rPr>
          <w:rFonts w:ascii="Arial" w:hAnsi="Arial" w:cs="Arial"/>
          <w:color w:val="auto"/>
          <w:sz w:val="20"/>
          <w:szCs w:val="20"/>
          <w:shd w:val="clear" w:color="auto" w:fill="FFFFFF"/>
        </w:rPr>
        <w:t>, 515-522.</w:t>
      </w:r>
    </w:p>
    <w:p w14:paraId="03528A19" w14:textId="3B20B096" w:rsidR="009A6AEA" w:rsidRPr="003E1B4F" w:rsidRDefault="009A6AEA" w:rsidP="00EC0D4E">
      <w:pPr>
        <w:pStyle w:val="PubliManuscript"/>
        <w:spacing w:line="240" w:lineRule="auto"/>
        <w:ind w:firstLine="0"/>
        <w:rPr>
          <w:rFonts w:ascii="Arial" w:hAnsi="Arial" w:cs="Arial"/>
          <w:color w:val="auto"/>
          <w:sz w:val="20"/>
          <w:szCs w:val="20"/>
          <w:shd w:val="clear" w:color="auto" w:fill="FFFFFF"/>
          <w:lang w:val="fr-BE"/>
        </w:rPr>
      </w:pPr>
      <w:r w:rsidRPr="003E1B4F">
        <w:rPr>
          <w:rFonts w:ascii="Arial" w:hAnsi="Arial" w:cs="Arial"/>
          <w:color w:val="auto"/>
          <w:sz w:val="20"/>
          <w:szCs w:val="20"/>
          <w:shd w:val="clear" w:color="auto" w:fill="FFFFFF"/>
        </w:rPr>
        <w:t>Anderson, M. J. (2006). Distance</w:t>
      </w:r>
      <w:r w:rsidRPr="003E1B4F">
        <w:rPr>
          <w:rFonts w:ascii="Cambria Math" w:hAnsi="Cambria Math" w:cs="Cambria Math"/>
          <w:color w:val="auto"/>
          <w:sz w:val="20"/>
          <w:szCs w:val="20"/>
          <w:shd w:val="clear" w:color="auto" w:fill="FFFFFF"/>
        </w:rPr>
        <w:t>‐</w:t>
      </w:r>
      <w:r w:rsidRPr="003E1B4F">
        <w:rPr>
          <w:rFonts w:ascii="Arial" w:hAnsi="Arial" w:cs="Arial"/>
          <w:color w:val="auto"/>
          <w:sz w:val="20"/>
          <w:szCs w:val="20"/>
          <w:shd w:val="clear" w:color="auto" w:fill="FFFFFF"/>
        </w:rPr>
        <w:t>based tests for homogeneity of multivariate dispersions. </w:t>
      </w:r>
      <w:r w:rsidRPr="003E1B4F">
        <w:rPr>
          <w:rFonts w:ascii="Arial" w:hAnsi="Arial" w:cs="Arial"/>
          <w:i/>
          <w:iCs/>
          <w:color w:val="auto"/>
          <w:sz w:val="20"/>
          <w:szCs w:val="20"/>
          <w:shd w:val="clear" w:color="auto" w:fill="FFFFFF"/>
          <w:lang w:val="fr-BE"/>
        </w:rPr>
        <w:t>Biometrics</w:t>
      </w:r>
      <w:r w:rsidRPr="003E1B4F">
        <w:rPr>
          <w:rFonts w:ascii="Arial" w:hAnsi="Arial" w:cs="Arial"/>
          <w:color w:val="auto"/>
          <w:sz w:val="20"/>
          <w:szCs w:val="20"/>
          <w:shd w:val="clear" w:color="auto" w:fill="FFFFFF"/>
          <w:lang w:val="fr-BE"/>
        </w:rPr>
        <w:t>, </w:t>
      </w:r>
      <w:r w:rsidRPr="003E1B4F">
        <w:rPr>
          <w:rFonts w:ascii="Arial" w:hAnsi="Arial" w:cs="Arial"/>
          <w:i/>
          <w:iCs/>
          <w:color w:val="auto"/>
          <w:sz w:val="20"/>
          <w:szCs w:val="20"/>
          <w:shd w:val="clear" w:color="auto" w:fill="FFFFFF"/>
          <w:lang w:val="fr-BE"/>
        </w:rPr>
        <w:t>62</w:t>
      </w:r>
      <w:r w:rsidRPr="003E1B4F">
        <w:rPr>
          <w:rFonts w:ascii="Arial" w:hAnsi="Arial" w:cs="Arial"/>
          <w:color w:val="auto"/>
          <w:sz w:val="20"/>
          <w:szCs w:val="20"/>
          <w:shd w:val="clear" w:color="auto" w:fill="FFFFFF"/>
          <w:lang w:val="fr-BE"/>
        </w:rPr>
        <w:t>(1), 245-253.</w:t>
      </w:r>
    </w:p>
    <w:p w14:paraId="665F5CB6" w14:textId="0DF1CC99" w:rsidR="00C047E9" w:rsidRPr="003E1B4F" w:rsidRDefault="00C047E9"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fr-BE"/>
        </w:rPr>
        <w:t xml:space="preserve">Basso, B., Dumont, B., Maestrini, B., Shcherbak, I., Robertson, G. P., Porter, J. R., ... </w:t>
      </w:r>
      <w:r w:rsidRPr="003E1B4F">
        <w:rPr>
          <w:rFonts w:ascii="Arial" w:hAnsi="Arial" w:cs="Arial"/>
          <w:color w:val="auto"/>
          <w:sz w:val="20"/>
          <w:szCs w:val="20"/>
          <w:shd w:val="clear" w:color="auto" w:fill="FFFFFF"/>
        </w:rPr>
        <w:t xml:space="preserve">&amp; Rosenzweig, C. (2018). Soil organic carbon and nitrogen </w:t>
      </w:r>
      <w:proofErr w:type="gramStart"/>
      <w:r w:rsidRPr="003E1B4F">
        <w:rPr>
          <w:rFonts w:ascii="Arial" w:hAnsi="Arial" w:cs="Arial"/>
          <w:color w:val="auto"/>
          <w:sz w:val="20"/>
          <w:szCs w:val="20"/>
          <w:shd w:val="clear" w:color="auto" w:fill="FFFFFF"/>
        </w:rPr>
        <w:t>feedbacks</w:t>
      </w:r>
      <w:proofErr w:type="gramEnd"/>
      <w:r w:rsidRPr="003E1B4F">
        <w:rPr>
          <w:rFonts w:ascii="Arial" w:hAnsi="Arial" w:cs="Arial"/>
          <w:color w:val="auto"/>
          <w:sz w:val="20"/>
          <w:szCs w:val="20"/>
          <w:shd w:val="clear" w:color="auto" w:fill="FFFFFF"/>
        </w:rPr>
        <w:t xml:space="preserve"> on crop yields under climate change. </w:t>
      </w:r>
      <w:r w:rsidRPr="003E1B4F">
        <w:rPr>
          <w:rFonts w:ascii="Arial" w:hAnsi="Arial" w:cs="Arial"/>
          <w:i/>
          <w:iCs/>
          <w:color w:val="auto"/>
          <w:sz w:val="20"/>
          <w:szCs w:val="20"/>
          <w:shd w:val="clear" w:color="auto" w:fill="FFFFFF"/>
        </w:rPr>
        <w:t>Agricultural &amp; Environmental Letters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3</w:t>
      </w:r>
      <w:r w:rsidRPr="003E1B4F">
        <w:rPr>
          <w:rFonts w:ascii="Arial" w:hAnsi="Arial" w:cs="Arial"/>
          <w:color w:val="auto"/>
          <w:sz w:val="20"/>
          <w:szCs w:val="20"/>
          <w:shd w:val="clear" w:color="auto" w:fill="FFFFFF"/>
        </w:rPr>
        <w:t>(1), 180026. https://doi.org/10.2134/ael2018.05.0026</w:t>
      </w:r>
    </w:p>
    <w:p w14:paraId="5158553C" w14:textId="485E57E9" w:rsidR="00614B28" w:rsidRPr="003E1B4F" w:rsidRDefault="00614B28"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Beaudoin N., Lecharpentier P., Ripoche D., Strullu L., Mary B., Leonard J., Launay M., Justes E., eds. 2022. STICS soil-crop model. Conceptual framework, equations and uses, Versailles, Éditions Quæ.</w:t>
      </w:r>
    </w:p>
    <w:p w14:paraId="6436357E" w14:textId="6F5C49C3" w:rsidR="0051706E" w:rsidRPr="003E1B4F" w:rsidRDefault="0051706E"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Bossio, D. A., Cook-Patton, S. C., Ellis, P. W., Fargione, J., Sanderman, J., Smith, P., ... &amp; Griscom, B. W. (2020). The role of soil carbon in natural climate solutions. </w:t>
      </w:r>
      <w:r w:rsidRPr="003E1B4F">
        <w:rPr>
          <w:rFonts w:ascii="Arial" w:hAnsi="Arial" w:cs="Arial"/>
          <w:i/>
          <w:iCs/>
          <w:color w:val="auto"/>
          <w:sz w:val="20"/>
          <w:szCs w:val="20"/>
          <w:shd w:val="clear" w:color="auto" w:fill="FFFFFF"/>
        </w:rPr>
        <w:t>Nature Sustainability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3</w:t>
      </w:r>
      <w:r w:rsidRPr="003E1B4F">
        <w:rPr>
          <w:rFonts w:ascii="Arial" w:hAnsi="Arial" w:cs="Arial"/>
          <w:color w:val="auto"/>
          <w:sz w:val="20"/>
          <w:szCs w:val="20"/>
          <w:shd w:val="clear" w:color="auto" w:fill="FFFFFF"/>
        </w:rPr>
        <w:t>(5), 391-398.</w:t>
      </w:r>
      <w:r w:rsidR="002C172C" w:rsidRPr="003E1B4F">
        <w:rPr>
          <w:rFonts w:ascii="Arial" w:hAnsi="Arial" w:cs="Arial"/>
          <w:color w:val="auto"/>
          <w:sz w:val="20"/>
          <w:szCs w:val="20"/>
          <w:shd w:val="clear" w:color="auto" w:fill="FFFFFF"/>
        </w:rPr>
        <w:t xml:space="preserve"> https://doi.org/10.1038/s41893-020-0491-z</w:t>
      </w:r>
    </w:p>
    <w:p w14:paraId="54FE03B3" w14:textId="5931EECE" w:rsidR="006B05D7" w:rsidRPr="003E1B4F" w:rsidRDefault="006B05D7"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Brankatschk, G., &amp; Finkbeiner, M. (2014). Application of the Cereal Unit in a new allocation procedure for agricultural life cycle assessments. </w:t>
      </w:r>
      <w:r w:rsidRPr="003E1B4F">
        <w:rPr>
          <w:rFonts w:ascii="Arial" w:hAnsi="Arial" w:cs="Arial"/>
          <w:i/>
          <w:iCs/>
          <w:color w:val="auto"/>
          <w:sz w:val="20"/>
          <w:szCs w:val="20"/>
          <w:shd w:val="clear" w:color="auto" w:fill="FFFFFF"/>
        </w:rPr>
        <w:t>Journal of Cleaner Production</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73</w:t>
      </w:r>
      <w:r w:rsidRPr="003E1B4F">
        <w:rPr>
          <w:rFonts w:ascii="Arial" w:hAnsi="Arial" w:cs="Arial"/>
          <w:color w:val="auto"/>
          <w:sz w:val="20"/>
          <w:szCs w:val="20"/>
          <w:shd w:val="clear" w:color="auto" w:fill="FFFFFF"/>
        </w:rPr>
        <w:t xml:space="preserve">, 72-79. </w:t>
      </w:r>
      <w:r w:rsidR="005425CF" w:rsidRPr="003E1B4F">
        <w:rPr>
          <w:rFonts w:ascii="Arial" w:hAnsi="Arial" w:cs="Arial"/>
          <w:color w:val="auto"/>
          <w:sz w:val="20"/>
          <w:szCs w:val="20"/>
          <w:shd w:val="clear" w:color="auto" w:fill="FFFFFF"/>
        </w:rPr>
        <w:t>https://doi.org/10.1016/j.jclepro.2014.02.005</w:t>
      </w:r>
    </w:p>
    <w:p w14:paraId="290326AC" w14:textId="29E51908" w:rsidR="00EB1DA0" w:rsidRPr="003E1B4F" w:rsidRDefault="00EB1DA0"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Cammarano, D., Olesen, J. E., Helming, K., Foyer, C. H., Schönhart, M., Brunori, G., ... &amp; Abalos, D. (2023). Models can enhance science–policy–society alignments for climate change mitigation. </w:t>
      </w:r>
      <w:r w:rsidRPr="003E1B4F">
        <w:rPr>
          <w:rFonts w:ascii="Arial" w:hAnsi="Arial" w:cs="Arial"/>
          <w:i/>
          <w:iCs/>
          <w:color w:val="auto"/>
          <w:sz w:val="20"/>
          <w:szCs w:val="20"/>
          <w:shd w:val="clear" w:color="auto" w:fill="FFFFFF"/>
        </w:rPr>
        <w:t>Nature Food</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4</w:t>
      </w:r>
      <w:r w:rsidRPr="003E1B4F">
        <w:rPr>
          <w:rFonts w:ascii="Arial" w:hAnsi="Arial" w:cs="Arial"/>
          <w:color w:val="auto"/>
          <w:sz w:val="20"/>
          <w:szCs w:val="20"/>
          <w:shd w:val="clear" w:color="auto" w:fill="FFFFFF"/>
        </w:rPr>
        <w:t xml:space="preserve">(8), 632-635. </w:t>
      </w:r>
      <w:r w:rsidR="005E6807" w:rsidRPr="003E1B4F">
        <w:rPr>
          <w:rFonts w:ascii="Arial" w:hAnsi="Arial" w:cs="Arial"/>
          <w:color w:val="auto"/>
          <w:sz w:val="20"/>
          <w:szCs w:val="20"/>
          <w:shd w:val="clear" w:color="auto" w:fill="FFFFFF"/>
        </w:rPr>
        <w:t>https://doi.org/10.1038/s43016-023-00807-9</w:t>
      </w:r>
    </w:p>
    <w:p w14:paraId="47F347D7" w14:textId="35556B53" w:rsidR="00BC589F" w:rsidRPr="003E1B4F" w:rsidRDefault="00BC589F" w:rsidP="00EC0D4E">
      <w:pPr>
        <w:pStyle w:val="PubliManuscript"/>
        <w:spacing w:line="240" w:lineRule="auto"/>
        <w:ind w:firstLine="0"/>
        <w:rPr>
          <w:rFonts w:ascii="Arial" w:hAnsi="Arial" w:cs="Arial"/>
          <w:color w:val="auto"/>
          <w:sz w:val="20"/>
          <w:szCs w:val="20"/>
          <w:shd w:val="clear" w:color="auto" w:fill="FFFFFF"/>
          <w:lang w:val="pt-BR"/>
        </w:rPr>
      </w:pPr>
      <w:r w:rsidRPr="003E1B4F">
        <w:rPr>
          <w:rFonts w:ascii="Arial" w:hAnsi="Arial" w:cs="Arial"/>
          <w:color w:val="auto"/>
          <w:sz w:val="20"/>
          <w:szCs w:val="20"/>
          <w:shd w:val="clear" w:color="auto" w:fill="FFFFFF"/>
        </w:rPr>
        <w:t>Crippa, M., Solazzo, E., Guizzardi, D., Monforti-Ferrario, F., Tubiello, F. N., &amp; Leip, A. J. N. F. (2021). Food systems are responsible for a third of global anthropogenic GHG emissions. </w:t>
      </w:r>
      <w:r w:rsidRPr="003E1B4F">
        <w:rPr>
          <w:rFonts w:ascii="Arial" w:hAnsi="Arial" w:cs="Arial"/>
          <w:i/>
          <w:iCs/>
          <w:color w:val="auto"/>
          <w:sz w:val="20"/>
          <w:szCs w:val="20"/>
          <w:shd w:val="clear" w:color="auto" w:fill="FFFFFF"/>
          <w:lang w:val="pt-BR"/>
        </w:rPr>
        <w:t>Nature Food</w:t>
      </w:r>
      <w:r w:rsidRPr="003E1B4F">
        <w:rPr>
          <w:rFonts w:ascii="Arial" w:hAnsi="Arial" w:cs="Arial"/>
          <w:color w:val="auto"/>
          <w:sz w:val="20"/>
          <w:szCs w:val="20"/>
          <w:shd w:val="clear" w:color="auto" w:fill="FFFFFF"/>
          <w:lang w:val="pt-BR"/>
        </w:rPr>
        <w:t>, </w:t>
      </w:r>
      <w:r w:rsidRPr="003E1B4F">
        <w:rPr>
          <w:rFonts w:ascii="Arial" w:hAnsi="Arial" w:cs="Arial"/>
          <w:i/>
          <w:iCs/>
          <w:color w:val="auto"/>
          <w:sz w:val="20"/>
          <w:szCs w:val="20"/>
          <w:shd w:val="clear" w:color="auto" w:fill="FFFFFF"/>
          <w:lang w:val="pt-BR"/>
        </w:rPr>
        <w:t>2</w:t>
      </w:r>
      <w:r w:rsidRPr="003E1B4F">
        <w:rPr>
          <w:rFonts w:ascii="Arial" w:hAnsi="Arial" w:cs="Arial"/>
          <w:color w:val="auto"/>
          <w:sz w:val="20"/>
          <w:szCs w:val="20"/>
          <w:shd w:val="clear" w:color="auto" w:fill="FFFFFF"/>
          <w:lang w:val="pt-BR"/>
        </w:rPr>
        <w:t>(3), 198-209.</w:t>
      </w:r>
    </w:p>
    <w:p w14:paraId="441B0124" w14:textId="69E79244" w:rsidR="0094139A" w:rsidRPr="003E1B4F" w:rsidRDefault="0094139A"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pt-BR"/>
        </w:rPr>
        <w:t xml:space="preserve">de Albuquerque Nunes, P. A., Laca, E. A., de Faccio Carvalho, P. C., Li, M., de Souza Filho, W., Robinson Kunrath, T., ... </w:t>
      </w:r>
      <w:r w:rsidRPr="003E1B4F">
        <w:rPr>
          <w:rFonts w:ascii="Arial" w:hAnsi="Arial" w:cs="Arial"/>
          <w:color w:val="auto"/>
          <w:sz w:val="20"/>
          <w:szCs w:val="20"/>
          <w:shd w:val="clear" w:color="auto" w:fill="FFFFFF"/>
        </w:rPr>
        <w:t>&amp; Gaudin, A. (2021). Livestock integration into soybean systems improves long-term system stability and profits without compromising crop yields. </w:t>
      </w:r>
      <w:r w:rsidRPr="003E1B4F">
        <w:rPr>
          <w:rFonts w:ascii="Arial" w:hAnsi="Arial" w:cs="Arial"/>
          <w:i/>
          <w:iCs/>
          <w:color w:val="auto"/>
          <w:sz w:val="20"/>
          <w:szCs w:val="20"/>
          <w:shd w:val="clear" w:color="auto" w:fill="FFFFFF"/>
        </w:rPr>
        <w:t>Scientific reports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11</w:t>
      </w:r>
      <w:r w:rsidRPr="003E1B4F">
        <w:rPr>
          <w:rFonts w:ascii="Arial" w:hAnsi="Arial" w:cs="Arial"/>
          <w:color w:val="auto"/>
          <w:sz w:val="20"/>
          <w:szCs w:val="20"/>
          <w:shd w:val="clear" w:color="auto" w:fill="FFFFFF"/>
        </w:rPr>
        <w:t xml:space="preserve">(1), 1649. </w:t>
      </w:r>
      <w:hyperlink r:id="rId13" w:history="1">
        <w:r w:rsidR="00B07BED" w:rsidRPr="003E1B4F">
          <w:rPr>
            <w:rFonts w:ascii="Arial" w:hAnsi="Arial" w:cs="Arial"/>
            <w:color w:val="auto"/>
            <w:sz w:val="20"/>
            <w:szCs w:val="20"/>
            <w:shd w:val="clear" w:color="auto" w:fill="FFFFFF"/>
          </w:rPr>
          <w:t>https://doi.org/10.1038/s41598-021-81270-z</w:t>
        </w:r>
      </w:hyperlink>
    </w:p>
    <w:p w14:paraId="59AC3F76" w14:textId="0F4ED3A9" w:rsidR="00B07BED" w:rsidRPr="003E1B4F" w:rsidRDefault="003965FA"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D</w:t>
      </w:r>
      <w:r w:rsidR="00B07BED" w:rsidRPr="003E1B4F">
        <w:rPr>
          <w:rFonts w:ascii="Arial" w:hAnsi="Arial" w:cs="Arial"/>
          <w:color w:val="auto"/>
          <w:sz w:val="20"/>
          <w:szCs w:val="20"/>
          <w:shd w:val="clear" w:color="auto" w:fill="FFFFFF"/>
        </w:rPr>
        <w:t xml:space="preserve">e Clerck, C., </w:t>
      </w:r>
      <w:r w:rsidR="00D122AB" w:rsidRPr="003E1B4F">
        <w:rPr>
          <w:rFonts w:ascii="Arial" w:hAnsi="Arial" w:cs="Arial"/>
          <w:color w:val="auto"/>
          <w:sz w:val="20"/>
          <w:szCs w:val="20"/>
          <w:shd w:val="clear" w:color="auto" w:fill="FFFFFF"/>
        </w:rPr>
        <w:t xml:space="preserve">Desmarez, T., Delandmeter, M., </w:t>
      </w:r>
      <w:r w:rsidR="005951B5" w:rsidRPr="003E1B4F">
        <w:rPr>
          <w:rFonts w:ascii="Arial" w:hAnsi="Arial" w:cs="Arial"/>
          <w:color w:val="auto"/>
          <w:sz w:val="20"/>
          <w:szCs w:val="20"/>
          <w:shd w:val="clear" w:color="auto" w:fill="FFFFFF"/>
        </w:rPr>
        <w:t xml:space="preserve">de Faccio, Carvalho, P. C., </w:t>
      </w:r>
      <w:r w:rsidR="00B07BED" w:rsidRPr="003E1B4F">
        <w:rPr>
          <w:rFonts w:ascii="Arial" w:hAnsi="Arial" w:cs="Arial"/>
          <w:color w:val="auto"/>
          <w:sz w:val="20"/>
          <w:szCs w:val="20"/>
          <w:shd w:val="clear" w:color="auto" w:fill="FFFFFF"/>
        </w:rPr>
        <w:t xml:space="preserve">Dumont, B., Bindelle, J. </w:t>
      </w:r>
      <w:r w:rsidR="00E1185A" w:rsidRPr="003E1B4F">
        <w:rPr>
          <w:rFonts w:ascii="Arial" w:hAnsi="Arial" w:cs="Arial"/>
          <w:color w:val="auto"/>
          <w:sz w:val="20"/>
          <w:szCs w:val="20"/>
          <w:shd w:val="clear" w:color="auto" w:fill="FFFFFF"/>
        </w:rPr>
        <w:t xml:space="preserve">Reconnecting food production and consumption through redesigning food systems to support healthy </w:t>
      </w:r>
      <w:proofErr w:type="gramStart"/>
      <w:r w:rsidR="00E1185A" w:rsidRPr="003E1B4F">
        <w:rPr>
          <w:rFonts w:ascii="Arial" w:hAnsi="Arial" w:cs="Arial"/>
          <w:color w:val="auto"/>
          <w:sz w:val="20"/>
          <w:szCs w:val="20"/>
          <w:shd w:val="clear" w:color="auto" w:fill="FFFFFF"/>
        </w:rPr>
        <w:t xml:space="preserve">diets </w:t>
      </w:r>
      <w:r w:rsidR="00B07BED" w:rsidRPr="003E1B4F">
        <w:rPr>
          <w:rFonts w:ascii="Arial" w:hAnsi="Arial" w:cs="Arial"/>
          <w:color w:val="auto"/>
          <w:sz w:val="20"/>
          <w:szCs w:val="20"/>
          <w:shd w:val="clear" w:color="auto" w:fill="FFFFFF"/>
        </w:rPr>
        <w:t>.</w:t>
      </w:r>
      <w:proofErr w:type="gramEnd"/>
      <w:r w:rsidR="00B07BED" w:rsidRPr="003E1B4F">
        <w:rPr>
          <w:rFonts w:ascii="Arial" w:hAnsi="Arial" w:cs="Arial"/>
          <w:color w:val="auto"/>
          <w:sz w:val="20"/>
          <w:szCs w:val="20"/>
          <w:shd w:val="clear" w:color="auto" w:fill="FFFFFF"/>
        </w:rPr>
        <w:t xml:space="preserve"> </w:t>
      </w:r>
      <w:r w:rsidR="00B07BED" w:rsidRPr="003E1B4F">
        <w:rPr>
          <w:rFonts w:ascii="Arial" w:hAnsi="Arial" w:cs="Arial"/>
          <w:i/>
          <w:iCs/>
          <w:color w:val="auto"/>
          <w:sz w:val="20"/>
          <w:szCs w:val="20"/>
          <w:shd w:val="clear" w:color="auto" w:fill="FFFFFF"/>
        </w:rPr>
        <w:t xml:space="preserve">In </w:t>
      </w:r>
      <w:r w:rsidR="00550B9F" w:rsidRPr="003E1B4F">
        <w:rPr>
          <w:rFonts w:ascii="Arial" w:hAnsi="Arial" w:cs="Arial"/>
          <w:i/>
          <w:iCs/>
          <w:color w:val="auto"/>
          <w:sz w:val="20"/>
          <w:szCs w:val="20"/>
          <w:shd w:val="clear" w:color="auto" w:fill="FFFFFF"/>
        </w:rPr>
        <w:t>review</w:t>
      </w:r>
    </w:p>
    <w:p w14:paraId="45BCE4D9" w14:textId="6650C824" w:rsidR="00541BFE" w:rsidRPr="003E1B4F" w:rsidRDefault="00541BFE"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de la Motte, L. G., Jérôme, E., Mamadou, O., Beckers, Y., Bodson, B., Heinesch, B., &amp; Aubinet, M. (2016). Carbon balance of an intensively grazed permanent grassland in southern Belgium. </w:t>
      </w:r>
      <w:r w:rsidRPr="003E1B4F">
        <w:rPr>
          <w:rFonts w:ascii="Arial" w:hAnsi="Arial" w:cs="Arial"/>
          <w:i/>
          <w:iCs/>
          <w:color w:val="auto"/>
          <w:sz w:val="20"/>
          <w:szCs w:val="20"/>
          <w:shd w:val="clear" w:color="auto" w:fill="FFFFFF"/>
        </w:rPr>
        <w:t>Agricultural and forest meteorology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228</w:t>
      </w:r>
      <w:r w:rsidRPr="003E1B4F">
        <w:rPr>
          <w:rFonts w:ascii="Arial" w:hAnsi="Arial" w:cs="Arial"/>
          <w:color w:val="auto"/>
          <w:sz w:val="20"/>
          <w:szCs w:val="20"/>
          <w:shd w:val="clear" w:color="auto" w:fill="FFFFFF"/>
        </w:rPr>
        <w:t>, 370-383.</w:t>
      </w:r>
      <w:r w:rsidR="007271EC" w:rsidRPr="003E1B4F">
        <w:rPr>
          <w:rFonts w:ascii="Arial" w:hAnsi="Arial" w:cs="Arial"/>
          <w:color w:val="auto"/>
          <w:sz w:val="20"/>
          <w:szCs w:val="20"/>
        </w:rPr>
        <w:t xml:space="preserve"> </w:t>
      </w:r>
      <w:r w:rsidR="00C40424" w:rsidRPr="003E1B4F">
        <w:rPr>
          <w:rFonts w:ascii="Arial" w:hAnsi="Arial" w:cs="Arial"/>
          <w:color w:val="auto"/>
          <w:sz w:val="20"/>
          <w:szCs w:val="20"/>
        </w:rPr>
        <w:t xml:space="preserve"> </w:t>
      </w:r>
      <w:hyperlink r:id="rId14" w:tgtFrame="_blank" w:tooltip="Persistent link using digital object identifier" w:history="1">
        <w:r w:rsidR="007E7306" w:rsidRPr="003E1B4F">
          <w:rPr>
            <w:rFonts w:ascii="Arial" w:hAnsi="Arial" w:cs="Arial"/>
            <w:color w:val="auto"/>
            <w:sz w:val="20"/>
            <w:szCs w:val="20"/>
            <w:shd w:val="clear" w:color="auto" w:fill="FFFFFF"/>
          </w:rPr>
          <w:t>https://doi.org/10.1016/j.agrformet.2016.06.009</w:t>
        </w:r>
      </w:hyperlink>
    </w:p>
    <w:p w14:paraId="456C36E7" w14:textId="44DB13D2" w:rsidR="00137747" w:rsidRPr="003E1B4F" w:rsidRDefault="00137747" w:rsidP="00EC0D4E">
      <w:pPr>
        <w:pStyle w:val="PubliManuscript"/>
        <w:spacing w:line="240" w:lineRule="auto"/>
        <w:ind w:firstLine="0"/>
        <w:rPr>
          <w:rFonts w:ascii="Arial" w:hAnsi="Arial" w:cs="Arial"/>
          <w:color w:val="auto"/>
          <w:sz w:val="20"/>
          <w:szCs w:val="20"/>
          <w:shd w:val="clear" w:color="auto" w:fill="FFFFFF"/>
          <w:lang w:val="pt-BR"/>
        </w:rPr>
      </w:pPr>
      <w:r w:rsidRPr="003E1B4F">
        <w:rPr>
          <w:rFonts w:ascii="Arial" w:hAnsi="Arial" w:cs="Arial"/>
          <w:color w:val="auto"/>
          <w:sz w:val="20"/>
          <w:szCs w:val="20"/>
          <w:shd w:val="clear" w:color="auto" w:fill="FFFFFF"/>
        </w:rPr>
        <w:lastRenderedPageBreak/>
        <w:t>Delandmeter, M., Léonard, J., Ferchaud, F., Heinesch, B., Manise, T., Faurès, A., ... &amp; Dumont, B. (2023). A comprehensive analysis of CO2 exchanges in agro-ecosystems based on a generic soil-crop model-derived methodology. </w:t>
      </w:r>
      <w:r w:rsidRPr="003E1B4F">
        <w:rPr>
          <w:rFonts w:ascii="Arial" w:hAnsi="Arial" w:cs="Arial"/>
          <w:i/>
          <w:iCs/>
          <w:color w:val="auto"/>
          <w:sz w:val="20"/>
          <w:szCs w:val="20"/>
          <w:shd w:val="clear" w:color="auto" w:fill="FFFFFF"/>
          <w:lang w:val="pt-BR"/>
        </w:rPr>
        <w:t>Agricultural and Forest Meteorology</w:t>
      </w:r>
      <w:r w:rsidRPr="003E1B4F">
        <w:rPr>
          <w:rFonts w:ascii="Arial" w:hAnsi="Arial" w:cs="Arial"/>
          <w:color w:val="auto"/>
          <w:sz w:val="20"/>
          <w:szCs w:val="20"/>
          <w:shd w:val="clear" w:color="auto" w:fill="FFFFFF"/>
          <w:lang w:val="pt-BR"/>
        </w:rPr>
        <w:t>, </w:t>
      </w:r>
      <w:r w:rsidRPr="003E1B4F">
        <w:rPr>
          <w:rFonts w:ascii="Arial" w:hAnsi="Arial" w:cs="Arial"/>
          <w:i/>
          <w:iCs/>
          <w:color w:val="auto"/>
          <w:sz w:val="20"/>
          <w:szCs w:val="20"/>
          <w:shd w:val="clear" w:color="auto" w:fill="FFFFFF"/>
          <w:lang w:val="pt-BR"/>
        </w:rPr>
        <w:t>340</w:t>
      </w:r>
      <w:r w:rsidRPr="003E1B4F">
        <w:rPr>
          <w:rFonts w:ascii="Arial" w:hAnsi="Arial" w:cs="Arial"/>
          <w:color w:val="auto"/>
          <w:sz w:val="20"/>
          <w:szCs w:val="20"/>
          <w:shd w:val="clear" w:color="auto" w:fill="FFFFFF"/>
          <w:lang w:val="pt-BR"/>
        </w:rPr>
        <w:t>, 109621.</w:t>
      </w:r>
      <w:r w:rsidR="00B968A4" w:rsidRPr="003E1B4F">
        <w:rPr>
          <w:rFonts w:ascii="Arial" w:hAnsi="Arial" w:cs="Arial"/>
          <w:color w:val="auto"/>
          <w:sz w:val="20"/>
          <w:szCs w:val="20"/>
          <w:shd w:val="clear" w:color="auto" w:fill="FFFFFF"/>
          <w:lang w:val="pt-BR"/>
        </w:rPr>
        <w:t xml:space="preserve"> </w:t>
      </w:r>
      <w:r w:rsidR="00000000">
        <w:fldChar w:fldCharType="begin"/>
      </w:r>
      <w:r w:rsidR="00000000">
        <w:instrText>HYPERLINK "https://doi.org/10.1016/j.agrformet.2023.109621" \t "_blank" \o "Persistent link using digital object identifier"</w:instrText>
      </w:r>
      <w:r w:rsidR="00000000">
        <w:fldChar w:fldCharType="separate"/>
      </w:r>
      <w:r w:rsidR="00B968A4" w:rsidRPr="003E1B4F">
        <w:rPr>
          <w:rFonts w:ascii="Arial" w:hAnsi="Arial" w:cs="Arial"/>
          <w:color w:val="auto"/>
          <w:sz w:val="20"/>
          <w:szCs w:val="20"/>
          <w:shd w:val="clear" w:color="auto" w:fill="FFFFFF"/>
          <w:lang w:val="pt-BR"/>
        </w:rPr>
        <w:t>https://doi.org/10.1016/j.agrformet.2023.109621</w:t>
      </w:r>
      <w:r w:rsidR="00000000">
        <w:rPr>
          <w:rFonts w:ascii="Arial" w:hAnsi="Arial" w:cs="Arial"/>
          <w:color w:val="auto"/>
          <w:sz w:val="20"/>
          <w:szCs w:val="20"/>
          <w:shd w:val="clear" w:color="auto" w:fill="FFFFFF"/>
          <w:lang w:val="pt-BR"/>
        </w:rPr>
        <w:fldChar w:fldCharType="end"/>
      </w:r>
    </w:p>
    <w:p w14:paraId="3D30F3B5" w14:textId="2EB18E69" w:rsidR="006D576E" w:rsidRPr="003E1B4F" w:rsidRDefault="006D576E"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pt-BR"/>
        </w:rPr>
        <w:t>Delandmeter, M., de Faccio Carvalho, P. C., Bremm, C., dos Santos Cargnelutti, C., Bindelle, J., &amp; Dumont, B. (202</w:t>
      </w:r>
      <w:r w:rsidR="00651F0B" w:rsidRPr="003E1B4F">
        <w:rPr>
          <w:rFonts w:ascii="Arial" w:hAnsi="Arial" w:cs="Arial"/>
          <w:color w:val="auto"/>
          <w:sz w:val="20"/>
          <w:szCs w:val="20"/>
          <w:shd w:val="clear" w:color="auto" w:fill="FFFFFF"/>
          <w:lang w:val="pt-BR"/>
        </w:rPr>
        <w:t>4</w:t>
      </w:r>
      <w:r w:rsidR="00016A09" w:rsidRPr="003E1B4F">
        <w:rPr>
          <w:rFonts w:ascii="Arial" w:hAnsi="Arial" w:cs="Arial"/>
          <w:color w:val="auto"/>
          <w:sz w:val="20"/>
          <w:szCs w:val="20"/>
          <w:shd w:val="clear" w:color="auto" w:fill="FFFFFF"/>
          <w:lang w:val="pt-BR"/>
        </w:rPr>
        <w:t>a</w:t>
      </w:r>
      <w:r w:rsidRPr="003E1B4F">
        <w:rPr>
          <w:rFonts w:ascii="Arial" w:hAnsi="Arial" w:cs="Arial"/>
          <w:color w:val="auto"/>
          <w:sz w:val="20"/>
          <w:szCs w:val="20"/>
          <w:shd w:val="clear" w:color="auto" w:fill="FFFFFF"/>
          <w:lang w:val="pt-BR"/>
        </w:rPr>
        <w:t xml:space="preserve">). </w:t>
      </w:r>
      <w:r w:rsidRPr="003E1B4F">
        <w:rPr>
          <w:rFonts w:ascii="Arial" w:hAnsi="Arial" w:cs="Arial"/>
          <w:color w:val="auto"/>
          <w:sz w:val="20"/>
          <w:szCs w:val="20"/>
          <w:shd w:val="clear" w:color="auto" w:fill="FFFFFF"/>
        </w:rPr>
        <w:t>Integrated crop and livestock systems increase both climate change adaptation and mitigation capacities. </w:t>
      </w:r>
      <w:r w:rsidRPr="003E1B4F">
        <w:rPr>
          <w:rFonts w:ascii="Arial" w:hAnsi="Arial" w:cs="Arial"/>
          <w:i/>
          <w:iCs/>
          <w:color w:val="auto"/>
          <w:sz w:val="20"/>
          <w:szCs w:val="20"/>
          <w:shd w:val="clear" w:color="auto" w:fill="FFFFFF"/>
        </w:rPr>
        <w:t>Science of The Total Environment</w:t>
      </w:r>
      <w:r w:rsidRPr="003E1B4F">
        <w:rPr>
          <w:rFonts w:ascii="Arial" w:hAnsi="Arial" w:cs="Arial"/>
          <w:color w:val="auto"/>
          <w:sz w:val="20"/>
          <w:szCs w:val="20"/>
          <w:shd w:val="clear" w:color="auto" w:fill="FFFFFF"/>
        </w:rPr>
        <w:t xml:space="preserve">, 169061. </w:t>
      </w:r>
      <w:r w:rsidR="001B5277" w:rsidRPr="003E1B4F">
        <w:rPr>
          <w:rFonts w:ascii="Arial" w:hAnsi="Arial" w:cs="Arial"/>
          <w:color w:val="auto"/>
          <w:sz w:val="20"/>
          <w:szCs w:val="20"/>
          <w:shd w:val="clear" w:color="auto" w:fill="FFFFFF"/>
        </w:rPr>
        <w:t xml:space="preserve"> </w:t>
      </w:r>
      <w:hyperlink r:id="rId15" w:tgtFrame="_blank" w:tooltip="Persistent link using digital object identifier" w:history="1">
        <w:r w:rsidR="001B5277" w:rsidRPr="003E1B4F">
          <w:rPr>
            <w:rFonts w:ascii="Arial" w:hAnsi="Arial" w:cs="Arial"/>
            <w:color w:val="auto"/>
            <w:sz w:val="20"/>
            <w:szCs w:val="20"/>
            <w:shd w:val="clear" w:color="auto" w:fill="FFFFFF"/>
          </w:rPr>
          <w:t>https://doi.org/10.1016/j.scitotenv.2023.169061</w:t>
        </w:r>
      </w:hyperlink>
    </w:p>
    <w:p w14:paraId="48BB6194" w14:textId="5F759B1D" w:rsidR="00894D79" w:rsidRPr="003E1B4F" w:rsidRDefault="00894D79" w:rsidP="00EC0D4E">
      <w:pPr>
        <w:pStyle w:val="PubliManuscript"/>
        <w:spacing w:line="240" w:lineRule="auto"/>
        <w:ind w:firstLine="0"/>
        <w:rPr>
          <w:rFonts w:ascii="Arial" w:hAnsi="Arial" w:cs="Arial"/>
          <w:color w:val="auto"/>
          <w:sz w:val="20"/>
          <w:szCs w:val="20"/>
          <w:shd w:val="clear" w:color="auto" w:fill="FFFFFF"/>
        </w:rPr>
      </w:pPr>
      <w:r w:rsidRPr="00FB4B14">
        <w:rPr>
          <w:rFonts w:ascii="Arial" w:hAnsi="Arial" w:cs="Arial"/>
          <w:color w:val="auto"/>
          <w:sz w:val="20"/>
          <w:szCs w:val="20"/>
          <w:shd w:val="clear" w:color="auto" w:fill="FFFFFF"/>
          <w:lang w:val="fr-BE"/>
        </w:rPr>
        <w:t>Delandmeter, M., Colinet, G., Pierreux, J., Bindelle, J., &amp; Dumont, B. (2024</w:t>
      </w:r>
      <w:r w:rsidR="00016A09" w:rsidRPr="00FB4B14">
        <w:rPr>
          <w:rFonts w:ascii="Arial" w:hAnsi="Arial" w:cs="Arial"/>
          <w:color w:val="auto"/>
          <w:sz w:val="20"/>
          <w:szCs w:val="20"/>
          <w:shd w:val="clear" w:color="auto" w:fill="FFFFFF"/>
          <w:lang w:val="fr-BE"/>
        </w:rPr>
        <w:t>b</w:t>
      </w:r>
      <w:r w:rsidRPr="00FB4B14">
        <w:rPr>
          <w:rFonts w:ascii="Arial" w:hAnsi="Arial" w:cs="Arial"/>
          <w:color w:val="auto"/>
          <w:sz w:val="20"/>
          <w:szCs w:val="20"/>
          <w:shd w:val="clear" w:color="auto" w:fill="FFFFFF"/>
          <w:lang w:val="fr-BE"/>
        </w:rPr>
        <w:t xml:space="preserve">). </w:t>
      </w:r>
      <w:r w:rsidRPr="003E1B4F">
        <w:rPr>
          <w:rFonts w:ascii="Arial" w:hAnsi="Arial" w:cs="Arial"/>
          <w:color w:val="auto"/>
          <w:sz w:val="20"/>
          <w:szCs w:val="20"/>
          <w:shd w:val="clear" w:color="auto" w:fill="FFFFFF"/>
        </w:rPr>
        <w:t>Combining field measurements and process</w:t>
      </w:r>
      <w:r w:rsidRPr="003E1B4F">
        <w:rPr>
          <w:rFonts w:ascii="Cambria Math" w:hAnsi="Cambria Math" w:cs="Cambria Math"/>
          <w:color w:val="auto"/>
          <w:sz w:val="20"/>
          <w:szCs w:val="20"/>
          <w:shd w:val="clear" w:color="auto" w:fill="FFFFFF"/>
        </w:rPr>
        <w:t>‐</w:t>
      </w:r>
      <w:r w:rsidRPr="003E1B4F">
        <w:rPr>
          <w:rFonts w:ascii="Arial" w:hAnsi="Arial" w:cs="Arial"/>
          <w:color w:val="auto"/>
          <w:sz w:val="20"/>
          <w:szCs w:val="20"/>
          <w:shd w:val="clear" w:color="auto" w:fill="FFFFFF"/>
        </w:rPr>
        <w:t>based modelling to analyse soil tillage and crop residues management impacts on crop production and carbon balance in temperate areas. </w:t>
      </w:r>
      <w:r w:rsidRPr="003E1B4F">
        <w:rPr>
          <w:rFonts w:ascii="Arial" w:hAnsi="Arial" w:cs="Arial"/>
          <w:i/>
          <w:iCs/>
          <w:color w:val="auto"/>
          <w:sz w:val="20"/>
          <w:szCs w:val="20"/>
          <w:shd w:val="clear" w:color="auto" w:fill="FFFFFF"/>
        </w:rPr>
        <w:t>Soil Use and Management</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40</w:t>
      </w:r>
      <w:r w:rsidRPr="003E1B4F">
        <w:rPr>
          <w:rFonts w:ascii="Arial" w:hAnsi="Arial" w:cs="Arial"/>
          <w:color w:val="auto"/>
          <w:sz w:val="20"/>
          <w:szCs w:val="20"/>
          <w:shd w:val="clear" w:color="auto" w:fill="FFFFFF"/>
        </w:rPr>
        <w:t>(3), e13098.</w:t>
      </w:r>
    </w:p>
    <w:p w14:paraId="2D6FFFC7" w14:textId="5835B153" w:rsidR="003A6843" w:rsidRPr="003E1B4F" w:rsidRDefault="003A6843" w:rsidP="00EC0D4E">
      <w:pPr>
        <w:pStyle w:val="PubliManuscript"/>
        <w:spacing w:line="240" w:lineRule="auto"/>
        <w:ind w:firstLine="0"/>
        <w:rPr>
          <w:rFonts w:ascii="Arial" w:hAnsi="Arial" w:cs="Arial"/>
          <w:color w:val="auto"/>
          <w:sz w:val="20"/>
          <w:szCs w:val="20"/>
          <w:lang w:val="nl-NL"/>
        </w:rPr>
      </w:pPr>
      <w:r w:rsidRPr="003E1B4F">
        <w:rPr>
          <w:rFonts w:ascii="Arial" w:hAnsi="Arial" w:cs="Arial"/>
          <w:color w:val="auto"/>
          <w:sz w:val="20"/>
          <w:szCs w:val="20"/>
          <w:shd w:val="clear" w:color="auto" w:fill="FFFFFF"/>
        </w:rPr>
        <w:t>Franzluebbers, A. J., &amp; Hendrickson, J. R.</w:t>
      </w:r>
      <w:r w:rsidR="00BF5723" w:rsidRPr="003E1B4F">
        <w:rPr>
          <w:rFonts w:ascii="Arial" w:hAnsi="Arial" w:cs="Arial"/>
          <w:color w:val="auto"/>
          <w:sz w:val="20"/>
          <w:szCs w:val="20"/>
          <w:shd w:val="clear" w:color="auto" w:fill="FFFFFF"/>
        </w:rPr>
        <w:t xml:space="preserve"> (202</w:t>
      </w:r>
      <w:r w:rsidR="00C720EA" w:rsidRPr="003E1B4F">
        <w:rPr>
          <w:rFonts w:ascii="Arial" w:hAnsi="Arial" w:cs="Arial"/>
          <w:color w:val="auto"/>
          <w:sz w:val="20"/>
          <w:szCs w:val="20"/>
          <w:shd w:val="clear" w:color="auto" w:fill="FFFFFF"/>
        </w:rPr>
        <w:t>4</w:t>
      </w:r>
      <w:r w:rsidR="00BF5723" w:rsidRPr="003E1B4F">
        <w:rPr>
          <w:rFonts w:ascii="Arial" w:hAnsi="Arial" w:cs="Arial"/>
          <w:color w:val="auto"/>
          <w:sz w:val="20"/>
          <w:szCs w:val="20"/>
          <w:shd w:val="clear" w:color="auto" w:fill="FFFFFF"/>
        </w:rPr>
        <w:t>).</w:t>
      </w:r>
      <w:r w:rsidRPr="003E1B4F">
        <w:rPr>
          <w:rFonts w:ascii="Arial" w:hAnsi="Arial" w:cs="Arial"/>
          <w:color w:val="auto"/>
          <w:sz w:val="20"/>
          <w:szCs w:val="20"/>
          <w:shd w:val="clear" w:color="auto" w:fill="FFFFFF"/>
        </w:rPr>
        <w:t xml:space="preserve"> Should we consider integrated crop</w:t>
      </w:r>
      <w:r w:rsidRPr="003E1B4F">
        <w:rPr>
          <w:rFonts w:ascii="Cambria Math" w:hAnsi="Cambria Math" w:cs="Cambria Math"/>
          <w:color w:val="auto"/>
          <w:sz w:val="20"/>
          <w:szCs w:val="20"/>
          <w:shd w:val="clear" w:color="auto" w:fill="FFFFFF"/>
        </w:rPr>
        <w:t>‐</w:t>
      </w:r>
      <w:r w:rsidRPr="003E1B4F">
        <w:rPr>
          <w:rFonts w:ascii="Arial" w:hAnsi="Arial" w:cs="Arial"/>
          <w:color w:val="auto"/>
          <w:sz w:val="20"/>
          <w:szCs w:val="20"/>
          <w:shd w:val="clear" w:color="auto" w:fill="FFFFFF"/>
        </w:rPr>
        <w:t xml:space="preserve">livestock systems for ecosystem services, carbon sequestration, and agricultural resilience to climate </w:t>
      </w:r>
      <w:proofErr w:type="gramStart"/>
      <w:r w:rsidRPr="003E1B4F">
        <w:rPr>
          <w:rFonts w:ascii="Arial" w:hAnsi="Arial" w:cs="Arial"/>
          <w:color w:val="auto"/>
          <w:sz w:val="20"/>
          <w:szCs w:val="20"/>
          <w:shd w:val="clear" w:color="auto" w:fill="FFFFFF"/>
        </w:rPr>
        <w:t>change?.</w:t>
      </w:r>
      <w:proofErr w:type="gramEnd"/>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lang w:val="nl-NL"/>
        </w:rPr>
        <w:t>Agronomy Journal</w:t>
      </w:r>
      <w:r w:rsidRPr="003E1B4F">
        <w:rPr>
          <w:rFonts w:ascii="Arial" w:hAnsi="Arial" w:cs="Arial"/>
          <w:color w:val="auto"/>
          <w:sz w:val="20"/>
          <w:szCs w:val="20"/>
          <w:shd w:val="clear" w:color="auto" w:fill="FFFFFF"/>
          <w:lang w:val="nl-NL"/>
        </w:rPr>
        <w:t>.</w:t>
      </w:r>
      <w:r w:rsidR="00950106" w:rsidRPr="003E1B4F">
        <w:rPr>
          <w:rFonts w:ascii="Arial" w:hAnsi="Arial" w:cs="Arial"/>
          <w:color w:val="auto"/>
          <w:sz w:val="20"/>
          <w:szCs w:val="20"/>
          <w:shd w:val="clear" w:color="auto" w:fill="FFFFFF"/>
          <w:lang w:val="nl-NL"/>
        </w:rPr>
        <w:t xml:space="preserve"> </w:t>
      </w:r>
      <w:hyperlink r:id="rId16" w:tgtFrame="_blank" w:tooltip="Link to external resource" w:history="1">
        <w:r w:rsidR="00950106" w:rsidRPr="003E1B4F">
          <w:rPr>
            <w:rStyle w:val="Lienhypertexte"/>
            <w:rFonts w:ascii="Arial" w:hAnsi="Arial" w:cs="Arial"/>
            <w:color w:val="auto"/>
            <w:sz w:val="20"/>
            <w:szCs w:val="20"/>
            <w:u w:val="none"/>
            <w:shd w:val="clear" w:color="auto" w:fill="FFFFFF"/>
            <w:lang w:val="nl-NL"/>
          </w:rPr>
          <w:t>https://doi.org/10.1002/agj2.21520</w:t>
        </w:r>
      </w:hyperlink>
    </w:p>
    <w:p w14:paraId="212A9097" w14:textId="3101005A" w:rsidR="008C1DCF" w:rsidRPr="003E1B4F" w:rsidRDefault="008C1DCF"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nl-NL"/>
        </w:rPr>
        <w:t xml:space="preserve">Frehner, A., Muller, A., Schader, C., De Boer, I. J. M., &amp; Van Zanten, H. H. (2020). </w:t>
      </w:r>
      <w:r w:rsidRPr="003E1B4F">
        <w:rPr>
          <w:rFonts w:ascii="Arial" w:hAnsi="Arial" w:cs="Arial"/>
          <w:color w:val="auto"/>
          <w:sz w:val="20"/>
          <w:szCs w:val="20"/>
          <w:shd w:val="clear" w:color="auto" w:fill="FFFFFF"/>
        </w:rPr>
        <w:t xml:space="preserve">Methodological choices drive differences in </w:t>
      </w:r>
      <w:proofErr w:type="gramStart"/>
      <w:r w:rsidRPr="003E1B4F">
        <w:rPr>
          <w:rFonts w:ascii="Arial" w:hAnsi="Arial" w:cs="Arial"/>
          <w:color w:val="auto"/>
          <w:sz w:val="20"/>
          <w:szCs w:val="20"/>
          <w:shd w:val="clear" w:color="auto" w:fill="FFFFFF"/>
        </w:rPr>
        <w:t>environmentally-friendly</w:t>
      </w:r>
      <w:proofErr w:type="gramEnd"/>
      <w:r w:rsidRPr="003E1B4F">
        <w:rPr>
          <w:rFonts w:ascii="Arial" w:hAnsi="Arial" w:cs="Arial"/>
          <w:color w:val="auto"/>
          <w:sz w:val="20"/>
          <w:szCs w:val="20"/>
          <w:shd w:val="clear" w:color="auto" w:fill="FFFFFF"/>
        </w:rPr>
        <w:t xml:space="preserve"> dietary solutions. </w:t>
      </w:r>
      <w:r w:rsidRPr="003E1B4F">
        <w:rPr>
          <w:rFonts w:ascii="Arial" w:hAnsi="Arial" w:cs="Arial"/>
          <w:i/>
          <w:iCs/>
          <w:color w:val="auto"/>
          <w:sz w:val="20"/>
          <w:szCs w:val="20"/>
          <w:shd w:val="clear" w:color="auto" w:fill="FFFFFF"/>
        </w:rPr>
        <w:t>Global Food Security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24</w:t>
      </w:r>
      <w:r w:rsidRPr="003E1B4F">
        <w:rPr>
          <w:rFonts w:ascii="Arial" w:hAnsi="Arial" w:cs="Arial"/>
          <w:color w:val="auto"/>
          <w:sz w:val="20"/>
          <w:szCs w:val="20"/>
          <w:shd w:val="clear" w:color="auto" w:fill="FFFFFF"/>
        </w:rPr>
        <w:t>, 100333.</w:t>
      </w:r>
    </w:p>
    <w:p w14:paraId="2DE55B60" w14:textId="6152C0CD" w:rsidR="00824C15" w:rsidRPr="003E1B4F" w:rsidRDefault="00824C15"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fr-BE"/>
        </w:rPr>
        <w:t xml:space="preserve">Garcia-Vila, M., dos Santos Vianna, M., Harrison, M. T., Liu, K., de S. Nóia-Júnior, R., Weber, T. K., ... </w:t>
      </w:r>
      <w:r w:rsidRPr="003E1B4F">
        <w:rPr>
          <w:rFonts w:ascii="Arial" w:hAnsi="Arial" w:cs="Arial"/>
          <w:color w:val="auto"/>
          <w:sz w:val="20"/>
          <w:szCs w:val="20"/>
          <w:shd w:val="clear" w:color="auto" w:fill="FFFFFF"/>
        </w:rPr>
        <w:t>&amp; Palosuo, T. (2025). Gaps and strategies for accurate simulation of waterlogging impacts on crop productivity. </w:t>
      </w:r>
      <w:r w:rsidRPr="003E1B4F">
        <w:rPr>
          <w:rFonts w:ascii="Arial" w:hAnsi="Arial" w:cs="Arial"/>
          <w:i/>
          <w:iCs/>
          <w:color w:val="auto"/>
          <w:sz w:val="20"/>
          <w:szCs w:val="20"/>
          <w:shd w:val="clear" w:color="auto" w:fill="FFFFFF"/>
        </w:rPr>
        <w:t>Nature Food</w:t>
      </w:r>
      <w:r w:rsidRPr="003E1B4F">
        <w:rPr>
          <w:rFonts w:ascii="Arial" w:hAnsi="Arial" w:cs="Arial"/>
          <w:color w:val="auto"/>
          <w:sz w:val="20"/>
          <w:szCs w:val="20"/>
          <w:shd w:val="clear" w:color="auto" w:fill="FFFFFF"/>
        </w:rPr>
        <w:t xml:space="preserve">, 1-10. </w:t>
      </w:r>
      <w:r w:rsidR="003E330C" w:rsidRPr="003E1B4F">
        <w:rPr>
          <w:rFonts w:ascii="Arial" w:hAnsi="Arial" w:cs="Arial"/>
          <w:color w:val="auto"/>
          <w:sz w:val="20"/>
          <w:szCs w:val="20"/>
          <w:shd w:val="clear" w:color="auto" w:fill="FFFFFF"/>
        </w:rPr>
        <w:t>https://doi.org/10.1038/s43016-025-01179-y</w:t>
      </w:r>
    </w:p>
    <w:p w14:paraId="4EF460D5" w14:textId="53382497" w:rsidR="0080557D" w:rsidRPr="003E1B4F" w:rsidRDefault="0080557D"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Giot, O., Termonia, P., Degrauwe, D., De Troch, R., Caluwaerts, S., Smet, G., ... &amp; Van Schaeybroeck, B. (2016). Validation of the ALARO-0 model within the EURO-CORDEX framework. </w:t>
      </w:r>
      <w:r w:rsidRPr="003E1B4F">
        <w:rPr>
          <w:rFonts w:ascii="Arial" w:hAnsi="Arial" w:cs="Arial"/>
          <w:i/>
          <w:iCs/>
          <w:color w:val="auto"/>
          <w:sz w:val="20"/>
          <w:szCs w:val="20"/>
          <w:shd w:val="clear" w:color="auto" w:fill="FFFFFF"/>
        </w:rPr>
        <w:t>Geoscientific Model Development</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9</w:t>
      </w:r>
      <w:r w:rsidRPr="003E1B4F">
        <w:rPr>
          <w:rFonts w:ascii="Arial" w:hAnsi="Arial" w:cs="Arial"/>
          <w:color w:val="auto"/>
          <w:sz w:val="20"/>
          <w:szCs w:val="20"/>
          <w:shd w:val="clear" w:color="auto" w:fill="FFFFFF"/>
        </w:rPr>
        <w:t>(3), 1143-1152.</w:t>
      </w:r>
    </w:p>
    <w:p w14:paraId="044CE08A" w14:textId="6DB4DFA3" w:rsidR="00B0219F" w:rsidRPr="003E1B4F" w:rsidRDefault="00B0219F"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 xml:space="preserve">Gobin A (2010). Modelling climate impacts on crop yields in Belgium. </w:t>
      </w:r>
      <w:r w:rsidRPr="003E1B4F">
        <w:rPr>
          <w:rFonts w:ascii="Arial" w:hAnsi="Arial" w:cs="Arial"/>
          <w:i/>
          <w:iCs/>
          <w:color w:val="auto"/>
          <w:sz w:val="20"/>
          <w:szCs w:val="20"/>
          <w:shd w:val="clear" w:color="auto" w:fill="FFFFFF"/>
        </w:rPr>
        <w:t>Clim Res</w:t>
      </w:r>
      <w:r w:rsidRPr="003E1B4F">
        <w:rPr>
          <w:rFonts w:ascii="Arial" w:hAnsi="Arial" w:cs="Arial"/>
          <w:color w:val="auto"/>
          <w:sz w:val="20"/>
          <w:szCs w:val="20"/>
          <w:shd w:val="clear" w:color="auto" w:fill="FFFFFF"/>
        </w:rPr>
        <w:t xml:space="preserve"> 44:55-68. </w:t>
      </w:r>
      <w:hyperlink r:id="rId17" w:history="1">
        <w:r w:rsidRPr="003E1B4F">
          <w:rPr>
            <w:rFonts w:ascii="Arial" w:hAnsi="Arial" w:cs="Arial"/>
            <w:color w:val="auto"/>
            <w:sz w:val="20"/>
            <w:szCs w:val="20"/>
          </w:rPr>
          <w:t>https://doi.org/10.3354/cr00925</w:t>
        </w:r>
      </w:hyperlink>
    </w:p>
    <w:p w14:paraId="4FAC5BB8" w14:textId="2C77CD39" w:rsidR="00057F32" w:rsidRPr="003E1B4F" w:rsidRDefault="00057F32"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Godfray, H. C. J., Aveyard, P., Garnett, T., Hall, J. W., Key, T. J., Lorimer, J., ... &amp; Jebb, S. A. (2018). Meat consumption, health, and the environment. </w:t>
      </w:r>
      <w:r w:rsidRPr="003E1B4F">
        <w:rPr>
          <w:rFonts w:ascii="Arial" w:hAnsi="Arial" w:cs="Arial"/>
          <w:i/>
          <w:iCs/>
          <w:color w:val="auto"/>
          <w:sz w:val="20"/>
          <w:szCs w:val="20"/>
          <w:shd w:val="clear" w:color="auto" w:fill="FFFFFF"/>
        </w:rPr>
        <w:t>Science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361</w:t>
      </w:r>
      <w:r w:rsidRPr="003E1B4F">
        <w:rPr>
          <w:rFonts w:ascii="Arial" w:hAnsi="Arial" w:cs="Arial"/>
          <w:color w:val="auto"/>
          <w:sz w:val="20"/>
          <w:szCs w:val="20"/>
          <w:shd w:val="clear" w:color="auto" w:fill="FFFFFF"/>
        </w:rPr>
        <w:t>(6399), eaam5324.</w:t>
      </w:r>
    </w:p>
    <w:p w14:paraId="58466971" w14:textId="6CBD7008" w:rsidR="007A2462" w:rsidRPr="003E1B4F" w:rsidRDefault="007A2462" w:rsidP="00CA160A">
      <w:pPr>
        <w:spacing w:after="0" w:line="240" w:lineRule="auto"/>
        <w:jc w:val="both"/>
        <w:rPr>
          <w:rFonts w:ascii="Arial" w:hAnsi="Arial" w:cs="Arial"/>
          <w:color w:val="auto"/>
          <w:sz w:val="20"/>
          <w:szCs w:val="20"/>
        </w:rPr>
      </w:pPr>
      <w:r w:rsidRPr="003E1B4F">
        <w:rPr>
          <w:rFonts w:ascii="Arial" w:hAnsi="Arial" w:cs="Arial"/>
          <w:color w:val="auto"/>
          <w:sz w:val="20"/>
          <w:szCs w:val="20"/>
          <w:shd w:val="clear" w:color="auto" w:fill="FFFFFF"/>
        </w:rPr>
        <w:t>Govereh, J., &amp; Jayne, T. S. (2003). Cash cropping and food crop productivity: synergies or trade</w:t>
      </w:r>
      <w:r w:rsidRPr="003E1B4F">
        <w:rPr>
          <w:rFonts w:ascii="Cambria Math" w:hAnsi="Cambria Math" w:cs="Cambria Math"/>
          <w:color w:val="auto"/>
          <w:sz w:val="20"/>
          <w:szCs w:val="20"/>
          <w:shd w:val="clear" w:color="auto" w:fill="FFFFFF"/>
        </w:rPr>
        <w:t>‐</w:t>
      </w:r>
      <w:proofErr w:type="gramStart"/>
      <w:r w:rsidRPr="003E1B4F">
        <w:rPr>
          <w:rFonts w:ascii="Arial" w:hAnsi="Arial" w:cs="Arial"/>
          <w:color w:val="auto"/>
          <w:sz w:val="20"/>
          <w:szCs w:val="20"/>
          <w:shd w:val="clear" w:color="auto" w:fill="FFFFFF"/>
        </w:rPr>
        <w:t>offs?.</w:t>
      </w:r>
      <w:proofErr w:type="gramEnd"/>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Agricultural economics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28</w:t>
      </w:r>
      <w:r w:rsidRPr="003E1B4F">
        <w:rPr>
          <w:rFonts w:ascii="Arial" w:hAnsi="Arial" w:cs="Arial"/>
          <w:color w:val="auto"/>
          <w:sz w:val="20"/>
          <w:szCs w:val="20"/>
          <w:shd w:val="clear" w:color="auto" w:fill="FFFFFF"/>
        </w:rPr>
        <w:t xml:space="preserve">(1), 39-50. </w:t>
      </w:r>
      <w:hyperlink r:id="rId18" w:history="1">
        <w:r w:rsidR="00CA160A" w:rsidRPr="003E1B4F">
          <w:rPr>
            <w:rFonts w:ascii="Arial" w:hAnsi="Arial" w:cs="Arial"/>
            <w:color w:val="auto"/>
            <w:sz w:val="20"/>
            <w:szCs w:val="20"/>
          </w:rPr>
          <w:t>https://doi.org/10.1111/j.1574-0862.2003.tb00133.x</w:t>
        </w:r>
      </w:hyperlink>
    </w:p>
    <w:p w14:paraId="59B1F39E" w14:textId="75ABC65B" w:rsidR="000E35E2" w:rsidRPr="003E1B4F" w:rsidRDefault="000E35E2"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Gross, A., &amp; Glaser, B. (2021). Meta-analysis on how manure application changes soil organic carbon storage. </w:t>
      </w:r>
      <w:r w:rsidRPr="003E1B4F">
        <w:rPr>
          <w:rFonts w:ascii="Arial" w:hAnsi="Arial" w:cs="Arial"/>
          <w:i/>
          <w:iCs/>
          <w:color w:val="auto"/>
          <w:sz w:val="20"/>
          <w:szCs w:val="20"/>
          <w:shd w:val="clear" w:color="auto" w:fill="FFFFFF"/>
        </w:rPr>
        <w:t>Scientific reports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11</w:t>
      </w:r>
      <w:r w:rsidRPr="003E1B4F">
        <w:rPr>
          <w:rFonts w:ascii="Arial" w:hAnsi="Arial" w:cs="Arial"/>
          <w:color w:val="auto"/>
          <w:sz w:val="20"/>
          <w:szCs w:val="20"/>
          <w:shd w:val="clear" w:color="auto" w:fill="FFFFFF"/>
        </w:rPr>
        <w:t xml:space="preserve">(1), 5516. </w:t>
      </w:r>
      <w:hyperlink r:id="rId19" w:history="1">
        <w:r w:rsidR="00F97B23" w:rsidRPr="003E1B4F">
          <w:rPr>
            <w:rStyle w:val="Lienhypertexte"/>
            <w:rFonts w:ascii="Arial" w:hAnsi="Arial" w:cs="Arial"/>
            <w:color w:val="auto"/>
            <w:sz w:val="20"/>
            <w:szCs w:val="20"/>
            <w:u w:val="none"/>
            <w:shd w:val="clear" w:color="auto" w:fill="FFFFFF"/>
          </w:rPr>
          <w:t>https://doi.org/10.1038/s41598-021-82739-7</w:t>
        </w:r>
      </w:hyperlink>
    </w:p>
    <w:p w14:paraId="3FD685FC" w14:textId="0134FA5E" w:rsidR="00F97B23" w:rsidRPr="003E1B4F" w:rsidRDefault="00A12C82" w:rsidP="00F97B23">
      <w:pPr>
        <w:pStyle w:val="PubliManuscript"/>
        <w:spacing w:line="240" w:lineRule="auto"/>
        <w:ind w:firstLine="0"/>
        <w:rPr>
          <w:rFonts w:ascii="Arial" w:hAnsi="Arial" w:cs="Arial"/>
          <w:color w:val="auto"/>
          <w:sz w:val="20"/>
          <w:szCs w:val="20"/>
          <w:shd w:val="clear" w:color="auto" w:fill="FFFFFF"/>
          <w:lang w:val="de-DE"/>
        </w:rPr>
      </w:pPr>
      <w:r w:rsidRPr="003E1B4F">
        <w:rPr>
          <w:rFonts w:ascii="Arial" w:hAnsi="Arial" w:cs="Arial"/>
          <w:color w:val="auto"/>
          <w:sz w:val="20"/>
          <w:szCs w:val="20"/>
          <w:shd w:val="clear" w:color="auto" w:fill="FFFFFF"/>
        </w:rPr>
        <w:t>Hartig, F.</w:t>
      </w:r>
      <w:r w:rsidR="00F97B23" w:rsidRPr="003E1B4F">
        <w:rPr>
          <w:rFonts w:ascii="Arial" w:hAnsi="Arial" w:cs="Arial"/>
          <w:color w:val="auto"/>
          <w:sz w:val="20"/>
          <w:szCs w:val="20"/>
          <w:shd w:val="clear" w:color="auto" w:fill="FFFFFF"/>
        </w:rPr>
        <w:t xml:space="preserve"> (2022). DHARMa: Residual Diagnostics for Hierarchical (Multi-Level/Mixed) Regression Models. </w:t>
      </w:r>
      <w:r w:rsidR="00F97B23" w:rsidRPr="003E1B4F">
        <w:rPr>
          <w:rFonts w:ascii="Arial" w:hAnsi="Arial" w:cs="Arial"/>
          <w:color w:val="auto"/>
          <w:sz w:val="20"/>
          <w:szCs w:val="20"/>
          <w:shd w:val="clear" w:color="auto" w:fill="FFFFFF"/>
          <w:lang w:val="de-DE"/>
        </w:rPr>
        <w:t>R package version 0.4.6. http://florianhartig.github.io/DHARMa/</w:t>
      </w:r>
    </w:p>
    <w:p w14:paraId="072E930F" w14:textId="0F4516D8" w:rsidR="003E5BE2" w:rsidRPr="003E1B4F" w:rsidRDefault="003E5BE2"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de-DE"/>
        </w:rPr>
        <w:t xml:space="preserve">He, Q., Li, L., Shi, Y., Feng, P., Liu, K., Zhang, S., ... </w:t>
      </w:r>
      <w:r w:rsidRPr="003E1B4F">
        <w:rPr>
          <w:rFonts w:ascii="Arial" w:hAnsi="Arial" w:cs="Arial"/>
          <w:color w:val="auto"/>
          <w:sz w:val="20"/>
          <w:szCs w:val="20"/>
          <w:shd w:val="clear" w:color="auto" w:fill="FFFFFF"/>
        </w:rPr>
        <w:t>&amp; Siddique, K. H. (2025). Soil organic carbon improvement for mitigating crop yield losses under global warming. </w:t>
      </w:r>
      <w:r w:rsidRPr="003E1B4F">
        <w:rPr>
          <w:rFonts w:ascii="Arial" w:hAnsi="Arial" w:cs="Arial"/>
          <w:i/>
          <w:iCs/>
          <w:color w:val="auto"/>
          <w:sz w:val="20"/>
          <w:szCs w:val="20"/>
          <w:shd w:val="clear" w:color="auto" w:fill="FFFFFF"/>
        </w:rPr>
        <w:t>European Journal of Agronomy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170</w:t>
      </w:r>
      <w:r w:rsidRPr="003E1B4F">
        <w:rPr>
          <w:rFonts w:ascii="Arial" w:hAnsi="Arial" w:cs="Arial"/>
          <w:color w:val="auto"/>
          <w:sz w:val="20"/>
          <w:szCs w:val="20"/>
          <w:shd w:val="clear" w:color="auto" w:fill="FFFFFF"/>
        </w:rPr>
        <w:t xml:space="preserve">, 127739. </w:t>
      </w:r>
      <w:r w:rsidR="00B80BBB" w:rsidRPr="003E1B4F">
        <w:rPr>
          <w:rFonts w:ascii="Arial" w:hAnsi="Arial" w:cs="Arial"/>
          <w:color w:val="auto"/>
          <w:sz w:val="20"/>
          <w:szCs w:val="20"/>
          <w:shd w:val="clear" w:color="auto" w:fill="FFFFFF"/>
        </w:rPr>
        <w:t>https://doi.org/10.1016/j.eja.2025.127739</w:t>
      </w:r>
    </w:p>
    <w:p w14:paraId="692A3344" w14:textId="31899BE6" w:rsidR="00314E31" w:rsidRPr="003E1B4F" w:rsidRDefault="00314E31"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IPCC (2013).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p>
    <w:p w14:paraId="5E293091" w14:textId="198A7D70" w:rsidR="0076042C" w:rsidRPr="003E1B4F" w:rsidRDefault="0076042C" w:rsidP="0076042C">
      <w:pPr>
        <w:jc w:val="both"/>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 xml:space="preserve">IUSS Working Group WRB (2014). </w:t>
      </w:r>
      <w:r w:rsidRPr="003E1B4F">
        <w:rPr>
          <w:rFonts w:ascii="Arial" w:hAnsi="Arial" w:cs="Arial"/>
          <w:i/>
          <w:iCs/>
          <w:color w:val="auto"/>
          <w:sz w:val="20"/>
          <w:szCs w:val="20"/>
          <w:shd w:val="clear" w:color="auto" w:fill="FFFFFF"/>
        </w:rPr>
        <w:t>World reference base for soil resources 2014: inter-national soil classification system for naming soils and creating legends for soil maps</w:t>
      </w:r>
      <w:r w:rsidRPr="003E1B4F">
        <w:rPr>
          <w:rFonts w:ascii="Arial" w:hAnsi="Arial" w:cs="Arial"/>
          <w:color w:val="auto"/>
          <w:sz w:val="20"/>
          <w:szCs w:val="20"/>
          <w:shd w:val="clear" w:color="auto" w:fill="FFFFFF"/>
        </w:rPr>
        <w:t>. Rome: FAO.</w:t>
      </w:r>
    </w:p>
    <w:p w14:paraId="28F65329" w14:textId="08EC0D11" w:rsidR="00714F49" w:rsidRPr="003E1B4F" w:rsidRDefault="00714F49" w:rsidP="00EC0D4E">
      <w:pPr>
        <w:pStyle w:val="PubliManuscript"/>
        <w:spacing w:line="240" w:lineRule="auto"/>
        <w:ind w:firstLine="0"/>
        <w:rPr>
          <w:rFonts w:ascii="Arial" w:hAnsi="Arial" w:cs="Arial"/>
          <w:color w:val="auto"/>
          <w:sz w:val="20"/>
          <w:szCs w:val="20"/>
        </w:rPr>
      </w:pPr>
      <w:r w:rsidRPr="003E1B4F">
        <w:rPr>
          <w:rFonts w:ascii="Arial" w:hAnsi="Arial" w:cs="Arial"/>
          <w:color w:val="auto"/>
          <w:sz w:val="20"/>
          <w:szCs w:val="20"/>
          <w:shd w:val="clear" w:color="auto" w:fill="FFFFFF"/>
        </w:rPr>
        <w:t>Isbell, F., Craven, D., Connolly, J., Loreau, M., Schmid, B., Beierkuhnlein, C., ... &amp; Eisenhauer, N. (2015). Biodiversity increases the resistance of ecosystem productivity to climate extremes. </w:t>
      </w:r>
      <w:r w:rsidRPr="003E1B4F">
        <w:rPr>
          <w:rFonts w:ascii="Arial" w:hAnsi="Arial" w:cs="Arial"/>
          <w:i/>
          <w:iCs/>
          <w:color w:val="auto"/>
          <w:sz w:val="20"/>
          <w:szCs w:val="20"/>
          <w:shd w:val="clear" w:color="auto" w:fill="FFFFFF"/>
        </w:rPr>
        <w:t>Nature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526</w:t>
      </w:r>
      <w:r w:rsidRPr="003E1B4F">
        <w:rPr>
          <w:rFonts w:ascii="Arial" w:hAnsi="Arial" w:cs="Arial"/>
          <w:color w:val="auto"/>
          <w:sz w:val="20"/>
          <w:szCs w:val="20"/>
          <w:shd w:val="clear" w:color="auto" w:fill="FFFFFF"/>
        </w:rPr>
        <w:t xml:space="preserve">(7574), 574-577. </w:t>
      </w:r>
      <w:hyperlink r:id="rId20" w:history="1">
        <w:r w:rsidR="001222E6" w:rsidRPr="003E1B4F">
          <w:rPr>
            <w:rFonts w:ascii="Arial" w:hAnsi="Arial" w:cs="Arial"/>
            <w:color w:val="auto"/>
            <w:sz w:val="20"/>
            <w:szCs w:val="20"/>
          </w:rPr>
          <w:t>https://doi.org/10.1038/nature15374</w:t>
        </w:r>
      </w:hyperlink>
    </w:p>
    <w:p w14:paraId="42D3FE0E" w14:textId="1067F53D" w:rsidR="00891BFE" w:rsidRPr="003E1B4F" w:rsidRDefault="00891BFE"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Jägermeyr, J., Müller, C., Ruane, A. C., Elliott, J., Balkovic, J., Castillo, O., ... &amp; Rosenzweig, C. (2021). Climate impacts on global agriculture emerge earlier in new generation of climate and crop models. </w:t>
      </w:r>
      <w:r w:rsidRPr="003E1B4F">
        <w:rPr>
          <w:rFonts w:ascii="Arial" w:hAnsi="Arial" w:cs="Arial"/>
          <w:i/>
          <w:iCs/>
          <w:color w:val="auto"/>
          <w:sz w:val="20"/>
          <w:szCs w:val="20"/>
          <w:shd w:val="clear" w:color="auto" w:fill="FFFFFF"/>
        </w:rPr>
        <w:t>Nature Food</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w:t>
      </w:r>
      <w:r w:rsidRPr="003E1B4F">
        <w:rPr>
          <w:rFonts w:ascii="Arial" w:hAnsi="Arial" w:cs="Arial"/>
          <w:color w:val="auto"/>
          <w:sz w:val="20"/>
          <w:szCs w:val="20"/>
          <w:shd w:val="clear" w:color="auto" w:fill="FFFFFF"/>
        </w:rPr>
        <w:t>(11), 873-885.</w:t>
      </w:r>
    </w:p>
    <w:p w14:paraId="291261F7" w14:textId="2B5625C3" w:rsidR="00CC5F23" w:rsidRPr="003E1B4F" w:rsidRDefault="00CC5F23" w:rsidP="00EC0D4E">
      <w:pPr>
        <w:pStyle w:val="PubliManuscript"/>
        <w:spacing w:line="240" w:lineRule="auto"/>
        <w:ind w:firstLine="0"/>
        <w:rPr>
          <w:rFonts w:ascii="Arial" w:hAnsi="Arial" w:cs="Arial"/>
          <w:color w:val="auto"/>
          <w:sz w:val="20"/>
          <w:szCs w:val="20"/>
        </w:rPr>
      </w:pPr>
      <w:r w:rsidRPr="003E1B4F">
        <w:rPr>
          <w:rFonts w:ascii="Arial" w:hAnsi="Arial" w:cs="Arial"/>
          <w:color w:val="auto"/>
          <w:sz w:val="20"/>
          <w:szCs w:val="20"/>
          <w:shd w:val="clear" w:color="auto" w:fill="FFFFFF"/>
        </w:rPr>
        <w:t xml:space="preserve">Jones, P. D., Lister, D. H., Jaggard, K. W., &amp; Pidgeon, J. D. (2003). Future climate impact on the </w:t>
      </w:r>
      <w:r w:rsidRPr="003E1B4F">
        <w:rPr>
          <w:rFonts w:ascii="Arial" w:hAnsi="Arial" w:cs="Arial"/>
          <w:color w:val="auto"/>
          <w:sz w:val="20"/>
          <w:szCs w:val="20"/>
          <w:shd w:val="clear" w:color="auto" w:fill="FFFFFF"/>
        </w:rPr>
        <w:lastRenderedPageBreak/>
        <w:t>productivity of sugar beet (Beta vulgaris L.) in Europe. </w:t>
      </w:r>
      <w:r w:rsidRPr="003E1B4F">
        <w:rPr>
          <w:rFonts w:ascii="Arial" w:hAnsi="Arial" w:cs="Arial"/>
          <w:i/>
          <w:iCs/>
          <w:color w:val="auto"/>
          <w:sz w:val="20"/>
          <w:szCs w:val="20"/>
          <w:shd w:val="clear" w:color="auto" w:fill="FFFFFF"/>
        </w:rPr>
        <w:t>Climatic change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58</w:t>
      </w:r>
      <w:r w:rsidRPr="003E1B4F">
        <w:rPr>
          <w:rFonts w:ascii="Arial" w:hAnsi="Arial" w:cs="Arial"/>
          <w:color w:val="auto"/>
          <w:sz w:val="20"/>
          <w:szCs w:val="20"/>
          <w:shd w:val="clear" w:color="auto" w:fill="FFFFFF"/>
        </w:rPr>
        <w:t xml:space="preserve">(1-2), 93-108. </w:t>
      </w:r>
      <w:r w:rsidR="00D72DFF" w:rsidRPr="003E1B4F">
        <w:rPr>
          <w:rFonts w:ascii="Arial" w:hAnsi="Arial" w:cs="Arial"/>
          <w:color w:val="auto"/>
          <w:sz w:val="20"/>
          <w:szCs w:val="20"/>
          <w:shd w:val="clear" w:color="auto" w:fill="FFFFFF"/>
        </w:rPr>
        <w:t>https://doi.org/10.1023/A:1023420102432</w:t>
      </w:r>
    </w:p>
    <w:p w14:paraId="3D86998A" w14:textId="429FDC4C" w:rsidR="00F45A39" w:rsidRPr="003E1B4F" w:rsidRDefault="00F45A39" w:rsidP="00616939">
      <w:pPr>
        <w:spacing w:after="0" w:line="240" w:lineRule="auto"/>
        <w:jc w:val="both"/>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Lal, R. (2020). Soil organic matter and water retention. </w:t>
      </w:r>
      <w:r w:rsidRPr="003E1B4F">
        <w:rPr>
          <w:rFonts w:ascii="Arial" w:hAnsi="Arial" w:cs="Arial"/>
          <w:i/>
          <w:iCs/>
          <w:color w:val="auto"/>
          <w:sz w:val="20"/>
          <w:szCs w:val="20"/>
          <w:shd w:val="clear" w:color="auto" w:fill="FFFFFF"/>
        </w:rPr>
        <w:t>Agronomy Journal</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112</w:t>
      </w:r>
      <w:r w:rsidRPr="003E1B4F">
        <w:rPr>
          <w:rFonts w:ascii="Arial" w:hAnsi="Arial" w:cs="Arial"/>
          <w:color w:val="auto"/>
          <w:sz w:val="20"/>
          <w:szCs w:val="20"/>
          <w:shd w:val="clear" w:color="auto" w:fill="FFFFFF"/>
        </w:rPr>
        <w:t>(5), 3265-3277.</w:t>
      </w:r>
      <w:r w:rsidR="00616939" w:rsidRPr="003E1B4F">
        <w:rPr>
          <w:rFonts w:ascii="Arial" w:hAnsi="Arial" w:cs="Arial"/>
          <w:color w:val="auto"/>
          <w:sz w:val="20"/>
          <w:szCs w:val="20"/>
          <w:shd w:val="clear" w:color="auto" w:fill="FFFFFF"/>
        </w:rPr>
        <w:t xml:space="preserve"> </w:t>
      </w:r>
      <w:hyperlink r:id="rId21" w:history="1">
        <w:r w:rsidR="00616939" w:rsidRPr="003E1B4F">
          <w:rPr>
            <w:rFonts w:ascii="Arial" w:hAnsi="Arial" w:cs="Arial"/>
            <w:color w:val="auto"/>
            <w:sz w:val="20"/>
            <w:szCs w:val="20"/>
            <w:shd w:val="clear" w:color="auto" w:fill="FFFFFF"/>
          </w:rPr>
          <w:t>https://doi.org/10.1002/agj2.20282</w:t>
        </w:r>
      </w:hyperlink>
    </w:p>
    <w:p w14:paraId="2BE95728" w14:textId="2C290A8D" w:rsidR="00B824F2" w:rsidRPr="003E1B4F" w:rsidRDefault="00B824F2"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Lamichhane, J. R., Constantin, J., Aubertot, J. N., &amp; Dürr, C. (2019). Will climate change affect sugar beet establishment of the 21st century? Insights from a simulation study using a crop emergence model. </w:t>
      </w:r>
      <w:r w:rsidRPr="003E1B4F">
        <w:rPr>
          <w:rFonts w:ascii="Arial" w:hAnsi="Arial" w:cs="Arial"/>
          <w:i/>
          <w:iCs/>
          <w:color w:val="auto"/>
          <w:sz w:val="20"/>
          <w:szCs w:val="20"/>
          <w:shd w:val="clear" w:color="auto" w:fill="FFFFFF"/>
        </w:rPr>
        <w:t>Field Crops Research</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238</w:t>
      </w:r>
      <w:r w:rsidRPr="003E1B4F">
        <w:rPr>
          <w:rFonts w:ascii="Arial" w:hAnsi="Arial" w:cs="Arial"/>
          <w:color w:val="auto"/>
          <w:sz w:val="20"/>
          <w:szCs w:val="20"/>
          <w:shd w:val="clear" w:color="auto" w:fill="FFFFFF"/>
        </w:rPr>
        <w:t>, 64-73.</w:t>
      </w:r>
      <w:r w:rsidR="00620BAB" w:rsidRPr="003E1B4F">
        <w:rPr>
          <w:rFonts w:ascii="Arial" w:hAnsi="Arial" w:cs="Arial"/>
          <w:color w:val="auto"/>
          <w:sz w:val="20"/>
          <w:szCs w:val="20"/>
          <w:shd w:val="clear" w:color="auto" w:fill="FFFFFF"/>
        </w:rPr>
        <w:t xml:space="preserve"> </w:t>
      </w:r>
      <w:hyperlink r:id="rId22" w:tgtFrame="_blank" w:tooltip="Persistent link using digital object identifier" w:history="1">
        <w:r w:rsidR="00A058D5" w:rsidRPr="003E1B4F">
          <w:rPr>
            <w:rFonts w:ascii="Arial" w:hAnsi="Arial" w:cs="Arial"/>
            <w:color w:val="auto"/>
            <w:sz w:val="20"/>
            <w:szCs w:val="20"/>
            <w:shd w:val="clear" w:color="auto" w:fill="FFFFFF"/>
          </w:rPr>
          <w:t>https://doi.org/10.1016/j.fcr.2019.04.022</w:t>
        </w:r>
      </w:hyperlink>
    </w:p>
    <w:p w14:paraId="74B043A3" w14:textId="56F38C62" w:rsidR="008F2BEA" w:rsidRPr="003E1B4F" w:rsidRDefault="008F2BEA"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Leemans, V., De Cruz, L., Dumont, B., Hamdi, R., Delaplace, P., Heinesh, B., ... &amp; Longdoz, B. (2017, April). Selection of meteorological conditions to apply in an Ecotron facility. In </w:t>
      </w:r>
      <w:r w:rsidRPr="003E1B4F">
        <w:rPr>
          <w:rFonts w:ascii="Arial" w:hAnsi="Arial" w:cs="Arial"/>
          <w:i/>
          <w:iCs/>
          <w:color w:val="auto"/>
          <w:sz w:val="20"/>
          <w:szCs w:val="20"/>
          <w:shd w:val="clear" w:color="auto" w:fill="FFFFFF"/>
        </w:rPr>
        <w:t>EGU General Assembly Conference Abstracts</w:t>
      </w:r>
      <w:r w:rsidRPr="003E1B4F">
        <w:rPr>
          <w:rFonts w:ascii="Arial" w:hAnsi="Arial" w:cs="Arial"/>
          <w:color w:val="auto"/>
          <w:sz w:val="20"/>
          <w:szCs w:val="20"/>
          <w:shd w:val="clear" w:color="auto" w:fill="FFFFFF"/>
        </w:rPr>
        <w:t> (p. 7895).</w:t>
      </w:r>
    </w:p>
    <w:p w14:paraId="386AA983" w14:textId="009FEEB6" w:rsidR="00761C20" w:rsidRPr="003E1B4F" w:rsidRDefault="00761C20"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Lesk, C., Rowhani, P., &amp; Ramankutty, N. (2016). Influence of extreme weather disasters on global crop production. </w:t>
      </w:r>
      <w:r w:rsidRPr="003E1B4F">
        <w:rPr>
          <w:rFonts w:ascii="Arial" w:hAnsi="Arial" w:cs="Arial"/>
          <w:i/>
          <w:iCs/>
          <w:color w:val="auto"/>
          <w:sz w:val="20"/>
          <w:szCs w:val="20"/>
          <w:shd w:val="clear" w:color="auto" w:fill="FFFFFF"/>
        </w:rPr>
        <w:t>Nature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529</w:t>
      </w:r>
      <w:r w:rsidRPr="003E1B4F">
        <w:rPr>
          <w:rFonts w:ascii="Arial" w:hAnsi="Arial" w:cs="Arial"/>
          <w:color w:val="auto"/>
          <w:sz w:val="20"/>
          <w:szCs w:val="20"/>
          <w:shd w:val="clear" w:color="auto" w:fill="FFFFFF"/>
        </w:rPr>
        <w:t>(7584), 84-87.</w:t>
      </w:r>
    </w:p>
    <w:p w14:paraId="3112FEA6" w14:textId="6D54902E" w:rsidR="008A662F" w:rsidRPr="003E1B4F" w:rsidRDefault="008A662F"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Maillard, É., &amp; Angers, D. A. (2014). Animal manure application and soil organic carbon stocks: A meta</w:t>
      </w:r>
      <w:r w:rsidRPr="003E1B4F">
        <w:rPr>
          <w:rFonts w:ascii="Cambria Math" w:hAnsi="Cambria Math" w:cs="Cambria Math"/>
          <w:color w:val="auto"/>
          <w:sz w:val="20"/>
          <w:szCs w:val="20"/>
          <w:shd w:val="clear" w:color="auto" w:fill="FFFFFF"/>
        </w:rPr>
        <w:t>‐</w:t>
      </w:r>
      <w:r w:rsidRPr="003E1B4F">
        <w:rPr>
          <w:rFonts w:ascii="Arial" w:hAnsi="Arial" w:cs="Arial"/>
          <w:color w:val="auto"/>
          <w:sz w:val="20"/>
          <w:szCs w:val="20"/>
          <w:shd w:val="clear" w:color="auto" w:fill="FFFFFF"/>
        </w:rPr>
        <w:t>analysis. </w:t>
      </w:r>
      <w:r w:rsidRPr="003E1B4F">
        <w:rPr>
          <w:rFonts w:ascii="Arial" w:hAnsi="Arial" w:cs="Arial"/>
          <w:i/>
          <w:iCs/>
          <w:color w:val="auto"/>
          <w:sz w:val="20"/>
          <w:szCs w:val="20"/>
          <w:shd w:val="clear" w:color="auto" w:fill="FFFFFF"/>
        </w:rPr>
        <w:t>Global change biology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20</w:t>
      </w:r>
      <w:r w:rsidRPr="003E1B4F">
        <w:rPr>
          <w:rFonts w:ascii="Arial" w:hAnsi="Arial" w:cs="Arial"/>
          <w:color w:val="auto"/>
          <w:sz w:val="20"/>
          <w:szCs w:val="20"/>
          <w:shd w:val="clear" w:color="auto" w:fill="FFFFFF"/>
        </w:rPr>
        <w:t xml:space="preserve">(2), 666-679. </w:t>
      </w:r>
      <w:r w:rsidR="00EC07F2" w:rsidRPr="003E1B4F">
        <w:rPr>
          <w:color w:val="auto"/>
        </w:rPr>
        <w:t>https://doi.org/10.1111/gcb.12438</w:t>
      </w:r>
    </w:p>
    <w:p w14:paraId="114A3B0B" w14:textId="09BB6F19" w:rsidR="009222C6" w:rsidRPr="003E1B4F" w:rsidRDefault="009222C6"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Martin, G., Moraine, M., Ryschawy, J., Magne, M. A., Asai, M., Sarthou, J. P., ... &amp; Therond, O. (2016). Crop–livestock integration beyond the farm level: a review. </w:t>
      </w:r>
      <w:r w:rsidRPr="003E1B4F">
        <w:rPr>
          <w:rFonts w:ascii="Arial" w:hAnsi="Arial" w:cs="Arial"/>
          <w:i/>
          <w:iCs/>
          <w:color w:val="auto"/>
          <w:sz w:val="20"/>
          <w:szCs w:val="20"/>
          <w:shd w:val="clear" w:color="auto" w:fill="FFFFFF"/>
        </w:rPr>
        <w:t>Agronomy for Sustainable Development</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36</w:t>
      </w:r>
      <w:r w:rsidRPr="003E1B4F">
        <w:rPr>
          <w:rFonts w:ascii="Arial" w:hAnsi="Arial" w:cs="Arial"/>
          <w:color w:val="auto"/>
          <w:sz w:val="20"/>
          <w:szCs w:val="20"/>
          <w:shd w:val="clear" w:color="auto" w:fill="FFFFFF"/>
        </w:rPr>
        <w:t xml:space="preserve">(3), 53. </w:t>
      </w:r>
      <w:r w:rsidR="00182605" w:rsidRPr="003E1B4F">
        <w:rPr>
          <w:rFonts w:ascii="Arial" w:hAnsi="Arial" w:cs="Arial"/>
          <w:color w:val="auto"/>
          <w:sz w:val="20"/>
          <w:szCs w:val="20"/>
          <w:shd w:val="clear" w:color="auto" w:fill="FFFFFF"/>
        </w:rPr>
        <w:t>https://doi.org/10.1007/s13593-016-0390-x</w:t>
      </w:r>
    </w:p>
    <w:p w14:paraId="0FAD500B" w14:textId="6428EE48" w:rsidR="00E1517F" w:rsidRPr="003E1B4F" w:rsidRDefault="00E1517F" w:rsidP="00EC0D4E">
      <w:pPr>
        <w:pStyle w:val="PubliManuscript"/>
        <w:spacing w:line="240" w:lineRule="auto"/>
        <w:ind w:firstLine="0"/>
        <w:rPr>
          <w:rFonts w:ascii="Arial" w:hAnsi="Arial" w:cs="Arial"/>
          <w:color w:val="auto"/>
          <w:sz w:val="20"/>
          <w:szCs w:val="20"/>
          <w:shd w:val="clear" w:color="auto" w:fill="FFFFFF"/>
        </w:rPr>
      </w:pPr>
      <w:r w:rsidRPr="00FB4B14">
        <w:rPr>
          <w:rFonts w:ascii="Arial" w:hAnsi="Arial" w:cs="Arial"/>
          <w:color w:val="auto"/>
          <w:sz w:val="20"/>
          <w:szCs w:val="20"/>
          <w:shd w:val="clear" w:color="auto" w:fill="FFFFFF"/>
          <w:lang w:val="fr-BE"/>
        </w:rPr>
        <w:t xml:space="preserve">Martin, G., Durand, J. L., Duru, M., Gastal, F., Julier, B., Litrico, I., ... </w:t>
      </w:r>
      <w:r w:rsidRPr="003E1B4F">
        <w:rPr>
          <w:rFonts w:ascii="Arial" w:hAnsi="Arial" w:cs="Arial"/>
          <w:color w:val="auto"/>
          <w:sz w:val="20"/>
          <w:szCs w:val="20"/>
          <w:shd w:val="clear" w:color="auto" w:fill="FFFFFF"/>
        </w:rPr>
        <w:t>&amp; Jeuffroy, M. H. (2020). Role of ley pastures in tomorrow’s cropping systems. A review. </w:t>
      </w:r>
      <w:r w:rsidRPr="003E1B4F">
        <w:rPr>
          <w:rFonts w:ascii="Arial" w:hAnsi="Arial" w:cs="Arial"/>
          <w:i/>
          <w:iCs/>
          <w:color w:val="auto"/>
          <w:sz w:val="20"/>
          <w:szCs w:val="20"/>
          <w:shd w:val="clear" w:color="auto" w:fill="FFFFFF"/>
        </w:rPr>
        <w:t>Agronomy for Sustainable Development</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40</w:t>
      </w:r>
      <w:r w:rsidRPr="003E1B4F">
        <w:rPr>
          <w:rFonts w:ascii="Arial" w:hAnsi="Arial" w:cs="Arial"/>
          <w:color w:val="auto"/>
          <w:sz w:val="20"/>
          <w:szCs w:val="20"/>
          <w:shd w:val="clear" w:color="auto" w:fill="FFFFFF"/>
        </w:rPr>
        <w:t xml:space="preserve">, 1-25. </w:t>
      </w:r>
      <w:hyperlink r:id="rId23" w:history="1">
        <w:r w:rsidR="00BA0A24" w:rsidRPr="003E1B4F">
          <w:rPr>
            <w:rFonts w:ascii="Arial" w:hAnsi="Arial" w:cs="Arial"/>
            <w:color w:val="auto"/>
            <w:sz w:val="20"/>
            <w:szCs w:val="20"/>
            <w:shd w:val="clear" w:color="auto" w:fill="FFFFFF"/>
          </w:rPr>
          <w:t>https://doi.org/10.1007/s13593-020-00620-9</w:t>
        </w:r>
      </w:hyperlink>
    </w:p>
    <w:p w14:paraId="5614E47F" w14:textId="3F8655F2" w:rsidR="00F37778" w:rsidRPr="003E1B4F" w:rsidRDefault="00F37778"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de-DE"/>
        </w:rPr>
        <w:t xml:space="preserve">Martre, P., Wallach, D., Asseng, S., Ewert, F., Jones, J. W., Rötter, R. P., ... </w:t>
      </w:r>
      <w:r w:rsidRPr="003E1B4F">
        <w:rPr>
          <w:rFonts w:ascii="Arial" w:hAnsi="Arial" w:cs="Arial"/>
          <w:color w:val="auto"/>
          <w:sz w:val="20"/>
          <w:szCs w:val="20"/>
          <w:shd w:val="clear" w:color="auto" w:fill="FFFFFF"/>
        </w:rPr>
        <w:t>&amp; Wolf, J. (2015). Multimodel ensembles of wheat growth: many models are better than one. </w:t>
      </w:r>
      <w:r w:rsidRPr="003E1B4F">
        <w:rPr>
          <w:rFonts w:ascii="Arial" w:hAnsi="Arial" w:cs="Arial"/>
          <w:i/>
          <w:iCs/>
          <w:color w:val="auto"/>
          <w:sz w:val="20"/>
          <w:szCs w:val="20"/>
          <w:shd w:val="clear" w:color="auto" w:fill="FFFFFF"/>
        </w:rPr>
        <w:t>Global change biology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21</w:t>
      </w:r>
      <w:r w:rsidRPr="003E1B4F">
        <w:rPr>
          <w:rFonts w:ascii="Arial" w:hAnsi="Arial" w:cs="Arial"/>
          <w:color w:val="auto"/>
          <w:sz w:val="20"/>
          <w:szCs w:val="20"/>
          <w:shd w:val="clear" w:color="auto" w:fill="FFFFFF"/>
        </w:rPr>
        <w:t xml:space="preserve">(2), 911-925. </w:t>
      </w:r>
      <w:r w:rsidR="006D6479" w:rsidRPr="003E1B4F">
        <w:rPr>
          <w:rFonts w:ascii="Arial" w:hAnsi="Arial" w:cs="Arial"/>
          <w:color w:val="auto"/>
          <w:sz w:val="20"/>
          <w:szCs w:val="20"/>
          <w:shd w:val="clear" w:color="auto" w:fill="FFFFFF"/>
        </w:rPr>
        <w:t>https://doi.org/10.1111/gcb.12768</w:t>
      </w:r>
    </w:p>
    <w:p w14:paraId="53F7D295" w14:textId="08FC6755" w:rsidR="00BA0A24" w:rsidRPr="003E1B4F" w:rsidRDefault="00BA0A24"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Matthews, R. B., Rivington, M., Muhammed, S., Newton, A. C., &amp; Hallett, P. D. (2013). Adapting crops and cropping systems to future climates to ensure food security: the role of crop modelling. </w:t>
      </w:r>
      <w:r w:rsidRPr="003E1B4F">
        <w:rPr>
          <w:rFonts w:ascii="Arial" w:hAnsi="Arial" w:cs="Arial"/>
          <w:i/>
          <w:iCs/>
          <w:color w:val="auto"/>
          <w:sz w:val="20"/>
          <w:szCs w:val="20"/>
          <w:shd w:val="clear" w:color="auto" w:fill="FFFFFF"/>
        </w:rPr>
        <w:t>Global Food Security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w:t>
      </w:r>
      <w:r w:rsidRPr="003E1B4F">
        <w:rPr>
          <w:rFonts w:ascii="Arial" w:hAnsi="Arial" w:cs="Arial"/>
          <w:color w:val="auto"/>
          <w:sz w:val="20"/>
          <w:szCs w:val="20"/>
          <w:shd w:val="clear" w:color="auto" w:fill="FFFFFF"/>
        </w:rPr>
        <w:t xml:space="preserve">(1), 24-28. </w:t>
      </w:r>
      <w:hyperlink r:id="rId24" w:tgtFrame="_blank" w:tooltip="Persistent link using digital object identifier" w:history="1">
        <w:r w:rsidR="006971E7" w:rsidRPr="003E1B4F">
          <w:rPr>
            <w:rFonts w:ascii="Arial" w:hAnsi="Arial" w:cs="Arial"/>
            <w:color w:val="auto"/>
            <w:sz w:val="20"/>
            <w:szCs w:val="20"/>
            <w:shd w:val="clear" w:color="auto" w:fill="FFFFFF"/>
          </w:rPr>
          <w:t>https://doi.org/10.1016/j.gfs.2012.11.009</w:t>
        </w:r>
      </w:hyperlink>
    </w:p>
    <w:p w14:paraId="63DCCA61" w14:textId="32E5B30E" w:rsidR="001222E6" w:rsidRPr="003E1B4F" w:rsidRDefault="001222E6"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Muller, A., Schader, C., El-Hage Scialabba, N., Brüggemann, J., Isensee, A., Erb, K. H., ... &amp; Niggli, U. (2017). Strategies for feeding the world more sustainably with organic agriculture. </w:t>
      </w:r>
      <w:r w:rsidRPr="003E1B4F">
        <w:rPr>
          <w:rFonts w:ascii="Arial" w:hAnsi="Arial" w:cs="Arial"/>
          <w:i/>
          <w:iCs/>
          <w:color w:val="auto"/>
          <w:sz w:val="20"/>
          <w:szCs w:val="20"/>
          <w:shd w:val="clear" w:color="auto" w:fill="FFFFFF"/>
        </w:rPr>
        <w:t>Nature communications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8</w:t>
      </w:r>
      <w:r w:rsidRPr="003E1B4F">
        <w:rPr>
          <w:rFonts w:ascii="Arial" w:hAnsi="Arial" w:cs="Arial"/>
          <w:color w:val="auto"/>
          <w:sz w:val="20"/>
          <w:szCs w:val="20"/>
          <w:shd w:val="clear" w:color="auto" w:fill="FFFFFF"/>
        </w:rPr>
        <w:t>(1), 1-13.</w:t>
      </w:r>
    </w:p>
    <w:p w14:paraId="68573171" w14:textId="59EF635B" w:rsidR="002F4709" w:rsidRPr="003E1B4F" w:rsidRDefault="002F4709"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Mollie E. Brooks, Kasper Kristensen, Koen J. van Benthem, Arni Magnusson, Casper W. Berg, Anders Nielsen, Hans J. Skaug, Martin Maechler and Benjamin M. Bolker (2017). glmmTMB Balances Speed and Flexibility Among Packages for Zero-inflated Generalized Linear Mixed Modeling. The R Journal, 9(2), 378-400. doi: 10.32614/RJ-2017-066.</w:t>
      </w:r>
    </w:p>
    <w:p w14:paraId="7D92AA0E" w14:textId="5E316130" w:rsidR="00283F4E" w:rsidRPr="003E1B4F" w:rsidRDefault="00283F4E" w:rsidP="00EC0D4E">
      <w:pPr>
        <w:pStyle w:val="PubliManuscript"/>
        <w:spacing w:line="240" w:lineRule="auto"/>
        <w:ind w:firstLine="0"/>
        <w:rPr>
          <w:rFonts w:ascii="Arial" w:hAnsi="Arial" w:cs="Arial"/>
          <w:color w:val="auto"/>
          <w:sz w:val="20"/>
          <w:szCs w:val="20"/>
        </w:rPr>
      </w:pPr>
      <w:r w:rsidRPr="003E1B4F">
        <w:rPr>
          <w:rFonts w:ascii="Arial" w:hAnsi="Arial" w:cs="Arial"/>
          <w:color w:val="auto"/>
          <w:sz w:val="20"/>
          <w:szCs w:val="20"/>
          <w:shd w:val="clear" w:color="auto" w:fill="FFFFFF"/>
        </w:rPr>
        <w:t>Moore, F. C., &amp; Lobell, D. B. (2015). The fingerprint of climate trends on European crop yields. </w:t>
      </w:r>
      <w:r w:rsidRPr="003E1B4F">
        <w:rPr>
          <w:rFonts w:ascii="Arial" w:hAnsi="Arial" w:cs="Arial"/>
          <w:i/>
          <w:iCs/>
          <w:color w:val="auto"/>
          <w:sz w:val="20"/>
          <w:szCs w:val="20"/>
          <w:shd w:val="clear" w:color="auto" w:fill="FFFFFF"/>
        </w:rPr>
        <w:t>Proceedings of the National Academy of sciences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112</w:t>
      </w:r>
      <w:r w:rsidRPr="003E1B4F">
        <w:rPr>
          <w:rFonts w:ascii="Arial" w:hAnsi="Arial" w:cs="Arial"/>
          <w:color w:val="auto"/>
          <w:sz w:val="20"/>
          <w:szCs w:val="20"/>
          <w:shd w:val="clear" w:color="auto" w:fill="FFFFFF"/>
        </w:rPr>
        <w:t xml:space="preserve">(9), 2670-2675. </w:t>
      </w:r>
      <w:hyperlink r:id="rId25" w:history="1">
        <w:r w:rsidR="00734D5C" w:rsidRPr="003E1B4F">
          <w:rPr>
            <w:rFonts w:ascii="Arial" w:hAnsi="Arial" w:cs="Arial"/>
            <w:color w:val="auto"/>
            <w:sz w:val="20"/>
            <w:szCs w:val="20"/>
          </w:rPr>
          <w:t>https://doi.org/10.1073/pnas.1409606112</w:t>
        </w:r>
      </w:hyperlink>
    </w:p>
    <w:p w14:paraId="00AD881A" w14:textId="08F01642" w:rsidR="009E69A9" w:rsidRPr="003E1B4F" w:rsidRDefault="009E69A9"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pt-BR"/>
        </w:rPr>
        <w:t xml:space="preserve">Moriondo, M., Giannakopoulos, C., &amp; Bindi, M. (2011). </w:t>
      </w:r>
      <w:r w:rsidRPr="003E1B4F">
        <w:rPr>
          <w:rFonts w:ascii="Arial" w:hAnsi="Arial" w:cs="Arial"/>
          <w:color w:val="auto"/>
          <w:sz w:val="20"/>
          <w:szCs w:val="20"/>
          <w:shd w:val="clear" w:color="auto" w:fill="FFFFFF"/>
        </w:rPr>
        <w:t>Climate change impact assessment: the role of climate extremes in crop yield simulation. </w:t>
      </w:r>
      <w:r w:rsidRPr="003E1B4F">
        <w:rPr>
          <w:rFonts w:ascii="Arial" w:hAnsi="Arial" w:cs="Arial"/>
          <w:i/>
          <w:iCs/>
          <w:color w:val="auto"/>
          <w:sz w:val="20"/>
          <w:szCs w:val="20"/>
          <w:shd w:val="clear" w:color="auto" w:fill="FFFFFF"/>
        </w:rPr>
        <w:t>Climatic change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104</w:t>
      </w:r>
      <w:r w:rsidRPr="003E1B4F">
        <w:rPr>
          <w:rFonts w:ascii="Arial" w:hAnsi="Arial" w:cs="Arial"/>
          <w:color w:val="auto"/>
          <w:sz w:val="20"/>
          <w:szCs w:val="20"/>
          <w:shd w:val="clear" w:color="auto" w:fill="FFFFFF"/>
        </w:rPr>
        <w:t>(3-4), 679-701.</w:t>
      </w:r>
    </w:p>
    <w:p w14:paraId="00B7E8EB" w14:textId="12EEC1CB" w:rsidR="006B68D1" w:rsidRPr="003E1B4F" w:rsidRDefault="006B68D1"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Myers, S. S., Smith, M. R., Guth, S., Golden, C. D., Vaitla, B., Mueller, N. D., ... &amp; Huybers, P. (2017). Climate change and global food systems: potential impacts on food security and undernutrition. </w:t>
      </w:r>
      <w:r w:rsidRPr="003E1B4F">
        <w:rPr>
          <w:rFonts w:ascii="Arial" w:hAnsi="Arial" w:cs="Arial"/>
          <w:i/>
          <w:iCs/>
          <w:color w:val="auto"/>
          <w:sz w:val="20"/>
          <w:szCs w:val="20"/>
          <w:shd w:val="clear" w:color="auto" w:fill="FFFFFF"/>
        </w:rPr>
        <w:t>Annual review of public health</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38</w:t>
      </w:r>
      <w:r w:rsidRPr="003E1B4F">
        <w:rPr>
          <w:rFonts w:ascii="Arial" w:hAnsi="Arial" w:cs="Arial"/>
          <w:color w:val="auto"/>
          <w:sz w:val="20"/>
          <w:szCs w:val="20"/>
          <w:shd w:val="clear" w:color="auto" w:fill="FFFFFF"/>
        </w:rPr>
        <w:t>, 259-277.</w:t>
      </w:r>
    </w:p>
    <w:p w14:paraId="297FA02D" w14:textId="0C63DECB" w:rsidR="00386A03" w:rsidRPr="003E1B4F" w:rsidRDefault="00386A03"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Oksanen J, Simpson G, Blanchet F, Kindt R, Legendre P, Minchin P, O'Hara R, Solymos P, Stevens M, Szoecs E, Wagner H, Barbour M, Bedward M, Bolker B, Borcard D, Carvalho G, Chirico M, De Caceres M, Durand S, Evangelista H, FitzJohn R, Friendly M, Furneaux B, Hannigan G, Hill M, Lahti L, McGlinn D, Ouellette M, Ribeiro, Cunha E, Smith T, Stier A, Ter Braak C, Weedon J (2022). _vegan: Community Ecology Package_. R package version 2.6-4, &lt;https://CRAN.R-project.org/package=vegan&gt;.</w:t>
      </w:r>
    </w:p>
    <w:p w14:paraId="0C04041B" w14:textId="4D28C1A1" w:rsidR="00C163DD" w:rsidRPr="003E1B4F" w:rsidRDefault="00C163DD" w:rsidP="00EC0D4E">
      <w:pPr>
        <w:pStyle w:val="PubliManuscript"/>
        <w:spacing w:line="240" w:lineRule="auto"/>
        <w:ind w:firstLine="0"/>
        <w:rPr>
          <w:rFonts w:ascii="Arial" w:hAnsi="Arial" w:cs="Arial"/>
          <w:color w:val="auto"/>
          <w:sz w:val="20"/>
          <w:szCs w:val="20"/>
          <w:lang w:val="fr-BE"/>
        </w:rPr>
      </w:pPr>
      <w:r w:rsidRPr="003E1B4F">
        <w:rPr>
          <w:rFonts w:ascii="Arial" w:hAnsi="Arial" w:cs="Arial"/>
          <w:color w:val="auto"/>
          <w:sz w:val="20"/>
          <w:szCs w:val="20"/>
          <w:shd w:val="clear" w:color="auto" w:fill="FFFFFF"/>
        </w:rPr>
        <w:t xml:space="preserve">Paustian, K., Lehmann, J., Ogle, S., Reay, D., Robertson, G. P., &amp; Smith, P. (2016). </w:t>
      </w:r>
      <w:r w:rsidRPr="003E1B4F">
        <w:rPr>
          <w:rFonts w:ascii="Arial" w:hAnsi="Arial" w:cs="Arial"/>
          <w:color w:val="auto"/>
          <w:sz w:val="20"/>
          <w:szCs w:val="20"/>
          <w:shd w:val="clear" w:color="auto" w:fill="FFFFFF"/>
          <w:lang w:val="fr-BE"/>
        </w:rPr>
        <w:t>Climate-smart soils. </w:t>
      </w:r>
      <w:r w:rsidRPr="003E1B4F">
        <w:rPr>
          <w:rFonts w:ascii="Arial" w:hAnsi="Arial" w:cs="Arial"/>
          <w:i/>
          <w:iCs/>
          <w:color w:val="auto"/>
          <w:sz w:val="20"/>
          <w:szCs w:val="20"/>
          <w:shd w:val="clear" w:color="auto" w:fill="FFFFFF"/>
          <w:lang w:val="fr-BE"/>
        </w:rPr>
        <w:t>Nature</w:t>
      </w:r>
      <w:r w:rsidRPr="003E1B4F">
        <w:rPr>
          <w:rFonts w:ascii="Arial" w:hAnsi="Arial" w:cs="Arial"/>
          <w:color w:val="auto"/>
          <w:sz w:val="20"/>
          <w:szCs w:val="20"/>
          <w:shd w:val="clear" w:color="auto" w:fill="FFFFFF"/>
          <w:lang w:val="fr-BE"/>
        </w:rPr>
        <w:t>, </w:t>
      </w:r>
      <w:r w:rsidRPr="003E1B4F">
        <w:rPr>
          <w:rFonts w:ascii="Arial" w:hAnsi="Arial" w:cs="Arial"/>
          <w:i/>
          <w:iCs/>
          <w:color w:val="auto"/>
          <w:sz w:val="20"/>
          <w:szCs w:val="20"/>
          <w:shd w:val="clear" w:color="auto" w:fill="FFFFFF"/>
          <w:lang w:val="fr-BE"/>
        </w:rPr>
        <w:t>532</w:t>
      </w:r>
      <w:r w:rsidRPr="003E1B4F">
        <w:rPr>
          <w:rFonts w:ascii="Arial" w:hAnsi="Arial" w:cs="Arial"/>
          <w:color w:val="auto"/>
          <w:sz w:val="20"/>
          <w:szCs w:val="20"/>
          <w:shd w:val="clear" w:color="auto" w:fill="FFFFFF"/>
          <w:lang w:val="fr-BE"/>
        </w:rPr>
        <w:t xml:space="preserve">(7597), 49-57. </w:t>
      </w:r>
      <w:r w:rsidR="00BF2B95" w:rsidRPr="003E1B4F">
        <w:rPr>
          <w:rFonts w:ascii="Arial" w:hAnsi="Arial" w:cs="Arial"/>
          <w:color w:val="auto"/>
          <w:sz w:val="20"/>
          <w:szCs w:val="20"/>
          <w:lang w:val="fr-BE"/>
        </w:rPr>
        <w:t>https://doi.org/10.1038/nature17174</w:t>
      </w:r>
    </w:p>
    <w:p w14:paraId="7D187EF8" w14:textId="6D846AD9" w:rsidR="00513E83" w:rsidRPr="003E1B4F" w:rsidRDefault="00513E83" w:rsidP="00EC0D4E">
      <w:pPr>
        <w:pStyle w:val="PubliManuscript"/>
        <w:spacing w:line="240" w:lineRule="auto"/>
        <w:ind w:firstLine="0"/>
        <w:rPr>
          <w:rFonts w:ascii="Arial" w:hAnsi="Arial" w:cs="Arial"/>
          <w:color w:val="auto"/>
          <w:sz w:val="20"/>
          <w:szCs w:val="20"/>
        </w:rPr>
      </w:pPr>
      <w:r w:rsidRPr="003E1B4F">
        <w:rPr>
          <w:rFonts w:ascii="Arial" w:hAnsi="Arial" w:cs="Arial"/>
          <w:color w:val="auto"/>
          <w:sz w:val="20"/>
          <w:szCs w:val="20"/>
          <w:shd w:val="clear" w:color="auto" w:fill="FFFFFF"/>
          <w:lang w:val="fr-BE"/>
        </w:rPr>
        <w:t xml:space="preserve">Peel, M. C., Finlayson, B. L., &amp; McMahon, T. A. (2007). </w:t>
      </w:r>
      <w:r w:rsidRPr="003E1B4F">
        <w:rPr>
          <w:rFonts w:ascii="Arial" w:hAnsi="Arial" w:cs="Arial"/>
          <w:color w:val="auto"/>
          <w:sz w:val="20"/>
          <w:szCs w:val="20"/>
          <w:shd w:val="clear" w:color="auto" w:fill="FFFFFF"/>
        </w:rPr>
        <w:t>Updated world map of the Köppen-Geiger climate classification. </w:t>
      </w:r>
      <w:r w:rsidRPr="003E1B4F">
        <w:rPr>
          <w:rFonts w:ascii="Arial" w:hAnsi="Arial" w:cs="Arial"/>
          <w:i/>
          <w:iCs/>
          <w:color w:val="auto"/>
          <w:sz w:val="20"/>
          <w:szCs w:val="20"/>
          <w:shd w:val="clear" w:color="auto" w:fill="FFFFFF"/>
        </w:rPr>
        <w:t>Hydrology and earth system sciences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11</w:t>
      </w:r>
      <w:r w:rsidRPr="003E1B4F">
        <w:rPr>
          <w:rFonts w:ascii="Arial" w:hAnsi="Arial" w:cs="Arial"/>
          <w:color w:val="auto"/>
          <w:sz w:val="20"/>
          <w:szCs w:val="20"/>
          <w:shd w:val="clear" w:color="auto" w:fill="FFFFFF"/>
        </w:rPr>
        <w:t xml:space="preserve">(5), 1633-1644. </w:t>
      </w:r>
      <w:r w:rsidRPr="003E1B4F">
        <w:rPr>
          <w:rFonts w:ascii="Arial" w:hAnsi="Arial" w:cs="Arial"/>
          <w:color w:val="auto"/>
          <w:sz w:val="20"/>
          <w:szCs w:val="20"/>
        </w:rPr>
        <w:lastRenderedPageBreak/>
        <w:t>https://doi.org/10.5194/hess-11-1633-2007</w:t>
      </w:r>
    </w:p>
    <w:p w14:paraId="4BF35A16" w14:textId="34AB039C" w:rsidR="006A2074" w:rsidRPr="003E1B4F" w:rsidRDefault="006A2074"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Poore, J., &amp; Nemecek, T. (2018). Reducing food’s environmental impacts through producers and consumers. </w:t>
      </w:r>
      <w:r w:rsidRPr="003E1B4F">
        <w:rPr>
          <w:rFonts w:ascii="Arial" w:hAnsi="Arial" w:cs="Arial"/>
          <w:i/>
          <w:iCs/>
          <w:color w:val="auto"/>
          <w:sz w:val="20"/>
          <w:szCs w:val="20"/>
          <w:shd w:val="clear" w:color="auto" w:fill="FFFFFF"/>
        </w:rPr>
        <w:t>Science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360</w:t>
      </w:r>
      <w:r w:rsidRPr="003E1B4F">
        <w:rPr>
          <w:rFonts w:ascii="Arial" w:hAnsi="Arial" w:cs="Arial"/>
          <w:color w:val="auto"/>
          <w:sz w:val="20"/>
          <w:szCs w:val="20"/>
          <w:shd w:val="clear" w:color="auto" w:fill="FFFFFF"/>
        </w:rPr>
        <w:t>(6392), 987-992.</w:t>
      </w:r>
    </w:p>
    <w:p w14:paraId="14EC86D9" w14:textId="27EEDC51" w:rsidR="00892AF7" w:rsidRPr="003E1B4F" w:rsidRDefault="00892AF7"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Poux, X., &amp; Aubert, P. M. (2018). An agroecological Europe in 2050: multifunctional agriculture for healthy eating. </w:t>
      </w:r>
      <w:r w:rsidRPr="003E1B4F">
        <w:rPr>
          <w:rFonts w:ascii="Arial" w:hAnsi="Arial" w:cs="Arial"/>
          <w:i/>
          <w:iCs/>
          <w:color w:val="auto"/>
          <w:sz w:val="20"/>
          <w:szCs w:val="20"/>
          <w:shd w:val="clear" w:color="auto" w:fill="FFFFFF"/>
        </w:rPr>
        <w:t xml:space="preserve">Findings from the Ten Years </w:t>
      </w:r>
      <w:proofErr w:type="gramStart"/>
      <w:r w:rsidRPr="003E1B4F">
        <w:rPr>
          <w:rFonts w:ascii="Arial" w:hAnsi="Arial" w:cs="Arial"/>
          <w:i/>
          <w:iCs/>
          <w:color w:val="auto"/>
          <w:sz w:val="20"/>
          <w:szCs w:val="20"/>
          <w:shd w:val="clear" w:color="auto" w:fill="FFFFFF"/>
        </w:rPr>
        <w:t>For</w:t>
      </w:r>
      <w:proofErr w:type="gramEnd"/>
      <w:r w:rsidRPr="003E1B4F">
        <w:rPr>
          <w:rFonts w:ascii="Arial" w:hAnsi="Arial" w:cs="Arial"/>
          <w:i/>
          <w:iCs/>
          <w:color w:val="auto"/>
          <w:sz w:val="20"/>
          <w:szCs w:val="20"/>
          <w:shd w:val="clear" w:color="auto" w:fill="FFFFFF"/>
        </w:rPr>
        <w:t xml:space="preserve"> Agroecology (TYFA) modelling exercise, Iddri-AScA, Study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9</w:t>
      </w:r>
      <w:r w:rsidRPr="003E1B4F">
        <w:rPr>
          <w:rFonts w:ascii="Arial" w:hAnsi="Arial" w:cs="Arial"/>
          <w:color w:val="auto"/>
          <w:sz w:val="20"/>
          <w:szCs w:val="20"/>
          <w:shd w:val="clear" w:color="auto" w:fill="FFFFFF"/>
        </w:rPr>
        <w:t xml:space="preserve">, 18. </w:t>
      </w:r>
    </w:p>
    <w:p w14:paraId="129CA23E" w14:textId="4B09D355" w:rsidR="008D71C6" w:rsidRPr="003E1B4F" w:rsidRDefault="008D71C6" w:rsidP="00EC0D4E">
      <w:pPr>
        <w:pStyle w:val="PubliManuscript"/>
        <w:spacing w:line="240" w:lineRule="auto"/>
        <w:ind w:firstLine="0"/>
        <w:rPr>
          <w:rStyle w:val="Lienhypertexte"/>
          <w:rFonts w:ascii="Arial" w:hAnsi="Arial" w:cs="Arial"/>
          <w:color w:val="auto"/>
          <w:sz w:val="20"/>
          <w:szCs w:val="20"/>
          <w:u w:val="none"/>
          <w:shd w:val="clear" w:color="auto" w:fill="FFFFFF"/>
        </w:rPr>
      </w:pPr>
      <w:r w:rsidRPr="003E1B4F">
        <w:rPr>
          <w:rFonts w:ascii="Arial" w:hAnsi="Arial" w:cs="Arial"/>
          <w:color w:val="auto"/>
          <w:sz w:val="20"/>
          <w:szCs w:val="20"/>
          <w:shd w:val="clear" w:color="auto" w:fill="FFFFFF"/>
        </w:rPr>
        <w:t>Powell, J. P., &amp; Reinhard, S. (2016). Measuring the effects of extreme weather events on yields. </w:t>
      </w:r>
      <w:r w:rsidRPr="003E1B4F">
        <w:rPr>
          <w:rFonts w:ascii="Arial" w:hAnsi="Arial" w:cs="Arial"/>
          <w:i/>
          <w:iCs/>
          <w:color w:val="auto"/>
          <w:sz w:val="20"/>
          <w:szCs w:val="20"/>
          <w:shd w:val="clear" w:color="auto" w:fill="FFFFFF"/>
        </w:rPr>
        <w:t>Weather and Climate extremes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12</w:t>
      </w:r>
      <w:r w:rsidRPr="003E1B4F">
        <w:rPr>
          <w:rFonts w:ascii="Arial" w:hAnsi="Arial" w:cs="Arial"/>
          <w:color w:val="auto"/>
          <w:sz w:val="20"/>
          <w:szCs w:val="20"/>
          <w:shd w:val="clear" w:color="auto" w:fill="FFFFFF"/>
        </w:rPr>
        <w:t xml:space="preserve">, 69-79. </w:t>
      </w:r>
      <w:hyperlink r:id="rId26" w:tgtFrame="_blank" w:tooltip="Persistent link using digital object identifier" w:history="1">
        <w:r w:rsidR="00492179" w:rsidRPr="003E1B4F">
          <w:rPr>
            <w:rStyle w:val="Lienhypertexte"/>
            <w:rFonts w:ascii="Arial" w:hAnsi="Arial" w:cs="Arial"/>
            <w:color w:val="auto"/>
            <w:sz w:val="20"/>
            <w:szCs w:val="20"/>
            <w:u w:val="none"/>
            <w:shd w:val="clear" w:color="auto" w:fill="FFFFFF"/>
          </w:rPr>
          <w:t>https://doi.org/10.1016/j.wace.2016.02.003</w:t>
        </w:r>
      </w:hyperlink>
    </w:p>
    <w:p w14:paraId="4A57E14C" w14:textId="2325B600" w:rsidR="00BC61AE" w:rsidRPr="003E1B4F" w:rsidRDefault="00310FB7"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 xml:space="preserve">R Core Team (2022). R: A language and environment for statistical computing. R Foundation for Statistical Computing, Vienna, Austria. </w:t>
      </w:r>
      <w:r w:rsidR="00385C73" w:rsidRPr="003E1B4F">
        <w:rPr>
          <w:rFonts w:ascii="Arial" w:hAnsi="Arial" w:cs="Arial"/>
          <w:color w:val="auto"/>
          <w:sz w:val="20"/>
          <w:szCs w:val="20"/>
          <w:shd w:val="clear" w:color="auto" w:fill="FFFFFF"/>
        </w:rPr>
        <w:t xml:space="preserve">URL </w:t>
      </w:r>
      <w:hyperlink r:id="rId27" w:history="1">
        <w:r w:rsidR="00385C73" w:rsidRPr="003E1B4F">
          <w:rPr>
            <w:rFonts w:ascii="Arial" w:hAnsi="Arial" w:cs="Arial"/>
            <w:color w:val="auto"/>
            <w:sz w:val="20"/>
            <w:szCs w:val="20"/>
            <w:shd w:val="clear" w:color="auto" w:fill="FFFFFF"/>
          </w:rPr>
          <w:t>https://www.R-project.org/</w:t>
        </w:r>
      </w:hyperlink>
      <w:r w:rsidR="00385C73" w:rsidRPr="003E1B4F">
        <w:rPr>
          <w:rFonts w:ascii="Arial" w:hAnsi="Arial" w:cs="Arial"/>
          <w:color w:val="auto"/>
          <w:sz w:val="20"/>
          <w:szCs w:val="20"/>
          <w:shd w:val="clear" w:color="auto" w:fill="FFFFFF"/>
        </w:rPr>
        <w:t>.</w:t>
      </w:r>
    </w:p>
    <w:p w14:paraId="5308C624" w14:textId="40EA44EB" w:rsidR="00AE4F30" w:rsidRPr="003E1B4F" w:rsidRDefault="00AE4F30"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Raymond, C., Horton, R. M., Zscheischler, J., Martius, O., AghaKouchak, A., Balch, J., ... &amp; White, K. (2020). Understanding and managing connected extreme events. </w:t>
      </w:r>
      <w:r w:rsidRPr="003E1B4F">
        <w:rPr>
          <w:rFonts w:ascii="Arial" w:hAnsi="Arial" w:cs="Arial"/>
          <w:i/>
          <w:iCs/>
          <w:color w:val="auto"/>
          <w:sz w:val="20"/>
          <w:szCs w:val="20"/>
          <w:shd w:val="clear" w:color="auto" w:fill="FFFFFF"/>
        </w:rPr>
        <w:t>Nature climate change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10</w:t>
      </w:r>
      <w:r w:rsidRPr="003E1B4F">
        <w:rPr>
          <w:rFonts w:ascii="Arial" w:hAnsi="Arial" w:cs="Arial"/>
          <w:color w:val="auto"/>
          <w:sz w:val="20"/>
          <w:szCs w:val="20"/>
          <w:shd w:val="clear" w:color="auto" w:fill="FFFFFF"/>
        </w:rPr>
        <w:t>(7), 611-621.</w:t>
      </w:r>
    </w:p>
    <w:p w14:paraId="3CDD84BF" w14:textId="5F9D8DE3" w:rsidR="00E90984" w:rsidRPr="003E1B4F" w:rsidRDefault="00E90984" w:rsidP="00EC0D4E">
      <w:pPr>
        <w:pStyle w:val="PubliManuscript"/>
        <w:spacing w:line="240" w:lineRule="auto"/>
        <w:ind w:firstLine="0"/>
        <w:rPr>
          <w:rStyle w:val="Lienhypertexte"/>
          <w:rFonts w:ascii="Arial" w:hAnsi="Arial" w:cs="Arial"/>
          <w:color w:val="auto"/>
          <w:sz w:val="20"/>
          <w:szCs w:val="20"/>
          <w:u w:val="none"/>
          <w:shd w:val="clear" w:color="auto" w:fill="FFFFFF"/>
        </w:rPr>
      </w:pPr>
      <w:r w:rsidRPr="003E1B4F">
        <w:rPr>
          <w:rFonts w:ascii="Arial" w:hAnsi="Arial" w:cs="Arial"/>
          <w:color w:val="auto"/>
          <w:sz w:val="20"/>
          <w:szCs w:val="20"/>
          <w:shd w:val="clear" w:color="auto" w:fill="FFFFFF"/>
        </w:rPr>
        <w:t>Raymundo, R., Asseng, S., Robertson, R., Petsakos, A., Hoogenboom, G., Quiroz, R., ... &amp; Wolf, J. (2018). Climate change impact on global potato production. </w:t>
      </w:r>
      <w:r w:rsidRPr="003E1B4F">
        <w:rPr>
          <w:rFonts w:ascii="Arial" w:hAnsi="Arial" w:cs="Arial"/>
          <w:i/>
          <w:iCs/>
          <w:color w:val="auto"/>
          <w:sz w:val="20"/>
          <w:szCs w:val="20"/>
          <w:shd w:val="clear" w:color="auto" w:fill="FFFFFF"/>
        </w:rPr>
        <w:t>European Journal of Agronomy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100</w:t>
      </w:r>
      <w:r w:rsidRPr="003E1B4F">
        <w:rPr>
          <w:rFonts w:ascii="Arial" w:hAnsi="Arial" w:cs="Arial"/>
          <w:color w:val="auto"/>
          <w:sz w:val="20"/>
          <w:szCs w:val="20"/>
          <w:shd w:val="clear" w:color="auto" w:fill="FFFFFF"/>
        </w:rPr>
        <w:t xml:space="preserve">, 87-98. </w:t>
      </w:r>
      <w:hyperlink r:id="rId28" w:tgtFrame="_blank" w:tooltip="Persistent link using digital object identifier" w:history="1">
        <w:r w:rsidR="00D01C11" w:rsidRPr="003E1B4F">
          <w:rPr>
            <w:rStyle w:val="Lienhypertexte"/>
            <w:rFonts w:ascii="Arial" w:hAnsi="Arial" w:cs="Arial"/>
            <w:color w:val="auto"/>
            <w:sz w:val="20"/>
            <w:szCs w:val="20"/>
            <w:u w:val="none"/>
            <w:shd w:val="clear" w:color="auto" w:fill="FFFFFF"/>
          </w:rPr>
          <w:t>https://doi.org/10.1016/j.eja.2017.11.008</w:t>
        </w:r>
      </w:hyperlink>
    </w:p>
    <w:p w14:paraId="001A49EF" w14:textId="4468AB38" w:rsidR="00616939" w:rsidRPr="003E1B4F" w:rsidRDefault="00616939" w:rsidP="00EC0D4E">
      <w:pPr>
        <w:pStyle w:val="PubliManuscript"/>
        <w:spacing w:line="240" w:lineRule="auto"/>
        <w:ind w:firstLine="0"/>
        <w:rPr>
          <w:rStyle w:val="Lienhypertexte"/>
          <w:rFonts w:ascii="Arial" w:hAnsi="Arial" w:cs="Arial"/>
          <w:color w:val="auto"/>
          <w:sz w:val="20"/>
          <w:szCs w:val="20"/>
          <w:u w:val="none"/>
          <w:shd w:val="clear" w:color="auto" w:fill="FFFFFF"/>
          <w:lang w:val="de-DE"/>
        </w:rPr>
      </w:pPr>
      <w:r w:rsidRPr="003E1B4F">
        <w:rPr>
          <w:rFonts w:ascii="Arial" w:hAnsi="Arial" w:cs="Arial"/>
          <w:color w:val="auto"/>
          <w:sz w:val="20"/>
          <w:szCs w:val="20"/>
          <w:shd w:val="clear" w:color="auto" w:fill="FFFFFF"/>
        </w:rPr>
        <w:t>Rawls, W. J., Pachepsky, Y. A., Ritchie, J. C., Sobecki, T. M., &amp; Bloodworth, H. (2003). Effect of soil organic carbon on soil water retention. </w:t>
      </w:r>
      <w:r w:rsidRPr="003E1B4F">
        <w:rPr>
          <w:rFonts w:ascii="Arial" w:hAnsi="Arial" w:cs="Arial"/>
          <w:i/>
          <w:iCs/>
          <w:color w:val="auto"/>
          <w:sz w:val="20"/>
          <w:szCs w:val="20"/>
          <w:shd w:val="clear" w:color="auto" w:fill="FFFFFF"/>
        </w:rPr>
        <w:t>Geoderma</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116</w:t>
      </w:r>
      <w:r w:rsidRPr="003E1B4F">
        <w:rPr>
          <w:rFonts w:ascii="Arial" w:hAnsi="Arial" w:cs="Arial"/>
          <w:color w:val="auto"/>
          <w:sz w:val="20"/>
          <w:szCs w:val="20"/>
          <w:shd w:val="clear" w:color="auto" w:fill="FFFFFF"/>
        </w:rPr>
        <w:t xml:space="preserve">(1-2), 61-76. </w:t>
      </w:r>
      <w:hyperlink r:id="rId29" w:tgtFrame="_blank" w:tooltip="Persistent link using digital object identifier" w:history="1">
        <w:r w:rsidR="00476F4D" w:rsidRPr="003E1B4F">
          <w:rPr>
            <w:rStyle w:val="Lienhypertexte"/>
            <w:rFonts w:ascii="Arial" w:hAnsi="Arial" w:cs="Arial"/>
            <w:color w:val="auto"/>
            <w:sz w:val="20"/>
            <w:szCs w:val="20"/>
            <w:u w:val="none"/>
            <w:shd w:val="clear" w:color="auto" w:fill="FFFFFF"/>
            <w:lang w:val="de-DE"/>
          </w:rPr>
          <w:t>https://doi.org/10.1016/S0016-7061(03)00094-6</w:t>
        </w:r>
      </w:hyperlink>
    </w:p>
    <w:p w14:paraId="2BEE2527" w14:textId="7E44D8E5" w:rsidR="00DF4999" w:rsidRPr="003E1B4F" w:rsidRDefault="00DF4999" w:rsidP="00EC0D4E">
      <w:pPr>
        <w:pStyle w:val="PubliManuscript"/>
        <w:spacing w:line="240" w:lineRule="auto"/>
        <w:ind w:firstLine="0"/>
        <w:rPr>
          <w:rStyle w:val="Lienhypertexte"/>
          <w:rFonts w:ascii="Arial" w:hAnsi="Arial" w:cs="Arial"/>
          <w:color w:val="auto"/>
          <w:sz w:val="20"/>
          <w:szCs w:val="20"/>
          <w:u w:val="none"/>
        </w:rPr>
      </w:pPr>
      <w:r w:rsidRPr="003E1B4F">
        <w:rPr>
          <w:rFonts w:ascii="Arial" w:hAnsi="Arial" w:cs="Arial"/>
          <w:color w:val="auto"/>
          <w:sz w:val="20"/>
          <w:szCs w:val="20"/>
          <w:shd w:val="clear" w:color="auto" w:fill="FFFFFF"/>
          <w:lang w:val="de-DE"/>
        </w:rPr>
        <w:t xml:space="preserve">Roe, S., Streck, C., Obersteiner, M., Frank, S., Griscom, B., Drouet, L., ... </w:t>
      </w:r>
      <w:r w:rsidRPr="003E1B4F">
        <w:rPr>
          <w:rFonts w:ascii="Arial" w:hAnsi="Arial" w:cs="Arial"/>
          <w:color w:val="auto"/>
          <w:sz w:val="20"/>
          <w:szCs w:val="20"/>
          <w:shd w:val="clear" w:color="auto" w:fill="FFFFFF"/>
        </w:rPr>
        <w:t>&amp; Lawrence, D. (2019). Contribution of the land sector to a 1.5 C world. </w:t>
      </w:r>
      <w:r w:rsidRPr="003E1B4F">
        <w:rPr>
          <w:rFonts w:ascii="Arial" w:hAnsi="Arial" w:cs="Arial"/>
          <w:i/>
          <w:iCs/>
          <w:color w:val="auto"/>
          <w:sz w:val="20"/>
          <w:szCs w:val="20"/>
          <w:shd w:val="clear" w:color="auto" w:fill="FFFFFF"/>
        </w:rPr>
        <w:t>Nature Climate Change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9</w:t>
      </w:r>
      <w:r w:rsidRPr="003E1B4F">
        <w:rPr>
          <w:rFonts w:ascii="Arial" w:hAnsi="Arial" w:cs="Arial"/>
          <w:color w:val="auto"/>
          <w:sz w:val="20"/>
          <w:szCs w:val="20"/>
          <w:shd w:val="clear" w:color="auto" w:fill="FFFFFF"/>
        </w:rPr>
        <w:t>(11), 817-828.</w:t>
      </w:r>
      <w:r w:rsidR="00C8600E" w:rsidRPr="003E1B4F">
        <w:rPr>
          <w:rFonts w:ascii="Arial" w:hAnsi="Arial" w:cs="Arial"/>
          <w:color w:val="auto"/>
          <w:sz w:val="20"/>
          <w:szCs w:val="20"/>
          <w:shd w:val="clear" w:color="auto" w:fill="FFFFFF"/>
        </w:rPr>
        <w:t xml:space="preserve"> </w:t>
      </w:r>
      <w:r w:rsidR="00E254E2" w:rsidRPr="003E1B4F">
        <w:rPr>
          <w:rStyle w:val="Lienhypertexte"/>
          <w:rFonts w:ascii="Arial" w:hAnsi="Arial" w:cs="Arial"/>
          <w:color w:val="auto"/>
          <w:sz w:val="20"/>
          <w:szCs w:val="20"/>
          <w:u w:val="none"/>
        </w:rPr>
        <w:t>https://doi.org/10.1038/s41558-019-0591-9</w:t>
      </w:r>
    </w:p>
    <w:p w14:paraId="33AC74EA" w14:textId="2EA48475" w:rsidR="00235D7D" w:rsidRPr="003E1B4F" w:rsidRDefault="00235D7D"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Schader, C., Muller, A., Scialabba, N. E. H., Hecht, J., Isensee, A., Erb, K. H., ... &amp; Niggli, U. (2015). Impacts of feeding less food-competing feedstuffs to livestock on global food system sustainability. </w:t>
      </w:r>
      <w:r w:rsidRPr="003E1B4F">
        <w:rPr>
          <w:rFonts w:ascii="Arial" w:hAnsi="Arial" w:cs="Arial"/>
          <w:i/>
          <w:iCs/>
          <w:color w:val="auto"/>
          <w:sz w:val="20"/>
          <w:szCs w:val="20"/>
          <w:shd w:val="clear" w:color="auto" w:fill="FFFFFF"/>
        </w:rPr>
        <w:t>Journal of the Royal Society Interface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12</w:t>
      </w:r>
      <w:r w:rsidRPr="003E1B4F">
        <w:rPr>
          <w:rFonts w:ascii="Arial" w:hAnsi="Arial" w:cs="Arial"/>
          <w:color w:val="auto"/>
          <w:sz w:val="20"/>
          <w:szCs w:val="20"/>
          <w:shd w:val="clear" w:color="auto" w:fill="FFFFFF"/>
        </w:rPr>
        <w:t>(113), 20150891.</w:t>
      </w:r>
    </w:p>
    <w:p w14:paraId="1A6E7B0D" w14:textId="741E1493" w:rsidR="009F27C0" w:rsidRPr="003E1B4F" w:rsidRDefault="009F27C0"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Sekaran, U., Lai, L., Ussiri, D. A., Kumar, S., &amp; Clay, S. (2021). Role of integrated crop-livestock systems in improving agriculture production and addressing food security–A review. </w:t>
      </w:r>
      <w:r w:rsidRPr="003E1B4F">
        <w:rPr>
          <w:rFonts w:ascii="Arial" w:hAnsi="Arial" w:cs="Arial"/>
          <w:i/>
          <w:iCs/>
          <w:color w:val="auto"/>
          <w:sz w:val="20"/>
          <w:szCs w:val="20"/>
          <w:shd w:val="clear" w:color="auto" w:fill="FFFFFF"/>
        </w:rPr>
        <w:t>Journal of Agriculture and Food Research</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5</w:t>
      </w:r>
      <w:r w:rsidRPr="003E1B4F">
        <w:rPr>
          <w:rFonts w:ascii="Arial" w:hAnsi="Arial" w:cs="Arial"/>
          <w:color w:val="auto"/>
          <w:sz w:val="20"/>
          <w:szCs w:val="20"/>
          <w:shd w:val="clear" w:color="auto" w:fill="FFFFFF"/>
        </w:rPr>
        <w:t xml:space="preserve">, 100190. </w:t>
      </w:r>
      <w:hyperlink r:id="rId30" w:tgtFrame="_blank" w:tooltip="Persistent link using digital object identifier" w:history="1">
        <w:r w:rsidR="00A03904" w:rsidRPr="003E1B4F">
          <w:rPr>
            <w:rStyle w:val="anchor-text"/>
            <w:rFonts w:ascii="Arial" w:hAnsi="Arial" w:cs="Arial"/>
            <w:color w:val="auto"/>
            <w:sz w:val="20"/>
            <w:szCs w:val="20"/>
          </w:rPr>
          <w:t>https://doi.org/10.1016/j.jafr.2021.100190</w:t>
        </w:r>
      </w:hyperlink>
    </w:p>
    <w:p w14:paraId="41D6161A" w14:textId="0A5E4688" w:rsidR="00C9632A" w:rsidRPr="003E1B4F" w:rsidRDefault="00C9632A"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Shuttleworth W.J., Wallace J.S., 1985. Evaporation from sparse crops-an energy combination theory. </w:t>
      </w:r>
      <w:r w:rsidRPr="003E1B4F">
        <w:rPr>
          <w:rFonts w:ascii="Arial" w:hAnsi="Arial" w:cs="Arial"/>
          <w:i/>
          <w:iCs/>
          <w:color w:val="auto"/>
          <w:sz w:val="20"/>
          <w:szCs w:val="20"/>
        </w:rPr>
        <w:t>Quarterly Journal of the Royal Meteorological Society</w:t>
      </w:r>
      <w:r w:rsidRPr="003E1B4F">
        <w:rPr>
          <w:rFonts w:ascii="Arial" w:hAnsi="Arial" w:cs="Arial"/>
          <w:color w:val="auto"/>
          <w:sz w:val="20"/>
          <w:szCs w:val="20"/>
          <w:shd w:val="clear" w:color="auto" w:fill="FFFFFF"/>
        </w:rPr>
        <w:t> 111, 839–855. </w:t>
      </w:r>
      <w:hyperlink r:id="rId31" w:history="1">
        <w:r w:rsidRPr="003E1B4F">
          <w:rPr>
            <w:rFonts w:ascii="Arial" w:hAnsi="Arial" w:cs="Arial"/>
            <w:color w:val="auto"/>
            <w:sz w:val="20"/>
            <w:szCs w:val="20"/>
          </w:rPr>
          <w:t>https://doi.org/10.1002/qj.49711146910</w:t>
        </w:r>
      </w:hyperlink>
    </w:p>
    <w:p w14:paraId="5259E237" w14:textId="74F6F9B2" w:rsidR="006C4A3E" w:rsidRPr="003E1B4F" w:rsidRDefault="006C4A3E"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Sloat, L. L., Davis, S. J., Gerber, J. S., Moore, F. C., Ray, D. K., West, P. C., &amp; Mueller, N. D. (2020). Climate adaptation by crop migration. </w:t>
      </w:r>
      <w:r w:rsidRPr="003E1B4F">
        <w:rPr>
          <w:rFonts w:ascii="Arial" w:hAnsi="Arial" w:cs="Arial"/>
          <w:i/>
          <w:iCs/>
          <w:color w:val="auto"/>
          <w:sz w:val="20"/>
          <w:szCs w:val="20"/>
          <w:shd w:val="clear" w:color="auto" w:fill="FFFFFF"/>
        </w:rPr>
        <w:t>Nature communications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11</w:t>
      </w:r>
      <w:r w:rsidRPr="003E1B4F">
        <w:rPr>
          <w:rFonts w:ascii="Arial" w:hAnsi="Arial" w:cs="Arial"/>
          <w:color w:val="auto"/>
          <w:sz w:val="20"/>
          <w:szCs w:val="20"/>
          <w:shd w:val="clear" w:color="auto" w:fill="FFFFFF"/>
        </w:rPr>
        <w:t>(1), 1243.</w:t>
      </w:r>
    </w:p>
    <w:p w14:paraId="7DE3901A" w14:textId="096AA0BC" w:rsidR="00D60B9B" w:rsidRPr="003E1B4F" w:rsidRDefault="00D60B9B" w:rsidP="00D60B9B">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 xml:space="preserve">Smith P., M. Bustamante, H. Ahammad, H. Clark, H. Dong, E.A. Elsiddig, H. Haberl, R. Harper, J. House, M. Jafari, O. Masera, C. Mbow, N.H. Ravindranath, C.W. Rice, C. Robledo Abad, A. Romanovskaya, F. Sperling, and F. Tubiello, 2014: Agriculture, </w:t>
      </w:r>
      <w:proofErr w:type="gramStart"/>
      <w:r w:rsidRPr="003E1B4F">
        <w:rPr>
          <w:rFonts w:ascii="Arial" w:hAnsi="Arial" w:cs="Arial"/>
          <w:color w:val="auto"/>
          <w:sz w:val="20"/>
          <w:szCs w:val="20"/>
          <w:shd w:val="clear" w:color="auto" w:fill="FFFFFF"/>
        </w:rPr>
        <w:t>forestry</w:t>
      </w:r>
      <w:proofErr w:type="gramEnd"/>
      <w:r w:rsidRPr="003E1B4F">
        <w:rPr>
          <w:rFonts w:ascii="Arial" w:hAnsi="Arial" w:cs="Arial"/>
          <w:color w:val="auto"/>
          <w:sz w:val="20"/>
          <w:szCs w:val="20"/>
          <w:shd w:val="clear" w:color="auto" w:fill="FFFFFF"/>
        </w:rPr>
        <w:t xml:space="preserve"> and other land use (AFOLU). In: Climate Change 2014: Mitigation of Climate Change. Contribution of Working Group III to the Fifth Assessment Report of the Intergovernmental Panel on Climate Change [Edenhofer, O., R. Pichs-Madruga, Y. Sokona, E. Farahani, S. Kadner, K. Seyboth, A. Adler, I. Baum, S. Brunner, P. Eickemeier, B. Kriemann, J. Savolainen, S. Schlömer, C. von Stechow, T. Zwickel and J.C. Minx (eds.)]. Cambridge University Press, Cambridge, United Kingdom and New York, NY, USA 811–922.</w:t>
      </w:r>
    </w:p>
    <w:p w14:paraId="0D329CB0" w14:textId="734EA703" w:rsidR="006A52C6" w:rsidRPr="003E1B4F" w:rsidRDefault="006A52C6" w:rsidP="00D60B9B">
      <w:pPr>
        <w:pStyle w:val="PubliManuscript"/>
        <w:spacing w:line="240" w:lineRule="auto"/>
        <w:ind w:firstLine="0"/>
        <w:rPr>
          <w:rFonts w:ascii="Arial" w:hAnsi="Arial" w:cs="Arial"/>
          <w:color w:val="auto"/>
          <w:sz w:val="20"/>
          <w:szCs w:val="20"/>
          <w:shd w:val="clear" w:color="auto" w:fill="FFFFFF"/>
          <w:lang w:val="pt-BR"/>
        </w:rPr>
      </w:pPr>
      <w:r w:rsidRPr="003E1B4F">
        <w:rPr>
          <w:rFonts w:ascii="Arial" w:hAnsi="Arial" w:cs="Arial"/>
          <w:color w:val="auto"/>
          <w:sz w:val="20"/>
          <w:szCs w:val="20"/>
          <w:shd w:val="clear" w:color="auto" w:fill="FFFFFF"/>
          <w:lang w:val="fr-BE"/>
        </w:rPr>
        <w:t xml:space="preserve">Soussana, J. F., Tallec, T., &amp; Blanfort, V. (2010). </w:t>
      </w:r>
      <w:r w:rsidRPr="003E1B4F">
        <w:rPr>
          <w:rFonts w:ascii="Arial" w:hAnsi="Arial" w:cs="Arial"/>
          <w:color w:val="auto"/>
          <w:sz w:val="20"/>
          <w:szCs w:val="20"/>
          <w:shd w:val="clear" w:color="auto" w:fill="FFFFFF"/>
        </w:rPr>
        <w:t>Mitigating the greenhouse gas balance of ruminant production systems through carbon sequestration in grasslands. </w:t>
      </w:r>
      <w:r w:rsidRPr="003E1B4F">
        <w:rPr>
          <w:rFonts w:ascii="Arial" w:hAnsi="Arial" w:cs="Arial"/>
          <w:i/>
          <w:iCs/>
          <w:color w:val="auto"/>
          <w:sz w:val="20"/>
          <w:szCs w:val="20"/>
          <w:shd w:val="clear" w:color="auto" w:fill="FFFFFF"/>
          <w:lang w:val="pt-BR"/>
        </w:rPr>
        <w:t>Animal</w:t>
      </w:r>
      <w:r w:rsidRPr="003E1B4F">
        <w:rPr>
          <w:rFonts w:ascii="Arial" w:hAnsi="Arial" w:cs="Arial"/>
          <w:color w:val="auto"/>
          <w:sz w:val="20"/>
          <w:szCs w:val="20"/>
          <w:shd w:val="clear" w:color="auto" w:fill="FFFFFF"/>
          <w:lang w:val="pt-BR"/>
        </w:rPr>
        <w:t>, </w:t>
      </w:r>
      <w:r w:rsidRPr="003E1B4F">
        <w:rPr>
          <w:rFonts w:ascii="Arial" w:hAnsi="Arial" w:cs="Arial"/>
          <w:i/>
          <w:iCs/>
          <w:color w:val="auto"/>
          <w:sz w:val="20"/>
          <w:szCs w:val="20"/>
          <w:shd w:val="clear" w:color="auto" w:fill="FFFFFF"/>
          <w:lang w:val="pt-BR"/>
        </w:rPr>
        <w:t>4</w:t>
      </w:r>
      <w:r w:rsidRPr="003E1B4F">
        <w:rPr>
          <w:rFonts w:ascii="Arial" w:hAnsi="Arial" w:cs="Arial"/>
          <w:color w:val="auto"/>
          <w:sz w:val="20"/>
          <w:szCs w:val="20"/>
          <w:shd w:val="clear" w:color="auto" w:fill="FFFFFF"/>
          <w:lang w:val="pt-BR"/>
        </w:rPr>
        <w:t xml:space="preserve">(3), 334-350. </w:t>
      </w:r>
      <w:r w:rsidR="00000000">
        <w:fldChar w:fldCharType="begin"/>
      </w:r>
      <w:r w:rsidR="00000000" w:rsidRPr="00FB4B14">
        <w:rPr>
          <w:lang w:val="fr-BE"/>
        </w:rPr>
        <w:instrText>HYPERLINK "https://doi.org/10.1017/S1751731109990784" \t "_blank" \o "Persistent link using digital object identifier"</w:instrText>
      </w:r>
      <w:r w:rsidR="00000000">
        <w:fldChar w:fldCharType="separate"/>
      </w:r>
      <w:r w:rsidR="005020F0" w:rsidRPr="003E1B4F">
        <w:rPr>
          <w:rFonts w:ascii="Arial" w:hAnsi="Arial" w:cs="Arial"/>
          <w:color w:val="auto"/>
          <w:sz w:val="20"/>
          <w:szCs w:val="20"/>
          <w:shd w:val="clear" w:color="auto" w:fill="FFFFFF"/>
          <w:lang w:val="pt-BR"/>
        </w:rPr>
        <w:t>https://doi.org/10.1017/S1751731109990784</w:t>
      </w:r>
      <w:r w:rsidR="00000000">
        <w:rPr>
          <w:rFonts w:ascii="Arial" w:hAnsi="Arial" w:cs="Arial"/>
          <w:color w:val="auto"/>
          <w:sz w:val="20"/>
          <w:szCs w:val="20"/>
          <w:shd w:val="clear" w:color="auto" w:fill="FFFFFF"/>
          <w:lang w:val="pt-BR"/>
        </w:rPr>
        <w:fldChar w:fldCharType="end"/>
      </w:r>
    </w:p>
    <w:p w14:paraId="6B1EB5DB" w14:textId="414BFA9E" w:rsidR="00166A69" w:rsidRPr="003E1B4F" w:rsidRDefault="00166A69" w:rsidP="00D60B9B">
      <w:pPr>
        <w:pStyle w:val="PubliManuscript"/>
        <w:spacing w:line="240" w:lineRule="auto"/>
        <w:ind w:firstLine="0"/>
        <w:rPr>
          <w:rFonts w:ascii="Arial" w:hAnsi="Arial" w:cs="Arial"/>
          <w:color w:val="auto"/>
          <w:sz w:val="20"/>
          <w:szCs w:val="20"/>
          <w:shd w:val="clear" w:color="auto" w:fill="FFFFFF"/>
          <w:lang w:val="pt-BR"/>
        </w:rPr>
      </w:pPr>
      <w:r w:rsidRPr="003E1B4F">
        <w:rPr>
          <w:rFonts w:ascii="Arial" w:hAnsi="Arial" w:cs="Arial"/>
          <w:color w:val="auto"/>
          <w:sz w:val="20"/>
          <w:szCs w:val="20"/>
          <w:shd w:val="clear" w:color="auto" w:fill="FFFFFF"/>
          <w:lang w:val="pt-BR"/>
        </w:rPr>
        <w:t>Statbel (2024). Chiffres clés de l’agriculture. https://statbel.fgov.be/fr/chiffres-cles-de-lagriculture-2024</w:t>
      </w:r>
    </w:p>
    <w:p w14:paraId="1A7F0BDB" w14:textId="18100F80" w:rsidR="008447CB" w:rsidRPr="003E1B4F" w:rsidRDefault="008447CB" w:rsidP="00D60B9B">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pt-BR"/>
        </w:rPr>
        <w:t xml:space="preserve">Szymczak, L. S., de Faccio Carvalho, P. C., Lurette, A., De Moraes, A., de Albuquerque Nunes, P. A., Martins, A. P., &amp; Moulin, C. H. (2020). </w:t>
      </w:r>
      <w:r w:rsidRPr="003E1B4F">
        <w:rPr>
          <w:rFonts w:ascii="Arial" w:hAnsi="Arial" w:cs="Arial"/>
          <w:color w:val="auto"/>
          <w:sz w:val="20"/>
          <w:szCs w:val="20"/>
          <w:shd w:val="clear" w:color="auto" w:fill="FFFFFF"/>
        </w:rPr>
        <w:t>System diversification and grazing management as resilience-enhancing agricultural practices: The case of crop-livestock integration. </w:t>
      </w:r>
      <w:r w:rsidRPr="003E1B4F">
        <w:rPr>
          <w:rFonts w:ascii="Arial" w:hAnsi="Arial" w:cs="Arial"/>
          <w:i/>
          <w:iCs/>
          <w:color w:val="auto"/>
          <w:sz w:val="20"/>
          <w:szCs w:val="20"/>
          <w:shd w:val="clear" w:color="auto" w:fill="FFFFFF"/>
        </w:rPr>
        <w:t>Agricultural Systems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184</w:t>
      </w:r>
      <w:r w:rsidRPr="003E1B4F">
        <w:rPr>
          <w:rFonts w:ascii="Arial" w:hAnsi="Arial" w:cs="Arial"/>
          <w:color w:val="auto"/>
          <w:sz w:val="20"/>
          <w:szCs w:val="20"/>
          <w:shd w:val="clear" w:color="auto" w:fill="FFFFFF"/>
        </w:rPr>
        <w:t xml:space="preserve">, 102904. </w:t>
      </w:r>
      <w:hyperlink r:id="rId32" w:tgtFrame="_blank" w:tooltip="Persistent link using digital object identifier" w:history="1">
        <w:r w:rsidR="00960D3D" w:rsidRPr="003E1B4F">
          <w:rPr>
            <w:rStyle w:val="anchor-text"/>
            <w:rFonts w:ascii="Arial" w:hAnsi="Arial" w:cs="Arial"/>
            <w:color w:val="auto"/>
            <w:sz w:val="20"/>
            <w:szCs w:val="20"/>
          </w:rPr>
          <w:t>https://doi.org/10.1016/j.agsy.2020.102904</w:t>
        </w:r>
      </w:hyperlink>
    </w:p>
    <w:p w14:paraId="6E0BEC52" w14:textId="77777777" w:rsidR="002D2995" w:rsidRPr="003E1B4F" w:rsidRDefault="002D2995" w:rsidP="002D2995">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Tilman, D., &amp; Clark, M. (2014). Global diets link environmental sustainability and human health. </w:t>
      </w:r>
      <w:r w:rsidRPr="003E1B4F">
        <w:rPr>
          <w:rFonts w:ascii="Arial" w:hAnsi="Arial" w:cs="Arial"/>
          <w:i/>
          <w:iCs/>
          <w:color w:val="auto"/>
          <w:sz w:val="20"/>
          <w:szCs w:val="20"/>
          <w:shd w:val="clear" w:color="auto" w:fill="FFFFFF"/>
        </w:rPr>
        <w:t>Nature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515</w:t>
      </w:r>
      <w:r w:rsidRPr="003E1B4F">
        <w:rPr>
          <w:rFonts w:ascii="Arial" w:hAnsi="Arial" w:cs="Arial"/>
          <w:color w:val="auto"/>
          <w:sz w:val="20"/>
          <w:szCs w:val="20"/>
          <w:shd w:val="clear" w:color="auto" w:fill="FFFFFF"/>
        </w:rPr>
        <w:t>(7528), 518-522.</w:t>
      </w:r>
    </w:p>
    <w:p w14:paraId="54BF31E2" w14:textId="65AC2352" w:rsidR="00D15B59" w:rsidRPr="003E1B4F" w:rsidRDefault="00630C85" w:rsidP="000059E7">
      <w:pPr>
        <w:spacing w:after="0" w:line="240" w:lineRule="auto"/>
        <w:jc w:val="both"/>
        <w:rPr>
          <w:rFonts w:ascii="Arial" w:hAnsi="Arial" w:cs="Arial"/>
          <w:color w:val="auto"/>
          <w:sz w:val="20"/>
          <w:szCs w:val="20"/>
          <w:shd w:val="clear" w:color="auto" w:fill="FFFFFF"/>
          <w:lang w:val="fr-BE"/>
        </w:rPr>
      </w:pPr>
      <w:r w:rsidRPr="003E1B4F">
        <w:rPr>
          <w:rFonts w:ascii="Arial" w:hAnsi="Arial" w:cs="Arial"/>
          <w:color w:val="auto"/>
          <w:sz w:val="20"/>
          <w:szCs w:val="20"/>
          <w:shd w:val="clear" w:color="auto" w:fill="FFFFFF"/>
        </w:rPr>
        <w:lastRenderedPageBreak/>
        <w:t>Timlin, D., Paff, K., &amp; Han, E. (2024). The role of crop simulation modeling in assessing potential climate change impacts. </w:t>
      </w:r>
      <w:r w:rsidRPr="003E1B4F">
        <w:rPr>
          <w:rFonts w:ascii="Arial" w:hAnsi="Arial" w:cs="Arial"/>
          <w:i/>
          <w:iCs/>
          <w:color w:val="auto"/>
          <w:sz w:val="20"/>
          <w:szCs w:val="20"/>
          <w:shd w:val="clear" w:color="auto" w:fill="FFFFFF"/>
          <w:lang w:val="fr-BE"/>
        </w:rPr>
        <w:t>Agrosystems, Geosciences &amp; Environment</w:t>
      </w:r>
      <w:r w:rsidRPr="003E1B4F">
        <w:rPr>
          <w:rFonts w:ascii="Arial" w:hAnsi="Arial" w:cs="Arial"/>
          <w:color w:val="auto"/>
          <w:sz w:val="20"/>
          <w:szCs w:val="20"/>
          <w:shd w:val="clear" w:color="auto" w:fill="FFFFFF"/>
          <w:lang w:val="fr-BE"/>
        </w:rPr>
        <w:t>, </w:t>
      </w:r>
      <w:r w:rsidRPr="003E1B4F">
        <w:rPr>
          <w:rFonts w:ascii="Arial" w:hAnsi="Arial" w:cs="Arial"/>
          <w:i/>
          <w:iCs/>
          <w:color w:val="auto"/>
          <w:sz w:val="20"/>
          <w:szCs w:val="20"/>
          <w:shd w:val="clear" w:color="auto" w:fill="FFFFFF"/>
          <w:lang w:val="fr-BE"/>
        </w:rPr>
        <w:t>7</w:t>
      </w:r>
      <w:r w:rsidRPr="003E1B4F">
        <w:rPr>
          <w:rFonts w:ascii="Arial" w:hAnsi="Arial" w:cs="Arial"/>
          <w:color w:val="auto"/>
          <w:sz w:val="20"/>
          <w:szCs w:val="20"/>
          <w:shd w:val="clear" w:color="auto" w:fill="FFFFFF"/>
          <w:lang w:val="fr-BE"/>
        </w:rPr>
        <w:t>(1), e20453.</w:t>
      </w:r>
      <w:r w:rsidR="000059E7" w:rsidRPr="003E1B4F">
        <w:rPr>
          <w:rFonts w:ascii="Arial" w:hAnsi="Arial" w:cs="Arial"/>
          <w:color w:val="auto"/>
          <w:sz w:val="20"/>
          <w:szCs w:val="20"/>
          <w:shd w:val="clear" w:color="auto" w:fill="FFFFFF"/>
          <w:lang w:val="fr-BE"/>
        </w:rPr>
        <w:t xml:space="preserve"> </w:t>
      </w:r>
      <w:hyperlink r:id="rId33" w:history="1">
        <w:r w:rsidR="000059E7" w:rsidRPr="003E1B4F">
          <w:rPr>
            <w:rFonts w:ascii="Arial" w:hAnsi="Arial" w:cs="Arial"/>
            <w:color w:val="auto"/>
            <w:sz w:val="20"/>
            <w:szCs w:val="20"/>
            <w:shd w:val="clear" w:color="auto" w:fill="FFFFFF"/>
            <w:lang w:val="fr-BE"/>
          </w:rPr>
          <w:t>https://doi.org/10.1002/agg2.20453</w:t>
        </w:r>
      </w:hyperlink>
    </w:p>
    <w:p w14:paraId="6EA4FB31" w14:textId="6C185D60" w:rsidR="00D15B59" w:rsidRPr="003E1B4F" w:rsidRDefault="00D15B59" w:rsidP="002D2995">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fr-BE"/>
        </w:rPr>
        <w:t xml:space="preserve">Urruty, N., Tailliez-Lefebvre, D., &amp; Huyghe, C. (2016). </w:t>
      </w:r>
      <w:r w:rsidRPr="003E1B4F">
        <w:rPr>
          <w:rFonts w:ascii="Arial" w:hAnsi="Arial" w:cs="Arial"/>
          <w:color w:val="auto"/>
          <w:sz w:val="20"/>
          <w:szCs w:val="20"/>
          <w:shd w:val="clear" w:color="auto" w:fill="FFFFFF"/>
        </w:rPr>
        <w:t xml:space="preserve">Stability, robustness, </w:t>
      </w:r>
      <w:proofErr w:type="gramStart"/>
      <w:r w:rsidRPr="003E1B4F">
        <w:rPr>
          <w:rFonts w:ascii="Arial" w:hAnsi="Arial" w:cs="Arial"/>
          <w:color w:val="auto"/>
          <w:sz w:val="20"/>
          <w:szCs w:val="20"/>
          <w:shd w:val="clear" w:color="auto" w:fill="FFFFFF"/>
        </w:rPr>
        <w:t>vulnerability</w:t>
      </w:r>
      <w:proofErr w:type="gramEnd"/>
      <w:r w:rsidRPr="003E1B4F">
        <w:rPr>
          <w:rFonts w:ascii="Arial" w:hAnsi="Arial" w:cs="Arial"/>
          <w:color w:val="auto"/>
          <w:sz w:val="20"/>
          <w:szCs w:val="20"/>
          <w:shd w:val="clear" w:color="auto" w:fill="FFFFFF"/>
        </w:rPr>
        <w:t xml:space="preserve"> and resilience of agricultural systems. A review. </w:t>
      </w:r>
      <w:r w:rsidRPr="003E1B4F">
        <w:rPr>
          <w:rFonts w:ascii="Arial" w:hAnsi="Arial" w:cs="Arial"/>
          <w:i/>
          <w:iCs/>
          <w:color w:val="auto"/>
          <w:sz w:val="20"/>
          <w:szCs w:val="20"/>
          <w:shd w:val="clear" w:color="auto" w:fill="FFFFFF"/>
        </w:rPr>
        <w:t>Agronomy for sustainable development</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36</w:t>
      </w:r>
      <w:r w:rsidRPr="003E1B4F">
        <w:rPr>
          <w:rFonts w:ascii="Arial" w:hAnsi="Arial" w:cs="Arial"/>
          <w:color w:val="auto"/>
          <w:sz w:val="20"/>
          <w:szCs w:val="20"/>
          <w:shd w:val="clear" w:color="auto" w:fill="FFFFFF"/>
        </w:rPr>
        <w:t xml:space="preserve">, 1-15. </w:t>
      </w:r>
      <w:r w:rsidR="00AC796E" w:rsidRPr="003E1B4F">
        <w:rPr>
          <w:rFonts w:ascii="Arial" w:hAnsi="Arial" w:cs="Arial"/>
          <w:color w:val="auto"/>
          <w:sz w:val="20"/>
          <w:szCs w:val="20"/>
          <w:shd w:val="clear" w:color="auto" w:fill="FFFFFF"/>
        </w:rPr>
        <w:t>https://doi.org/10.1007/s13593-015-0347-5</w:t>
      </w:r>
    </w:p>
    <w:p w14:paraId="2776A87F" w14:textId="154AB8EC" w:rsidR="002D2995" w:rsidRPr="003E1B4F" w:rsidRDefault="002D2995" w:rsidP="002D2995">
      <w:pPr>
        <w:pStyle w:val="PubliManuscript"/>
        <w:spacing w:line="240" w:lineRule="auto"/>
        <w:ind w:firstLine="0"/>
        <w:rPr>
          <w:rFonts w:ascii="Arial" w:hAnsi="Arial" w:cs="Arial"/>
          <w:color w:val="auto"/>
          <w:sz w:val="20"/>
          <w:szCs w:val="20"/>
          <w:shd w:val="clear" w:color="auto" w:fill="FFFFFF"/>
          <w:lang w:val="nl-NL"/>
        </w:rPr>
      </w:pPr>
      <w:r w:rsidRPr="003E1B4F">
        <w:rPr>
          <w:rFonts w:ascii="Arial" w:hAnsi="Arial" w:cs="Arial"/>
          <w:color w:val="auto"/>
          <w:sz w:val="20"/>
          <w:szCs w:val="20"/>
          <w:shd w:val="clear" w:color="auto" w:fill="FFFFFF"/>
          <w:lang w:val="nl-NL"/>
        </w:rPr>
        <w:t xml:space="preserve">Van Selm, B., Frehner, A., De Boer, I. J., Van Hal, O., Hijbeek, R., Van Ittersum, M. K., ... </w:t>
      </w:r>
      <w:r w:rsidRPr="003E1B4F">
        <w:rPr>
          <w:rFonts w:ascii="Arial" w:hAnsi="Arial" w:cs="Arial"/>
          <w:color w:val="auto"/>
          <w:sz w:val="20"/>
          <w:szCs w:val="20"/>
          <w:shd w:val="clear" w:color="auto" w:fill="FFFFFF"/>
        </w:rPr>
        <w:t>&amp; Van Zanten, H. H. (2022). Circularity in animal production requires a change in the EAT-Lancet diet in Europe. </w:t>
      </w:r>
      <w:r w:rsidRPr="003E1B4F">
        <w:rPr>
          <w:rFonts w:ascii="Arial" w:hAnsi="Arial" w:cs="Arial"/>
          <w:i/>
          <w:iCs/>
          <w:color w:val="auto"/>
          <w:sz w:val="20"/>
          <w:szCs w:val="20"/>
          <w:shd w:val="clear" w:color="auto" w:fill="FFFFFF"/>
          <w:lang w:val="nl-NL"/>
        </w:rPr>
        <w:t>Nature Food</w:t>
      </w:r>
      <w:r w:rsidRPr="003E1B4F">
        <w:rPr>
          <w:rFonts w:ascii="Arial" w:hAnsi="Arial" w:cs="Arial"/>
          <w:color w:val="auto"/>
          <w:sz w:val="20"/>
          <w:szCs w:val="20"/>
          <w:shd w:val="clear" w:color="auto" w:fill="FFFFFF"/>
          <w:lang w:val="nl-NL"/>
        </w:rPr>
        <w:t>, </w:t>
      </w:r>
      <w:r w:rsidRPr="003E1B4F">
        <w:rPr>
          <w:rFonts w:ascii="Arial" w:hAnsi="Arial" w:cs="Arial"/>
          <w:i/>
          <w:iCs/>
          <w:color w:val="auto"/>
          <w:sz w:val="20"/>
          <w:szCs w:val="20"/>
          <w:shd w:val="clear" w:color="auto" w:fill="FFFFFF"/>
          <w:lang w:val="nl-NL"/>
        </w:rPr>
        <w:t>3</w:t>
      </w:r>
      <w:r w:rsidRPr="003E1B4F">
        <w:rPr>
          <w:rFonts w:ascii="Arial" w:hAnsi="Arial" w:cs="Arial"/>
          <w:color w:val="auto"/>
          <w:sz w:val="20"/>
          <w:szCs w:val="20"/>
          <w:shd w:val="clear" w:color="auto" w:fill="FFFFFF"/>
          <w:lang w:val="nl-NL"/>
        </w:rPr>
        <w:t>(1), 66-73.</w:t>
      </w:r>
    </w:p>
    <w:p w14:paraId="36C6CDE0" w14:textId="25F0D648" w:rsidR="002009EC" w:rsidRPr="003E1B4F" w:rsidRDefault="002009EC" w:rsidP="002D2995">
      <w:pPr>
        <w:pStyle w:val="PubliManuscript"/>
        <w:spacing w:line="240" w:lineRule="auto"/>
        <w:ind w:firstLine="0"/>
        <w:rPr>
          <w:rFonts w:ascii="Arial" w:hAnsi="Arial" w:cs="Arial"/>
          <w:color w:val="auto"/>
          <w:sz w:val="20"/>
          <w:szCs w:val="20"/>
          <w:shd w:val="clear" w:color="auto" w:fill="FFFFFF"/>
        </w:rPr>
      </w:pPr>
      <w:proofErr w:type="gramStart"/>
      <w:r w:rsidRPr="003E1B4F">
        <w:rPr>
          <w:rFonts w:ascii="Arial" w:hAnsi="Arial" w:cs="Arial"/>
          <w:color w:val="auto"/>
          <w:sz w:val="20"/>
          <w:szCs w:val="20"/>
          <w:shd w:val="clear" w:color="auto" w:fill="FFFFFF"/>
          <w:lang w:val="nl-NL"/>
        </w:rPr>
        <w:t>van</w:t>
      </w:r>
      <w:proofErr w:type="gramEnd"/>
      <w:r w:rsidRPr="003E1B4F">
        <w:rPr>
          <w:rFonts w:ascii="Arial" w:hAnsi="Arial" w:cs="Arial"/>
          <w:color w:val="auto"/>
          <w:sz w:val="20"/>
          <w:szCs w:val="20"/>
          <w:shd w:val="clear" w:color="auto" w:fill="FFFFFF"/>
          <w:lang w:val="nl-NL"/>
        </w:rPr>
        <w:t xml:space="preserve"> Selm, B., Hijbeek, R., van Ittersum, M. K., van Hal, O., van Middelaar, C. E., &amp; de Boer, I. J. (2023). </w:t>
      </w:r>
      <w:r w:rsidRPr="003E1B4F">
        <w:rPr>
          <w:rFonts w:ascii="Arial" w:hAnsi="Arial" w:cs="Arial"/>
          <w:color w:val="auto"/>
          <w:sz w:val="20"/>
          <w:szCs w:val="20"/>
          <w:shd w:val="clear" w:color="auto" w:fill="FFFFFF"/>
        </w:rPr>
        <w:t>Recoupling livestock and feed production in the Netherlands to reduce environmental impacts. </w:t>
      </w:r>
      <w:r w:rsidRPr="003E1B4F">
        <w:rPr>
          <w:rFonts w:ascii="Arial" w:hAnsi="Arial" w:cs="Arial"/>
          <w:i/>
          <w:iCs/>
          <w:color w:val="auto"/>
          <w:sz w:val="20"/>
          <w:szCs w:val="20"/>
          <w:shd w:val="clear" w:color="auto" w:fill="FFFFFF"/>
        </w:rPr>
        <w:t>Science of the Total Environment</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899</w:t>
      </w:r>
      <w:r w:rsidRPr="003E1B4F">
        <w:rPr>
          <w:rFonts w:ascii="Arial" w:hAnsi="Arial" w:cs="Arial"/>
          <w:color w:val="auto"/>
          <w:sz w:val="20"/>
          <w:szCs w:val="20"/>
          <w:shd w:val="clear" w:color="auto" w:fill="FFFFFF"/>
        </w:rPr>
        <w:t>, 165540.</w:t>
      </w:r>
    </w:p>
    <w:p w14:paraId="54AF61EA" w14:textId="5C71EF5A" w:rsidR="005F4170" w:rsidRPr="003E1B4F" w:rsidRDefault="005F4170" w:rsidP="002D2995">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Vanuytrecht, E., Raes, D., &amp; Willems, P. (2016). Regional and global climate projections increase mid-century yield variability and crop productivity in Belgium. </w:t>
      </w:r>
      <w:r w:rsidRPr="003E1B4F">
        <w:rPr>
          <w:rFonts w:ascii="Arial" w:hAnsi="Arial" w:cs="Arial"/>
          <w:i/>
          <w:iCs/>
          <w:color w:val="auto"/>
          <w:sz w:val="20"/>
          <w:szCs w:val="20"/>
          <w:shd w:val="clear" w:color="auto" w:fill="FFFFFF"/>
        </w:rPr>
        <w:t>Regional Environmental Change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16</w:t>
      </w:r>
      <w:r w:rsidRPr="003E1B4F">
        <w:rPr>
          <w:rFonts w:ascii="Arial" w:hAnsi="Arial" w:cs="Arial"/>
          <w:color w:val="auto"/>
          <w:sz w:val="20"/>
          <w:szCs w:val="20"/>
          <w:shd w:val="clear" w:color="auto" w:fill="FFFFFF"/>
        </w:rPr>
        <w:t xml:space="preserve">, 659-672. </w:t>
      </w:r>
      <w:r w:rsidR="002141FC" w:rsidRPr="003E1B4F">
        <w:rPr>
          <w:rFonts w:ascii="Arial" w:hAnsi="Arial" w:cs="Arial"/>
          <w:color w:val="auto"/>
          <w:sz w:val="20"/>
          <w:szCs w:val="20"/>
          <w:shd w:val="clear" w:color="auto" w:fill="FFFFFF"/>
        </w:rPr>
        <w:t>https://doi.org/10.1007/s10113-015-0773-6</w:t>
      </w:r>
    </w:p>
    <w:p w14:paraId="1028FAE0" w14:textId="67FFA024" w:rsidR="00467DAE" w:rsidRPr="003E1B4F" w:rsidRDefault="00467DAE" w:rsidP="002D2995">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Vermeulen, S. J., Campbell, B. M., &amp; Ingram, J. S. (2012). Climate change and food systems. </w:t>
      </w:r>
      <w:r w:rsidRPr="003E1B4F">
        <w:rPr>
          <w:rFonts w:ascii="Arial" w:hAnsi="Arial" w:cs="Arial"/>
          <w:i/>
          <w:iCs/>
          <w:color w:val="auto"/>
          <w:sz w:val="20"/>
          <w:szCs w:val="20"/>
          <w:shd w:val="clear" w:color="auto" w:fill="FFFFFF"/>
        </w:rPr>
        <w:t>Annual review of environment and resources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37</w:t>
      </w:r>
      <w:r w:rsidRPr="003E1B4F">
        <w:rPr>
          <w:rFonts w:ascii="Arial" w:hAnsi="Arial" w:cs="Arial"/>
          <w:color w:val="auto"/>
          <w:sz w:val="20"/>
          <w:szCs w:val="20"/>
          <w:shd w:val="clear" w:color="auto" w:fill="FFFFFF"/>
        </w:rPr>
        <w:t>, 195-222.</w:t>
      </w:r>
    </w:p>
    <w:p w14:paraId="68B32915" w14:textId="600CBA24" w:rsidR="002D2995" w:rsidRPr="003E1B4F" w:rsidRDefault="002D2995"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Vicente-Serrano, S. M., Beguería, S., &amp; López-Moreno, J. I. (2010). A multiscalar drought index sensitive to global warming: the standardized precipitation evapotranspiration index. </w:t>
      </w:r>
      <w:r w:rsidRPr="003E1B4F">
        <w:rPr>
          <w:rFonts w:ascii="Arial" w:hAnsi="Arial" w:cs="Arial"/>
          <w:i/>
          <w:iCs/>
          <w:color w:val="auto"/>
          <w:sz w:val="20"/>
          <w:szCs w:val="20"/>
          <w:shd w:val="clear" w:color="auto" w:fill="FFFFFF"/>
        </w:rPr>
        <w:t>Journal of climate</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23</w:t>
      </w:r>
      <w:r w:rsidRPr="003E1B4F">
        <w:rPr>
          <w:rFonts w:ascii="Arial" w:hAnsi="Arial" w:cs="Arial"/>
          <w:color w:val="auto"/>
          <w:sz w:val="20"/>
          <w:szCs w:val="20"/>
          <w:shd w:val="clear" w:color="auto" w:fill="FFFFFF"/>
        </w:rPr>
        <w:t xml:space="preserve">(7), 1696-1718. </w:t>
      </w:r>
      <w:hyperlink r:id="rId34" w:tgtFrame="_blank" w:history="1">
        <w:r w:rsidRPr="003E1B4F">
          <w:rPr>
            <w:rFonts w:ascii="Arial" w:hAnsi="Arial" w:cs="Arial"/>
            <w:color w:val="auto"/>
            <w:sz w:val="20"/>
            <w:szCs w:val="20"/>
            <w:shd w:val="clear" w:color="auto" w:fill="FFFFFF"/>
          </w:rPr>
          <w:t>https://doi.org/10.1175/2009JCLI2909.1</w:t>
        </w:r>
      </w:hyperlink>
    </w:p>
    <w:p w14:paraId="0182F945" w14:textId="444EB1A3" w:rsidR="00F22105" w:rsidRPr="003E1B4F" w:rsidRDefault="00F22105"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Wallach, D., Martre, P., Liu, B., Asseng, S., Ewert, F., Thorburn, P. J., ... &amp; Zhang, Z. (2018). Multimodel ensembles improve predictions of crop–environment–management interactions. </w:t>
      </w:r>
      <w:r w:rsidRPr="003E1B4F">
        <w:rPr>
          <w:rFonts w:ascii="Arial" w:hAnsi="Arial" w:cs="Arial"/>
          <w:i/>
          <w:iCs/>
          <w:color w:val="auto"/>
          <w:sz w:val="20"/>
          <w:szCs w:val="20"/>
          <w:shd w:val="clear" w:color="auto" w:fill="FFFFFF"/>
        </w:rPr>
        <w:t>Global change biology</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24</w:t>
      </w:r>
      <w:r w:rsidRPr="003E1B4F">
        <w:rPr>
          <w:rFonts w:ascii="Arial" w:hAnsi="Arial" w:cs="Arial"/>
          <w:color w:val="auto"/>
          <w:sz w:val="20"/>
          <w:szCs w:val="20"/>
          <w:shd w:val="clear" w:color="auto" w:fill="FFFFFF"/>
        </w:rPr>
        <w:t xml:space="preserve">(11), 5072-5083. </w:t>
      </w:r>
      <w:r w:rsidR="002E503A" w:rsidRPr="003E1B4F">
        <w:rPr>
          <w:rFonts w:ascii="Arial" w:hAnsi="Arial" w:cs="Arial"/>
          <w:color w:val="auto"/>
          <w:sz w:val="20"/>
          <w:szCs w:val="20"/>
          <w:shd w:val="clear" w:color="auto" w:fill="FFFFFF"/>
        </w:rPr>
        <w:t>https://doi.org/10.1111/gcb.14411</w:t>
      </w:r>
    </w:p>
    <w:p w14:paraId="66992A6B" w14:textId="1338B4F6" w:rsidR="0032066D" w:rsidRPr="003E1B4F" w:rsidRDefault="0032066D"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rPr>
        <w:t xml:space="preserve">Walloon Government (2024). Etat de l’Agriculture Wallonne. </w:t>
      </w:r>
      <w:r w:rsidRPr="003E1B4F">
        <w:rPr>
          <w:rFonts w:ascii="Arial" w:hAnsi="Arial" w:cs="Arial"/>
          <w:i/>
          <w:iCs/>
          <w:color w:val="auto"/>
          <w:sz w:val="20"/>
          <w:szCs w:val="20"/>
          <w:shd w:val="clear" w:color="auto" w:fill="FFFFFF"/>
        </w:rPr>
        <w:t>Walloon Ministry of Agriculture</w:t>
      </w:r>
      <w:r w:rsidRPr="003E1B4F">
        <w:rPr>
          <w:rFonts w:ascii="Arial" w:hAnsi="Arial" w:cs="Arial"/>
          <w:color w:val="auto"/>
          <w:sz w:val="20"/>
          <w:szCs w:val="20"/>
          <w:shd w:val="clear" w:color="auto" w:fill="FFFFFF"/>
        </w:rPr>
        <w:t xml:space="preserve">. </w:t>
      </w:r>
      <w:r w:rsidR="00C47A2D" w:rsidRPr="003E1B4F">
        <w:rPr>
          <w:rFonts w:ascii="Arial" w:hAnsi="Arial" w:cs="Arial"/>
          <w:color w:val="auto"/>
          <w:sz w:val="20"/>
          <w:szCs w:val="20"/>
          <w:shd w:val="clear" w:color="auto" w:fill="FFFFFF"/>
        </w:rPr>
        <w:t xml:space="preserve">Retrieved December 10, 2024, from </w:t>
      </w:r>
      <w:hyperlink r:id="rId35" w:tgtFrame="_new" w:history="1">
        <w:r w:rsidR="00C47A2D" w:rsidRPr="003E1B4F">
          <w:rPr>
            <w:rStyle w:val="Lienhypertexte"/>
            <w:rFonts w:ascii="Arial" w:hAnsi="Arial" w:cs="Arial"/>
            <w:color w:val="auto"/>
            <w:sz w:val="20"/>
            <w:szCs w:val="20"/>
            <w:shd w:val="clear" w:color="auto" w:fill="FFFFFF"/>
          </w:rPr>
          <w:t>https://etat-agriculture.wallonie.be/contents/indicatorsheets/EAW-A_I_d_2.html</w:t>
        </w:r>
      </w:hyperlink>
    </w:p>
    <w:p w14:paraId="397BEF1C" w14:textId="25F5ED31" w:rsidR="00650E9B" w:rsidRPr="003E1B4F" w:rsidRDefault="00650E9B" w:rsidP="00EC0D4E">
      <w:pPr>
        <w:pStyle w:val="PubliManuscript"/>
        <w:spacing w:line="240" w:lineRule="auto"/>
        <w:ind w:firstLine="0"/>
        <w:rPr>
          <w:rFonts w:ascii="Arial" w:hAnsi="Arial" w:cs="Arial"/>
          <w:color w:val="auto"/>
          <w:sz w:val="20"/>
          <w:szCs w:val="20"/>
          <w:shd w:val="clear" w:color="auto" w:fill="FFFFFF"/>
        </w:rPr>
      </w:pPr>
      <w:r w:rsidRPr="003E1B4F">
        <w:rPr>
          <w:rFonts w:ascii="Arial" w:hAnsi="Arial" w:cs="Arial"/>
          <w:color w:val="auto"/>
          <w:sz w:val="20"/>
          <w:szCs w:val="20"/>
          <w:shd w:val="clear" w:color="auto" w:fill="FFFFFF"/>
          <w:lang w:val="nl-NL"/>
        </w:rPr>
        <w:t xml:space="preserve">Wang, Y., de Boer, I. J., Persson, U. M., Ripoll-Bosch, R., Cederberg, C., Gerber, P. J., ... </w:t>
      </w:r>
      <w:r w:rsidRPr="003E1B4F">
        <w:rPr>
          <w:rFonts w:ascii="Arial" w:hAnsi="Arial" w:cs="Arial"/>
          <w:color w:val="auto"/>
          <w:sz w:val="20"/>
          <w:szCs w:val="20"/>
          <w:shd w:val="clear" w:color="auto" w:fill="FFFFFF"/>
        </w:rPr>
        <w:t xml:space="preserve">&amp; van Middelaar, C. E. (2023). Risk </w:t>
      </w:r>
      <w:proofErr w:type="gramStart"/>
      <w:r w:rsidRPr="003E1B4F">
        <w:rPr>
          <w:rFonts w:ascii="Arial" w:hAnsi="Arial" w:cs="Arial"/>
          <w:color w:val="auto"/>
          <w:sz w:val="20"/>
          <w:szCs w:val="20"/>
          <w:shd w:val="clear" w:color="auto" w:fill="FFFFFF"/>
        </w:rPr>
        <w:t>to rely</w:t>
      </w:r>
      <w:proofErr w:type="gramEnd"/>
      <w:r w:rsidRPr="003E1B4F">
        <w:rPr>
          <w:rFonts w:ascii="Arial" w:hAnsi="Arial" w:cs="Arial"/>
          <w:color w:val="auto"/>
          <w:sz w:val="20"/>
          <w:szCs w:val="20"/>
          <w:shd w:val="clear" w:color="auto" w:fill="FFFFFF"/>
        </w:rPr>
        <w:t xml:space="preserve"> on soil carbon sequestration to offset global ruminant emissions. </w:t>
      </w:r>
      <w:r w:rsidRPr="003E1B4F">
        <w:rPr>
          <w:rFonts w:ascii="Arial" w:hAnsi="Arial" w:cs="Arial"/>
          <w:i/>
          <w:iCs/>
          <w:color w:val="auto"/>
          <w:sz w:val="20"/>
          <w:szCs w:val="20"/>
          <w:shd w:val="clear" w:color="auto" w:fill="FFFFFF"/>
        </w:rPr>
        <w:t>Nature Communications</w:t>
      </w:r>
      <w:r w:rsidRPr="003E1B4F">
        <w:rPr>
          <w:rFonts w:ascii="Arial" w:hAnsi="Arial" w:cs="Arial"/>
          <w:color w:val="auto"/>
          <w:sz w:val="20"/>
          <w:szCs w:val="20"/>
          <w:shd w:val="clear" w:color="auto" w:fill="FFFFFF"/>
        </w:rPr>
        <w:t>, </w:t>
      </w:r>
      <w:r w:rsidRPr="003E1B4F">
        <w:rPr>
          <w:rFonts w:ascii="Arial" w:hAnsi="Arial" w:cs="Arial"/>
          <w:i/>
          <w:iCs/>
          <w:color w:val="auto"/>
          <w:sz w:val="20"/>
          <w:szCs w:val="20"/>
          <w:shd w:val="clear" w:color="auto" w:fill="FFFFFF"/>
        </w:rPr>
        <w:t>14</w:t>
      </w:r>
      <w:r w:rsidRPr="003E1B4F">
        <w:rPr>
          <w:rFonts w:ascii="Arial" w:hAnsi="Arial" w:cs="Arial"/>
          <w:color w:val="auto"/>
          <w:sz w:val="20"/>
          <w:szCs w:val="20"/>
          <w:shd w:val="clear" w:color="auto" w:fill="FFFFFF"/>
        </w:rPr>
        <w:t xml:space="preserve">(1), 7625. </w:t>
      </w:r>
      <w:r w:rsidR="00E71BB5" w:rsidRPr="003E1B4F">
        <w:rPr>
          <w:rFonts w:ascii="Arial" w:hAnsi="Arial" w:cs="Arial"/>
          <w:color w:val="auto"/>
          <w:sz w:val="20"/>
          <w:szCs w:val="20"/>
          <w:shd w:val="clear" w:color="auto" w:fill="FFFFFF"/>
        </w:rPr>
        <w:t>https://doi.org/10.1038/s41467-023-43452-3</w:t>
      </w:r>
    </w:p>
    <w:p w14:paraId="38FD116A" w14:textId="75C59F44" w:rsidR="00536A3A" w:rsidRPr="003E1B4F" w:rsidRDefault="00536A3A" w:rsidP="00EC0D4E">
      <w:pPr>
        <w:pStyle w:val="PubliManuscript"/>
        <w:spacing w:line="240" w:lineRule="auto"/>
        <w:ind w:firstLine="0"/>
        <w:rPr>
          <w:rFonts w:ascii="Arial" w:hAnsi="Arial" w:cs="Arial"/>
          <w:color w:val="auto"/>
          <w:sz w:val="20"/>
          <w:szCs w:val="20"/>
          <w:shd w:val="clear" w:color="auto" w:fill="FFFFFF"/>
          <w:lang w:val="es-419"/>
        </w:rPr>
      </w:pPr>
      <w:r w:rsidRPr="003E1B4F">
        <w:rPr>
          <w:rFonts w:ascii="Arial" w:hAnsi="Arial" w:cs="Arial"/>
          <w:color w:val="auto"/>
          <w:sz w:val="20"/>
          <w:szCs w:val="20"/>
          <w:shd w:val="clear" w:color="auto" w:fill="FFFFFF"/>
        </w:rPr>
        <w:t>Willett, W., Rockström, J., Loken, B., Springmann, M., Lang, T., Vermeulen, S., ... &amp; Murray, C. J. (2019). Food in the Anthropocene: the EAT–Lancet Commission on healthy diets from sustainable food systems. </w:t>
      </w:r>
      <w:r w:rsidRPr="003E1B4F">
        <w:rPr>
          <w:rFonts w:ascii="Arial" w:hAnsi="Arial" w:cs="Arial"/>
          <w:i/>
          <w:iCs/>
          <w:color w:val="auto"/>
          <w:sz w:val="20"/>
          <w:szCs w:val="20"/>
          <w:shd w:val="clear" w:color="auto" w:fill="FFFFFF"/>
          <w:lang w:val="es-419"/>
        </w:rPr>
        <w:t>The lancet</w:t>
      </w:r>
      <w:r w:rsidRPr="003E1B4F">
        <w:rPr>
          <w:rFonts w:ascii="Arial" w:hAnsi="Arial" w:cs="Arial"/>
          <w:color w:val="auto"/>
          <w:sz w:val="20"/>
          <w:szCs w:val="20"/>
          <w:shd w:val="clear" w:color="auto" w:fill="FFFFFF"/>
          <w:lang w:val="es-419"/>
        </w:rPr>
        <w:t>, </w:t>
      </w:r>
      <w:r w:rsidRPr="003E1B4F">
        <w:rPr>
          <w:rFonts w:ascii="Arial" w:hAnsi="Arial" w:cs="Arial"/>
          <w:i/>
          <w:iCs/>
          <w:color w:val="auto"/>
          <w:sz w:val="20"/>
          <w:szCs w:val="20"/>
          <w:shd w:val="clear" w:color="auto" w:fill="FFFFFF"/>
          <w:lang w:val="es-419"/>
        </w:rPr>
        <w:t>393</w:t>
      </w:r>
      <w:r w:rsidRPr="003E1B4F">
        <w:rPr>
          <w:rFonts w:ascii="Arial" w:hAnsi="Arial" w:cs="Arial"/>
          <w:color w:val="auto"/>
          <w:sz w:val="20"/>
          <w:szCs w:val="20"/>
          <w:shd w:val="clear" w:color="auto" w:fill="FFFFFF"/>
          <w:lang w:val="es-419"/>
        </w:rPr>
        <w:t>(10170), 447-492.</w:t>
      </w:r>
    </w:p>
    <w:p w14:paraId="0BB7F3A8" w14:textId="61451331" w:rsidR="00EF2E7E" w:rsidRPr="003E1B4F" w:rsidRDefault="00D01C55" w:rsidP="00E83CCF">
      <w:pPr>
        <w:pStyle w:val="PubliManuscript"/>
        <w:spacing w:line="240" w:lineRule="auto"/>
        <w:ind w:firstLine="0"/>
        <w:rPr>
          <w:rStyle w:val="Lienhypertexte"/>
          <w:rFonts w:ascii="Arial" w:hAnsi="Arial" w:cs="Arial"/>
          <w:color w:val="auto"/>
          <w:sz w:val="20"/>
          <w:szCs w:val="20"/>
          <w:u w:val="none"/>
          <w:shd w:val="clear" w:color="auto" w:fill="FFFFFF"/>
        </w:rPr>
      </w:pPr>
      <w:r w:rsidRPr="003E1B4F">
        <w:rPr>
          <w:rFonts w:ascii="Arial" w:hAnsi="Arial" w:cs="Arial"/>
          <w:color w:val="auto"/>
          <w:sz w:val="20"/>
          <w:szCs w:val="20"/>
          <w:shd w:val="clear" w:color="auto" w:fill="FFFFFF"/>
          <w:lang w:val="es-419"/>
        </w:rPr>
        <w:t xml:space="preserve">Zuazo, V. H. D., &amp; Pleguezuelo, C. R. R. (2009). </w:t>
      </w:r>
      <w:r w:rsidRPr="003E1B4F">
        <w:rPr>
          <w:rFonts w:ascii="Arial" w:hAnsi="Arial" w:cs="Arial"/>
          <w:color w:val="auto"/>
          <w:sz w:val="20"/>
          <w:szCs w:val="20"/>
          <w:shd w:val="clear" w:color="auto" w:fill="FFFFFF"/>
        </w:rPr>
        <w:t>Soil-erosion and runoff prevention by plant covers: a review. </w:t>
      </w:r>
      <w:r w:rsidRPr="003E1B4F">
        <w:rPr>
          <w:rFonts w:ascii="Arial" w:hAnsi="Arial" w:cs="Arial"/>
          <w:i/>
          <w:iCs/>
          <w:color w:val="auto"/>
          <w:sz w:val="20"/>
          <w:szCs w:val="20"/>
          <w:shd w:val="clear" w:color="auto" w:fill="FFFFFF"/>
        </w:rPr>
        <w:t>Sustainable agriculture</w:t>
      </w:r>
      <w:r w:rsidRPr="003E1B4F">
        <w:rPr>
          <w:rFonts w:ascii="Arial" w:hAnsi="Arial" w:cs="Arial"/>
          <w:color w:val="auto"/>
          <w:sz w:val="20"/>
          <w:szCs w:val="20"/>
          <w:shd w:val="clear" w:color="auto" w:fill="FFFFFF"/>
        </w:rPr>
        <w:t xml:space="preserve">, 785-811. </w:t>
      </w:r>
      <w:hyperlink r:id="rId36" w:history="1">
        <w:r w:rsidR="00EF2E7E" w:rsidRPr="003E1B4F">
          <w:rPr>
            <w:rStyle w:val="Lienhypertexte"/>
            <w:rFonts w:ascii="Arial" w:hAnsi="Arial" w:cs="Arial"/>
            <w:color w:val="auto"/>
            <w:sz w:val="20"/>
            <w:szCs w:val="20"/>
            <w:u w:val="none"/>
            <w:shd w:val="clear" w:color="auto" w:fill="FFFFFF"/>
          </w:rPr>
          <w:t>https://doi.org/10.1007/978-90-481-2666-8_48</w:t>
        </w:r>
      </w:hyperlink>
      <w:r w:rsidR="00EF2E7E" w:rsidRPr="003E1B4F">
        <w:rPr>
          <w:rStyle w:val="Lienhypertexte"/>
          <w:rFonts w:ascii="Arial" w:hAnsi="Arial" w:cs="Arial"/>
          <w:color w:val="auto"/>
          <w:sz w:val="20"/>
          <w:szCs w:val="20"/>
          <w:u w:val="none"/>
          <w:shd w:val="clear" w:color="auto" w:fill="FFFFFF"/>
        </w:rPr>
        <w:br w:type="page"/>
      </w:r>
    </w:p>
    <w:p w14:paraId="3A75AE3B" w14:textId="35D60FEA" w:rsidR="00637791" w:rsidRPr="003E1B4F" w:rsidRDefault="0026511A" w:rsidP="00EF2E7E">
      <w:pPr>
        <w:pStyle w:val="Publi1"/>
      </w:pPr>
      <w:r w:rsidRPr="003E1B4F">
        <w:lastRenderedPageBreak/>
        <w:t>Conflict of Interest</w:t>
      </w:r>
    </w:p>
    <w:p w14:paraId="4862FE5F" w14:textId="34C60798" w:rsidR="00637791" w:rsidRPr="003E1B4F" w:rsidRDefault="00637791" w:rsidP="00637791">
      <w:pPr>
        <w:pStyle w:val="PubliManuscript"/>
        <w:rPr>
          <w:color w:val="auto"/>
        </w:rPr>
      </w:pPr>
      <w:r w:rsidRPr="003E1B4F">
        <w:rPr>
          <w:color w:val="auto"/>
        </w:rPr>
        <w:t>The authors declare that they have no known competing financial interests or personal relationships that could have appeared to influence the work reported in this paper.</w:t>
      </w:r>
    </w:p>
    <w:p w14:paraId="10D18D9E" w14:textId="19D278EC" w:rsidR="00EF2E7E" w:rsidRPr="003E1B4F" w:rsidRDefault="00EF2E7E" w:rsidP="00EF2E7E">
      <w:pPr>
        <w:pStyle w:val="Publi1"/>
      </w:pPr>
      <w:r w:rsidRPr="003E1B4F">
        <w:t>Acknowledgements</w:t>
      </w:r>
    </w:p>
    <w:p w14:paraId="4BE25FF6" w14:textId="4D54125A" w:rsidR="00720CE4" w:rsidRPr="003E1B4F" w:rsidRDefault="00720CE4" w:rsidP="00720CE4">
      <w:pPr>
        <w:pStyle w:val="PubliManuscript"/>
        <w:rPr>
          <w:color w:val="auto"/>
        </w:rPr>
      </w:pPr>
      <w:r w:rsidRPr="003E1B4F">
        <w:rPr>
          <w:color w:val="auto"/>
        </w:rPr>
        <w:t>This study was funded by the F.R.S</w:t>
      </w:r>
      <w:r w:rsidR="001A36C6" w:rsidRPr="003E1B4F">
        <w:rPr>
          <w:color w:val="auto"/>
        </w:rPr>
        <w:t>.</w:t>
      </w:r>
      <w:r w:rsidRPr="003E1B4F">
        <w:rPr>
          <w:color w:val="auto"/>
        </w:rPr>
        <w:t>-FNRS (Belgian Fund for Scientific Research; Research Fellow grant (number 44221) awarded to M. Delandmeter). The authors thank all members of the EcoFoodSystem Support Committee for their insightful suggestions.</w:t>
      </w:r>
    </w:p>
    <w:p w14:paraId="43EAD7A5" w14:textId="28219FC8" w:rsidR="00EF2E7E" w:rsidRPr="003E1B4F" w:rsidRDefault="00EF2E7E" w:rsidP="00EF2E7E">
      <w:pPr>
        <w:pStyle w:val="Publi1"/>
      </w:pPr>
      <w:r w:rsidRPr="003E1B4F">
        <w:t>Author contributions</w:t>
      </w:r>
    </w:p>
    <w:p w14:paraId="43F30339" w14:textId="2247DFF0" w:rsidR="00000CD4" w:rsidRPr="003E1B4F" w:rsidRDefault="00000CD4" w:rsidP="00000CD4">
      <w:pPr>
        <w:pStyle w:val="PubliManuscript"/>
        <w:rPr>
          <w:color w:val="auto"/>
        </w:rPr>
      </w:pPr>
      <w:r w:rsidRPr="003E1B4F">
        <w:rPr>
          <w:color w:val="auto"/>
        </w:rPr>
        <w:t xml:space="preserve">Conceptualization: M. D., C. D.C., J. B., B. D.; </w:t>
      </w:r>
      <w:r w:rsidR="002C71A4" w:rsidRPr="003E1B4F">
        <w:rPr>
          <w:color w:val="auto"/>
        </w:rPr>
        <w:t xml:space="preserve">Formal analysis: M. D., J. B., B. D.; Methodology: M. D., J. B., B. D.; Software: M. D.; Supervision: J. B., B. D.; Writing – Original draft: M. D.; Writing – Review &amp; editing: M. D., C. D.C., J. B., B. D. </w:t>
      </w:r>
    </w:p>
    <w:sectPr w:rsidR="00000CD4" w:rsidRPr="003E1B4F" w:rsidSect="000F2E25">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171B5"/>
    <w:multiLevelType w:val="hybridMultilevel"/>
    <w:tmpl w:val="F34428B2"/>
    <w:lvl w:ilvl="0" w:tplc="BB7E7192">
      <w:start w:val="1"/>
      <w:numFmt w:val="decimal"/>
      <w:lvlText w:val="%1."/>
      <w:lvlJc w:val="left"/>
      <w:pPr>
        <w:tabs>
          <w:tab w:val="num" w:pos="720"/>
        </w:tabs>
        <w:ind w:left="720" w:hanging="360"/>
      </w:pPr>
    </w:lvl>
    <w:lvl w:ilvl="1" w:tplc="4ABC670A" w:tentative="1">
      <w:start w:val="1"/>
      <w:numFmt w:val="decimal"/>
      <w:lvlText w:val="%2."/>
      <w:lvlJc w:val="left"/>
      <w:pPr>
        <w:tabs>
          <w:tab w:val="num" w:pos="1440"/>
        </w:tabs>
        <w:ind w:left="1440" w:hanging="360"/>
      </w:pPr>
    </w:lvl>
    <w:lvl w:ilvl="2" w:tplc="7A3CCBCC" w:tentative="1">
      <w:start w:val="1"/>
      <w:numFmt w:val="decimal"/>
      <w:lvlText w:val="%3."/>
      <w:lvlJc w:val="left"/>
      <w:pPr>
        <w:tabs>
          <w:tab w:val="num" w:pos="2160"/>
        </w:tabs>
        <w:ind w:left="2160" w:hanging="360"/>
      </w:pPr>
    </w:lvl>
    <w:lvl w:ilvl="3" w:tplc="FD32184A">
      <w:start w:val="1"/>
      <w:numFmt w:val="decimal"/>
      <w:lvlText w:val="%4."/>
      <w:lvlJc w:val="left"/>
      <w:pPr>
        <w:tabs>
          <w:tab w:val="num" w:pos="2880"/>
        </w:tabs>
        <w:ind w:left="2880" w:hanging="360"/>
      </w:pPr>
    </w:lvl>
    <w:lvl w:ilvl="4" w:tplc="0DBC6B64" w:tentative="1">
      <w:start w:val="1"/>
      <w:numFmt w:val="decimal"/>
      <w:lvlText w:val="%5."/>
      <w:lvlJc w:val="left"/>
      <w:pPr>
        <w:tabs>
          <w:tab w:val="num" w:pos="3600"/>
        </w:tabs>
        <w:ind w:left="3600" w:hanging="360"/>
      </w:pPr>
    </w:lvl>
    <w:lvl w:ilvl="5" w:tplc="470612B6" w:tentative="1">
      <w:start w:val="1"/>
      <w:numFmt w:val="decimal"/>
      <w:lvlText w:val="%6."/>
      <w:lvlJc w:val="left"/>
      <w:pPr>
        <w:tabs>
          <w:tab w:val="num" w:pos="4320"/>
        </w:tabs>
        <w:ind w:left="4320" w:hanging="360"/>
      </w:pPr>
    </w:lvl>
    <w:lvl w:ilvl="6" w:tplc="57629BDC" w:tentative="1">
      <w:start w:val="1"/>
      <w:numFmt w:val="decimal"/>
      <w:lvlText w:val="%7."/>
      <w:lvlJc w:val="left"/>
      <w:pPr>
        <w:tabs>
          <w:tab w:val="num" w:pos="5040"/>
        </w:tabs>
        <w:ind w:left="5040" w:hanging="360"/>
      </w:pPr>
    </w:lvl>
    <w:lvl w:ilvl="7" w:tplc="D436AF0E" w:tentative="1">
      <w:start w:val="1"/>
      <w:numFmt w:val="decimal"/>
      <w:lvlText w:val="%8."/>
      <w:lvlJc w:val="left"/>
      <w:pPr>
        <w:tabs>
          <w:tab w:val="num" w:pos="5760"/>
        </w:tabs>
        <w:ind w:left="5760" w:hanging="360"/>
      </w:pPr>
    </w:lvl>
    <w:lvl w:ilvl="8" w:tplc="612EB12E" w:tentative="1">
      <w:start w:val="1"/>
      <w:numFmt w:val="decimal"/>
      <w:lvlText w:val="%9."/>
      <w:lvlJc w:val="left"/>
      <w:pPr>
        <w:tabs>
          <w:tab w:val="num" w:pos="6480"/>
        </w:tabs>
        <w:ind w:left="6480" w:hanging="360"/>
      </w:pPr>
    </w:lvl>
  </w:abstractNum>
  <w:abstractNum w:abstractNumId="1" w15:restartNumberingAfterBreak="0">
    <w:nsid w:val="295A1519"/>
    <w:multiLevelType w:val="hybridMultilevel"/>
    <w:tmpl w:val="65EC640A"/>
    <w:lvl w:ilvl="0" w:tplc="B7C0AE1E">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A0070BD"/>
    <w:multiLevelType w:val="hybridMultilevel"/>
    <w:tmpl w:val="A16AC98C"/>
    <w:lvl w:ilvl="0" w:tplc="887EE69E">
      <w:start w:val="1"/>
      <w:numFmt w:val="decimal"/>
      <w:lvlText w:val="%1."/>
      <w:lvlJc w:val="left"/>
      <w:pPr>
        <w:tabs>
          <w:tab w:val="num" w:pos="720"/>
        </w:tabs>
        <w:ind w:left="720" w:hanging="360"/>
      </w:pPr>
    </w:lvl>
    <w:lvl w:ilvl="1" w:tplc="E57EA418" w:tentative="1">
      <w:start w:val="1"/>
      <w:numFmt w:val="decimal"/>
      <w:lvlText w:val="%2."/>
      <w:lvlJc w:val="left"/>
      <w:pPr>
        <w:tabs>
          <w:tab w:val="num" w:pos="1440"/>
        </w:tabs>
        <w:ind w:left="1440" w:hanging="360"/>
      </w:pPr>
    </w:lvl>
    <w:lvl w:ilvl="2" w:tplc="B5ECC99E" w:tentative="1">
      <w:start w:val="1"/>
      <w:numFmt w:val="decimal"/>
      <w:lvlText w:val="%3."/>
      <w:lvlJc w:val="left"/>
      <w:pPr>
        <w:tabs>
          <w:tab w:val="num" w:pos="2160"/>
        </w:tabs>
        <w:ind w:left="2160" w:hanging="360"/>
      </w:pPr>
    </w:lvl>
    <w:lvl w:ilvl="3" w:tplc="6136F1D8">
      <w:start w:val="1"/>
      <w:numFmt w:val="decimal"/>
      <w:lvlText w:val="%4."/>
      <w:lvlJc w:val="left"/>
      <w:pPr>
        <w:tabs>
          <w:tab w:val="num" w:pos="2880"/>
        </w:tabs>
        <w:ind w:left="2880" w:hanging="360"/>
      </w:pPr>
    </w:lvl>
    <w:lvl w:ilvl="4" w:tplc="A32A000A" w:tentative="1">
      <w:start w:val="1"/>
      <w:numFmt w:val="decimal"/>
      <w:lvlText w:val="%5."/>
      <w:lvlJc w:val="left"/>
      <w:pPr>
        <w:tabs>
          <w:tab w:val="num" w:pos="3600"/>
        </w:tabs>
        <w:ind w:left="3600" w:hanging="360"/>
      </w:pPr>
    </w:lvl>
    <w:lvl w:ilvl="5" w:tplc="EAB0048E" w:tentative="1">
      <w:start w:val="1"/>
      <w:numFmt w:val="decimal"/>
      <w:lvlText w:val="%6."/>
      <w:lvlJc w:val="left"/>
      <w:pPr>
        <w:tabs>
          <w:tab w:val="num" w:pos="4320"/>
        </w:tabs>
        <w:ind w:left="4320" w:hanging="360"/>
      </w:pPr>
    </w:lvl>
    <w:lvl w:ilvl="6" w:tplc="3E70B400" w:tentative="1">
      <w:start w:val="1"/>
      <w:numFmt w:val="decimal"/>
      <w:lvlText w:val="%7."/>
      <w:lvlJc w:val="left"/>
      <w:pPr>
        <w:tabs>
          <w:tab w:val="num" w:pos="5040"/>
        </w:tabs>
        <w:ind w:left="5040" w:hanging="360"/>
      </w:pPr>
    </w:lvl>
    <w:lvl w:ilvl="7" w:tplc="16982864" w:tentative="1">
      <w:start w:val="1"/>
      <w:numFmt w:val="decimal"/>
      <w:lvlText w:val="%8."/>
      <w:lvlJc w:val="left"/>
      <w:pPr>
        <w:tabs>
          <w:tab w:val="num" w:pos="5760"/>
        </w:tabs>
        <w:ind w:left="5760" w:hanging="360"/>
      </w:pPr>
    </w:lvl>
    <w:lvl w:ilvl="8" w:tplc="DFE85D7C" w:tentative="1">
      <w:start w:val="1"/>
      <w:numFmt w:val="decimal"/>
      <w:lvlText w:val="%9."/>
      <w:lvlJc w:val="left"/>
      <w:pPr>
        <w:tabs>
          <w:tab w:val="num" w:pos="6480"/>
        </w:tabs>
        <w:ind w:left="6480" w:hanging="360"/>
      </w:pPr>
    </w:lvl>
  </w:abstractNum>
  <w:abstractNum w:abstractNumId="3" w15:restartNumberingAfterBreak="0">
    <w:nsid w:val="3DAC2251"/>
    <w:multiLevelType w:val="multilevel"/>
    <w:tmpl w:val="02AE3C36"/>
    <w:lvl w:ilvl="0">
      <w:start w:val="1"/>
      <w:numFmt w:val="decimal"/>
      <w:pStyle w:val="Publi1"/>
      <w:lvlText w:val="%1."/>
      <w:lvlJc w:val="left"/>
      <w:pPr>
        <w:ind w:left="720" w:hanging="360"/>
      </w:pPr>
      <w:rPr>
        <w:rFonts w:hint="default"/>
      </w:rPr>
    </w:lvl>
    <w:lvl w:ilvl="1">
      <w:start w:val="1"/>
      <w:numFmt w:val="decimal"/>
      <w:pStyle w:val="Publi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C0B06BF"/>
    <w:multiLevelType w:val="hybridMultilevel"/>
    <w:tmpl w:val="4C02596E"/>
    <w:lvl w:ilvl="0" w:tplc="18167F54">
      <w:start w:val="1"/>
      <w:numFmt w:val="bullet"/>
      <w:lvlText w:val=""/>
      <w:lvlJc w:val="left"/>
      <w:pPr>
        <w:ind w:left="1080" w:hanging="360"/>
      </w:pPr>
      <w:rPr>
        <w:rFonts w:ascii="Wingdings" w:eastAsia="ヒラギノ角ゴ Pro W3" w:hAnsi="Wingding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693B49EE"/>
    <w:multiLevelType w:val="hybridMultilevel"/>
    <w:tmpl w:val="D13CA784"/>
    <w:lvl w:ilvl="0" w:tplc="F2FAE95A">
      <w:start w:val="1"/>
      <w:numFmt w:val="decimal"/>
      <w:lvlText w:val="%1."/>
      <w:lvlJc w:val="left"/>
      <w:pPr>
        <w:tabs>
          <w:tab w:val="num" w:pos="720"/>
        </w:tabs>
        <w:ind w:left="720" w:hanging="360"/>
      </w:pPr>
    </w:lvl>
    <w:lvl w:ilvl="1" w:tplc="DF4270A4" w:tentative="1">
      <w:start w:val="1"/>
      <w:numFmt w:val="decimal"/>
      <w:lvlText w:val="%2."/>
      <w:lvlJc w:val="left"/>
      <w:pPr>
        <w:tabs>
          <w:tab w:val="num" w:pos="1440"/>
        </w:tabs>
        <w:ind w:left="1440" w:hanging="360"/>
      </w:pPr>
    </w:lvl>
    <w:lvl w:ilvl="2" w:tplc="AF6A2AD6" w:tentative="1">
      <w:start w:val="1"/>
      <w:numFmt w:val="decimal"/>
      <w:lvlText w:val="%3."/>
      <w:lvlJc w:val="left"/>
      <w:pPr>
        <w:tabs>
          <w:tab w:val="num" w:pos="2160"/>
        </w:tabs>
        <w:ind w:left="2160" w:hanging="360"/>
      </w:pPr>
    </w:lvl>
    <w:lvl w:ilvl="3" w:tplc="A5146314">
      <w:start w:val="1"/>
      <w:numFmt w:val="decimal"/>
      <w:lvlText w:val="%4."/>
      <w:lvlJc w:val="left"/>
      <w:pPr>
        <w:tabs>
          <w:tab w:val="num" w:pos="2880"/>
        </w:tabs>
        <w:ind w:left="2880" w:hanging="360"/>
      </w:pPr>
    </w:lvl>
    <w:lvl w:ilvl="4" w:tplc="86B0A3A8" w:tentative="1">
      <w:start w:val="1"/>
      <w:numFmt w:val="decimal"/>
      <w:lvlText w:val="%5."/>
      <w:lvlJc w:val="left"/>
      <w:pPr>
        <w:tabs>
          <w:tab w:val="num" w:pos="3600"/>
        </w:tabs>
        <w:ind w:left="3600" w:hanging="360"/>
      </w:pPr>
    </w:lvl>
    <w:lvl w:ilvl="5" w:tplc="D222E6CE" w:tentative="1">
      <w:start w:val="1"/>
      <w:numFmt w:val="decimal"/>
      <w:lvlText w:val="%6."/>
      <w:lvlJc w:val="left"/>
      <w:pPr>
        <w:tabs>
          <w:tab w:val="num" w:pos="4320"/>
        </w:tabs>
        <w:ind w:left="4320" w:hanging="360"/>
      </w:pPr>
    </w:lvl>
    <w:lvl w:ilvl="6" w:tplc="FC5E48F2" w:tentative="1">
      <w:start w:val="1"/>
      <w:numFmt w:val="decimal"/>
      <w:lvlText w:val="%7."/>
      <w:lvlJc w:val="left"/>
      <w:pPr>
        <w:tabs>
          <w:tab w:val="num" w:pos="5040"/>
        </w:tabs>
        <w:ind w:left="5040" w:hanging="360"/>
      </w:pPr>
    </w:lvl>
    <w:lvl w:ilvl="7" w:tplc="D0C6EB24" w:tentative="1">
      <w:start w:val="1"/>
      <w:numFmt w:val="decimal"/>
      <w:lvlText w:val="%8."/>
      <w:lvlJc w:val="left"/>
      <w:pPr>
        <w:tabs>
          <w:tab w:val="num" w:pos="5760"/>
        </w:tabs>
        <w:ind w:left="5760" w:hanging="360"/>
      </w:pPr>
    </w:lvl>
    <w:lvl w:ilvl="8" w:tplc="84C2756C" w:tentative="1">
      <w:start w:val="1"/>
      <w:numFmt w:val="decimal"/>
      <w:lvlText w:val="%9."/>
      <w:lvlJc w:val="left"/>
      <w:pPr>
        <w:tabs>
          <w:tab w:val="num" w:pos="6480"/>
        </w:tabs>
        <w:ind w:left="6480" w:hanging="360"/>
      </w:pPr>
    </w:lvl>
  </w:abstractNum>
  <w:num w:numId="1" w16cid:durableId="918556884">
    <w:abstractNumId w:val="3"/>
  </w:num>
  <w:num w:numId="2" w16cid:durableId="2031952694">
    <w:abstractNumId w:val="2"/>
  </w:num>
  <w:num w:numId="3" w16cid:durableId="672419343">
    <w:abstractNumId w:val="5"/>
  </w:num>
  <w:num w:numId="4" w16cid:durableId="1867399449">
    <w:abstractNumId w:val="0"/>
  </w:num>
  <w:num w:numId="5" w16cid:durableId="1351056954">
    <w:abstractNumId w:val="1"/>
  </w:num>
  <w:num w:numId="6" w16cid:durableId="634602183">
    <w:abstractNumId w:val="4"/>
  </w:num>
  <w:num w:numId="7" w16cid:durableId="5504599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C61AE"/>
    <w:rsid w:val="00000102"/>
    <w:rsid w:val="00000CD4"/>
    <w:rsid w:val="0000168A"/>
    <w:rsid w:val="000018F0"/>
    <w:rsid w:val="000024BD"/>
    <w:rsid w:val="0000290A"/>
    <w:rsid w:val="000032F7"/>
    <w:rsid w:val="000043C6"/>
    <w:rsid w:val="000059E7"/>
    <w:rsid w:val="00005E51"/>
    <w:rsid w:val="000064DF"/>
    <w:rsid w:val="00007426"/>
    <w:rsid w:val="00010754"/>
    <w:rsid w:val="0001075E"/>
    <w:rsid w:val="00010895"/>
    <w:rsid w:val="00011241"/>
    <w:rsid w:val="0001199D"/>
    <w:rsid w:val="00011E5B"/>
    <w:rsid w:val="000120C4"/>
    <w:rsid w:val="00012D90"/>
    <w:rsid w:val="000130FF"/>
    <w:rsid w:val="00014739"/>
    <w:rsid w:val="00014D1C"/>
    <w:rsid w:val="00014FC2"/>
    <w:rsid w:val="000161F2"/>
    <w:rsid w:val="000163CB"/>
    <w:rsid w:val="00016A09"/>
    <w:rsid w:val="00016DA6"/>
    <w:rsid w:val="000176B2"/>
    <w:rsid w:val="0002041D"/>
    <w:rsid w:val="000225F9"/>
    <w:rsid w:val="0002326F"/>
    <w:rsid w:val="0002340D"/>
    <w:rsid w:val="000246B8"/>
    <w:rsid w:val="000251CF"/>
    <w:rsid w:val="00025B72"/>
    <w:rsid w:val="000260D9"/>
    <w:rsid w:val="000276AB"/>
    <w:rsid w:val="0003078C"/>
    <w:rsid w:val="00030BAC"/>
    <w:rsid w:val="0003107F"/>
    <w:rsid w:val="00032D60"/>
    <w:rsid w:val="00034343"/>
    <w:rsid w:val="00034971"/>
    <w:rsid w:val="0003501C"/>
    <w:rsid w:val="00035059"/>
    <w:rsid w:val="000366F5"/>
    <w:rsid w:val="00036940"/>
    <w:rsid w:val="0003709E"/>
    <w:rsid w:val="000406CE"/>
    <w:rsid w:val="00041787"/>
    <w:rsid w:val="00043188"/>
    <w:rsid w:val="00043B86"/>
    <w:rsid w:val="00044E17"/>
    <w:rsid w:val="000465F9"/>
    <w:rsid w:val="000471B9"/>
    <w:rsid w:val="0004752D"/>
    <w:rsid w:val="0005201E"/>
    <w:rsid w:val="00053BB1"/>
    <w:rsid w:val="00054376"/>
    <w:rsid w:val="00054666"/>
    <w:rsid w:val="00055A24"/>
    <w:rsid w:val="000571BF"/>
    <w:rsid w:val="000579A6"/>
    <w:rsid w:val="00057B98"/>
    <w:rsid w:val="00057F32"/>
    <w:rsid w:val="00060DBD"/>
    <w:rsid w:val="00061205"/>
    <w:rsid w:val="000620B9"/>
    <w:rsid w:val="000639F4"/>
    <w:rsid w:val="00063CCE"/>
    <w:rsid w:val="000643B3"/>
    <w:rsid w:val="0006516D"/>
    <w:rsid w:val="00065FF9"/>
    <w:rsid w:val="00066478"/>
    <w:rsid w:val="00067888"/>
    <w:rsid w:val="00067EBD"/>
    <w:rsid w:val="000704B9"/>
    <w:rsid w:val="0007097A"/>
    <w:rsid w:val="00070B8D"/>
    <w:rsid w:val="000723DE"/>
    <w:rsid w:val="000738A2"/>
    <w:rsid w:val="000767BC"/>
    <w:rsid w:val="00077C18"/>
    <w:rsid w:val="00080763"/>
    <w:rsid w:val="00080B75"/>
    <w:rsid w:val="00080F2A"/>
    <w:rsid w:val="0008130E"/>
    <w:rsid w:val="000852AF"/>
    <w:rsid w:val="00085E8B"/>
    <w:rsid w:val="00085F91"/>
    <w:rsid w:val="000866EE"/>
    <w:rsid w:val="0008754F"/>
    <w:rsid w:val="0009213F"/>
    <w:rsid w:val="00092BB0"/>
    <w:rsid w:val="00093045"/>
    <w:rsid w:val="00093289"/>
    <w:rsid w:val="00093568"/>
    <w:rsid w:val="0009358E"/>
    <w:rsid w:val="00093AA5"/>
    <w:rsid w:val="00093CAB"/>
    <w:rsid w:val="00094A89"/>
    <w:rsid w:val="00094B67"/>
    <w:rsid w:val="00094B7A"/>
    <w:rsid w:val="00095271"/>
    <w:rsid w:val="00095779"/>
    <w:rsid w:val="00095DB5"/>
    <w:rsid w:val="000A0071"/>
    <w:rsid w:val="000A0401"/>
    <w:rsid w:val="000A0422"/>
    <w:rsid w:val="000A22A1"/>
    <w:rsid w:val="000A39B0"/>
    <w:rsid w:val="000A45E0"/>
    <w:rsid w:val="000A471D"/>
    <w:rsid w:val="000A53DE"/>
    <w:rsid w:val="000A5606"/>
    <w:rsid w:val="000A5E80"/>
    <w:rsid w:val="000A697D"/>
    <w:rsid w:val="000A6E25"/>
    <w:rsid w:val="000A77A6"/>
    <w:rsid w:val="000B1D9C"/>
    <w:rsid w:val="000B1E41"/>
    <w:rsid w:val="000B2034"/>
    <w:rsid w:val="000B2172"/>
    <w:rsid w:val="000B21FA"/>
    <w:rsid w:val="000B23D3"/>
    <w:rsid w:val="000B27E5"/>
    <w:rsid w:val="000B2A0B"/>
    <w:rsid w:val="000B2FF1"/>
    <w:rsid w:val="000B3508"/>
    <w:rsid w:val="000B37CE"/>
    <w:rsid w:val="000B39B9"/>
    <w:rsid w:val="000B3B62"/>
    <w:rsid w:val="000B4C14"/>
    <w:rsid w:val="000B4C72"/>
    <w:rsid w:val="000B7494"/>
    <w:rsid w:val="000C071F"/>
    <w:rsid w:val="000C1C3E"/>
    <w:rsid w:val="000C2188"/>
    <w:rsid w:val="000C3243"/>
    <w:rsid w:val="000C343A"/>
    <w:rsid w:val="000C347C"/>
    <w:rsid w:val="000C51F7"/>
    <w:rsid w:val="000C52CB"/>
    <w:rsid w:val="000C5610"/>
    <w:rsid w:val="000C587C"/>
    <w:rsid w:val="000C5F19"/>
    <w:rsid w:val="000C63A8"/>
    <w:rsid w:val="000C6B88"/>
    <w:rsid w:val="000C73EC"/>
    <w:rsid w:val="000D03D7"/>
    <w:rsid w:val="000D0D8E"/>
    <w:rsid w:val="000D2885"/>
    <w:rsid w:val="000D2FC0"/>
    <w:rsid w:val="000D3281"/>
    <w:rsid w:val="000D33F5"/>
    <w:rsid w:val="000D5B81"/>
    <w:rsid w:val="000D6521"/>
    <w:rsid w:val="000D7BC3"/>
    <w:rsid w:val="000E01E9"/>
    <w:rsid w:val="000E1A34"/>
    <w:rsid w:val="000E1B0D"/>
    <w:rsid w:val="000E1F83"/>
    <w:rsid w:val="000E2023"/>
    <w:rsid w:val="000E2311"/>
    <w:rsid w:val="000E2628"/>
    <w:rsid w:val="000E35E2"/>
    <w:rsid w:val="000E37BE"/>
    <w:rsid w:val="000E4338"/>
    <w:rsid w:val="000E5B6E"/>
    <w:rsid w:val="000E64AA"/>
    <w:rsid w:val="000E72B4"/>
    <w:rsid w:val="000F1C35"/>
    <w:rsid w:val="000F2B91"/>
    <w:rsid w:val="000F2E25"/>
    <w:rsid w:val="000F41FF"/>
    <w:rsid w:val="000F42AC"/>
    <w:rsid w:val="000F44C5"/>
    <w:rsid w:val="000F4D6B"/>
    <w:rsid w:val="000F5382"/>
    <w:rsid w:val="000F59A7"/>
    <w:rsid w:val="000F5D48"/>
    <w:rsid w:val="001046C5"/>
    <w:rsid w:val="00104E88"/>
    <w:rsid w:val="001050BA"/>
    <w:rsid w:val="00105107"/>
    <w:rsid w:val="00105357"/>
    <w:rsid w:val="00105685"/>
    <w:rsid w:val="00105B78"/>
    <w:rsid w:val="00105FC9"/>
    <w:rsid w:val="00107AB2"/>
    <w:rsid w:val="00110555"/>
    <w:rsid w:val="001114AE"/>
    <w:rsid w:val="00112BAE"/>
    <w:rsid w:val="00113359"/>
    <w:rsid w:val="001139D1"/>
    <w:rsid w:val="00114EDB"/>
    <w:rsid w:val="00114F4A"/>
    <w:rsid w:val="00115938"/>
    <w:rsid w:val="00116E61"/>
    <w:rsid w:val="001202F0"/>
    <w:rsid w:val="001210D9"/>
    <w:rsid w:val="00122060"/>
    <w:rsid w:val="001222E6"/>
    <w:rsid w:val="00122D2A"/>
    <w:rsid w:val="00122F31"/>
    <w:rsid w:val="0012336F"/>
    <w:rsid w:val="00123972"/>
    <w:rsid w:val="001246D2"/>
    <w:rsid w:val="001252AC"/>
    <w:rsid w:val="00126017"/>
    <w:rsid w:val="0012631F"/>
    <w:rsid w:val="00126C1A"/>
    <w:rsid w:val="00127DA3"/>
    <w:rsid w:val="00133661"/>
    <w:rsid w:val="001344CD"/>
    <w:rsid w:val="00134F55"/>
    <w:rsid w:val="00134F65"/>
    <w:rsid w:val="001357D6"/>
    <w:rsid w:val="001369D8"/>
    <w:rsid w:val="00136ECA"/>
    <w:rsid w:val="00137550"/>
    <w:rsid w:val="00137747"/>
    <w:rsid w:val="001379ED"/>
    <w:rsid w:val="00137C52"/>
    <w:rsid w:val="0014015A"/>
    <w:rsid w:val="00142B67"/>
    <w:rsid w:val="001433AD"/>
    <w:rsid w:val="0014414F"/>
    <w:rsid w:val="001448B2"/>
    <w:rsid w:val="00144A5B"/>
    <w:rsid w:val="001458FE"/>
    <w:rsid w:val="00145A23"/>
    <w:rsid w:val="00145EAD"/>
    <w:rsid w:val="001469E3"/>
    <w:rsid w:val="001472CC"/>
    <w:rsid w:val="00147460"/>
    <w:rsid w:val="00147D8C"/>
    <w:rsid w:val="001504EC"/>
    <w:rsid w:val="00150D51"/>
    <w:rsid w:val="00151271"/>
    <w:rsid w:val="00151601"/>
    <w:rsid w:val="00151AAF"/>
    <w:rsid w:val="00153960"/>
    <w:rsid w:val="00154723"/>
    <w:rsid w:val="00157B57"/>
    <w:rsid w:val="00157DAC"/>
    <w:rsid w:val="001602BA"/>
    <w:rsid w:val="00160BF5"/>
    <w:rsid w:val="00161A6C"/>
    <w:rsid w:val="00161CF0"/>
    <w:rsid w:val="00161E1C"/>
    <w:rsid w:val="00162D47"/>
    <w:rsid w:val="0016499A"/>
    <w:rsid w:val="0016592D"/>
    <w:rsid w:val="00166A69"/>
    <w:rsid w:val="001720F2"/>
    <w:rsid w:val="001725EA"/>
    <w:rsid w:val="00172A40"/>
    <w:rsid w:val="00172CA1"/>
    <w:rsid w:val="00173E2D"/>
    <w:rsid w:val="00174131"/>
    <w:rsid w:val="001741C1"/>
    <w:rsid w:val="00174749"/>
    <w:rsid w:val="0017523F"/>
    <w:rsid w:val="00176DCB"/>
    <w:rsid w:val="001804B8"/>
    <w:rsid w:val="001805B6"/>
    <w:rsid w:val="001807E9"/>
    <w:rsid w:val="00180BB8"/>
    <w:rsid w:val="00180E70"/>
    <w:rsid w:val="001815BD"/>
    <w:rsid w:val="00181607"/>
    <w:rsid w:val="00181906"/>
    <w:rsid w:val="00181CFA"/>
    <w:rsid w:val="00181E5F"/>
    <w:rsid w:val="00182605"/>
    <w:rsid w:val="00182896"/>
    <w:rsid w:val="00182DA0"/>
    <w:rsid w:val="001859EE"/>
    <w:rsid w:val="00187181"/>
    <w:rsid w:val="00190892"/>
    <w:rsid w:val="00191489"/>
    <w:rsid w:val="00193F09"/>
    <w:rsid w:val="00194672"/>
    <w:rsid w:val="00194B76"/>
    <w:rsid w:val="00194BB7"/>
    <w:rsid w:val="0019647A"/>
    <w:rsid w:val="0019653F"/>
    <w:rsid w:val="00196C39"/>
    <w:rsid w:val="00197071"/>
    <w:rsid w:val="0019773E"/>
    <w:rsid w:val="0019787E"/>
    <w:rsid w:val="00197C1D"/>
    <w:rsid w:val="001A01EF"/>
    <w:rsid w:val="001A1045"/>
    <w:rsid w:val="001A1D8A"/>
    <w:rsid w:val="001A31C0"/>
    <w:rsid w:val="001A36C6"/>
    <w:rsid w:val="001A37CD"/>
    <w:rsid w:val="001A3D85"/>
    <w:rsid w:val="001A493C"/>
    <w:rsid w:val="001A6BB0"/>
    <w:rsid w:val="001B1FCF"/>
    <w:rsid w:val="001B2E8E"/>
    <w:rsid w:val="001B3040"/>
    <w:rsid w:val="001B3E01"/>
    <w:rsid w:val="001B406F"/>
    <w:rsid w:val="001B4C4F"/>
    <w:rsid w:val="001B4E10"/>
    <w:rsid w:val="001B5277"/>
    <w:rsid w:val="001B711B"/>
    <w:rsid w:val="001B7F7B"/>
    <w:rsid w:val="001C0F11"/>
    <w:rsid w:val="001C13BF"/>
    <w:rsid w:val="001C1F14"/>
    <w:rsid w:val="001C36E9"/>
    <w:rsid w:val="001C3AE6"/>
    <w:rsid w:val="001C48EF"/>
    <w:rsid w:val="001C50B9"/>
    <w:rsid w:val="001C77D4"/>
    <w:rsid w:val="001D08FA"/>
    <w:rsid w:val="001D193D"/>
    <w:rsid w:val="001D1AB0"/>
    <w:rsid w:val="001D3080"/>
    <w:rsid w:val="001D34D8"/>
    <w:rsid w:val="001D379C"/>
    <w:rsid w:val="001D3B3F"/>
    <w:rsid w:val="001D40CF"/>
    <w:rsid w:val="001D40D7"/>
    <w:rsid w:val="001D43C0"/>
    <w:rsid w:val="001D46C9"/>
    <w:rsid w:val="001D58FE"/>
    <w:rsid w:val="001D5C56"/>
    <w:rsid w:val="001D7BCD"/>
    <w:rsid w:val="001E05DB"/>
    <w:rsid w:val="001E168B"/>
    <w:rsid w:val="001E186C"/>
    <w:rsid w:val="001E2D6F"/>
    <w:rsid w:val="001E3DD1"/>
    <w:rsid w:val="001E4CAC"/>
    <w:rsid w:val="001E4D6E"/>
    <w:rsid w:val="001E4F80"/>
    <w:rsid w:val="001E548D"/>
    <w:rsid w:val="001E5D5C"/>
    <w:rsid w:val="001E6444"/>
    <w:rsid w:val="001E69E8"/>
    <w:rsid w:val="001E7A1C"/>
    <w:rsid w:val="001E7E0C"/>
    <w:rsid w:val="001F1C57"/>
    <w:rsid w:val="001F37C7"/>
    <w:rsid w:val="001F72C5"/>
    <w:rsid w:val="002009EC"/>
    <w:rsid w:val="00200C6A"/>
    <w:rsid w:val="00203D61"/>
    <w:rsid w:val="0020464A"/>
    <w:rsid w:val="00205AF8"/>
    <w:rsid w:val="00205B76"/>
    <w:rsid w:val="00207981"/>
    <w:rsid w:val="00210A73"/>
    <w:rsid w:val="00212182"/>
    <w:rsid w:val="0021276C"/>
    <w:rsid w:val="00212A89"/>
    <w:rsid w:val="00212B48"/>
    <w:rsid w:val="0021365B"/>
    <w:rsid w:val="002141FC"/>
    <w:rsid w:val="00215866"/>
    <w:rsid w:val="00215B27"/>
    <w:rsid w:val="00217031"/>
    <w:rsid w:val="00221E5D"/>
    <w:rsid w:val="00224412"/>
    <w:rsid w:val="00224ACE"/>
    <w:rsid w:val="00224B15"/>
    <w:rsid w:val="00224E9C"/>
    <w:rsid w:val="00225425"/>
    <w:rsid w:val="00225582"/>
    <w:rsid w:val="0022564A"/>
    <w:rsid w:val="00225922"/>
    <w:rsid w:val="00225EF8"/>
    <w:rsid w:val="00226B38"/>
    <w:rsid w:val="00230748"/>
    <w:rsid w:val="00230E10"/>
    <w:rsid w:val="002328CC"/>
    <w:rsid w:val="00232FD5"/>
    <w:rsid w:val="00233196"/>
    <w:rsid w:val="00233EAC"/>
    <w:rsid w:val="002342B2"/>
    <w:rsid w:val="002350AE"/>
    <w:rsid w:val="00235D7D"/>
    <w:rsid w:val="0023651D"/>
    <w:rsid w:val="00240182"/>
    <w:rsid w:val="002404BF"/>
    <w:rsid w:val="00242726"/>
    <w:rsid w:val="00242E14"/>
    <w:rsid w:val="002437E6"/>
    <w:rsid w:val="00243CD7"/>
    <w:rsid w:val="00243D9C"/>
    <w:rsid w:val="00244DA4"/>
    <w:rsid w:val="0024743B"/>
    <w:rsid w:val="00250BBE"/>
    <w:rsid w:val="00252A5D"/>
    <w:rsid w:val="002537EF"/>
    <w:rsid w:val="002552E8"/>
    <w:rsid w:val="00255B5A"/>
    <w:rsid w:val="00257019"/>
    <w:rsid w:val="00262941"/>
    <w:rsid w:val="00264A6C"/>
    <w:rsid w:val="00264C2E"/>
    <w:rsid w:val="0026511A"/>
    <w:rsid w:val="00265890"/>
    <w:rsid w:val="002663EA"/>
    <w:rsid w:val="00267789"/>
    <w:rsid w:val="002736AF"/>
    <w:rsid w:val="00273B88"/>
    <w:rsid w:val="0027425B"/>
    <w:rsid w:val="0027496F"/>
    <w:rsid w:val="00274B28"/>
    <w:rsid w:val="00275E74"/>
    <w:rsid w:val="002767CB"/>
    <w:rsid w:val="00276956"/>
    <w:rsid w:val="00276D87"/>
    <w:rsid w:val="00277782"/>
    <w:rsid w:val="00277F22"/>
    <w:rsid w:val="0028057F"/>
    <w:rsid w:val="00280EF6"/>
    <w:rsid w:val="00281508"/>
    <w:rsid w:val="0028250E"/>
    <w:rsid w:val="00282617"/>
    <w:rsid w:val="00282BC2"/>
    <w:rsid w:val="002830F1"/>
    <w:rsid w:val="00283144"/>
    <w:rsid w:val="002834AD"/>
    <w:rsid w:val="002837E4"/>
    <w:rsid w:val="00283F4E"/>
    <w:rsid w:val="00284DA7"/>
    <w:rsid w:val="00285EF7"/>
    <w:rsid w:val="0028638E"/>
    <w:rsid w:val="00286679"/>
    <w:rsid w:val="002867E0"/>
    <w:rsid w:val="00286F2E"/>
    <w:rsid w:val="002872D7"/>
    <w:rsid w:val="00287459"/>
    <w:rsid w:val="00287D81"/>
    <w:rsid w:val="0029128E"/>
    <w:rsid w:val="00291BF2"/>
    <w:rsid w:val="00293408"/>
    <w:rsid w:val="00294144"/>
    <w:rsid w:val="00294AF3"/>
    <w:rsid w:val="00295DAF"/>
    <w:rsid w:val="0029646C"/>
    <w:rsid w:val="00296492"/>
    <w:rsid w:val="00296A31"/>
    <w:rsid w:val="002972F7"/>
    <w:rsid w:val="0029799C"/>
    <w:rsid w:val="002A01E4"/>
    <w:rsid w:val="002A0F49"/>
    <w:rsid w:val="002A3356"/>
    <w:rsid w:val="002A4B9A"/>
    <w:rsid w:val="002A516C"/>
    <w:rsid w:val="002A5B86"/>
    <w:rsid w:val="002A6707"/>
    <w:rsid w:val="002B0E64"/>
    <w:rsid w:val="002B0FDB"/>
    <w:rsid w:val="002B1315"/>
    <w:rsid w:val="002B1CA2"/>
    <w:rsid w:val="002B24DC"/>
    <w:rsid w:val="002B27DA"/>
    <w:rsid w:val="002B2C7A"/>
    <w:rsid w:val="002B31B7"/>
    <w:rsid w:val="002B3AB1"/>
    <w:rsid w:val="002B4A53"/>
    <w:rsid w:val="002B505F"/>
    <w:rsid w:val="002B5763"/>
    <w:rsid w:val="002B66F4"/>
    <w:rsid w:val="002B6759"/>
    <w:rsid w:val="002B6813"/>
    <w:rsid w:val="002B6B4D"/>
    <w:rsid w:val="002B7400"/>
    <w:rsid w:val="002B7A35"/>
    <w:rsid w:val="002C0AEF"/>
    <w:rsid w:val="002C172C"/>
    <w:rsid w:val="002C1A9D"/>
    <w:rsid w:val="002C1FB1"/>
    <w:rsid w:val="002C2748"/>
    <w:rsid w:val="002C3021"/>
    <w:rsid w:val="002C384F"/>
    <w:rsid w:val="002C3A8D"/>
    <w:rsid w:val="002C54CC"/>
    <w:rsid w:val="002C71A4"/>
    <w:rsid w:val="002D04D7"/>
    <w:rsid w:val="002D11AC"/>
    <w:rsid w:val="002D1456"/>
    <w:rsid w:val="002D1E5E"/>
    <w:rsid w:val="002D2995"/>
    <w:rsid w:val="002D38F7"/>
    <w:rsid w:val="002D4F63"/>
    <w:rsid w:val="002D5B8B"/>
    <w:rsid w:val="002D5C14"/>
    <w:rsid w:val="002E1A2C"/>
    <w:rsid w:val="002E210A"/>
    <w:rsid w:val="002E3B88"/>
    <w:rsid w:val="002E3EBA"/>
    <w:rsid w:val="002E503A"/>
    <w:rsid w:val="002E51AA"/>
    <w:rsid w:val="002E72F7"/>
    <w:rsid w:val="002E772B"/>
    <w:rsid w:val="002E7B63"/>
    <w:rsid w:val="002F1769"/>
    <w:rsid w:val="002F230F"/>
    <w:rsid w:val="002F4709"/>
    <w:rsid w:val="002F4B18"/>
    <w:rsid w:val="002F514C"/>
    <w:rsid w:val="002F7AEE"/>
    <w:rsid w:val="00300566"/>
    <w:rsid w:val="0030156C"/>
    <w:rsid w:val="00301D99"/>
    <w:rsid w:val="00302C21"/>
    <w:rsid w:val="0030346A"/>
    <w:rsid w:val="00303827"/>
    <w:rsid w:val="0030427A"/>
    <w:rsid w:val="00304E67"/>
    <w:rsid w:val="0030635A"/>
    <w:rsid w:val="00306C2A"/>
    <w:rsid w:val="00307F47"/>
    <w:rsid w:val="00310916"/>
    <w:rsid w:val="00310FB7"/>
    <w:rsid w:val="0031270F"/>
    <w:rsid w:val="00313747"/>
    <w:rsid w:val="00314E31"/>
    <w:rsid w:val="00316FC0"/>
    <w:rsid w:val="00320432"/>
    <w:rsid w:val="0032066D"/>
    <w:rsid w:val="003227B6"/>
    <w:rsid w:val="00322E0E"/>
    <w:rsid w:val="003246EE"/>
    <w:rsid w:val="00327543"/>
    <w:rsid w:val="00327842"/>
    <w:rsid w:val="00330791"/>
    <w:rsid w:val="003313F5"/>
    <w:rsid w:val="00332798"/>
    <w:rsid w:val="00332CBE"/>
    <w:rsid w:val="00333A9F"/>
    <w:rsid w:val="00335702"/>
    <w:rsid w:val="003357C1"/>
    <w:rsid w:val="00336364"/>
    <w:rsid w:val="00337F12"/>
    <w:rsid w:val="00340237"/>
    <w:rsid w:val="003404F5"/>
    <w:rsid w:val="003408E3"/>
    <w:rsid w:val="00340EF2"/>
    <w:rsid w:val="00341852"/>
    <w:rsid w:val="00341BC3"/>
    <w:rsid w:val="003424FF"/>
    <w:rsid w:val="0034315F"/>
    <w:rsid w:val="00343572"/>
    <w:rsid w:val="003438F2"/>
    <w:rsid w:val="00343B2F"/>
    <w:rsid w:val="003445F6"/>
    <w:rsid w:val="00345878"/>
    <w:rsid w:val="00346BDA"/>
    <w:rsid w:val="00346C93"/>
    <w:rsid w:val="00347E70"/>
    <w:rsid w:val="003505AE"/>
    <w:rsid w:val="00350AC9"/>
    <w:rsid w:val="00350DEF"/>
    <w:rsid w:val="0035135A"/>
    <w:rsid w:val="00352F52"/>
    <w:rsid w:val="00353B0C"/>
    <w:rsid w:val="00355846"/>
    <w:rsid w:val="00356F6B"/>
    <w:rsid w:val="00357CE7"/>
    <w:rsid w:val="00360FDD"/>
    <w:rsid w:val="003620D0"/>
    <w:rsid w:val="00363B5C"/>
    <w:rsid w:val="003641C4"/>
    <w:rsid w:val="00364279"/>
    <w:rsid w:val="00365A83"/>
    <w:rsid w:val="003668E9"/>
    <w:rsid w:val="00366DC8"/>
    <w:rsid w:val="00366F0C"/>
    <w:rsid w:val="00366FF7"/>
    <w:rsid w:val="003670A5"/>
    <w:rsid w:val="003670D1"/>
    <w:rsid w:val="00367B32"/>
    <w:rsid w:val="003704C4"/>
    <w:rsid w:val="0037062A"/>
    <w:rsid w:val="00373E2C"/>
    <w:rsid w:val="00374899"/>
    <w:rsid w:val="00374AF6"/>
    <w:rsid w:val="00375C77"/>
    <w:rsid w:val="00375DD9"/>
    <w:rsid w:val="003763F1"/>
    <w:rsid w:val="00377C3A"/>
    <w:rsid w:val="00377D31"/>
    <w:rsid w:val="003804A5"/>
    <w:rsid w:val="0038165F"/>
    <w:rsid w:val="00381FB4"/>
    <w:rsid w:val="00382273"/>
    <w:rsid w:val="003824FD"/>
    <w:rsid w:val="00382A95"/>
    <w:rsid w:val="0038386F"/>
    <w:rsid w:val="00384FCF"/>
    <w:rsid w:val="00385B2A"/>
    <w:rsid w:val="00385B58"/>
    <w:rsid w:val="00385C73"/>
    <w:rsid w:val="003865D2"/>
    <w:rsid w:val="00386A03"/>
    <w:rsid w:val="0038737C"/>
    <w:rsid w:val="00387FAA"/>
    <w:rsid w:val="00391161"/>
    <w:rsid w:val="003914C8"/>
    <w:rsid w:val="00392681"/>
    <w:rsid w:val="003934DC"/>
    <w:rsid w:val="0039361A"/>
    <w:rsid w:val="003937A5"/>
    <w:rsid w:val="003944E5"/>
    <w:rsid w:val="00394724"/>
    <w:rsid w:val="003956D8"/>
    <w:rsid w:val="00395BA5"/>
    <w:rsid w:val="003965FA"/>
    <w:rsid w:val="00396F70"/>
    <w:rsid w:val="00397907"/>
    <w:rsid w:val="003A07FA"/>
    <w:rsid w:val="003A0CFE"/>
    <w:rsid w:val="003A133C"/>
    <w:rsid w:val="003A445E"/>
    <w:rsid w:val="003A5FD6"/>
    <w:rsid w:val="003A6843"/>
    <w:rsid w:val="003A78A0"/>
    <w:rsid w:val="003B1FB9"/>
    <w:rsid w:val="003B2E44"/>
    <w:rsid w:val="003B314E"/>
    <w:rsid w:val="003B3CAA"/>
    <w:rsid w:val="003B42D9"/>
    <w:rsid w:val="003B6C49"/>
    <w:rsid w:val="003B714E"/>
    <w:rsid w:val="003B7390"/>
    <w:rsid w:val="003B7646"/>
    <w:rsid w:val="003B7693"/>
    <w:rsid w:val="003B7854"/>
    <w:rsid w:val="003C03E2"/>
    <w:rsid w:val="003C0B91"/>
    <w:rsid w:val="003C1DFE"/>
    <w:rsid w:val="003C3186"/>
    <w:rsid w:val="003C4ADA"/>
    <w:rsid w:val="003C4B5B"/>
    <w:rsid w:val="003C5493"/>
    <w:rsid w:val="003C5849"/>
    <w:rsid w:val="003C592E"/>
    <w:rsid w:val="003C632F"/>
    <w:rsid w:val="003C779C"/>
    <w:rsid w:val="003C7CD7"/>
    <w:rsid w:val="003C7EDB"/>
    <w:rsid w:val="003D123C"/>
    <w:rsid w:val="003D1CA2"/>
    <w:rsid w:val="003D1F6D"/>
    <w:rsid w:val="003D2C65"/>
    <w:rsid w:val="003D422C"/>
    <w:rsid w:val="003D4343"/>
    <w:rsid w:val="003D4422"/>
    <w:rsid w:val="003D455B"/>
    <w:rsid w:val="003D4807"/>
    <w:rsid w:val="003D487A"/>
    <w:rsid w:val="003D4CD7"/>
    <w:rsid w:val="003D4FF5"/>
    <w:rsid w:val="003D546F"/>
    <w:rsid w:val="003D601C"/>
    <w:rsid w:val="003D63AD"/>
    <w:rsid w:val="003D6A77"/>
    <w:rsid w:val="003E1508"/>
    <w:rsid w:val="003E1B4F"/>
    <w:rsid w:val="003E29A1"/>
    <w:rsid w:val="003E330C"/>
    <w:rsid w:val="003E3C0F"/>
    <w:rsid w:val="003E40A7"/>
    <w:rsid w:val="003E5B46"/>
    <w:rsid w:val="003E5BE2"/>
    <w:rsid w:val="003E6259"/>
    <w:rsid w:val="003E69EC"/>
    <w:rsid w:val="003E73DA"/>
    <w:rsid w:val="003F0EC4"/>
    <w:rsid w:val="003F2664"/>
    <w:rsid w:val="003F2A14"/>
    <w:rsid w:val="003F38C4"/>
    <w:rsid w:val="003F5173"/>
    <w:rsid w:val="003F6391"/>
    <w:rsid w:val="003F75A6"/>
    <w:rsid w:val="003F767D"/>
    <w:rsid w:val="003F7B07"/>
    <w:rsid w:val="004009A8"/>
    <w:rsid w:val="00401670"/>
    <w:rsid w:val="00401805"/>
    <w:rsid w:val="00402180"/>
    <w:rsid w:val="00403B1E"/>
    <w:rsid w:val="00404489"/>
    <w:rsid w:val="00404B02"/>
    <w:rsid w:val="00404D54"/>
    <w:rsid w:val="004050D6"/>
    <w:rsid w:val="00405239"/>
    <w:rsid w:val="0040543B"/>
    <w:rsid w:val="00406155"/>
    <w:rsid w:val="004062EE"/>
    <w:rsid w:val="00410D95"/>
    <w:rsid w:val="00410E65"/>
    <w:rsid w:val="00413005"/>
    <w:rsid w:val="00413425"/>
    <w:rsid w:val="00413C0F"/>
    <w:rsid w:val="00414347"/>
    <w:rsid w:val="00414650"/>
    <w:rsid w:val="00416256"/>
    <w:rsid w:val="00416337"/>
    <w:rsid w:val="0041695A"/>
    <w:rsid w:val="00416D2C"/>
    <w:rsid w:val="00417306"/>
    <w:rsid w:val="004179E3"/>
    <w:rsid w:val="00417D5C"/>
    <w:rsid w:val="004223F8"/>
    <w:rsid w:val="00422CBB"/>
    <w:rsid w:val="00424CB2"/>
    <w:rsid w:val="004255C9"/>
    <w:rsid w:val="00425BD0"/>
    <w:rsid w:val="004265DC"/>
    <w:rsid w:val="004277BB"/>
    <w:rsid w:val="00431179"/>
    <w:rsid w:val="00431AAF"/>
    <w:rsid w:val="004340DB"/>
    <w:rsid w:val="00434286"/>
    <w:rsid w:val="0043472A"/>
    <w:rsid w:val="00434DC7"/>
    <w:rsid w:val="00435C6D"/>
    <w:rsid w:val="00435DE6"/>
    <w:rsid w:val="00436A4C"/>
    <w:rsid w:val="0044027B"/>
    <w:rsid w:val="004406B5"/>
    <w:rsid w:val="0044089F"/>
    <w:rsid w:val="00442121"/>
    <w:rsid w:val="004428F9"/>
    <w:rsid w:val="00443A80"/>
    <w:rsid w:val="00443DDF"/>
    <w:rsid w:val="00443E1D"/>
    <w:rsid w:val="00444B32"/>
    <w:rsid w:val="00444C4A"/>
    <w:rsid w:val="00445628"/>
    <w:rsid w:val="004463E2"/>
    <w:rsid w:val="004512B7"/>
    <w:rsid w:val="004515EF"/>
    <w:rsid w:val="00452CCD"/>
    <w:rsid w:val="00452CFD"/>
    <w:rsid w:val="00452DB0"/>
    <w:rsid w:val="00452DB5"/>
    <w:rsid w:val="004553F5"/>
    <w:rsid w:val="004554CF"/>
    <w:rsid w:val="00455667"/>
    <w:rsid w:val="00456767"/>
    <w:rsid w:val="00456B25"/>
    <w:rsid w:val="00457785"/>
    <w:rsid w:val="004616E5"/>
    <w:rsid w:val="004627A2"/>
    <w:rsid w:val="004627E7"/>
    <w:rsid w:val="00462A0D"/>
    <w:rsid w:val="00462AC9"/>
    <w:rsid w:val="00462C4F"/>
    <w:rsid w:val="0046431D"/>
    <w:rsid w:val="00466344"/>
    <w:rsid w:val="004666F1"/>
    <w:rsid w:val="00466D6F"/>
    <w:rsid w:val="00466E3D"/>
    <w:rsid w:val="00467D6C"/>
    <w:rsid w:val="00467DAE"/>
    <w:rsid w:val="00470804"/>
    <w:rsid w:val="00471FD5"/>
    <w:rsid w:val="0047318D"/>
    <w:rsid w:val="00473CA9"/>
    <w:rsid w:val="00474B61"/>
    <w:rsid w:val="00475461"/>
    <w:rsid w:val="00475F87"/>
    <w:rsid w:val="00476088"/>
    <w:rsid w:val="00476F3B"/>
    <w:rsid w:val="00476F4D"/>
    <w:rsid w:val="0047758D"/>
    <w:rsid w:val="00477EB3"/>
    <w:rsid w:val="0048033F"/>
    <w:rsid w:val="0048067B"/>
    <w:rsid w:val="00480BA1"/>
    <w:rsid w:val="00481461"/>
    <w:rsid w:val="004814CA"/>
    <w:rsid w:val="00481AEF"/>
    <w:rsid w:val="00482C16"/>
    <w:rsid w:val="00483092"/>
    <w:rsid w:val="00484FF1"/>
    <w:rsid w:val="00487A60"/>
    <w:rsid w:val="00487AB0"/>
    <w:rsid w:val="004904BE"/>
    <w:rsid w:val="004908B8"/>
    <w:rsid w:val="004912D1"/>
    <w:rsid w:val="004916C2"/>
    <w:rsid w:val="00492179"/>
    <w:rsid w:val="004926B8"/>
    <w:rsid w:val="0049324F"/>
    <w:rsid w:val="004934C1"/>
    <w:rsid w:val="00494720"/>
    <w:rsid w:val="0049502C"/>
    <w:rsid w:val="004953C5"/>
    <w:rsid w:val="004954E6"/>
    <w:rsid w:val="0049639E"/>
    <w:rsid w:val="00496DE9"/>
    <w:rsid w:val="004A152E"/>
    <w:rsid w:val="004A2148"/>
    <w:rsid w:val="004A2365"/>
    <w:rsid w:val="004A2B18"/>
    <w:rsid w:val="004A422F"/>
    <w:rsid w:val="004A4B6A"/>
    <w:rsid w:val="004A5DA0"/>
    <w:rsid w:val="004A60A7"/>
    <w:rsid w:val="004A6320"/>
    <w:rsid w:val="004A6CA3"/>
    <w:rsid w:val="004B056B"/>
    <w:rsid w:val="004B0AC7"/>
    <w:rsid w:val="004B238C"/>
    <w:rsid w:val="004B244D"/>
    <w:rsid w:val="004B3FB3"/>
    <w:rsid w:val="004B4455"/>
    <w:rsid w:val="004B691C"/>
    <w:rsid w:val="004B6A44"/>
    <w:rsid w:val="004B70FE"/>
    <w:rsid w:val="004B7427"/>
    <w:rsid w:val="004B7E07"/>
    <w:rsid w:val="004C0653"/>
    <w:rsid w:val="004C1C42"/>
    <w:rsid w:val="004C2374"/>
    <w:rsid w:val="004C2A31"/>
    <w:rsid w:val="004C2CC1"/>
    <w:rsid w:val="004C2D39"/>
    <w:rsid w:val="004C4385"/>
    <w:rsid w:val="004C59BC"/>
    <w:rsid w:val="004C5CC3"/>
    <w:rsid w:val="004C609A"/>
    <w:rsid w:val="004C7A19"/>
    <w:rsid w:val="004C7B7E"/>
    <w:rsid w:val="004D0501"/>
    <w:rsid w:val="004D09F6"/>
    <w:rsid w:val="004D0B24"/>
    <w:rsid w:val="004D0BFA"/>
    <w:rsid w:val="004D18D1"/>
    <w:rsid w:val="004D1E8E"/>
    <w:rsid w:val="004D2B17"/>
    <w:rsid w:val="004D3401"/>
    <w:rsid w:val="004D383D"/>
    <w:rsid w:val="004D48DC"/>
    <w:rsid w:val="004D4F06"/>
    <w:rsid w:val="004D4F0B"/>
    <w:rsid w:val="004D66D3"/>
    <w:rsid w:val="004D6A6C"/>
    <w:rsid w:val="004D6D21"/>
    <w:rsid w:val="004D7917"/>
    <w:rsid w:val="004D79AB"/>
    <w:rsid w:val="004D7EFC"/>
    <w:rsid w:val="004E07B0"/>
    <w:rsid w:val="004E10DD"/>
    <w:rsid w:val="004E27F0"/>
    <w:rsid w:val="004E44AE"/>
    <w:rsid w:val="004E4C19"/>
    <w:rsid w:val="004E5F32"/>
    <w:rsid w:val="004E6487"/>
    <w:rsid w:val="004E65E5"/>
    <w:rsid w:val="004E7562"/>
    <w:rsid w:val="004F0559"/>
    <w:rsid w:val="004F17D9"/>
    <w:rsid w:val="004F17DC"/>
    <w:rsid w:val="004F4FF9"/>
    <w:rsid w:val="004F5EA8"/>
    <w:rsid w:val="004F62D7"/>
    <w:rsid w:val="004F6862"/>
    <w:rsid w:val="004F6F9F"/>
    <w:rsid w:val="004F754D"/>
    <w:rsid w:val="00500E34"/>
    <w:rsid w:val="00501ED4"/>
    <w:rsid w:val="005020F0"/>
    <w:rsid w:val="00502620"/>
    <w:rsid w:val="005032D1"/>
    <w:rsid w:val="00503303"/>
    <w:rsid w:val="005039BC"/>
    <w:rsid w:val="00503AD7"/>
    <w:rsid w:val="00503D74"/>
    <w:rsid w:val="00504958"/>
    <w:rsid w:val="00504CEE"/>
    <w:rsid w:val="00504EF1"/>
    <w:rsid w:val="0050583B"/>
    <w:rsid w:val="0050787C"/>
    <w:rsid w:val="005101B4"/>
    <w:rsid w:val="00511EE7"/>
    <w:rsid w:val="00512299"/>
    <w:rsid w:val="00513E83"/>
    <w:rsid w:val="00515612"/>
    <w:rsid w:val="0051591E"/>
    <w:rsid w:val="00516E39"/>
    <w:rsid w:val="0051706E"/>
    <w:rsid w:val="005178A0"/>
    <w:rsid w:val="005178EE"/>
    <w:rsid w:val="00517954"/>
    <w:rsid w:val="00520766"/>
    <w:rsid w:val="00520CE2"/>
    <w:rsid w:val="00522A4C"/>
    <w:rsid w:val="00522C2B"/>
    <w:rsid w:val="00522DBD"/>
    <w:rsid w:val="005237F3"/>
    <w:rsid w:val="0052383B"/>
    <w:rsid w:val="00523CFB"/>
    <w:rsid w:val="005247B8"/>
    <w:rsid w:val="00524CCA"/>
    <w:rsid w:val="005250BB"/>
    <w:rsid w:val="00525964"/>
    <w:rsid w:val="00530B10"/>
    <w:rsid w:val="005336E0"/>
    <w:rsid w:val="0053397C"/>
    <w:rsid w:val="0053606A"/>
    <w:rsid w:val="0053639C"/>
    <w:rsid w:val="00536974"/>
    <w:rsid w:val="00536A3A"/>
    <w:rsid w:val="00536EA0"/>
    <w:rsid w:val="00541821"/>
    <w:rsid w:val="00541BFE"/>
    <w:rsid w:val="00541D78"/>
    <w:rsid w:val="00542061"/>
    <w:rsid w:val="005424DE"/>
    <w:rsid w:val="005425CF"/>
    <w:rsid w:val="00542E08"/>
    <w:rsid w:val="00543B7D"/>
    <w:rsid w:val="00544C79"/>
    <w:rsid w:val="00545154"/>
    <w:rsid w:val="005457ED"/>
    <w:rsid w:val="00545E7E"/>
    <w:rsid w:val="0054706B"/>
    <w:rsid w:val="00547583"/>
    <w:rsid w:val="005477C3"/>
    <w:rsid w:val="00547A59"/>
    <w:rsid w:val="00547DF1"/>
    <w:rsid w:val="00550B9F"/>
    <w:rsid w:val="005524F0"/>
    <w:rsid w:val="00552D48"/>
    <w:rsid w:val="00553078"/>
    <w:rsid w:val="00553AF7"/>
    <w:rsid w:val="00553DC8"/>
    <w:rsid w:val="00554982"/>
    <w:rsid w:val="00554C07"/>
    <w:rsid w:val="00555DFB"/>
    <w:rsid w:val="00556073"/>
    <w:rsid w:val="00556F7D"/>
    <w:rsid w:val="00557B0A"/>
    <w:rsid w:val="00557ED6"/>
    <w:rsid w:val="00560B31"/>
    <w:rsid w:val="00560BEB"/>
    <w:rsid w:val="00560FFE"/>
    <w:rsid w:val="00561F12"/>
    <w:rsid w:val="00563B90"/>
    <w:rsid w:val="00563FA2"/>
    <w:rsid w:val="005645AA"/>
    <w:rsid w:val="00565470"/>
    <w:rsid w:val="005654EA"/>
    <w:rsid w:val="005661BD"/>
    <w:rsid w:val="00566930"/>
    <w:rsid w:val="005669DC"/>
    <w:rsid w:val="00567AB8"/>
    <w:rsid w:val="00570688"/>
    <w:rsid w:val="00570B8D"/>
    <w:rsid w:val="0057101D"/>
    <w:rsid w:val="0057144C"/>
    <w:rsid w:val="00572A4A"/>
    <w:rsid w:val="00572C0C"/>
    <w:rsid w:val="0057422F"/>
    <w:rsid w:val="00574246"/>
    <w:rsid w:val="005750F6"/>
    <w:rsid w:val="00575225"/>
    <w:rsid w:val="00576D32"/>
    <w:rsid w:val="00577471"/>
    <w:rsid w:val="00577A5F"/>
    <w:rsid w:val="00577D8A"/>
    <w:rsid w:val="0058039E"/>
    <w:rsid w:val="00587FA4"/>
    <w:rsid w:val="00590E78"/>
    <w:rsid w:val="005914E6"/>
    <w:rsid w:val="0059190F"/>
    <w:rsid w:val="005924A1"/>
    <w:rsid w:val="005934A7"/>
    <w:rsid w:val="00593F76"/>
    <w:rsid w:val="00594287"/>
    <w:rsid w:val="005951B5"/>
    <w:rsid w:val="00595ADF"/>
    <w:rsid w:val="00595D4F"/>
    <w:rsid w:val="0059617C"/>
    <w:rsid w:val="0059720F"/>
    <w:rsid w:val="00597761"/>
    <w:rsid w:val="00597D36"/>
    <w:rsid w:val="005A0729"/>
    <w:rsid w:val="005A1C66"/>
    <w:rsid w:val="005A2AEE"/>
    <w:rsid w:val="005A397D"/>
    <w:rsid w:val="005A512C"/>
    <w:rsid w:val="005A5495"/>
    <w:rsid w:val="005A7B0F"/>
    <w:rsid w:val="005A7B4D"/>
    <w:rsid w:val="005A7B9C"/>
    <w:rsid w:val="005A7C9D"/>
    <w:rsid w:val="005B054E"/>
    <w:rsid w:val="005B17B2"/>
    <w:rsid w:val="005B1E07"/>
    <w:rsid w:val="005B3312"/>
    <w:rsid w:val="005B350C"/>
    <w:rsid w:val="005B36E9"/>
    <w:rsid w:val="005B3CCD"/>
    <w:rsid w:val="005B58CC"/>
    <w:rsid w:val="005B5F02"/>
    <w:rsid w:val="005B6DB4"/>
    <w:rsid w:val="005B76F6"/>
    <w:rsid w:val="005C037F"/>
    <w:rsid w:val="005C0CA1"/>
    <w:rsid w:val="005C1E57"/>
    <w:rsid w:val="005C2E2F"/>
    <w:rsid w:val="005C2EF0"/>
    <w:rsid w:val="005C40E1"/>
    <w:rsid w:val="005C415B"/>
    <w:rsid w:val="005C43EB"/>
    <w:rsid w:val="005C4DEF"/>
    <w:rsid w:val="005C5AA5"/>
    <w:rsid w:val="005C5FC4"/>
    <w:rsid w:val="005C6474"/>
    <w:rsid w:val="005C676F"/>
    <w:rsid w:val="005C6993"/>
    <w:rsid w:val="005C745F"/>
    <w:rsid w:val="005C7D8E"/>
    <w:rsid w:val="005D070D"/>
    <w:rsid w:val="005D5510"/>
    <w:rsid w:val="005D5A95"/>
    <w:rsid w:val="005D5EE8"/>
    <w:rsid w:val="005D7B27"/>
    <w:rsid w:val="005E2080"/>
    <w:rsid w:val="005E23EE"/>
    <w:rsid w:val="005E3F09"/>
    <w:rsid w:val="005E6807"/>
    <w:rsid w:val="005E71F6"/>
    <w:rsid w:val="005E73F1"/>
    <w:rsid w:val="005E7FDB"/>
    <w:rsid w:val="005F174D"/>
    <w:rsid w:val="005F2DCC"/>
    <w:rsid w:val="005F4170"/>
    <w:rsid w:val="005F4C6D"/>
    <w:rsid w:val="005F4E03"/>
    <w:rsid w:val="005F4E2C"/>
    <w:rsid w:val="005F5097"/>
    <w:rsid w:val="005F5E4C"/>
    <w:rsid w:val="005F65E8"/>
    <w:rsid w:val="005F686B"/>
    <w:rsid w:val="005F7AB5"/>
    <w:rsid w:val="00600686"/>
    <w:rsid w:val="00602774"/>
    <w:rsid w:val="0060313F"/>
    <w:rsid w:val="006039EF"/>
    <w:rsid w:val="00605E09"/>
    <w:rsid w:val="00606649"/>
    <w:rsid w:val="00606672"/>
    <w:rsid w:val="006071C2"/>
    <w:rsid w:val="00611ED8"/>
    <w:rsid w:val="00612697"/>
    <w:rsid w:val="00614B28"/>
    <w:rsid w:val="00614DDD"/>
    <w:rsid w:val="00614FBA"/>
    <w:rsid w:val="006153C0"/>
    <w:rsid w:val="00615858"/>
    <w:rsid w:val="0061607B"/>
    <w:rsid w:val="006167B4"/>
    <w:rsid w:val="00616939"/>
    <w:rsid w:val="00617CA6"/>
    <w:rsid w:val="006200C9"/>
    <w:rsid w:val="00620ABA"/>
    <w:rsid w:val="00620BAB"/>
    <w:rsid w:val="00621BFC"/>
    <w:rsid w:val="0062243D"/>
    <w:rsid w:val="006226E2"/>
    <w:rsid w:val="00624C11"/>
    <w:rsid w:val="006252DF"/>
    <w:rsid w:val="00626137"/>
    <w:rsid w:val="0062708A"/>
    <w:rsid w:val="0062776D"/>
    <w:rsid w:val="00627B5E"/>
    <w:rsid w:val="00630C85"/>
    <w:rsid w:val="00633FD8"/>
    <w:rsid w:val="0063569A"/>
    <w:rsid w:val="006358D5"/>
    <w:rsid w:val="0063621F"/>
    <w:rsid w:val="006362B4"/>
    <w:rsid w:val="00636576"/>
    <w:rsid w:val="00636604"/>
    <w:rsid w:val="00637791"/>
    <w:rsid w:val="006378D6"/>
    <w:rsid w:val="00637C79"/>
    <w:rsid w:val="006400D9"/>
    <w:rsid w:val="00641181"/>
    <w:rsid w:val="0064227C"/>
    <w:rsid w:val="00643DDB"/>
    <w:rsid w:val="006469BE"/>
    <w:rsid w:val="00647932"/>
    <w:rsid w:val="00650E9B"/>
    <w:rsid w:val="0065146C"/>
    <w:rsid w:val="00651845"/>
    <w:rsid w:val="00651F0B"/>
    <w:rsid w:val="006529D2"/>
    <w:rsid w:val="00652F2B"/>
    <w:rsid w:val="00653DC6"/>
    <w:rsid w:val="0065436F"/>
    <w:rsid w:val="00654555"/>
    <w:rsid w:val="0065516E"/>
    <w:rsid w:val="00655793"/>
    <w:rsid w:val="006564FE"/>
    <w:rsid w:val="00660884"/>
    <w:rsid w:val="0066178F"/>
    <w:rsid w:val="00661B95"/>
    <w:rsid w:val="00662132"/>
    <w:rsid w:val="00662E12"/>
    <w:rsid w:val="0066399A"/>
    <w:rsid w:val="00663EC9"/>
    <w:rsid w:val="0066437B"/>
    <w:rsid w:val="00664822"/>
    <w:rsid w:val="0066594E"/>
    <w:rsid w:val="006660E7"/>
    <w:rsid w:val="006703B9"/>
    <w:rsid w:val="00670E35"/>
    <w:rsid w:val="006720B9"/>
    <w:rsid w:val="0067216F"/>
    <w:rsid w:val="00672F77"/>
    <w:rsid w:val="00674F84"/>
    <w:rsid w:val="006769FA"/>
    <w:rsid w:val="0067745B"/>
    <w:rsid w:val="006775BC"/>
    <w:rsid w:val="00680240"/>
    <w:rsid w:val="006804E4"/>
    <w:rsid w:val="0068318F"/>
    <w:rsid w:val="006841F8"/>
    <w:rsid w:val="0068449F"/>
    <w:rsid w:val="00685D35"/>
    <w:rsid w:val="00687685"/>
    <w:rsid w:val="006876EF"/>
    <w:rsid w:val="0069109D"/>
    <w:rsid w:val="00691A12"/>
    <w:rsid w:val="00692774"/>
    <w:rsid w:val="0069299B"/>
    <w:rsid w:val="0069300B"/>
    <w:rsid w:val="00694201"/>
    <w:rsid w:val="00694562"/>
    <w:rsid w:val="006958A3"/>
    <w:rsid w:val="006969B5"/>
    <w:rsid w:val="00696C4E"/>
    <w:rsid w:val="006971E7"/>
    <w:rsid w:val="00697391"/>
    <w:rsid w:val="00697B92"/>
    <w:rsid w:val="00697BE9"/>
    <w:rsid w:val="006A0148"/>
    <w:rsid w:val="006A2074"/>
    <w:rsid w:val="006A29B3"/>
    <w:rsid w:val="006A4160"/>
    <w:rsid w:val="006A4C46"/>
    <w:rsid w:val="006A52C6"/>
    <w:rsid w:val="006A6106"/>
    <w:rsid w:val="006A6E50"/>
    <w:rsid w:val="006A70FC"/>
    <w:rsid w:val="006A749A"/>
    <w:rsid w:val="006A7C5D"/>
    <w:rsid w:val="006A7CC2"/>
    <w:rsid w:val="006A7DF3"/>
    <w:rsid w:val="006B05D7"/>
    <w:rsid w:val="006B1133"/>
    <w:rsid w:val="006B113C"/>
    <w:rsid w:val="006B13C3"/>
    <w:rsid w:val="006B2102"/>
    <w:rsid w:val="006B23AD"/>
    <w:rsid w:val="006B3894"/>
    <w:rsid w:val="006B3AE7"/>
    <w:rsid w:val="006B4781"/>
    <w:rsid w:val="006B52C4"/>
    <w:rsid w:val="006B6731"/>
    <w:rsid w:val="006B68D1"/>
    <w:rsid w:val="006B7B56"/>
    <w:rsid w:val="006C12ED"/>
    <w:rsid w:val="006C26B1"/>
    <w:rsid w:val="006C2994"/>
    <w:rsid w:val="006C29BF"/>
    <w:rsid w:val="006C2F03"/>
    <w:rsid w:val="006C33F1"/>
    <w:rsid w:val="006C4559"/>
    <w:rsid w:val="006C4A3E"/>
    <w:rsid w:val="006C70C5"/>
    <w:rsid w:val="006D21A7"/>
    <w:rsid w:val="006D32CB"/>
    <w:rsid w:val="006D3C31"/>
    <w:rsid w:val="006D576E"/>
    <w:rsid w:val="006D5FEE"/>
    <w:rsid w:val="006D6479"/>
    <w:rsid w:val="006D76C3"/>
    <w:rsid w:val="006D78A7"/>
    <w:rsid w:val="006E0598"/>
    <w:rsid w:val="006E1152"/>
    <w:rsid w:val="006E6F5E"/>
    <w:rsid w:val="006E6FB3"/>
    <w:rsid w:val="006E7061"/>
    <w:rsid w:val="006E7B07"/>
    <w:rsid w:val="006F06C2"/>
    <w:rsid w:val="006F093E"/>
    <w:rsid w:val="006F0E1B"/>
    <w:rsid w:val="006F0FBF"/>
    <w:rsid w:val="006F10CC"/>
    <w:rsid w:val="006F16B0"/>
    <w:rsid w:val="006F1C2A"/>
    <w:rsid w:val="006F3E1E"/>
    <w:rsid w:val="006F4FBF"/>
    <w:rsid w:val="006F7DCA"/>
    <w:rsid w:val="0070079C"/>
    <w:rsid w:val="007026A5"/>
    <w:rsid w:val="00703A8D"/>
    <w:rsid w:val="007047D3"/>
    <w:rsid w:val="00705651"/>
    <w:rsid w:val="00705F84"/>
    <w:rsid w:val="0070627B"/>
    <w:rsid w:val="007070B3"/>
    <w:rsid w:val="007120BB"/>
    <w:rsid w:val="00712DBF"/>
    <w:rsid w:val="007131EF"/>
    <w:rsid w:val="007148D6"/>
    <w:rsid w:val="00714F49"/>
    <w:rsid w:val="007155F9"/>
    <w:rsid w:val="00716AA7"/>
    <w:rsid w:val="00716BDB"/>
    <w:rsid w:val="00717907"/>
    <w:rsid w:val="00717E05"/>
    <w:rsid w:val="00717F0C"/>
    <w:rsid w:val="00720382"/>
    <w:rsid w:val="00720CE4"/>
    <w:rsid w:val="0072111A"/>
    <w:rsid w:val="007217A3"/>
    <w:rsid w:val="00721BE9"/>
    <w:rsid w:val="00721EB2"/>
    <w:rsid w:val="00722A59"/>
    <w:rsid w:val="00725C4E"/>
    <w:rsid w:val="007268AB"/>
    <w:rsid w:val="007270DB"/>
    <w:rsid w:val="007271EC"/>
    <w:rsid w:val="00727A69"/>
    <w:rsid w:val="00731A16"/>
    <w:rsid w:val="00732DD1"/>
    <w:rsid w:val="007334EF"/>
    <w:rsid w:val="00733943"/>
    <w:rsid w:val="00734D5C"/>
    <w:rsid w:val="00734E7A"/>
    <w:rsid w:val="0073501E"/>
    <w:rsid w:val="00735BDA"/>
    <w:rsid w:val="007400DD"/>
    <w:rsid w:val="00740D7E"/>
    <w:rsid w:val="007418CE"/>
    <w:rsid w:val="00742894"/>
    <w:rsid w:val="00743B8F"/>
    <w:rsid w:val="00744140"/>
    <w:rsid w:val="00744915"/>
    <w:rsid w:val="00745BEA"/>
    <w:rsid w:val="00745CB2"/>
    <w:rsid w:val="007504E9"/>
    <w:rsid w:val="007523EA"/>
    <w:rsid w:val="00752462"/>
    <w:rsid w:val="00752D5E"/>
    <w:rsid w:val="00753C8A"/>
    <w:rsid w:val="00754112"/>
    <w:rsid w:val="007541E1"/>
    <w:rsid w:val="00755873"/>
    <w:rsid w:val="00755BAF"/>
    <w:rsid w:val="0075681D"/>
    <w:rsid w:val="00756AD2"/>
    <w:rsid w:val="0076042C"/>
    <w:rsid w:val="00761C20"/>
    <w:rsid w:val="007624C4"/>
    <w:rsid w:val="007629E9"/>
    <w:rsid w:val="00762D40"/>
    <w:rsid w:val="007632F8"/>
    <w:rsid w:val="00763AB0"/>
    <w:rsid w:val="00764D63"/>
    <w:rsid w:val="00764F5F"/>
    <w:rsid w:val="0076528E"/>
    <w:rsid w:val="00765639"/>
    <w:rsid w:val="00765771"/>
    <w:rsid w:val="0076616D"/>
    <w:rsid w:val="007664B2"/>
    <w:rsid w:val="00767791"/>
    <w:rsid w:val="0077035A"/>
    <w:rsid w:val="00770BD3"/>
    <w:rsid w:val="0077253A"/>
    <w:rsid w:val="00774602"/>
    <w:rsid w:val="007755BE"/>
    <w:rsid w:val="00777558"/>
    <w:rsid w:val="00777D03"/>
    <w:rsid w:val="00777E7E"/>
    <w:rsid w:val="0078001D"/>
    <w:rsid w:val="00780FAB"/>
    <w:rsid w:val="00781255"/>
    <w:rsid w:val="0078166D"/>
    <w:rsid w:val="00782DF4"/>
    <w:rsid w:val="00783BFB"/>
    <w:rsid w:val="00786D9D"/>
    <w:rsid w:val="00787276"/>
    <w:rsid w:val="007877F7"/>
    <w:rsid w:val="007903ED"/>
    <w:rsid w:val="00791280"/>
    <w:rsid w:val="00793656"/>
    <w:rsid w:val="00793D4C"/>
    <w:rsid w:val="007947DB"/>
    <w:rsid w:val="00795C20"/>
    <w:rsid w:val="0079624C"/>
    <w:rsid w:val="00796FE7"/>
    <w:rsid w:val="007A02BC"/>
    <w:rsid w:val="007A07BA"/>
    <w:rsid w:val="007A09DD"/>
    <w:rsid w:val="007A09F8"/>
    <w:rsid w:val="007A1554"/>
    <w:rsid w:val="007A16CC"/>
    <w:rsid w:val="007A2462"/>
    <w:rsid w:val="007A377C"/>
    <w:rsid w:val="007A38FB"/>
    <w:rsid w:val="007A4161"/>
    <w:rsid w:val="007A47D3"/>
    <w:rsid w:val="007A5154"/>
    <w:rsid w:val="007A5FA1"/>
    <w:rsid w:val="007A613F"/>
    <w:rsid w:val="007A688C"/>
    <w:rsid w:val="007A68D9"/>
    <w:rsid w:val="007A6D5D"/>
    <w:rsid w:val="007A776B"/>
    <w:rsid w:val="007B0471"/>
    <w:rsid w:val="007B0F02"/>
    <w:rsid w:val="007B159C"/>
    <w:rsid w:val="007B2289"/>
    <w:rsid w:val="007B2971"/>
    <w:rsid w:val="007B2C03"/>
    <w:rsid w:val="007B36AA"/>
    <w:rsid w:val="007B4155"/>
    <w:rsid w:val="007B4262"/>
    <w:rsid w:val="007B5502"/>
    <w:rsid w:val="007B5D66"/>
    <w:rsid w:val="007B6B72"/>
    <w:rsid w:val="007B7101"/>
    <w:rsid w:val="007B7156"/>
    <w:rsid w:val="007B7482"/>
    <w:rsid w:val="007B7D2C"/>
    <w:rsid w:val="007C0C42"/>
    <w:rsid w:val="007C116A"/>
    <w:rsid w:val="007C14D9"/>
    <w:rsid w:val="007C1572"/>
    <w:rsid w:val="007C1582"/>
    <w:rsid w:val="007C2AEA"/>
    <w:rsid w:val="007C503A"/>
    <w:rsid w:val="007C6B30"/>
    <w:rsid w:val="007C6FB8"/>
    <w:rsid w:val="007C74DB"/>
    <w:rsid w:val="007D085E"/>
    <w:rsid w:val="007D0B7E"/>
    <w:rsid w:val="007D0EE5"/>
    <w:rsid w:val="007D2770"/>
    <w:rsid w:val="007D2BB0"/>
    <w:rsid w:val="007D445A"/>
    <w:rsid w:val="007D49CE"/>
    <w:rsid w:val="007D4E0C"/>
    <w:rsid w:val="007D514E"/>
    <w:rsid w:val="007D53D1"/>
    <w:rsid w:val="007D6517"/>
    <w:rsid w:val="007D763E"/>
    <w:rsid w:val="007D7FD7"/>
    <w:rsid w:val="007E02CB"/>
    <w:rsid w:val="007E0953"/>
    <w:rsid w:val="007E0C37"/>
    <w:rsid w:val="007E1083"/>
    <w:rsid w:val="007E1921"/>
    <w:rsid w:val="007E1ADC"/>
    <w:rsid w:val="007E1CA6"/>
    <w:rsid w:val="007E2FA1"/>
    <w:rsid w:val="007E4AC2"/>
    <w:rsid w:val="007E5650"/>
    <w:rsid w:val="007E5B39"/>
    <w:rsid w:val="007E61D6"/>
    <w:rsid w:val="007E6464"/>
    <w:rsid w:val="007E6822"/>
    <w:rsid w:val="007E7306"/>
    <w:rsid w:val="007E7309"/>
    <w:rsid w:val="007F1976"/>
    <w:rsid w:val="007F2400"/>
    <w:rsid w:val="007F268B"/>
    <w:rsid w:val="007F3487"/>
    <w:rsid w:val="007F40A4"/>
    <w:rsid w:val="007F50EF"/>
    <w:rsid w:val="007F54E7"/>
    <w:rsid w:val="007F595F"/>
    <w:rsid w:val="007F612B"/>
    <w:rsid w:val="007F629F"/>
    <w:rsid w:val="007F689C"/>
    <w:rsid w:val="0080027F"/>
    <w:rsid w:val="0080066A"/>
    <w:rsid w:val="0080070B"/>
    <w:rsid w:val="00801DF5"/>
    <w:rsid w:val="00801FDC"/>
    <w:rsid w:val="00802004"/>
    <w:rsid w:val="00803174"/>
    <w:rsid w:val="00803924"/>
    <w:rsid w:val="00803B7D"/>
    <w:rsid w:val="008045ED"/>
    <w:rsid w:val="0080557D"/>
    <w:rsid w:val="008055E5"/>
    <w:rsid w:val="008063C8"/>
    <w:rsid w:val="0080685B"/>
    <w:rsid w:val="00807453"/>
    <w:rsid w:val="00807862"/>
    <w:rsid w:val="00807B13"/>
    <w:rsid w:val="008110CB"/>
    <w:rsid w:val="008121C3"/>
    <w:rsid w:val="0081226C"/>
    <w:rsid w:val="00812378"/>
    <w:rsid w:val="00814AFD"/>
    <w:rsid w:val="00814F06"/>
    <w:rsid w:val="00815000"/>
    <w:rsid w:val="0081586D"/>
    <w:rsid w:val="00815DB2"/>
    <w:rsid w:val="008171B0"/>
    <w:rsid w:val="0082013C"/>
    <w:rsid w:val="008202DF"/>
    <w:rsid w:val="008205DA"/>
    <w:rsid w:val="00820C4D"/>
    <w:rsid w:val="00824C15"/>
    <w:rsid w:val="00825FE0"/>
    <w:rsid w:val="00826888"/>
    <w:rsid w:val="00826B56"/>
    <w:rsid w:val="00827047"/>
    <w:rsid w:val="00830F4F"/>
    <w:rsid w:val="00831D1A"/>
    <w:rsid w:val="00831FCC"/>
    <w:rsid w:val="008332AA"/>
    <w:rsid w:val="00834799"/>
    <w:rsid w:val="00834CB9"/>
    <w:rsid w:val="00835FDE"/>
    <w:rsid w:val="0083739B"/>
    <w:rsid w:val="008373E7"/>
    <w:rsid w:val="008400C6"/>
    <w:rsid w:val="00840CE8"/>
    <w:rsid w:val="00841C1D"/>
    <w:rsid w:val="008424C7"/>
    <w:rsid w:val="00842990"/>
    <w:rsid w:val="00842C09"/>
    <w:rsid w:val="0084311E"/>
    <w:rsid w:val="00843A30"/>
    <w:rsid w:val="00844127"/>
    <w:rsid w:val="008447CB"/>
    <w:rsid w:val="0084493F"/>
    <w:rsid w:val="00844F9B"/>
    <w:rsid w:val="00845BBA"/>
    <w:rsid w:val="00845E9E"/>
    <w:rsid w:val="00845F90"/>
    <w:rsid w:val="00846D43"/>
    <w:rsid w:val="00847BF9"/>
    <w:rsid w:val="00850CB2"/>
    <w:rsid w:val="008528F1"/>
    <w:rsid w:val="00854EA9"/>
    <w:rsid w:val="00856269"/>
    <w:rsid w:val="00856E92"/>
    <w:rsid w:val="00857EAE"/>
    <w:rsid w:val="00861C56"/>
    <w:rsid w:val="00862CAD"/>
    <w:rsid w:val="00862CB5"/>
    <w:rsid w:val="00863533"/>
    <w:rsid w:val="008639BC"/>
    <w:rsid w:val="008639DA"/>
    <w:rsid w:val="008644FC"/>
    <w:rsid w:val="00864B10"/>
    <w:rsid w:val="00865740"/>
    <w:rsid w:val="00865CD3"/>
    <w:rsid w:val="00866D7F"/>
    <w:rsid w:val="00866FF5"/>
    <w:rsid w:val="0086773F"/>
    <w:rsid w:val="008717C6"/>
    <w:rsid w:val="00873522"/>
    <w:rsid w:val="00873731"/>
    <w:rsid w:val="008739D8"/>
    <w:rsid w:val="00874E88"/>
    <w:rsid w:val="008758B4"/>
    <w:rsid w:val="0087639E"/>
    <w:rsid w:val="00876DF9"/>
    <w:rsid w:val="0087720D"/>
    <w:rsid w:val="008773FC"/>
    <w:rsid w:val="0087765B"/>
    <w:rsid w:val="00877DC7"/>
    <w:rsid w:val="0088000D"/>
    <w:rsid w:val="00880149"/>
    <w:rsid w:val="00880692"/>
    <w:rsid w:val="00882AFC"/>
    <w:rsid w:val="00883E48"/>
    <w:rsid w:val="00884100"/>
    <w:rsid w:val="0088435D"/>
    <w:rsid w:val="0088440C"/>
    <w:rsid w:val="00884C87"/>
    <w:rsid w:val="008850A2"/>
    <w:rsid w:val="00885631"/>
    <w:rsid w:val="0088578C"/>
    <w:rsid w:val="0088634E"/>
    <w:rsid w:val="00886656"/>
    <w:rsid w:val="00886FDD"/>
    <w:rsid w:val="008876DC"/>
    <w:rsid w:val="0088775C"/>
    <w:rsid w:val="00887768"/>
    <w:rsid w:val="00890371"/>
    <w:rsid w:val="008904F9"/>
    <w:rsid w:val="00890A90"/>
    <w:rsid w:val="00891BFE"/>
    <w:rsid w:val="00892AF7"/>
    <w:rsid w:val="00893945"/>
    <w:rsid w:val="00893F46"/>
    <w:rsid w:val="00893F7E"/>
    <w:rsid w:val="008941F7"/>
    <w:rsid w:val="008944DF"/>
    <w:rsid w:val="008949AB"/>
    <w:rsid w:val="00894D79"/>
    <w:rsid w:val="00895955"/>
    <w:rsid w:val="00896DF3"/>
    <w:rsid w:val="008972DE"/>
    <w:rsid w:val="0089745E"/>
    <w:rsid w:val="008A07EA"/>
    <w:rsid w:val="008A0AFC"/>
    <w:rsid w:val="008A20A6"/>
    <w:rsid w:val="008A3B82"/>
    <w:rsid w:val="008A4A4A"/>
    <w:rsid w:val="008A5567"/>
    <w:rsid w:val="008A5CC1"/>
    <w:rsid w:val="008A662F"/>
    <w:rsid w:val="008A6B5E"/>
    <w:rsid w:val="008A6FC7"/>
    <w:rsid w:val="008A727C"/>
    <w:rsid w:val="008B18A6"/>
    <w:rsid w:val="008B18C9"/>
    <w:rsid w:val="008B1B0B"/>
    <w:rsid w:val="008B23DD"/>
    <w:rsid w:val="008B2E98"/>
    <w:rsid w:val="008B4006"/>
    <w:rsid w:val="008B50C9"/>
    <w:rsid w:val="008B77F5"/>
    <w:rsid w:val="008C00E2"/>
    <w:rsid w:val="008C0B31"/>
    <w:rsid w:val="008C0D4C"/>
    <w:rsid w:val="008C1112"/>
    <w:rsid w:val="008C16A6"/>
    <w:rsid w:val="008C1BA9"/>
    <w:rsid w:val="008C1DCF"/>
    <w:rsid w:val="008C1FAB"/>
    <w:rsid w:val="008C2665"/>
    <w:rsid w:val="008C37D8"/>
    <w:rsid w:val="008C6AD4"/>
    <w:rsid w:val="008C790B"/>
    <w:rsid w:val="008C7A70"/>
    <w:rsid w:val="008D0153"/>
    <w:rsid w:val="008D0AC7"/>
    <w:rsid w:val="008D0DEA"/>
    <w:rsid w:val="008D2567"/>
    <w:rsid w:val="008D333D"/>
    <w:rsid w:val="008D36C3"/>
    <w:rsid w:val="008D6732"/>
    <w:rsid w:val="008D687C"/>
    <w:rsid w:val="008D693D"/>
    <w:rsid w:val="008D71C6"/>
    <w:rsid w:val="008D7E6D"/>
    <w:rsid w:val="008E1C8E"/>
    <w:rsid w:val="008E2243"/>
    <w:rsid w:val="008E22C3"/>
    <w:rsid w:val="008E2604"/>
    <w:rsid w:val="008E2F1E"/>
    <w:rsid w:val="008E591D"/>
    <w:rsid w:val="008E5B19"/>
    <w:rsid w:val="008E630C"/>
    <w:rsid w:val="008E67A6"/>
    <w:rsid w:val="008E7877"/>
    <w:rsid w:val="008F05E1"/>
    <w:rsid w:val="008F0969"/>
    <w:rsid w:val="008F0A79"/>
    <w:rsid w:val="008F0CA2"/>
    <w:rsid w:val="008F10E9"/>
    <w:rsid w:val="008F11D6"/>
    <w:rsid w:val="008F179E"/>
    <w:rsid w:val="008F1C92"/>
    <w:rsid w:val="008F1E65"/>
    <w:rsid w:val="008F26BD"/>
    <w:rsid w:val="008F2BEA"/>
    <w:rsid w:val="008F31A6"/>
    <w:rsid w:val="008F3A8C"/>
    <w:rsid w:val="008F4042"/>
    <w:rsid w:val="008F4461"/>
    <w:rsid w:val="008F6CBF"/>
    <w:rsid w:val="008F6FE4"/>
    <w:rsid w:val="008F7478"/>
    <w:rsid w:val="0090095A"/>
    <w:rsid w:val="00900AAF"/>
    <w:rsid w:val="009010C4"/>
    <w:rsid w:val="009012EB"/>
    <w:rsid w:val="00901A46"/>
    <w:rsid w:val="00901ADE"/>
    <w:rsid w:val="00902734"/>
    <w:rsid w:val="00903A7C"/>
    <w:rsid w:val="0090404C"/>
    <w:rsid w:val="00904397"/>
    <w:rsid w:val="00906D4A"/>
    <w:rsid w:val="00906F04"/>
    <w:rsid w:val="009075B0"/>
    <w:rsid w:val="00910309"/>
    <w:rsid w:val="00910A41"/>
    <w:rsid w:val="00911084"/>
    <w:rsid w:val="00911A27"/>
    <w:rsid w:val="0091259C"/>
    <w:rsid w:val="00912D44"/>
    <w:rsid w:val="00912D7B"/>
    <w:rsid w:val="0091392E"/>
    <w:rsid w:val="00913E7E"/>
    <w:rsid w:val="009142F3"/>
    <w:rsid w:val="00914BA1"/>
    <w:rsid w:val="009165F1"/>
    <w:rsid w:val="0092049F"/>
    <w:rsid w:val="0092133D"/>
    <w:rsid w:val="00921492"/>
    <w:rsid w:val="009217B2"/>
    <w:rsid w:val="009222C6"/>
    <w:rsid w:val="009229B3"/>
    <w:rsid w:val="00923ECF"/>
    <w:rsid w:val="00926260"/>
    <w:rsid w:val="00926540"/>
    <w:rsid w:val="009271C3"/>
    <w:rsid w:val="009310DD"/>
    <w:rsid w:val="00932D42"/>
    <w:rsid w:val="00933015"/>
    <w:rsid w:val="00933361"/>
    <w:rsid w:val="00933935"/>
    <w:rsid w:val="00933B81"/>
    <w:rsid w:val="00933FAF"/>
    <w:rsid w:val="00934C5B"/>
    <w:rsid w:val="00934C8B"/>
    <w:rsid w:val="00934EC2"/>
    <w:rsid w:val="0093535F"/>
    <w:rsid w:val="00936B7E"/>
    <w:rsid w:val="00937BEB"/>
    <w:rsid w:val="0094067F"/>
    <w:rsid w:val="0094139A"/>
    <w:rsid w:val="00941DB5"/>
    <w:rsid w:val="00942104"/>
    <w:rsid w:val="0094308F"/>
    <w:rsid w:val="009431CE"/>
    <w:rsid w:val="0094349C"/>
    <w:rsid w:val="00943E91"/>
    <w:rsid w:val="009443DB"/>
    <w:rsid w:val="009444A3"/>
    <w:rsid w:val="009461FE"/>
    <w:rsid w:val="009471D7"/>
    <w:rsid w:val="00947416"/>
    <w:rsid w:val="00947B91"/>
    <w:rsid w:val="00950106"/>
    <w:rsid w:val="00950792"/>
    <w:rsid w:val="00950EE9"/>
    <w:rsid w:val="009519CC"/>
    <w:rsid w:val="00952581"/>
    <w:rsid w:val="00952D96"/>
    <w:rsid w:val="0095393C"/>
    <w:rsid w:val="00953DCD"/>
    <w:rsid w:val="00954DE6"/>
    <w:rsid w:val="0095674F"/>
    <w:rsid w:val="00960251"/>
    <w:rsid w:val="00960D3D"/>
    <w:rsid w:val="00962158"/>
    <w:rsid w:val="00962746"/>
    <w:rsid w:val="00963030"/>
    <w:rsid w:val="009632B9"/>
    <w:rsid w:val="00963E44"/>
    <w:rsid w:val="009646EC"/>
    <w:rsid w:val="00965075"/>
    <w:rsid w:val="00966331"/>
    <w:rsid w:val="009665BE"/>
    <w:rsid w:val="009668C6"/>
    <w:rsid w:val="00970055"/>
    <w:rsid w:val="009714E3"/>
    <w:rsid w:val="009722E2"/>
    <w:rsid w:val="00973153"/>
    <w:rsid w:val="00973229"/>
    <w:rsid w:val="00974ADF"/>
    <w:rsid w:val="00974D61"/>
    <w:rsid w:val="00975C1F"/>
    <w:rsid w:val="00976CFE"/>
    <w:rsid w:val="00976DA8"/>
    <w:rsid w:val="009779AB"/>
    <w:rsid w:val="00980507"/>
    <w:rsid w:val="00980AF2"/>
    <w:rsid w:val="00980DD4"/>
    <w:rsid w:val="00982579"/>
    <w:rsid w:val="0098262A"/>
    <w:rsid w:val="009826B8"/>
    <w:rsid w:val="009827F9"/>
    <w:rsid w:val="009836BE"/>
    <w:rsid w:val="00983BE8"/>
    <w:rsid w:val="00984523"/>
    <w:rsid w:val="00984F9A"/>
    <w:rsid w:val="00985520"/>
    <w:rsid w:val="00985BF7"/>
    <w:rsid w:val="00985DD3"/>
    <w:rsid w:val="0098648A"/>
    <w:rsid w:val="00986AE1"/>
    <w:rsid w:val="00986C8B"/>
    <w:rsid w:val="00987D8E"/>
    <w:rsid w:val="009909D2"/>
    <w:rsid w:val="00991AC5"/>
    <w:rsid w:val="00991B60"/>
    <w:rsid w:val="009946A9"/>
    <w:rsid w:val="0099473A"/>
    <w:rsid w:val="0099595C"/>
    <w:rsid w:val="009968CF"/>
    <w:rsid w:val="00997D74"/>
    <w:rsid w:val="009A145B"/>
    <w:rsid w:val="009A1BD5"/>
    <w:rsid w:val="009A3A3C"/>
    <w:rsid w:val="009A406F"/>
    <w:rsid w:val="009A4907"/>
    <w:rsid w:val="009A647E"/>
    <w:rsid w:val="009A6768"/>
    <w:rsid w:val="009A69A0"/>
    <w:rsid w:val="009A6A42"/>
    <w:rsid w:val="009A6AEA"/>
    <w:rsid w:val="009A6EA4"/>
    <w:rsid w:val="009A72DD"/>
    <w:rsid w:val="009B02F8"/>
    <w:rsid w:val="009B04E7"/>
    <w:rsid w:val="009B0A6C"/>
    <w:rsid w:val="009B1079"/>
    <w:rsid w:val="009B1278"/>
    <w:rsid w:val="009B1521"/>
    <w:rsid w:val="009B1AAB"/>
    <w:rsid w:val="009B2400"/>
    <w:rsid w:val="009B2474"/>
    <w:rsid w:val="009B3649"/>
    <w:rsid w:val="009B5052"/>
    <w:rsid w:val="009B58DF"/>
    <w:rsid w:val="009B67C4"/>
    <w:rsid w:val="009B6EB4"/>
    <w:rsid w:val="009B7825"/>
    <w:rsid w:val="009B7AA8"/>
    <w:rsid w:val="009C1510"/>
    <w:rsid w:val="009C1540"/>
    <w:rsid w:val="009C1D87"/>
    <w:rsid w:val="009C2B61"/>
    <w:rsid w:val="009C2BBF"/>
    <w:rsid w:val="009C2EB5"/>
    <w:rsid w:val="009C3526"/>
    <w:rsid w:val="009C3F77"/>
    <w:rsid w:val="009C475C"/>
    <w:rsid w:val="009C4A71"/>
    <w:rsid w:val="009C5036"/>
    <w:rsid w:val="009C63CA"/>
    <w:rsid w:val="009C6406"/>
    <w:rsid w:val="009C662C"/>
    <w:rsid w:val="009C69B0"/>
    <w:rsid w:val="009C6C3A"/>
    <w:rsid w:val="009C6DB5"/>
    <w:rsid w:val="009D0C8B"/>
    <w:rsid w:val="009D25AD"/>
    <w:rsid w:val="009D35BB"/>
    <w:rsid w:val="009D3A6D"/>
    <w:rsid w:val="009D4271"/>
    <w:rsid w:val="009D44E9"/>
    <w:rsid w:val="009D47D3"/>
    <w:rsid w:val="009D6C97"/>
    <w:rsid w:val="009D6DA5"/>
    <w:rsid w:val="009D718A"/>
    <w:rsid w:val="009D722B"/>
    <w:rsid w:val="009D7AA0"/>
    <w:rsid w:val="009E1625"/>
    <w:rsid w:val="009E1941"/>
    <w:rsid w:val="009E3236"/>
    <w:rsid w:val="009E352C"/>
    <w:rsid w:val="009E3C52"/>
    <w:rsid w:val="009E4BD7"/>
    <w:rsid w:val="009E69A9"/>
    <w:rsid w:val="009E70CC"/>
    <w:rsid w:val="009F024A"/>
    <w:rsid w:val="009F06BF"/>
    <w:rsid w:val="009F13B2"/>
    <w:rsid w:val="009F27C0"/>
    <w:rsid w:val="009F2B3A"/>
    <w:rsid w:val="009F3484"/>
    <w:rsid w:val="009F36EA"/>
    <w:rsid w:val="009F3972"/>
    <w:rsid w:val="009F5591"/>
    <w:rsid w:val="009F5B13"/>
    <w:rsid w:val="009F5F52"/>
    <w:rsid w:val="009F6D10"/>
    <w:rsid w:val="009F7492"/>
    <w:rsid w:val="00A005C0"/>
    <w:rsid w:val="00A021E3"/>
    <w:rsid w:val="00A02216"/>
    <w:rsid w:val="00A0276C"/>
    <w:rsid w:val="00A02823"/>
    <w:rsid w:val="00A03904"/>
    <w:rsid w:val="00A03D92"/>
    <w:rsid w:val="00A04C6A"/>
    <w:rsid w:val="00A058D5"/>
    <w:rsid w:val="00A05AD3"/>
    <w:rsid w:val="00A05C28"/>
    <w:rsid w:val="00A06E00"/>
    <w:rsid w:val="00A07674"/>
    <w:rsid w:val="00A1041F"/>
    <w:rsid w:val="00A10B1F"/>
    <w:rsid w:val="00A10D66"/>
    <w:rsid w:val="00A10EF4"/>
    <w:rsid w:val="00A122E1"/>
    <w:rsid w:val="00A1243E"/>
    <w:rsid w:val="00A12B27"/>
    <w:rsid w:val="00A12C82"/>
    <w:rsid w:val="00A1525B"/>
    <w:rsid w:val="00A21891"/>
    <w:rsid w:val="00A22381"/>
    <w:rsid w:val="00A235DA"/>
    <w:rsid w:val="00A23958"/>
    <w:rsid w:val="00A239E5"/>
    <w:rsid w:val="00A24B29"/>
    <w:rsid w:val="00A254DC"/>
    <w:rsid w:val="00A25510"/>
    <w:rsid w:val="00A25650"/>
    <w:rsid w:val="00A2597F"/>
    <w:rsid w:val="00A27317"/>
    <w:rsid w:val="00A308B3"/>
    <w:rsid w:val="00A328CF"/>
    <w:rsid w:val="00A3335A"/>
    <w:rsid w:val="00A3461F"/>
    <w:rsid w:val="00A3607C"/>
    <w:rsid w:val="00A379F5"/>
    <w:rsid w:val="00A40B48"/>
    <w:rsid w:val="00A422BE"/>
    <w:rsid w:val="00A42F8A"/>
    <w:rsid w:val="00A43203"/>
    <w:rsid w:val="00A4413F"/>
    <w:rsid w:val="00A4473F"/>
    <w:rsid w:val="00A463BB"/>
    <w:rsid w:val="00A46D39"/>
    <w:rsid w:val="00A472B0"/>
    <w:rsid w:val="00A47E1D"/>
    <w:rsid w:val="00A50371"/>
    <w:rsid w:val="00A510CD"/>
    <w:rsid w:val="00A524A7"/>
    <w:rsid w:val="00A525BD"/>
    <w:rsid w:val="00A528CD"/>
    <w:rsid w:val="00A5363A"/>
    <w:rsid w:val="00A53C70"/>
    <w:rsid w:val="00A556A1"/>
    <w:rsid w:val="00A55F88"/>
    <w:rsid w:val="00A602CE"/>
    <w:rsid w:val="00A61892"/>
    <w:rsid w:val="00A62497"/>
    <w:rsid w:val="00A633F2"/>
    <w:rsid w:val="00A63914"/>
    <w:rsid w:val="00A63A27"/>
    <w:rsid w:val="00A64940"/>
    <w:rsid w:val="00A66395"/>
    <w:rsid w:val="00A66770"/>
    <w:rsid w:val="00A6722B"/>
    <w:rsid w:val="00A67840"/>
    <w:rsid w:val="00A7168B"/>
    <w:rsid w:val="00A759AF"/>
    <w:rsid w:val="00A76402"/>
    <w:rsid w:val="00A76910"/>
    <w:rsid w:val="00A76AF9"/>
    <w:rsid w:val="00A7747A"/>
    <w:rsid w:val="00A8275B"/>
    <w:rsid w:val="00A82940"/>
    <w:rsid w:val="00A82F6B"/>
    <w:rsid w:val="00A83476"/>
    <w:rsid w:val="00A83FBD"/>
    <w:rsid w:val="00A84699"/>
    <w:rsid w:val="00A84DF7"/>
    <w:rsid w:val="00A85137"/>
    <w:rsid w:val="00A86428"/>
    <w:rsid w:val="00A864BC"/>
    <w:rsid w:val="00A86A39"/>
    <w:rsid w:val="00A86B55"/>
    <w:rsid w:val="00A87463"/>
    <w:rsid w:val="00A902B1"/>
    <w:rsid w:val="00A904CE"/>
    <w:rsid w:val="00A90934"/>
    <w:rsid w:val="00A90B88"/>
    <w:rsid w:val="00A921EC"/>
    <w:rsid w:val="00A925C9"/>
    <w:rsid w:val="00A93463"/>
    <w:rsid w:val="00A935CD"/>
    <w:rsid w:val="00A937BA"/>
    <w:rsid w:val="00A946FE"/>
    <w:rsid w:val="00A952C1"/>
    <w:rsid w:val="00A95B4D"/>
    <w:rsid w:val="00A95BAF"/>
    <w:rsid w:val="00A96239"/>
    <w:rsid w:val="00A9658E"/>
    <w:rsid w:val="00A96F7E"/>
    <w:rsid w:val="00A979AD"/>
    <w:rsid w:val="00A979B1"/>
    <w:rsid w:val="00A97B74"/>
    <w:rsid w:val="00AA0D3D"/>
    <w:rsid w:val="00AA2218"/>
    <w:rsid w:val="00AA30AD"/>
    <w:rsid w:val="00AA57F8"/>
    <w:rsid w:val="00AA665B"/>
    <w:rsid w:val="00AA676C"/>
    <w:rsid w:val="00AA78C6"/>
    <w:rsid w:val="00AB258B"/>
    <w:rsid w:val="00AB2EB0"/>
    <w:rsid w:val="00AB30F2"/>
    <w:rsid w:val="00AB4ACB"/>
    <w:rsid w:val="00AB5C86"/>
    <w:rsid w:val="00AB6BDF"/>
    <w:rsid w:val="00AB6C43"/>
    <w:rsid w:val="00AB71A2"/>
    <w:rsid w:val="00AC10DD"/>
    <w:rsid w:val="00AC1EFF"/>
    <w:rsid w:val="00AC233C"/>
    <w:rsid w:val="00AC2D0B"/>
    <w:rsid w:val="00AC320D"/>
    <w:rsid w:val="00AC34D8"/>
    <w:rsid w:val="00AC42A5"/>
    <w:rsid w:val="00AC5BB9"/>
    <w:rsid w:val="00AC6440"/>
    <w:rsid w:val="00AC66C0"/>
    <w:rsid w:val="00AC7147"/>
    <w:rsid w:val="00AC786E"/>
    <w:rsid w:val="00AC796E"/>
    <w:rsid w:val="00AD00B1"/>
    <w:rsid w:val="00AD0DA8"/>
    <w:rsid w:val="00AD124A"/>
    <w:rsid w:val="00AD29AC"/>
    <w:rsid w:val="00AD3695"/>
    <w:rsid w:val="00AD36EB"/>
    <w:rsid w:val="00AD4C81"/>
    <w:rsid w:val="00AD5D07"/>
    <w:rsid w:val="00AD68F9"/>
    <w:rsid w:val="00AE041A"/>
    <w:rsid w:val="00AE2194"/>
    <w:rsid w:val="00AE2995"/>
    <w:rsid w:val="00AE2DAD"/>
    <w:rsid w:val="00AE3241"/>
    <w:rsid w:val="00AE383F"/>
    <w:rsid w:val="00AE4570"/>
    <w:rsid w:val="00AE45F0"/>
    <w:rsid w:val="00AE4D62"/>
    <w:rsid w:val="00AE4F03"/>
    <w:rsid w:val="00AE4F30"/>
    <w:rsid w:val="00AE52DF"/>
    <w:rsid w:val="00AE64B1"/>
    <w:rsid w:val="00AE659B"/>
    <w:rsid w:val="00AE6C02"/>
    <w:rsid w:val="00AE74F2"/>
    <w:rsid w:val="00AE7596"/>
    <w:rsid w:val="00AE7D12"/>
    <w:rsid w:val="00AF01AE"/>
    <w:rsid w:val="00AF05F6"/>
    <w:rsid w:val="00AF183D"/>
    <w:rsid w:val="00AF19AD"/>
    <w:rsid w:val="00AF1AFB"/>
    <w:rsid w:val="00AF2AC2"/>
    <w:rsid w:val="00AF2BBA"/>
    <w:rsid w:val="00AF301D"/>
    <w:rsid w:val="00AF3E3B"/>
    <w:rsid w:val="00AF4198"/>
    <w:rsid w:val="00AF4842"/>
    <w:rsid w:val="00AF49F4"/>
    <w:rsid w:val="00AF6AB9"/>
    <w:rsid w:val="00AF7284"/>
    <w:rsid w:val="00B00DFE"/>
    <w:rsid w:val="00B0219F"/>
    <w:rsid w:val="00B0241B"/>
    <w:rsid w:val="00B02BEE"/>
    <w:rsid w:val="00B02D66"/>
    <w:rsid w:val="00B03166"/>
    <w:rsid w:val="00B0383F"/>
    <w:rsid w:val="00B040EA"/>
    <w:rsid w:val="00B0466E"/>
    <w:rsid w:val="00B0497B"/>
    <w:rsid w:val="00B0515F"/>
    <w:rsid w:val="00B056F6"/>
    <w:rsid w:val="00B0633E"/>
    <w:rsid w:val="00B06721"/>
    <w:rsid w:val="00B07A8B"/>
    <w:rsid w:val="00B07BED"/>
    <w:rsid w:val="00B108CE"/>
    <w:rsid w:val="00B11A05"/>
    <w:rsid w:val="00B12C11"/>
    <w:rsid w:val="00B136C5"/>
    <w:rsid w:val="00B1397C"/>
    <w:rsid w:val="00B13CBF"/>
    <w:rsid w:val="00B140D0"/>
    <w:rsid w:val="00B15775"/>
    <w:rsid w:val="00B17380"/>
    <w:rsid w:val="00B17CB5"/>
    <w:rsid w:val="00B2335C"/>
    <w:rsid w:val="00B245D8"/>
    <w:rsid w:val="00B24901"/>
    <w:rsid w:val="00B259CF"/>
    <w:rsid w:val="00B25ED3"/>
    <w:rsid w:val="00B2645D"/>
    <w:rsid w:val="00B271F0"/>
    <w:rsid w:val="00B31424"/>
    <w:rsid w:val="00B31795"/>
    <w:rsid w:val="00B3235F"/>
    <w:rsid w:val="00B32997"/>
    <w:rsid w:val="00B337A6"/>
    <w:rsid w:val="00B33BA0"/>
    <w:rsid w:val="00B3461C"/>
    <w:rsid w:val="00B354DD"/>
    <w:rsid w:val="00B3584D"/>
    <w:rsid w:val="00B35D44"/>
    <w:rsid w:val="00B3715C"/>
    <w:rsid w:val="00B411B6"/>
    <w:rsid w:val="00B4139A"/>
    <w:rsid w:val="00B41A2F"/>
    <w:rsid w:val="00B422D1"/>
    <w:rsid w:val="00B42CDC"/>
    <w:rsid w:val="00B437FB"/>
    <w:rsid w:val="00B4425B"/>
    <w:rsid w:val="00B46085"/>
    <w:rsid w:val="00B463F9"/>
    <w:rsid w:val="00B46ED1"/>
    <w:rsid w:val="00B47C72"/>
    <w:rsid w:val="00B502F9"/>
    <w:rsid w:val="00B5039A"/>
    <w:rsid w:val="00B5065F"/>
    <w:rsid w:val="00B527A4"/>
    <w:rsid w:val="00B52A18"/>
    <w:rsid w:val="00B5377E"/>
    <w:rsid w:val="00B544CA"/>
    <w:rsid w:val="00B55A3D"/>
    <w:rsid w:val="00B564D5"/>
    <w:rsid w:val="00B56711"/>
    <w:rsid w:val="00B56D7B"/>
    <w:rsid w:val="00B56D83"/>
    <w:rsid w:val="00B5747E"/>
    <w:rsid w:val="00B61569"/>
    <w:rsid w:val="00B629D7"/>
    <w:rsid w:val="00B648DF"/>
    <w:rsid w:val="00B64B3B"/>
    <w:rsid w:val="00B64CAE"/>
    <w:rsid w:val="00B65978"/>
    <w:rsid w:val="00B66769"/>
    <w:rsid w:val="00B703F7"/>
    <w:rsid w:val="00B7080E"/>
    <w:rsid w:val="00B710F9"/>
    <w:rsid w:val="00B71BE9"/>
    <w:rsid w:val="00B73A34"/>
    <w:rsid w:val="00B75039"/>
    <w:rsid w:val="00B75519"/>
    <w:rsid w:val="00B755AC"/>
    <w:rsid w:val="00B75D96"/>
    <w:rsid w:val="00B75ECF"/>
    <w:rsid w:val="00B76C50"/>
    <w:rsid w:val="00B80BBB"/>
    <w:rsid w:val="00B824F2"/>
    <w:rsid w:val="00B825FE"/>
    <w:rsid w:val="00B82C32"/>
    <w:rsid w:val="00B84DA5"/>
    <w:rsid w:val="00B85AF7"/>
    <w:rsid w:val="00B86131"/>
    <w:rsid w:val="00B86AD7"/>
    <w:rsid w:val="00B86D8E"/>
    <w:rsid w:val="00B871DF"/>
    <w:rsid w:val="00B874AE"/>
    <w:rsid w:val="00B87783"/>
    <w:rsid w:val="00B90214"/>
    <w:rsid w:val="00B92531"/>
    <w:rsid w:val="00B92F37"/>
    <w:rsid w:val="00B93CEC"/>
    <w:rsid w:val="00B94328"/>
    <w:rsid w:val="00B9447A"/>
    <w:rsid w:val="00B953BB"/>
    <w:rsid w:val="00B963D7"/>
    <w:rsid w:val="00B96645"/>
    <w:rsid w:val="00B967A5"/>
    <w:rsid w:val="00B968A4"/>
    <w:rsid w:val="00B96EBC"/>
    <w:rsid w:val="00B978F0"/>
    <w:rsid w:val="00B97C7A"/>
    <w:rsid w:val="00B97E60"/>
    <w:rsid w:val="00BA05B2"/>
    <w:rsid w:val="00BA0A24"/>
    <w:rsid w:val="00BA0CD4"/>
    <w:rsid w:val="00BA1C82"/>
    <w:rsid w:val="00BA2678"/>
    <w:rsid w:val="00BA37E5"/>
    <w:rsid w:val="00BA498F"/>
    <w:rsid w:val="00BA4CE9"/>
    <w:rsid w:val="00BA4DFC"/>
    <w:rsid w:val="00BA624E"/>
    <w:rsid w:val="00BA66ED"/>
    <w:rsid w:val="00BA7C4A"/>
    <w:rsid w:val="00BB2916"/>
    <w:rsid w:val="00BB320B"/>
    <w:rsid w:val="00BB3238"/>
    <w:rsid w:val="00BB4778"/>
    <w:rsid w:val="00BB47C4"/>
    <w:rsid w:val="00BB52C9"/>
    <w:rsid w:val="00BB56F8"/>
    <w:rsid w:val="00BB594C"/>
    <w:rsid w:val="00BB6557"/>
    <w:rsid w:val="00BB68D1"/>
    <w:rsid w:val="00BB6E4D"/>
    <w:rsid w:val="00BB7731"/>
    <w:rsid w:val="00BC069B"/>
    <w:rsid w:val="00BC1914"/>
    <w:rsid w:val="00BC1A5B"/>
    <w:rsid w:val="00BC1BBA"/>
    <w:rsid w:val="00BC1DC2"/>
    <w:rsid w:val="00BC1FE2"/>
    <w:rsid w:val="00BC3095"/>
    <w:rsid w:val="00BC4E3A"/>
    <w:rsid w:val="00BC558E"/>
    <w:rsid w:val="00BC589F"/>
    <w:rsid w:val="00BC5F0F"/>
    <w:rsid w:val="00BC61AE"/>
    <w:rsid w:val="00BC7E83"/>
    <w:rsid w:val="00BC7F60"/>
    <w:rsid w:val="00BC7FD7"/>
    <w:rsid w:val="00BD0404"/>
    <w:rsid w:val="00BD1848"/>
    <w:rsid w:val="00BD1D33"/>
    <w:rsid w:val="00BD2C8F"/>
    <w:rsid w:val="00BD35E2"/>
    <w:rsid w:val="00BD4C22"/>
    <w:rsid w:val="00BD5129"/>
    <w:rsid w:val="00BD6ACF"/>
    <w:rsid w:val="00BE06AF"/>
    <w:rsid w:val="00BE105E"/>
    <w:rsid w:val="00BE1A7E"/>
    <w:rsid w:val="00BE24DA"/>
    <w:rsid w:val="00BE29D7"/>
    <w:rsid w:val="00BE3E56"/>
    <w:rsid w:val="00BE4698"/>
    <w:rsid w:val="00BE5D63"/>
    <w:rsid w:val="00BE6632"/>
    <w:rsid w:val="00BE66BF"/>
    <w:rsid w:val="00BE69BC"/>
    <w:rsid w:val="00BE6B45"/>
    <w:rsid w:val="00BF038A"/>
    <w:rsid w:val="00BF2B95"/>
    <w:rsid w:val="00BF53CC"/>
    <w:rsid w:val="00BF5723"/>
    <w:rsid w:val="00BF606E"/>
    <w:rsid w:val="00BF633E"/>
    <w:rsid w:val="00BF70F0"/>
    <w:rsid w:val="00C00DD4"/>
    <w:rsid w:val="00C03EE9"/>
    <w:rsid w:val="00C047E9"/>
    <w:rsid w:val="00C048D6"/>
    <w:rsid w:val="00C05522"/>
    <w:rsid w:val="00C06230"/>
    <w:rsid w:val="00C0669A"/>
    <w:rsid w:val="00C11654"/>
    <w:rsid w:val="00C11D69"/>
    <w:rsid w:val="00C11F06"/>
    <w:rsid w:val="00C13384"/>
    <w:rsid w:val="00C14BAF"/>
    <w:rsid w:val="00C15539"/>
    <w:rsid w:val="00C15F4C"/>
    <w:rsid w:val="00C163DD"/>
    <w:rsid w:val="00C16F88"/>
    <w:rsid w:val="00C2057A"/>
    <w:rsid w:val="00C22331"/>
    <w:rsid w:val="00C235B5"/>
    <w:rsid w:val="00C246CA"/>
    <w:rsid w:val="00C248B5"/>
    <w:rsid w:val="00C253BA"/>
    <w:rsid w:val="00C25A5D"/>
    <w:rsid w:val="00C262ED"/>
    <w:rsid w:val="00C267B2"/>
    <w:rsid w:val="00C272D2"/>
    <w:rsid w:val="00C273BA"/>
    <w:rsid w:val="00C27A00"/>
    <w:rsid w:val="00C31F2B"/>
    <w:rsid w:val="00C32970"/>
    <w:rsid w:val="00C337A6"/>
    <w:rsid w:val="00C33B81"/>
    <w:rsid w:val="00C33E32"/>
    <w:rsid w:val="00C33F4F"/>
    <w:rsid w:val="00C34A09"/>
    <w:rsid w:val="00C34F5C"/>
    <w:rsid w:val="00C35854"/>
    <w:rsid w:val="00C35DB8"/>
    <w:rsid w:val="00C36696"/>
    <w:rsid w:val="00C36B60"/>
    <w:rsid w:val="00C36C52"/>
    <w:rsid w:val="00C37F87"/>
    <w:rsid w:val="00C40058"/>
    <w:rsid w:val="00C40424"/>
    <w:rsid w:val="00C4085E"/>
    <w:rsid w:val="00C413E1"/>
    <w:rsid w:val="00C425C6"/>
    <w:rsid w:val="00C42CF2"/>
    <w:rsid w:val="00C4435F"/>
    <w:rsid w:val="00C45251"/>
    <w:rsid w:val="00C46407"/>
    <w:rsid w:val="00C46742"/>
    <w:rsid w:val="00C47601"/>
    <w:rsid w:val="00C476F0"/>
    <w:rsid w:val="00C47A2D"/>
    <w:rsid w:val="00C55672"/>
    <w:rsid w:val="00C55C8C"/>
    <w:rsid w:val="00C55E0C"/>
    <w:rsid w:val="00C578F2"/>
    <w:rsid w:val="00C5795C"/>
    <w:rsid w:val="00C57AB1"/>
    <w:rsid w:val="00C57C06"/>
    <w:rsid w:val="00C60D25"/>
    <w:rsid w:val="00C61064"/>
    <w:rsid w:val="00C630D7"/>
    <w:rsid w:val="00C65378"/>
    <w:rsid w:val="00C669E4"/>
    <w:rsid w:val="00C67E27"/>
    <w:rsid w:val="00C71445"/>
    <w:rsid w:val="00C720EA"/>
    <w:rsid w:val="00C726D3"/>
    <w:rsid w:val="00C74AD7"/>
    <w:rsid w:val="00C75AA4"/>
    <w:rsid w:val="00C75D8E"/>
    <w:rsid w:val="00C75EF1"/>
    <w:rsid w:val="00C7651E"/>
    <w:rsid w:val="00C766D6"/>
    <w:rsid w:val="00C76C5A"/>
    <w:rsid w:val="00C77E77"/>
    <w:rsid w:val="00C8235F"/>
    <w:rsid w:val="00C82403"/>
    <w:rsid w:val="00C828F4"/>
    <w:rsid w:val="00C84056"/>
    <w:rsid w:val="00C840C5"/>
    <w:rsid w:val="00C84237"/>
    <w:rsid w:val="00C84BAB"/>
    <w:rsid w:val="00C85469"/>
    <w:rsid w:val="00C857EE"/>
    <w:rsid w:val="00C858CE"/>
    <w:rsid w:val="00C8600E"/>
    <w:rsid w:val="00C862B1"/>
    <w:rsid w:val="00C8710A"/>
    <w:rsid w:val="00C876B1"/>
    <w:rsid w:val="00C87C1A"/>
    <w:rsid w:val="00C909FD"/>
    <w:rsid w:val="00C90ADF"/>
    <w:rsid w:val="00C90F61"/>
    <w:rsid w:val="00C910BD"/>
    <w:rsid w:val="00C913C2"/>
    <w:rsid w:val="00C915B2"/>
    <w:rsid w:val="00C91749"/>
    <w:rsid w:val="00C91D6C"/>
    <w:rsid w:val="00C93018"/>
    <w:rsid w:val="00C938DF"/>
    <w:rsid w:val="00C93976"/>
    <w:rsid w:val="00C94ABA"/>
    <w:rsid w:val="00C94F9E"/>
    <w:rsid w:val="00C9536A"/>
    <w:rsid w:val="00C956B9"/>
    <w:rsid w:val="00C959A3"/>
    <w:rsid w:val="00C959E3"/>
    <w:rsid w:val="00C96057"/>
    <w:rsid w:val="00C9632A"/>
    <w:rsid w:val="00C9691A"/>
    <w:rsid w:val="00C971FB"/>
    <w:rsid w:val="00C9786A"/>
    <w:rsid w:val="00C978DB"/>
    <w:rsid w:val="00CA160A"/>
    <w:rsid w:val="00CA19DC"/>
    <w:rsid w:val="00CA297C"/>
    <w:rsid w:val="00CA317B"/>
    <w:rsid w:val="00CA54CA"/>
    <w:rsid w:val="00CA5950"/>
    <w:rsid w:val="00CA666A"/>
    <w:rsid w:val="00CA6985"/>
    <w:rsid w:val="00CA6EBC"/>
    <w:rsid w:val="00CA7696"/>
    <w:rsid w:val="00CA7C93"/>
    <w:rsid w:val="00CA7EFD"/>
    <w:rsid w:val="00CB016B"/>
    <w:rsid w:val="00CB03A9"/>
    <w:rsid w:val="00CB128B"/>
    <w:rsid w:val="00CB1294"/>
    <w:rsid w:val="00CB12B9"/>
    <w:rsid w:val="00CB1B3A"/>
    <w:rsid w:val="00CB226A"/>
    <w:rsid w:val="00CB2650"/>
    <w:rsid w:val="00CB301C"/>
    <w:rsid w:val="00CB3F35"/>
    <w:rsid w:val="00CB4E57"/>
    <w:rsid w:val="00CB5258"/>
    <w:rsid w:val="00CB7834"/>
    <w:rsid w:val="00CC09F9"/>
    <w:rsid w:val="00CC11A4"/>
    <w:rsid w:val="00CC23FE"/>
    <w:rsid w:val="00CC2580"/>
    <w:rsid w:val="00CC4179"/>
    <w:rsid w:val="00CC56F6"/>
    <w:rsid w:val="00CC5F23"/>
    <w:rsid w:val="00CC6038"/>
    <w:rsid w:val="00CC6160"/>
    <w:rsid w:val="00CC72AD"/>
    <w:rsid w:val="00CC7A30"/>
    <w:rsid w:val="00CD0478"/>
    <w:rsid w:val="00CD0C15"/>
    <w:rsid w:val="00CD218D"/>
    <w:rsid w:val="00CD3003"/>
    <w:rsid w:val="00CD4CE4"/>
    <w:rsid w:val="00CD5091"/>
    <w:rsid w:val="00CD54CF"/>
    <w:rsid w:val="00CD6325"/>
    <w:rsid w:val="00CD7D8E"/>
    <w:rsid w:val="00CE0007"/>
    <w:rsid w:val="00CE0CF2"/>
    <w:rsid w:val="00CE108C"/>
    <w:rsid w:val="00CE1105"/>
    <w:rsid w:val="00CE15DA"/>
    <w:rsid w:val="00CE31BC"/>
    <w:rsid w:val="00CE367C"/>
    <w:rsid w:val="00CE3BC3"/>
    <w:rsid w:val="00CE5B87"/>
    <w:rsid w:val="00CE5BE4"/>
    <w:rsid w:val="00CE6708"/>
    <w:rsid w:val="00CE7646"/>
    <w:rsid w:val="00CE7C5C"/>
    <w:rsid w:val="00CF0839"/>
    <w:rsid w:val="00CF1B24"/>
    <w:rsid w:val="00CF20F9"/>
    <w:rsid w:val="00CF26C8"/>
    <w:rsid w:val="00CF326B"/>
    <w:rsid w:val="00CF3629"/>
    <w:rsid w:val="00CF3C39"/>
    <w:rsid w:val="00CF489F"/>
    <w:rsid w:val="00CF5B15"/>
    <w:rsid w:val="00CF66E4"/>
    <w:rsid w:val="00CF6939"/>
    <w:rsid w:val="00CF70FD"/>
    <w:rsid w:val="00CF7F27"/>
    <w:rsid w:val="00D000EB"/>
    <w:rsid w:val="00D0050B"/>
    <w:rsid w:val="00D01C11"/>
    <w:rsid w:val="00D01C55"/>
    <w:rsid w:val="00D02184"/>
    <w:rsid w:val="00D03D6F"/>
    <w:rsid w:val="00D03ED3"/>
    <w:rsid w:val="00D0402B"/>
    <w:rsid w:val="00D04A8B"/>
    <w:rsid w:val="00D04BDF"/>
    <w:rsid w:val="00D04E38"/>
    <w:rsid w:val="00D05CCE"/>
    <w:rsid w:val="00D05F06"/>
    <w:rsid w:val="00D06209"/>
    <w:rsid w:val="00D066E5"/>
    <w:rsid w:val="00D067BF"/>
    <w:rsid w:val="00D06A02"/>
    <w:rsid w:val="00D10834"/>
    <w:rsid w:val="00D11E11"/>
    <w:rsid w:val="00D122AB"/>
    <w:rsid w:val="00D128F1"/>
    <w:rsid w:val="00D12C5A"/>
    <w:rsid w:val="00D135CD"/>
    <w:rsid w:val="00D13909"/>
    <w:rsid w:val="00D140D5"/>
    <w:rsid w:val="00D15B59"/>
    <w:rsid w:val="00D16A61"/>
    <w:rsid w:val="00D1756D"/>
    <w:rsid w:val="00D2018E"/>
    <w:rsid w:val="00D20D0B"/>
    <w:rsid w:val="00D214C2"/>
    <w:rsid w:val="00D228E1"/>
    <w:rsid w:val="00D23C31"/>
    <w:rsid w:val="00D255D4"/>
    <w:rsid w:val="00D259BA"/>
    <w:rsid w:val="00D2687F"/>
    <w:rsid w:val="00D305C2"/>
    <w:rsid w:val="00D3131A"/>
    <w:rsid w:val="00D31A58"/>
    <w:rsid w:val="00D32642"/>
    <w:rsid w:val="00D32F93"/>
    <w:rsid w:val="00D33036"/>
    <w:rsid w:val="00D357C4"/>
    <w:rsid w:val="00D357DE"/>
    <w:rsid w:val="00D358C2"/>
    <w:rsid w:val="00D36478"/>
    <w:rsid w:val="00D36FD8"/>
    <w:rsid w:val="00D407FA"/>
    <w:rsid w:val="00D42AB4"/>
    <w:rsid w:val="00D4330A"/>
    <w:rsid w:val="00D43DC1"/>
    <w:rsid w:val="00D4433A"/>
    <w:rsid w:val="00D45A22"/>
    <w:rsid w:val="00D45B0C"/>
    <w:rsid w:val="00D45C32"/>
    <w:rsid w:val="00D460AF"/>
    <w:rsid w:val="00D46239"/>
    <w:rsid w:val="00D46728"/>
    <w:rsid w:val="00D504EA"/>
    <w:rsid w:val="00D50AF7"/>
    <w:rsid w:val="00D50C60"/>
    <w:rsid w:val="00D51099"/>
    <w:rsid w:val="00D51B15"/>
    <w:rsid w:val="00D5448D"/>
    <w:rsid w:val="00D550E2"/>
    <w:rsid w:val="00D55A7D"/>
    <w:rsid w:val="00D55CEC"/>
    <w:rsid w:val="00D56F36"/>
    <w:rsid w:val="00D57422"/>
    <w:rsid w:val="00D578F9"/>
    <w:rsid w:val="00D605FB"/>
    <w:rsid w:val="00D60B9B"/>
    <w:rsid w:val="00D60BBC"/>
    <w:rsid w:val="00D62B82"/>
    <w:rsid w:val="00D62E4B"/>
    <w:rsid w:val="00D63CB9"/>
    <w:rsid w:val="00D646A5"/>
    <w:rsid w:val="00D64A99"/>
    <w:rsid w:val="00D64ADE"/>
    <w:rsid w:val="00D64F1F"/>
    <w:rsid w:val="00D66D9F"/>
    <w:rsid w:val="00D6767D"/>
    <w:rsid w:val="00D71A3B"/>
    <w:rsid w:val="00D725ED"/>
    <w:rsid w:val="00D729C1"/>
    <w:rsid w:val="00D72DFF"/>
    <w:rsid w:val="00D72E1A"/>
    <w:rsid w:val="00D7311A"/>
    <w:rsid w:val="00D738AA"/>
    <w:rsid w:val="00D73917"/>
    <w:rsid w:val="00D7407B"/>
    <w:rsid w:val="00D7506E"/>
    <w:rsid w:val="00D75577"/>
    <w:rsid w:val="00D7584D"/>
    <w:rsid w:val="00D75EFC"/>
    <w:rsid w:val="00D765DA"/>
    <w:rsid w:val="00D770AD"/>
    <w:rsid w:val="00D80507"/>
    <w:rsid w:val="00D805CF"/>
    <w:rsid w:val="00D81324"/>
    <w:rsid w:val="00D81C3B"/>
    <w:rsid w:val="00D81C47"/>
    <w:rsid w:val="00D83B5C"/>
    <w:rsid w:val="00D84049"/>
    <w:rsid w:val="00D840FA"/>
    <w:rsid w:val="00D85AC5"/>
    <w:rsid w:val="00D86F27"/>
    <w:rsid w:val="00D870F2"/>
    <w:rsid w:val="00D908DE"/>
    <w:rsid w:val="00D9113A"/>
    <w:rsid w:val="00D914BE"/>
    <w:rsid w:val="00D93371"/>
    <w:rsid w:val="00D946C4"/>
    <w:rsid w:val="00D9587E"/>
    <w:rsid w:val="00D9713D"/>
    <w:rsid w:val="00D97196"/>
    <w:rsid w:val="00D975FE"/>
    <w:rsid w:val="00D97A67"/>
    <w:rsid w:val="00DA128F"/>
    <w:rsid w:val="00DA188E"/>
    <w:rsid w:val="00DA1B80"/>
    <w:rsid w:val="00DA3907"/>
    <w:rsid w:val="00DA39F7"/>
    <w:rsid w:val="00DA3A57"/>
    <w:rsid w:val="00DA42E3"/>
    <w:rsid w:val="00DA4CCD"/>
    <w:rsid w:val="00DA5CB0"/>
    <w:rsid w:val="00DA60C0"/>
    <w:rsid w:val="00DA650E"/>
    <w:rsid w:val="00DA67E5"/>
    <w:rsid w:val="00DA6857"/>
    <w:rsid w:val="00DB063A"/>
    <w:rsid w:val="00DB1F94"/>
    <w:rsid w:val="00DB355B"/>
    <w:rsid w:val="00DB4703"/>
    <w:rsid w:val="00DB5433"/>
    <w:rsid w:val="00DB5462"/>
    <w:rsid w:val="00DB58C6"/>
    <w:rsid w:val="00DB6310"/>
    <w:rsid w:val="00DB66E1"/>
    <w:rsid w:val="00DC00B9"/>
    <w:rsid w:val="00DC011A"/>
    <w:rsid w:val="00DC157F"/>
    <w:rsid w:val="00DC1984"/>
    <w:rsid w:val="00DC243B"/>
    <w:rsid w:val="00DC27EA"/>
    <w:rsid w:val="00DC2B2A"/>
    <w:rsid w:val="00DC43BE"/>
    <w:rsid w:val="00DC5DE2"/>
    <w:rsid w:val="00DC5F7B"/>
    <w:rsid w:val="00DC71C7"/>
    <w:rsid w:val="00DD0586"/>
    <w:rsid w:val="00DD14C6"/>
    <w:rsid w:val="00DD3077"/>
    <w:rsid w:val="00DD3873"/>
    <w:rsid w:val="00DD3F4B"/>
    <w:rsid w:val="00DD4B50"/>
    <w:rsid w:val="00DD4CA3"/>
    <w:rsid w:val="00DD5E9B"/>
    <w:rsid w:val="00DD5F55"/>
    <w:rsid w:val="00DD68DF"/>
    <w:rsid w:val="00DD706D"/>
    <w:rsid w:val="00DD7730"/>
    <w:rsid w:val="00DE1521"/>
    <w:rsid w:val="00DE391D"/>
    <w:rsid w:val="00DE3C49"/>
    <w:rsid w:val="00DE4DE4"/>
    <w:rsid w:val="00DE5A04"/>
    <w:rsid w:val="00DF018A"/>
    <w:rsid w:val="00DF0EDD"/>
    <w:rsid w:val="00DF13E3"/>
    <w:rsid w:val="00DF142F"/>
    <w:rsid w:val="00DF25D7"/>
    <w:rsid w:val="00DF282D"/>
    <w:rsid w:val="00DF29B9"/>
    <w:rsid w:val="00DF383F"/>
    <w:rsid w:val="00DF4999"/>
    <w:rsid w:val="00DF5158"/>
    <w:rsid w:val="00DF58FC"/>
    <w:rsid w:val="00DF5ABD"/>
    <w:rsid w:val="00DF5B99"/>
    <w:rsid w:val="00DF6FB1"/>
    <w:rsid w:val="00DF7FAE"/>
    <w:rsid w:val="00E00271"/>
    <w:rsid w:val="00E01187"/>
    <w:rsid w:val="00E038AD"/>
    <w:rsid w:val="00E04EB1"/>
    <w:rsid w:val="00E05ED2"/>
    <w:rsid w:val="00E07455"/>
    <w:rsid w:val="00E1185A"/>
    <w:rsid w:val="00E11BCD"/>
    <w:rsid w:val="00E133D7"/>
    <w:rsid w:val="00E13DA3"/>
    <w:rsid w:val="00E15047"/>
    <w:rsid w:val="00E1517F"/>
    <w:rsid w:val="00E152F0"/>
    <w:rsid w:val="00E20002"/>
    <w:rsid w:val="00E2081A"/>
    <w:rsid w:val="00E20AC2"/>
    <w:rsid w:val="00E20C08"/>
    <w:rsid w:val="00E218C2"/>
    <w:rsid w:val="00E2263C"/>
    <w:rsid w:val="00E23950"/>
    <w:rsid w:val="00E23AEC"/>
    <w:rsid w:val="00E23FF0"/>
    <w:rsid w:val="00E244CB"/>
    <w:rsid w:val="00E254E2"/>
    <w:rsid w:val="00E25F47"/>
    <w:rsid w:val="00E27333"/>
    <w:rsid w:val="00E303F2"/>
    <w:rsid w:val="00E30808"/>
    <w:rsid w:val="00E31234"/>
    <w:rsid w:val="00E31C98"/>
    <w:rsid w:val="00E34079"/>
    <w:rsid w:val="00E34607"/>
    <w:rsid w:val="00E35393"/>
    <w:rsid w:val="00E355FA"/>
    <w:rsid w:val="00E35A02"/>
    <w:rsid w:val="00E37E73"/>
    <w:rsid w:val="00E4157E"/>
    <w:rsid w:val="00E427A5"/>
    <w:rsid w:val="00E42B2C"/>
    <w:rsid w:val="00E42C85"/>
    <w:rsid w:val="00E43035"/>
    <w:rsid w:val="00E4535F"/>
    <w:rsid w:val="00E45D2F"/>
    <w:rsid w:val="00E46782"/>
    <w:rsid w:val="00E467C9"/>
    <w:rsid w:val="00E47F20"/>
    <w:rsid w:val="00E47F31"/>
    <w:rsid w:val="00E51D5A"/>
    <w:rsid w:val="00E52A67"/>
    <w:rsid w:val="00E52D76"/>
    <w:rsid w:val="00E52EFC"/>
    <w:rsid w:val="00E53628"/>
    <w:rsid w:val="00E53A54"/>
    <w:rsid w:val="00E55348"/>
    <w:rsid w:val="00E555C2"/>
    <w:rsid w:val="00E55ECC"/>
    <w:rsid w:val="00E579AC"/>
    <w:rsid w:val="00E57A3B"/>
    <w:rsid w:val="00E57E8E"/>
    <w:rsid w:val="00E62512"/>
    <w:rsid w:val="00E62A84"/>
    <w:rsid w:val="00E63C8D"/>
    <w:rsid w:val="00E643FB"/>
    <w:rsid w:val="00E64B21"/>
    <w:rsid w:val="00E64E78"/>
    <w:rsid w:val="00E6598E"/>
    <w:rsid w:val="00E67358"/>
    <w:rsid w:val="00E67C1A"/>
    <w:rsid w:val="00E70191"/>
    <w:rsid w:val="00E7026B"/>
    <w:rsid w:val="00E70672"/>
    <w:rsid w:val="00E70B16"/>
    <w:rsid w:val="00E71BB5"/>
    <w:rsid w:val="00E71EDC"/>
    <w:rsid w:val="00E73C40"/>
    <w:rsid w:val="00E75664"/>
    <w:rsid w:val="00E77C4D"/>
    <w:rsid w:val="00E77CFC"/>
    <w:rsid w:val="00E80558"/>
    <w:rsid w:val="00E819FF"/>
    <w:rsid w:val="00E8234A"/>
    <w:rsid w:val="00E82EA6"/>
    <w:rsid w:val="00E833FC"/>
    <w:rsid w:val="00E8375C"/>
    <w:rsid w:val="00E837F6"/>
    <w:rsid w:val="00E83866"/>
    <w:rsid w:val="00E83B5D"/>
    <w:rsid w:val="00E83CCF"/>
    <w:rsid w:val="00E83EF0"/>
    <w:rsid w:val="00E84C02"/>
    <w:rsid w:val="00E85270"/>
    <w:rsid w:val="00E857CC"/>
    <w:rsid w:val="00E8632F"/>
    <w:rsid w:val="00E87B97"/>
    <w:rsid w:val="00E900B6"/>
    <w:rsid w:val="00E9075D"/>
    <w:rsid w:val="00E90984"/>
    <w:rsid w:val="00E90DB1"/>
    <w:rsid w:val="00E90E77"/>
    <w:rsid w:val="00E91B66"/>
    <w:rsid w:val="00E95640"/>
    <w:rsid w:val="00E95D54"/>
    <w:rsid w:val="00E95FA7"/>
    <w:rsid w:val="00E96879"/>
    <w:rsid w:val="00E97BBB"/>
    <w:rsid w:val="00EA1C03"/>
    <w:rsid w:val="00EA1EA0"/>
    <w:rsid w:val="00EA3B8A"/>
    <w:rsid w:val="00EA4128"/>
    <w:rsid w:val="00EA46D5"/>
    <w:rsid w:val="00EA4AE6"/>
    <w:rsid w:val="00EA5857"/>
    <w:rsid w:val="00EA5D66"/>
    <w:rsid w:val="00EA5E0E"/>
    <w:rsid w:val="00EA7A72"/>
    <w:rsid w:val="00EB10E6"/>
    <w:rsid w:val="00EB1DA0"/>
    <w:rsid w:val="00EB2A65"/>
    <w:rsid w:val="00EB2A97"/>
    <w:rsid w:val="00EB2BF1"/>
    <w:rsid w:val="00EB7846"/>
    <w:rsid w:val="00EC0273"/>
    <w:rsid w:val="00EC047D"/>
    <w:rsid w:val="00EC0723"/>
    <w:rsid w:val="00EC07F2"/>
    <w:rsid w:val="00EC0D4E"/>
    <w:rsid w:val="00EC316E"/>
    <w:rsid w:val="00EC37B0"/>
    <w:rsid w:val="00EC4176"/>
    <w:rsid w:val="00EC476B"/>
    <w:rsid w:val="00EC4EA3"/>
    <w:rsid w:val="00EC621F"/>
    <w:rsid w:val="00EC661A"/>
    <w:rsid w:val="00EC6C7D"/>
    <w:rsid w:val="00EC6CF9"/>
    <w:rsid w:val="00EC74B9"/>
    <w:rsid w:val="00EC7D00"/>
    <w:rsid w:val="00ED2F0E"/>
    <w:rsid w:val="00ED3613"/>
    <w:rsid w:val="00ED5B63"/>
    <w:rsid w:val="00ED60AD"/>
    <w:rsid w:val="00ED6226"/>
    <w:rsid w:val="00ED6992"/>
    <w:rsid w:val="00EE08ED"/>
    <w:rsid w:val="00EE13AF"/>
    <w:rsid w:val="00EE1894"/>
    <w:rsid w:val="00EE1B9D"/>
    <w:rsid w:val="00EE1BB8"/>
    <w:rsid w:val="00EE2E0B"/>
    <w:rsid w:val="00EE74BD"/>
    <w:rsid w:val="00EF0470"/>
    <w:rsid w:val="00EF05ED"/>
    <w:rsid w:val="00EF109A"/>
    <w:rsid w:val="00EF1D69"/>
    <w:rsid w:val="00EF2991"/>
    <w:rsid w:val="00EF2E7E"/>
    <w:rsid w:val="00EF2FD9"/>
    <w:rsid w:val="00EF4892"/>
    <w:rsid w:val="00EF48D0"/>
    <w:rsid w:val="00EF4DE8"/>
    <w:rsid w:val="00EF5D06"/>
    <w:rsid w:val="00EF70C4"/>
    <w:rsid w:val="00EF7954"/>
    <w:rsid w:val="00F02313"/>
    <w:rsid w:val="00F03110"/>
    <w:rsid w:val="00F0315F"/>
    <w:rsid w:val="00F036F1"/>
    <w:rsid w:val="00F03EC4"/>
    <w:rsid w:val="00F04928"/>
    <w:rsid w:val="00F0755D"/>
    <w:rsid w:val="00F079C7"/>
    <w:rsid w:val="00F07BFE"/>
    <w:rsid w:val="00F12E14"/>
    <w:rsid w:val="00F14922"/>
    <w:rsid w:val="00F14E51"/>
    <w:rsid w:val="00F155AC"/>
    <w:rsid w:val="00F163C8"/>
    <w:rsid w:val="00F17829"/>
    <w:rsid w:val="00F17CFC"/>
    <w:rsid w:val="00F20CC8"/>
    <w:rsid w:val="00F21C5D"/>
    <w:rsid w:val="00F22006"/>
    <w:rsid w:val="00F22105"/>
    <w:rsid w:val="00F229AC"/>
    <w:rsid w:val="00F23731"/>
    <w:rsid w:val="00F237A2"/>
    <w:rsid w:val="00F23A94"/>
    <w:rsid w:val="00F23F28"/>
    <w:rsid w:val="00F273B9"/>
    <w:rsid w:val="00F27AFF"/>
    <w:rsid w:val="00F30F69"/>
    <w:rsid w:val="00F312F8"/>
    <w:rsid w:val="00F3178A"/>
    <w:rsid w:val="00F321B8"/>
    <w:rsid w:val="00F3240A"/>
    <w:rsid w:val="00F334A4"/>
    <w:rsid w:val="00F34352"/>
    <w:rsid w:val="00F34A03"/>
    <w:rsid w:val="00F34B62"/>
    <w:rsid w:val="00F34E28"/>
    <w:rsid w:val="00F352F2"/>
    <w:rsid w:val="00F366D4"/>
    <w:rsid w:val="00F36C30"/>
    <w:rsid w:val="00F37778"/>
    <w:rsid w:val="00F37CC1"/>
    <w:rsid w:val="00F40801"/>
    <w:rsid w:val="00F40EAF"/>
    <w:rsid w:val="00F426FD"/>
    <w:rsid w:val="00F4455F"/>
    <w:rsid w:val="00F448C4"/>
    <w:rsid w:val="00F45954"/>
    <w:rsid w:val="00F45A39"/>
    <w:rsid w:val="00F46661"/>
    <w:rsid w:val="00F476B1"/>
    <w:rsid w:val="00F51DEA"/>
    <w:rsid w:val="00F5224D"/>
    <w:rsid w:val="00F5229E"/>
    <w:rsid w:val="00F52738"/>
    <w:rsid w:val="00F52ED1"/>
    <w:rsid w:val="00F53DA7"/>
    <w:rsid w:val="00F53E78"/>
    <w:rsid w:val="00F53EDD"/>
    <w:rsid w:val="00F549E4"/>
    <w:rsid w:val="00F5514B"/>
    <w:rsid w:val="00F562CB"/>
    <w:rsid w:val="00F5638E"/>
    <w:rsid w:val="00F57BA5"/>
    <w:rsid w:val="00F57D83"/>
    <w:rsid w:val="00F57F16"/>
    <w:rsid w:val="00F60A7E"/>
    <w:rsid w:val="00F613A9"/>
    <w:rsid w:val="00F6147C"/>
    <w:rsid w:val="00F61DE1"/>
    <w:rsid w:val="00F61E2D"/>
    <w:rsid w:val="00F6227C"/>
    <w:rsid w:val="00F6254A"/>
    <w:rsid w:val="00F643A8"/>
    <w:rsid w:val="00F64DA2"/>
    <w:rsid w:val="00F710E6"/>
    <w:rsid w:val="00F71428"/>
    <w:rsid w:val="00F717FD"/>
    <w:rsid w:val="00F72E82"/>
    <w:rsid w:val="00F731E0"/>
    <w:rsid w:val="00F738DE"/>
    <w:rsid w:val="00F73EC5"/>
    <w:rsid w:val="00F74B82"/>
    <w:rsid w:val="00F75D5E"/>
    <w:rsid w:val="00F76EFB"/>
    <w:rsid w:val="00F77402"/>
    <w:rsid w:val="00F77BBE"/>
    <w:rsid w:val="00F80FCF"/>
    <w:rsid w:val="00F81972"/>
    <w:rsid w:val="00F819A0"/>
    <w:rsid w:val="00F81A62"/>
    <w:rsid w:val="00F82162"/>
    <w:rsid w:val="00F839C4"/>
    <w:rsid w:val="00F83AA3"/>
    <w:rsid w:val="00F83BAF"/>
    <w:rsid w:val="00F83D04"/>
    <w:rsid w:val="00F852D2"/>
    <w:rsid w:val="00F867BD"/>
    <w:rsid w:val="00F87A51"/>
    <w:rsid w:val="00F908F1"/>
    <w:rsid w:val="00F90C25"/>
    <w:rsid w:val="00F932B7"/>
    <w:rsid w:val="00F96676"/>
    <w:rsid w:val="00F96FB7"/>
    <w:rsid w:val="00F97B23"/>
    <w:rsid w:val="00FA16BD"/>
    <w:rsid w:val="00FA259A"/>
    <w:rsid w:val="00FA40B7"/>
    <w:rsid w:val="00FA4383"/>
    <w:rsid w:val="00FA4D90"/>
    <w:rsid w:val="00FA5A83"/>
    <w:rsid w:val="00FA5EBC"/>
    <w:rsid w:val="00FA7B31"/>
    <w:rsid w:val="00FB00C0"/>
    <w:rsid w:val="00FB117A"/>
    <w:rsid w:val="00FB3698"/>
    <w:rsid w:val="00FB3918"/>
    <w:rsid w:val="00FB3C5F"/>
    <w:rsid w:val="00FB4011"/>
    <w:rsid w:val="00FB4565"/>
    <w:rsid w:val="00FB4B14"/>
    <w:rsid w:val="00FB5127"/>
    <w:rsid w:val="00FB7580"/>
    <w:rsid w:val="00FC0901"/>
    <w:rsid w:val="00FC1731"/>
    <w:rsid w:val="00FC1770"/>
    <w:rsid w:val="00FC1B22"/>
    <w:rsid w:val="00FC1E03"/>
    <w:rsid w:val="00FC78AF"/>
    <w:rsid w:val="00FC79E9"/>
    <w:rsid w:val="00FC7D9E"/>
    <w:rsid w:val="00FC7E3B"/>
    <w:rsid w:val="00FD01F2"/>
    <w:rsid w:val="00FD02F3"/>
    <w:rsid w:val="00FD07F9"/>
    <w:rsid w:val="00FD08A4"/>
    <w:rsid w:val="00FD09D5"/>
    <w:rsid w:val="00FD1A16"/>
    <w:rsid w:val="00FD3188"/>
    <w:rsid w:val="00FD39F1"/>
    <w:rsid w:val="00FD41DD"/>
    <w:rsid w:val="00FD59CB"/>
    <w:rsid w:val="00FE2A6D"/>
    <w:rsid w:val="00FE2F41"/>
    <w:rsid w:val="00FE31F3"/>
    <w:rsid w:val="00FE38B1"/>
    <w:rsid w:val="00FE4E6F"/>
    <w:rsid w:val="00FE6453"/>
    <w:rsid w:val="00FF03A2"/>
    <w:rsid w:val="00FF139F"/>
    <w:rsid w:val="00FF174B"/>
    <w:rsid w:val="00FF200B"/>
    <w:rsid w:val="00FF2589"/>
    <w:rsid w:val="00FF3D8F"/>
    <w:rsid w:val="00FF4A95"/>
    <w:rsid w:val="00FF5BE2"/>
    <w:rsid w:val="00FF5F48"/>
    <w:rsid w:val="00FF7CC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45396"/>
  <w15:docId w15:val="{DF4D9EED-7AED-4C18-8CB3-9BABDD88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1AE"/>
    <w:pPr>
      <w:spacing w:after="200" w:line="276" w:lineRule="auto"/>
    </w:pPr>
    <w:rPr>
      <w:rFonts w:ascii="Calibri" w:eastAsia="ヒラギノ角ゴ Pro W3" w:hAnsi="Calibri" w:cs="Times New Roman"/>
      <w:color w:val="000000"/>
      <w:kern w:val="0"/>
      <w:szCs w:val="24"/>
      <w:lang w:val="en-US"/>
      <w14:ligatures w14:val="none"/>
    </w:rPr>
  </w:style>
  <w:style w:type="paragraph" w:styleId="Titre1">
    <w:name w:val="heading 1"/>
    <w:basedOn w:val="Normal"/>
    <w:next w:val="Normal"/>
    <w:link w:val="Titre1Car"/>
    <w:uiPriority w:val="9"/>
    <w:qFormat/>
    <w:rsid w:val="00BC61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BC61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736A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ubli1">
    <w:name w:val="Publi1"/>
    <w:basedOn w:val="Titre1"/>
    <w:next w:val="Publi2"/>
    <w:qFormat/>
    <w:rsid w:val="00BC61AE"/>
    <w:pPr>
      <w:numPr>
        <w:numId w:val="1"/>
      </w:numPr>
      <w:spacing w:before="480"/>
    </w:pPr>
    <w:rPr>
      <w:rFonts w:ascii="Times New Roman" w:hAnsi="Times New Roman"/>
      <w:b/>
      <w:bCs/>
      <w:color w:val="auto"/>
      <w:sz w:val="28"/>
      <w:szCs w:val="28"/>
    </w:rPr>
  </w:style>
  <w:style w:type="paragraph" w:customStyle="1" w:styleId="Publi2">
    <w:name w:val="Publi2"/>
    <w:basedOn w:val="Titre2"/>
    <w:next w:val="PubliManuscript"/>
    <w:qFormat/>
    <w:rsid w:val="00BC61AE"/>
    <w:pPr>
      <w:numPr>
        <w:ilvl w:val="1"/>
        <w:numId w:val="1"/>
      </w:numPr>
      <w:spacing w:before="120"/>
    </w:pPr>
    <w:rPr>
      <w:rFonts w:ascii="Times New Roman" w:hAnsi="Times New Roman"/>
      <w:b/>
      <w:bCs/>
      <w:i/>
      <w:color w:val="000000" w:themeColor="text1"/>
      <w:sz w:val="24"/>
    </w:rPr>
  </w:style>
  <w:style w:type="paragraph" w:customStyle="1" w:styleId="PubliManuscript">
    <w:name w:val="PubliManuscript"/>
    <w:basedOn w:val="Normal"/>
    <w:qFormat/>
    <w:rsid w:val="00BC61AE"/>
    <w:pPr>
      <w:widowControl w:val="0"/>
      <w:spacing w:before="120" w:after="120" w:line="480" w:lineRule="auto"/>
      <w:ind w:firstLine="567"/>
      <w:jc w:val="both"/>
    </w:pPr>
    <w:rPr>
      <w:rFonts w:ascii="Times New Roman" w:hAnsi="Times New Roman"/>
    </w:rPr>
  </w:style>
  <w:style w:type="character" w:styleId="Lienhypertexte">
    <w:name w:val="Hyperlink"/>
    <w:basedOn w:val="Policepardfaut"/>
    <w:uiPriority w:val="99"/>
    <w:unhideWhenUsed/>
    <w:rsid w:val="00BC61AE"/>
    <w:rPr>
      <w:color w:val="0563C1" w:themeColor="hyperlink"/>
      <w:u w:val="single"/>
    </w:rPr>
  </w:style>
  <w:style w:type="character" w:customStyle="1" w:styleId="Titre1Car">
    <w:name w:val="Titre 1 Car"/>
    <w:basedOn w:val="Policepardfaut"/>
    <w:link w:val="Titre1"/>
    <w:uiPriority w:val="9"/>
    <w:rsid w:val="00BC61AE"/>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Titre2Car">
    <w:name w:val="Titre 2 Car"/>
    <w:basedOn w:val="Policepardfaut"/>
    <w:link w:val="Titre2"/>
    <w:uiPriority w:val="9"/>
    <w:semiHidden/>
    <w:rsid w:val="00BC61AE"/>
    <w:rPr>
      <w:rFonts w:asciiTheme="majorHAnsi" w:eastAsiaTheme="majorEastAsia" w:hAnsiTheme="majorHAnsi" w:cstheme="majorBidi"/>
      <w:color w:val="2F5496" w:themeColor="accent1" w:themeShade="BF"/>
      <w:kern w:val="0"/>
      <w:sz w:val="26"/>
      <w:szCs w:val="26"/>
      <w:lang w:val="en-US"/>
      <w14:ligatures w14:val="none"/>
    </w:rPr>
  </w:style>
  <w:style w:type="paragraph" w:styleId="Paragraphedeliste">
    <w:name w:val="List Paragraph"/>
    <w:basedOn w:val="Normal"/>
    <w:uiPriority w:val="34"/>
    <w:qFormat/>
    <w:rsid w:val="00310916"/>
    <w:pPr>
      <w:spacing w:after="0" w:line="240" w:lineRule="auto"/>
      <w:ind w:left="720"/>
      <w:contextualSpacing/>
    </w:pPr>
    <w:rPr>
      <w:rFonts w:ascii="Times New Roman" w:eastAsia="Times New Roman" w:hAnsi="Times New Roman"/>
      <w:color w:val="auto"/>
      <w:sz w:val="24"/>
      <w:lang w:val="fr-BE" w:eastAsia="fr-BE"/>
    </w:rPr>
  </w:style>
  <w:style w:type="character" w:styleId="Marquedecommentaire">
    <w:name w:val="annotation reference"/>
    <w:basedOn w:val="Policepardfaut"/>
    <w:uiPriority w:val="99"/>
    <w:semiHidden/>
    <w:unhideWhenUsed/>
    <w:rsid w:val="006B23AD"/>
    <w:rPr>
      <w:sz w:val="16"/>
      <w:szCs w:val="16"/>
    </w:rPr>
  </w:style>
  <w:style w:type="paragraph" w:styleId="Commentaire">
    <w:name w:val="annotation text"/>
    <w:basedOn w:val="Normal"/>
    <w:link w:val="CommentaireCar"/>
    <w:uiPriority w:val="99"/>
    <w:unhideWhenUsed/>
    <w:rsid w:val="006B23AD"/>
    <w:pPr>
      <w:spacing w:line="240" w:lineRule="auto"/>
    </w:pPr>
    <w:rPr>
      <w:sz w:val="20"/>
      <w:szCs w:val="20"/>
    </w:rPr>
  </w:style>
  <w:style w:type="character" w:customStyle="1" w:styleId="CommentaireCar">
    <w:name w:val="Commentaire Car"/>
    <w:basedOn w:val="Policepardfaut"/>
    <w:link w:val="Commentaire"/>
    <w:uiPriority w:val="99"/>
    <w:rsid w:val="006B23AD"/>
    <w:rPr>
      <w:rFonts w:ascii="Calibri" w:eastAsia="ヒラギノ角ゴ Pro W3" w:hAnsi="Calibri" w:cs="Times New Roman"/>
      <w:color w:val="000000"/>
      <w:kern w:val="0"/>
      <w:sz w:val="20"/>
      <w:szCs w:val="20"/>
      <w:lang w:val="en-US"/>
      <w14:ligatures w14:val="none"/>
    </w:rPr>
  </w:style>
  <w:style w:type="paragraph" w:styleId="Objetducommentaire">
    <w:name w:val="annotation subject"/>
    <w:basedOn w:val="Commentaire"/>
    <w:next w:val="Commentaire"/>
    <w:link w:val="ObjetducommentaireCar"/>
    <w:uiPriority w:val="99"/>
    <w:semiHidden/>
    <w:unhideWhenUsed/>
    <w:rsid w:val="006B23AD"/>
    <w:rPr>
      <w:b/>
      <w:bCs/>
    </w:rPr>
  </w:style>
  <w:style w:type="character" w:customStyle="1" w:styleId="ObjetducommentaireCar">
    <w:name w:val="Objet du commentaire Car"/>
    <w:basedOn w:val="CommentaireCar"/>
    <w:link w:val="Objetducommentaire"/>
    <w:uiPriority w:val="99"/>
    <w:semiHidden/>
    <w:rsid w:val="006B23AD"/>
    <w:rPr>
      <w:rFonts w:ascii="Calibri" w:eastAsia="ヒラギノ角ゴ Pro W3" w:hAnsi="Calibri" w:cs="Times New Roman"/>
      <w:b/>
      <w:bCs/>
      <w:color w:val="000000"/>
      <w:kern w:val="0"/>
      <w:sz w:val="20"/>
      <w:szCs w:val="20"/>
      <w:lang w:val="en-US"/>
      <w14:ligatures w14:val="none"/>
    </w:rPr>
  </w:style>
  <w:style w:type="character" w:customStyle="1" w:styleId="Titre3Car">
    <w:name w:val="Titre 3 Car"/>
    <w:basedOn w:val="Policepardfaut"/>
    <w:link w:val="Titre3"/>
    <w:uiPriority w:val="9"/>
    <w:rsid w:val="002736AF"/>
    <w:rPr>
      <w:rFonts w:asciiTheme="majorHAnsi" w:eastAsiaTheme="majorEastAsia" w:hAnsiTheme="majorHAnsi" w:cstheme="majorBidi"/>
      <w:color w:val="1F3763" w:themeColor="accent1" w:themeShade="7F"/>
      <w:kern w:val="0"/>
      <w:sz w:val="24"/>
      <w:szCs w:val="24"/>
      <w:lang w:val="en-US"/>
      <w14:ligatures w14:val="none"/>
    </w:rPr>
  </w:style>
  <w:style w:type="paragraph" w:styleId="Sansinterligne">
    <w:name w:val="No Spacing"/>
    <w:uiPriority w:val="1"/>
    <w:qFormat/>
    <w:rsid w:val="0009213F"/>
    <w:pPr>
      <w:spacing w:after="0" w:line="240" w:lineRule="auto"/>
    </w:pPr>
    <w:rPr>
      <w:rFonts w:ascii="Calibri" w:eastAsia="ヒラギノ角ゴ Pro W3" w:hAnsi="Calibri" w:cs="Times New Roman"/>
      <w:color w:val="000000"/>
      <w:kern w:val="0"/>
      <w:szCs w:val="24"/>
      <w:lang w:val="en-US"/>
      <w14:ligatures w14:val="none"/>
    </w:rPr>
  </w:style>
  <w:style w:type="character" w:styleId="Numrodeligne">
    <w:name w:val="line number"/>
    <w:basedOn w:val="Policepardfaut"/>
    <w:uiPriority w:val="99"/>
    <w:semiHidden/>
    <w:unhideWhenUsed/>
    <w:rsid w:val="006C4559"/>
  </w:style>
  <w:style w:type="character" w:styleId="Mentionnonrsolue">
    <w:name w:val="Unresolved Mention"/>
    <w:basedOn w:val="Policepardfaut"/>
    <w:uiPriority w:val="99"/>
    <w:semiHidden/>
    <w:unhideWhenUsed/>
    <w:rsid w:val="005E3F09"/>
    <w:rPr>
      <w:color w:val="605E5C"/>
      <w:shd w:val="clear" w:color="auto" w:fill="E1DFDD"/>
    </w:rPr>
  </w:style>
  <w:style w:type="paragraph" w:styleId="Rvision">
    <w:name w:val="Revision"/>
    <w:hidden/>
    <w:uiPriority w:val="99"/>
    <w:semiHidden/>
    <w:rsid w:val="005E3F09"/>
    <w:pPr>
      <w:spacing w:after="0" w:line="240" w:lineRule="auto"/>
    </w:pPr>
    <w:rPr>
      <w:rFonts w:ascii="Calibri" w:eastAsia="ヒラギノ角ゴ Pro W3" w:hAnsi="Calibri" w:cs="Times New Roman"/>
      <w:color w:val="000000"/>
      <w:kern w:val="0"/>
      <w:szCs w:val="24"/>
      <w:lang w:val="en-US"/>
      <w14:ligatures w14:val="none"/>
    </w:rPr>
  </w:style>
  <w:style w:type="character" w:styleId="Accentuation">
    <w:name w:val="Emphasis"/>
    <w:basedOn w:val="Policepardfaut"/>
    <w:uiPriority w:val="20"/>
    <w:qFormat/>
    <w:rsid w:val="000B27E5"/>
    <w:rPr>
      <w:i/>
      <w:iCs/>
    </w:rPr>
  </w:style>
  <w:style w:type="character" w:customStyle="1" w:styleId="cf01">
    <w:name w:val="cf01"/>
    <w:basedOn w:val="Policepardfaut"/>
    <w:rsid w:val="00862CAD"/>
    <w:rPr>
      <w:rFonts w:ascii="Segoe UI" w:hAnsi="Segoe UI" w:cs="Segoe UI" w:hint="default"/>
      <w:sz w:val="18"/>
      <w:szCs w:val="18"/>
    </w:rPr>
  </w:style>
  <w:style w:type="character" w:customStyle="1" w:styleId="anchor-text">
    <w:name w:val="anchor-text"/>
    <w:basedOn w:val="Policepardfaut"/>
    <w:rsid w:val="007271EC"/>
  </w:style>
  <w:style w:type="paragraph" w:styleId="NormalWeb">
    <w:name w:val="Normal (Web)"/>
    <w:basedOn w:val="Normal"/>
    <w:uiPriority w:val="99"/>
    <w:semiHidden/>
    <w:unhideWhenUsed/>
    <w:rsid w:val="003E5B46"/>
    <w:pPr>
      <w:spacing w:before="100" w:beforeAutospacing="1" w:after="100" w:afterAutospacing="1" w:line="240" w:lineRule="auto"/>
    </w:pPr>
    <w:rPr>
      <w:rFonts w:ascii="Times New Roman" w:eastAsia="Times New Roman" w:hAnsi="Times New Roman"/>
      <w:color w:val="auto"/>
      <w:sz w:val="24"/>
      <w:lang w:val="fr-BE" w:eastAsia="fr-BE"/>
    </w:rPr>
  </w:style>
  <w:style w:type="paragraph" w:styleId="PrformatHTML">
    <w:name w:val="HTML Preformatted"/>
    <w:basedOn w:val="Normal"/>
    <w:link w:val="PrformatHTMLCar"/>
    <w:uiPriority w:val="99"/>
    <w:semiHidden/>
    <w:unhideWhenUsed/>
    <w:rsid w:val="00F97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fr-BE" w:eastAsia="fr-BE"/>
    </w:rPr>
  </w:style>
  <w:style w:type="character" w:customStyle="1" w:styleId="PrformatHTMLCar">
    <w:name w:val="Préformaté HTML Car"/>
    <w:basedOn w:val="Policepardfaut"/>
    <w:link w:val="PrformatHTML"/>
    <w:uiPriority w:val="99"/>
    <w:semiHidden/>
    <w:rsid w:val="00F97B23"/>
    <w:rPr>
      <w:rFonts w:ascii="Courier New" w:eastAsia="Times New Roman" w:hAnsi="Courier New" w:cs="Courier New"/>
      <w:kern w:val="0"/>
      <w:sz w:val="20"/>
      <w:szCs w:val="20"/>
      <w:lang w:eastAsia="fr-BE"/>
      <w14:ligatures w14:val="none"/>
    </w:rPr>
  </w:style>
  <w:style w:type="character" w:styleId="CodeHTML">
    <w:name w:val="HTML Code"/>
    <w:basedOn w:val="Policepardfaut"/>
    <w:uiPriority w:val="99"/>
    <w:semiHidden/>
    <w:unhideWhenUsed/>
    <w:rsid w:val="00F97B2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80479">
      <w:bodyDiv w:val="1"/>
      <w:marLeft w:val="0"/>
      <w:marRight w:val="0"/>
      <w:marTop w:val="0"/>
      <w:marBottom w:val="0"/>
      <w:divBdr>
        <w:top w:val="none" w:sz="0" w:space="0" w:color="auto"/>
        <w:left w:val="none" w:sz="0" w:space="0" w:color="auto"/>
        <w:bottom w:val="none" w:sz="0" w:space="0" w:color="auto"/>
        <w:right w:val="none" w:sz="0" w:space="0" w:color="auto"/>
      </w:divBdr>
    </w:div>
    <w:div w:id="100079151">
      <w:bodyDiv w:val="1"/>
      <w:marLeft w:val="0"/>
      <w:marRight w:val="0"/>
      <w:marTop w:val="0"/>
      <w:marBottom w:val="0"/>
      <w:divBdr>
        <w:top w:val="none" w:sz="0" w:space="0" w:color="auto"/>
        <w:left w:val="none" w:sz="0" w:space="0" w:color="auto"/>
        <w:bottom w:val="none" w:sz="0" w:space="0" w:color="auto"/>
        <w:right w:val="none" w:sz="0" w:space="0" w:color="auto"/>
      </w:divBdr>
    </w:div>
    <w:div w:id="119497580">
      <w:bodyDiv w:val="1"/>
      <w:marLeft w:val="0"/>
      <w:marRight w:val="0"/>
      <w:marTop w:val="0"/>
      <w:marBottom w:val="0"/>
      <w:divBdr>
        <w:top w:val="none" w:sz="0" w:space="0" w:color="auto"/>
        <w:left w:val="none" w:sz="0" w:space="0" w:color="auto"/>
        <w:bottom w:val="none" w:sz="0" w:space="0" w:color="auto"/>
        <w:right w:val="none" w:sz="0" w:space="0" w:color="auto"/>
      </w:divBdr>
    </w:div>
    <w:div w:id="157891973">
      <w:bodyDiv w:val="1"/>
      <w:marLeft w:val="0"/>
      <w:marRight w:val="0"/>
      <w:marTop w:val="0"/>
      <w:marBottom w:val="0"/>
      <w:divBdr>
        <w:top w:val="none" w:sz="0" w:space="0" w:color="auto"/>
        <w:left w:val="none" w:sz="0" w:space="0" w:color="auto"/>
        <w:bottom w:val="none" w:sz="0" w:space="0" w:color="auto"/>
        <w:right w:val="none" w:sz="0" w:space="0" w:color="auto"/>
      </w:divBdr>
      <w:divsChild>
        <w:div w:id="1773208847">
          <w:marLeft w:val="0"/>
          <w:marRight w:val="0"/>
          <w:marTop w:val="0"/>
          <w:marBottom w:val="0"/>
          <w:divBdr>
            <w:top w:val="none" w:sz="0" w:space="0" w:color="auto"/>
            <w:left w:val="none" w:sz="0" w:space="0" w:color="auto"/>
            <w:bottom w:val="none" w:sz="0" w:space="0" w:color="auto"/>
            <w:right w:val="none" w:sz="0" w:space="0" w:color="auto"/>
          </w:divBdr>
          <w:divsChild>
            <w:div w:id="2056736843">
              <w:marLeft w:val="0"/>
              <w:marRight w:val="0"/>
              <w:marTop w:val="0"/>
              <w:marBottom w:val="0"/>
              <w:divBdr>
                <w:top w:val="none" w:sz="0" w:space="0" w:color="auto"/>
                <w:left w:val="none" w:sz="0" w:space="0" w:color="auto"/>
                <w:bottom w:val="none" w:sz="0" w:space="0" w:color="auto"/>
                <w:right w:val="none" w:sz="0" w:space="0" w:color="auto"/>
              </w:divBdr>
              <w:divsChild>
                <w:div w:id="1919754035">
                  <w:marLeft w:val="0"/>
                  <w:marRight w:val="0"/>
                  <w:marTop w:val="0"/>
                  <w:marBottom w:val="0"/>
                  <w:divBdr>
                    <w:top w:val="none" w:sz="0" w:space="0" w:color="auto"/>
                    <w:left w:val="none" w:sz="0" w:space="0" w:color="auto"/>
                    <w:bottom w:val="none" w:sz="0" w:space="0" w:color="auto"/>
                    <w:right w:val="none" w:sz="0" w:space="0" w:color="auto"/>
                  </w:divBdr>
                  <w:divsChild>
                    <w:div w:id="17445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1807">
      <w:bodyDiv w:val="1"/>
      <w:marLeft w:val="0"/>
      <w:marRight w:val="0"/>
      <w:marTop w:val="0"/>
      <w:marBottom w:val="0"/>
      <w:divBdr>
        <w:top w:val="none" w:sz="0" w:space="0" w:color="auto"/>
        <w:left w:val="none" w:sz="0" w:space="0" w:color="auto"/>
        <w:bottom w:val="none" w:sz="0" w:space="0" w:color="auto"/>
        <w:right w:val="none" w:sz="0" w:space="0" w:color="auto"/>
      </w:divBdr>
      <w:divsChild>
        <w:div w:id="1917669505">
          <w:marLeft w:val="0"/>
          <w:marRight w:val="0"/>
          <w:marTop w:val="0"/>
          <w:marBottom w:val="0"/>
          <w:divBdr>
            <w:top w:val="none" w:sz="0" w:space="0" w:color="auto"/>
            <w:left w:val="none" w:sz="0" w:space="0" w:color="auto"/>
            <w:bottom w:val="none" w:sz="0" w:space="0" w:color="auto"/>
            <w:right w:val="none" w:sz="0" w:space="0" w:color="auto"/>
          </w:divBdr>
          <w:divsChild>
            <w:div w:id="747070103">
              <w:marLeft w:val="0"/>
              <w:marRight w:val="0"/>
              <w:marTop w:val="0"/>
              <w:marBottom w:val="0"/>
              <w:divBdr>
                <w:top w:val="none" w:sz="0" w:space="0" w:color="auto"/>
                <w:left w:val="none" w:sz="0" w:space="0" w:color="auto"/>
                <w:bottom w:val="none" w:sz="0" w:space="0" w:color="auto"/>
                <w:right w:val="none" w:sz="0" w:space="0" w:color="auto"/>
              </w:divBdr>
              <w:divsChild>
                <w:div w:id="387918098">
                  <w:marLeft w:val="0"/>
                  <w:marRight w:val="0"/>
                  <w:marTop w:val="0"/>
                  <w:marBottom w:val="0"/>
                  <w:divBdr>
                    <w:top w:val="none" w:sz="0" w:space="0" w:color="auto"/>
                    <w:left w:val="none" w:sz="0" w:space="0" w:color="auto"/>
                    <w:bottom w:val="none" w:sz="0" w:space="0" w:color="auto"/>
                    <w:right w:val="none" w:sz="0" w:space="0" w:color="auto"/>
                  </w:divBdr>
                  <w:divsChild>
                    <w:div w:id="19007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7309">
      <w:bodyDiv w:val="1"/>
      <w:marLeft w:val="0"/>
      <w:marRight w:val="0"/>
      <w:marTop w:val="0"/>
      <w:marBottom w:val="0"/>
      <w:divBdr>
        <w:top w:val="none" w:sz="0" w:space="0" w:color="auto"/>
        <w:left w:val="none" w:sz="0" w:space="0" w:color="auto"/>
        <w:bottom w:val="none" w:sz="0" w:space="0" w:color="auto"/>
        <w:right w:val="none" w:sz="0" w:space="0" w:color="auto"/>
      </w:divBdr>
    </w:div>
    <w:div w:id="201064532">
      <w:bodyDiv w:val="1"/>
      <w:marLeft w:val="0"/>
      <w:marRight w:val="0"/>
      <w:marTop w:val="0"/>
      <w:marBottom w:val="0"/>
      <w:divBdr>
        <w:top w:val="none" w:sz="0" w:space="0" w:color="auto"/>
        <w:left w:val="none" w:sz="0" w:space="0" w:color="auto"/>
        <w:bottom w:val="none" w:sz="0" w:space="0" w:color="auto"/>
        <w:right w:val="none" w:sz="0" w:space="0" w:color="auto"/>
      </w:divBdr>
      <w:divsChild>
        <w:div w:id="738016454">
          <w:marLeft w:val="0"/>
          <w:marRight w:val="0"/>
          <w:marTop w:val="0"/>
          <w:marBottom w:val="0"/>
          <w:divBdr>
            <w:top w:val="none" w:sz="0" w:space="0" w:color="auto"/>
            <w:left w:val="none" w:sz="0" w:space="0" w:color="auto"/>
            <w:bottom w:val="none" w:sz="0" w:space="0" w:color="auto"/>
            <w:right w:val="none" w:sz="0" w:space="0" w:color="auto"/>
          </w:divBdr>
          <w:divsChild>
            <w:div w:id="1660579188">
              <w:marLeft w:val="0"/>
              <w:marRight w:val="0"/>
              <w:marTop w:val="0"/>
              <w:marBottom w:val="0"/>
              <w:divBdr>
                <w:top w:val="none" w:sz="0" w:space="0" w:color="auto"/>
                <w:left w:val="none" w:sz="0" w:space="0" w:color="auto"/>
                <w:bottom w:val="none" w:sz="0" w:space="0" w:color="auto"/>
                <w:right w:val="none" w:sz="0" w:space="0" w:color="auto"/>
              </w:divBdr>
              <w:divsChild>
                <w:div w:id="123617527">
                  <w:marLeft w:val="0"/>
                  <w:marRight w:val="0"/>
                  <w:marTop w:val="0"/>
                  <w:marBottom w:val="0"/>
                  <w:divBdr>
                    <w:top w:val="none" w:sz="0" w:space="0" w:color="auto"/>
                    <w:left w:val="none" w:sz="0" w:space="0" w:color="auto"/>
                    <w:bottom w:val="none" w:sz="0" w:space="0" w:color="auto"/>
                    <w:right w:val="none" w:sz="0" w:space="0" w:color="auto"/>
                  </w:divBdr>
                  <w:divsChild>
                    <w:div w:id="17303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647592">
      <w:bodyDiv w:val="1"/>
      <w:marLeft w:val="0"/>
      <w:marRight w:val="0"/>
      <w:marTop w:val="0"/>
      <w:marBottom w:val="0"/>
      <w:divBdr>
        <w:top w:val="none" w:sz="0" w:space="0" w:color="auto"/>
        <w:left w:val="none" w:sz="0" w:space="0" w:color="auto"/>
        <w:bottom w:val="none" w:sz="0" w:space="0" w:color="auto"/>
        <w:right w:val="none" w:sz="0" w:space="0" w:color="auto"/>
      </w:divBdr>
      <w:divsChild>
        <w:div w:id="2147235497">
          <w:marLeft w:val="2707"/>
          <w:marRight w:val="0"/>
          <w:marTop w:val="100"/>
          <w:marBottom w:val="0"/>
          <w:divBdr>
            <w:top w:val="none" w:sz="0" w:space="0" w:color="auto"/>
            <w:left w:val="none" w:sz="0" w:space="0" w:color="auto"/>
            <w:bottom w:val="none" w:sz="0" w:space="0" w:color="auto"/>
            <w:right w:val="none" w:sz="0" w:space="0" w:color="auto"/>
          </w:divBdr>
        </w:div>
      </w:divsChild>
    </w:div>
    <w:div w:id="352269225">
      <w:bodyDiv w:val="1"/>
      <w:marLeft w:val="0"/>
      <w:marRight w:val="0"/>
      <w:marTop w:val="0"/>
      <w:marBottom w:val="0"/>
      <w:divBdr>
        <w:top w:val="none" w:sz="0" w:space="0" w:color="auto"/>
        <w:left w:val="none" w:sz="0" w:space="0" w:color="auto"/>
        <w:bottom w:val="none" w:sz="0" w:space="0" w:color="auto"/>
        <w:right w:val="none" w:sz="0" w:space="0" w:color="auto"/>
      </w:divBdr>
      <w:divsChild>
        <w:div w:id="401878136">
          <w:marLeft w:val="0"/>
          <w:marRight w:val="0"/>
          <w:marTop w:val="0"/>
          <w:marBottom w:val="0"/>
          <w:divBdr>
            <w:top w:val="none" w:sz="0" w:space="0" w:color="auto"/>
            <w:left w:val="none" w:sz="0" w:space="0" w:color="auto"/>
            <w:bottom w:val="none" w:sz="0" w:space="0" w:color="auto"/>
            <w:right w:val="none" w:sz="0" w:space="0" w:color="auto"/>
          </w:divBdr>
          <w:divsChild>
            <w:div w:id="283118396">
              <w:marLeft w:val="0"/>
              <w:marRight w:val="0"/>
              <w:marTop w:val="0"/>
              <w:marBottom w:val="0"/>
              <w:divBdr>
                <w:top w:val="none" w:sz="0" w:space="0" w:color="auto"/>
                <w:left w:val="none" w:sz="0" w:space="0" w:color="auto"/>
                <w:bottom w:val="none" w:sz="0" w:space="0" w:color="auto"/>
                <w:right w:val="none" w:sz="0" w:space="0" w:color="auto"/>
              </w:divBdr>
              <w:divsChild>
                <w:div w:id="2121491767">
                  <w:marLeft w:val="0"/>
                  <w:marRight w:val="0"/>
                  <w:marTop w:val="0"/>
                  <w:marBottom w:val="0"/>
                  <w:divBdr>
                    <w:top w:val="none" w:sz="0" w:space="0" w:color="auto"/>
                    <w:left w:val="none" w:sz="0" w:space="0" w:color="auto"/>
                    <w:bottom w:val="none" w:sz="0" w:space="0" w:color="auto"/>
                    <w:right w:val="none" w:sz="0" w:space="0" w:color="auto"/>
                  </w:divBdr>
                  <w:divsChild>
                    <w:div w:id="8308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88361">
      <w:bodyDiv w:val="1"/>
      <w:marLeft w:val="0"/>
      <w:marRight w:val="0"/>
      <w:marTop w:val="0"/>
      <w:marBottom w:val="0"/>
      <w:divBdr>
        <w:top w:val="none" w:sz="0" w:space="0" w:color="auto"/>
        <w:left w:val="none" w:sz="0" w:space="0" w:color="auto"/>
        <w:bottom w:val="none" w:sz="0" w:space="0" w:color="auto"/>
        <w:right w:val="none" w:sz="0" w:space="0" w:color="auto"/>
      </w:divBdr>
      <w:divsChild>
        <w:div w:id="629020541">
          <w:marLeft w:val="2707"/>
          <w:marRight w:val="0"/>
          <w:marTop w:val="100"/>
          <w:marBottom w:val="0"/>
          <w:divBdr>
            <w:top w:val="none" w:sz="0" w:space="0" w:color="auto"/>
            <w:left w:val="none" w:sz="0" w:space="0" w:color="auto"/>
            <w:bottom w:val="none" w:sz="0" w:space="0" w:color="auto"/>
            <w:right w:val="none" w:sz="0" w:space="0" w:color="auto"/>
          </w:divBdr>
        </w:div>
      </w:divsChild>
    </w:div>
    <w:div w:id="456872581">
      <w:bodyDiv w:val="1"/>
      <w:marLeft w:val="0"/>
      <w:marRight w:val="0"/>
      <w:marTop w:val="0"/>
      <w:marBottom w:val="0"/>
      <w:divBdr>
        <w:top w:val="none" w:sz="0" w:space="0" w:color="auto"/>
        <w:left w:val="none" w:sz="0" w:space="0" w:color="auto"/>
        <w:bottom w:val="none" w:sz="0" w:space="0" w:color="auto"/>
        <w:right w:val="none" w:sz="0" w:space="0" w:color="auto"/>
      </w:divBdr>
      <w:divsChild>
        <w:div w:id="581573290">
          <w:marLeft w:val="0"/>
          <w:marRight w:val="0"/>
          <w:marTop w:val="0"/>
          <w:marBottom w:val="0"/>
          <w:divBdr>
            <w:top w:val="none" w:sz="0" w:space="0" w:color="auto"/>
            <w:left w:val="none" w:sz="0" w:space="0" w:color="auto"/>
            <w:bottom w:val="none" w:sz="0" w:space="0" w:color="auto"/>
            <w:right w:val="none" w:sz="0" w:space="0" w:color="auto"/>
          </w:divBdr>
        </w:div>
      </w:divsChild>
    </w:div>
    <w:div w:id="531772040">
      <w:bodyDiv w:val="1"/>
      <w:marLeft w:val="0"/>
      <w:marRight w:val="0"/>
      <w:marTop w:val="0"/>
      <w:marBottom w:val="0"/>
      <w:divBdr>
        <w:top w:val="none" w:sz="0" w:space="0" w:color="auto"/>
        <w:left w:val="none" w:sz="0" w:space="0" w:color="auto"/>
        <w:bottom w:val="none" w:sz="0" w:space="0" w:color="auto"/>
        <w:right w:val="none" w:sz="0" w:space="0" w:color="auto"/>
      </w:divBdr>
      <w:divsChild>
        <w:div w:id="1439636850">
          <w:marLeft w:val="2707"/>
          <w:marRight w:val="0"/>
          <w:marTop w:val="100"/>
          <w:marBottom w:val="0"/>
          <w:divBdr>
            <w:top w:val="none" w:sz="0" w:space="0" w:color="auto"/>
            <w:left w:val="none" w:sz="0" w:space="0" w:color="auto"/>
            <w:bottom w:val="none" w:sz="0" w:space="0" w:color="auto"/>
            <w:right w:val="none" w:sz="0" w:space="0" w:color="auto"/>
          </w:divBdr>
        </w:div>
      </w:divsChild>
    </w:div>
    <w:div w:id="585263560">
      <w:bodyDiv w:val="1"/>
      <w:marLeft w:val="0"/>
      <w:marRight w:val="0"/>
      <w:marTop w:val="0"/>
      <w:marBottom w:val="0"/>
      <w:divBdr>
        <w:top w:val="none" w:sz="0" w:space="0" w:color="auto"/>
        <w:left w:val="none" w:sz="0" w:space="0" w:color="auto"/>
        <w:bottom w:val="none" w:sz="0" w:space="0" w:color="auto"/>
        <w:right w:val="none" w:sz="0" w:space="0" w:color="auto"/>
      </w:divBdr>
      <w:divsChild>
        <w:div w:id="1615743232">
          <w:marLeft w:val="0"/>
          <w:marRight w:val="0"/>
          <w:marTop w:val="0"/>
          <w:marBottom w:val="0"/>
          <w:divBdr>
            <w:top w:val="none" w:sz="0" w:space="0" w:color="auto"/>
            <w:left w:val="none" w:sz="0" w:space="0" w:color="auto"/>
            <w:bottom w:val="none" w:sz="0" w:space="0" w:color="auto"/>
            <w:right w:val="none" w:sz="0" w:space="0" w:color="auto"/>
          </w:divBdr>
          <w:divsChild>
            <w:div w:id="369764290">
              <w:marLeft w:val="0"/>
              <w:marRight w:val="0"/>
              <w:marTop w:val="0"/>
              <w:marBottom w:val="0"/>
              <w:divBdr>
                <w:top w:val="none" w:sz="0" w:space="0" w:color="auto"/>
                <w:left w:val="none" w:sz="0" w:space="0" w:color="auto"/>
                <w:bottom w:val="none" w:sz="0" w:space="0" w:color="auto"/>
                <w:right w:val="none" w:sz="0" w:space="0" w:color="auto"/>
              </w:divBdr>
              <w:divsChild>
                <w:div w:id="2086687583">
                  <w:marLeft w:val="0"/>
                  <w:marRight w:val="0"/>
                  <w:marTop w:val="0"/>
                  <w:marBottom w:val="0"/>
                  <w:divBdr>
                    <w:top w:val="none" w:sz="0" w:space="0" w:color="auto"/>
                    <w:left w:val="none" w:sz="0" w:space="0" w:color="auto"/>
                    <w:bottom w:val="none" w:sz="0" w:space="0" w:color="auto"/>
                    <w:right w:val="none" w:sz="0" w:space="0" w:color="auto"/>
                  </w:divBdr>
                  <w:divsChild>
                    <w:div w:id="516389776">
                      <w:marLeft w:val="0"/>
                      <w:marRight w:val="0"/>
                      <w:marTop w:val="0"/>
                      <w:marBottom w:val="0"/>
                      <w:divBdr>
                        <w:top w:val="none" w:sz="0" w:space="0" w:color="auto"/>
                        <w:left w:val="none" w:sz="0" w:space="0" w:color="auto"/>
                        <w:bottom w:val="none" w:sz="0" w:space="0" w:color="auto"/>
                        <w:right w:val="none" w:sz="0" w:space="0" w:color="auto"/>
                      </w:divBdr>
                      <w:divsChild>
                        <w:div w:id="4571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738062">
      <w:bodyDiv w:val="1"/>
      <w:marLeft w:val="0"/>
      <w:marRight w:val="0"/>
      <w:marTop w:val="0"/>
      <w:marBottom w:val="0"/>
      <w:divBdr>
        <w:top w:val="none" w:sz="0" w:space="0" w:color="auto"/>
        <w:left w:val="none" w:sz="0" w:space="0" w:color="auto"/>
        <w:bottom w:val="none" w:sz="0" w:space="0" w:color="auto"/>
        <w:right w:val="none" w:sz="0" w:space="0" w:color="auto"/>
      </w:divBdr>
    </w:div>
    <w:div w:id="635067036">
      <w:bodyDiv w:val="1"/>
      <w:marLeft w:val="0"/>
      <w:marRight w:val="0"/>
      <w:marTop w:val="0"/>
      <w:marBottom w:val="0"/>
      <w:divBdr>
        <w:top w:val="none" w:sz="0" w:space="0" w:color="auto"/>
        <w:left w:val="none" w:sz="0" w:space="0" w:color="auto"/>
        <w:bottom w:val="none" w:sz="0" w:space="0" w:color="auto"/>
        <w:right w:val="none" w:sz="0" w:space="0" w:color="auto"/>
      </w:divBdr>
    </w:div>
    <w:div w:id="768812218">
      <w:bodyDiv w:val="1"/>
      <w:marLeft w:val="0"/>
      <w:marRight w:val="0"/>
      <w:marTop w:val="0"/>
      <w:marBottom w:val="0"/>
      <w:divBdr>
        <w:top w:val="none" w:sz="0" w:space="0" w:color="auto"/>
        <w:left w:val="none" w:sz="0" w:space="0" w:color="auto"/>
        <w:bottom w:val="none" w:sz="0" w:space="0" w:color="auto"/>
        <w:right w:val="none" w:sz="0" w:space="0" w:color="auto"/>
      </w:divBdr>
      <w:divsChild>
        <w:div w:id="132715912">
          <w:marLeft w:val="0"/>
          <w:marRight w:val="0"/>
          <w:marTop w:val="0"/>
          <w:marBottom w:val="0"/>
          <w:divBdr>
            <w:top w:val="single" w:sz="2" w:space="0" w:color="FFFFFF"/>
            <w:left w:val="single" w:sz="2" w:space="0" w:color="FFFFFF"/>
            <w:bottom w:val="single" w:sz="2" w:space="0" w:color="FFFFFF"/>
            <w:right w:val="single" w:sz="2" w:space="0" w:color="FFFFFF"/>
          </w:divBdr>
          <w:divsChild>
            <w:div w:id="1411925377">
              <w:marLeft w:val="0"/>
              <w:marRight w:val="0"/>
              <w:marTop w:val="0"/>
              <w:marBottom w:val="0"/>
              <w:divBdr>
                <w:top w:val="none" w:sz="0" w:space="0" w:color="auto"/>
                <w:left w:val="none" w:sz="0" w:space="0" w:color="auto"/>
                <w:bottom w:val="none" w:sz="0" w:space="0" w:color="auto"/>
                <w:right w:val="none" w:sz="0" w:space="0" w:color="auto"/>
              </w:divBdr>
            </w:div>
          </w:divsChild>
        </w:div>
        <w:div w:id="316226253">
          <w:marLeft w:val="0"/>
          <w:marRight w:val="0"/>
          <w:marTop w:val="0"/>
          <w:marBottom w:val="0"/>
          <w:divBdr>
            <w:top w:val="single" w:sz="2" w:space="0" w:color="FFFFFF"/>
            <w:left w:val="single" w:sz="2" w:space="0" w:color="FFFFFF"/>
            <w:bottom w:val="single" w:sz="2" w:space="0" w:color="FFFFFF"/>
            <w:right w:val="single" w:sz="2" w:space="0" w:color="FFFFFF"/>
          </w:divBdr>
          <w:divsChild>
            <w:div w:id="19743729">
              <w:marLeft w:val="0"/>
              <w:marRight w:val="0"/>
              <w:marTop w:val="0"/>
              <w:marBottom w:val="0"/>
              <w:divBdr>
                <w:top w:val="none" w:sz="0" w:space="0" w:color="auto"/>
                <w:left w:val="none" w:sz="0" w:space="0" w:color="auto"/>
                <w:bottom w:val="none" w:sz="0" w:space="0" w:color="auto"/>
                <w:right w:val="none" w:sz="0" w:space="0" w:color="auto"/>
              </w:divBdr>
            </w:div>
          </w:divsChild>
        </w:div>
        <w:div w:id="1919705513">
          <w:marLeft w:val="0"/>
          <w:marRight w:val="0"/>
          <w:marTop w:val="0"/>
          <w:marBottom w:val="0"/>
          <w:divBdr>
            <w:top w:val="single" w:sz="2" w:space="0" w:color="FFFFFF"/>
            <w:left w:val="single" w:sz="2" w:space="0" w:color="FFFFFF"/>
            <w:bottom w:val="single" w:sz="2" w:space="0" w:color="FFFFFF"/>
            <w:right w:val="single" w:sz="2" w:space="0" w:color="FFFFFF"/>
          </w:divBdr>
          <w:divsChild>
            <w:div w:id="18443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90859">
      <w:bodyDiv w:val="1"/>
      <w:marLeft w:val="0"/>
      <w:marRight w:val="0"/>
      <w:marTop w:val="0"/>
      <w:marBottom w:val="0"/>
      <w:divBdr>
        <w:top w:val="none" w:sz="0" w:space="0" w:color="auto"/>
        <w:left w:val="none" w:sz="0" w:space="0" w:color="auto"/>
        <w:bottom w:val="none" w:sz="0" w:space="0" w:color="auto"/>
        <w:right w:val="none" w:sz="0" w:space="0" w:color="auto"/>
      </w:divBdr>
      <w:divsChild>
        <w:div w:id="440996633">
          <w:marLeft w:val="0"/>
          <w:marRight w:val="0"/>
          <w:marTop w:val="0"/>
          <w:marBottom w:val="0"/>
          <w:divBdr>
            <w:top w:val="none" w:sz="0" w:space="0" w:color="auto"/>
            <w:left w:val="none" w:sz="0" w:space="0" w:color="auto"/>
            <w:bottom w:val="none" w:sz="0" w:space="0" w:color="auto"/>
            <w:right w:val="none" w:sz="0" w:space="0" w:color="auto"/>
          </w:divBdr>
        </w:div>
      </w:divsChild>
    </w:div>
    <w:div w:id="835804311">
      <w:bodyDiv w:val="1"/>
      <w:marLeft w:val="0"/>
      <w:marRight w:val="0"/>
      <w:marTop w:val="0"/>
      <w:marBottom w:val="0"/>
      <w:divBdr>
        <w:top w:val="none" w:sz="0" w:space="0" w:color="auto"/>
        <w:left w:val="none" w:sz="0" w:space="0" w:color="auto"/>
        <w:bottom w:val="none" w:sz="0" w:space="0" w:color="auto"/>
        <w:right w:val="none" w:sz="0" w:space="0" w:color="auto"/>
      </w:divBdr>
    </w:div>
    <w:div w:id="843590578">
      <w:bodyDiv w:val="1"/>
      <w:marLeft w:val="0"/>
      <w:marRight w:val="0"/>
      <w:marTop w:val="0"/>
      <w:marBottom w:val="0"/>
      <w:divBdr>
        <w:top w:val="none" w:sz="0" w:space="0" w:color="auto"/>
        <w:left w:val="none" w:sz="0" w:space="0" w:color="auto"/>
        <w:bottom w:val="none" w:sz="0" w:space="0" w:color="auto"/>
        <w:right w:val="none" w:sz="0" w:space="0" w:color="auto"/>
      </w:divBdr>
    </w:div>
    <w:div w:id="1070081901">
      <w:bodyDiv w:val="1"/>
      <w:marLeft w:val="0"/>
      <w:marRight w:val="0"/>
      <w:marTop w:val="0"/>
      <w:marBottom w:val="0"/>
      <w:divBdr>
        <w:top w:val="none" w:sz="0" w:space="0" w:color="auto"/>
        <w:left w:val="none" w:sz="0" w:space="0" w:color="auto"/>
        <w:bottom w:val="none" w:sz="0" w:space="0" w:color="auto"/>
        <w:right w:val="none" w:sz="0" w:space="0" w:color="auto"/>
      </w:divBdr>
      <w:divsChild>
        <w:div w:id="445661784">
          <w:marLeft w:val="0"/>
          <w:marRight w:val="0"/>
          <w:marTop w:val="0"/>
          <w:marBottom w:val="0"/>
          <w:divBdr>
            <w:top w:val="none" w:sz="0" w:space="0" w:color="auto"/>
            <w:left w:val="none" w:sz="0" w:space="0" w:color="auto"/>
            <w:bottom w:val="none" w:sz="0" w:space="0" w:color="auto"/>
            <w:right w:val="none" w:sz="0" w:space="0" w:color="auto"/>
          </w:divBdr>
          <w:divsChild>
            <w:div w:id="1308896043">
              <w:marLeft w:val="0"/>
              <w:marRight w:val="0"/>
              <w:marTop w:val="0"/>
              <w:marBottom w:val="0"/>
              <w:divBdr>
                <w:top w:val="none" w:sz="0" w:space="0" w:color="auto"/>
                <w:left w:val="none" w:sz="0" w:space="0" w:color="auto"/>
                <w:bottom w:val="none" w:sz="0" w:space="0" w:color="auto"/>
                <w:right w:val="none" w:sz="0" w:space="0" w:color="auto"/>
              </w:divBdr>
              <w:divsChild>
                <w:div w:id="552928809">
                  <w:marLeft w:val="0"/>
                  <w:marRight w:val="0"/>
                  <w:marTop w:val="0"/>
                  <w:marBottom w:val="0"/>
                  <w:divBdr>
                    <w:top w:val="none" w:sz="0" w:space="0" w:color="auto"/>
                    <w:left w:val="none" w:sz="0" w:space="0" w:color="auto"/>
                    <w:bottom w:val="none" w:sz="0" w:space="0" w:color="auto"/>
                    <w:right w:val="none" w:sz="0" w:space="0" w:color="auto"/>
                  </w:divBdr>
                  <w:divsChild>
                    <w:div w:id="99903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8132">
      <w:bodyDiv w:val="1"/>
      <w:marLeft w:val="0"/>
      <w:marRight w:val="0"/>
      <w:marTop w:val="0"/>
      <w:marBottom w:val="0"/>
      <w:divBdr>
        <w:top w:val="none" w:sz="0" w:space="0" w:color="auto"/>
        <w:left w:val="none" w:sz="0" w:space="0" w:color="auto"/>
        <w:bottom w:val="none" w:sz="0" w:space="0" w:color="auto"/>
        <w:right w:val="none" w:sz="0" w:space="0" w:color="auto"/>
      </w:divBdr>
      <w:divsChild>
        <w:div w:id="1825926517">
          <w:marLeft w:val="0"/>
          <w:marRight w:val="0"/>
          <w:marTop w:val="0"/>
          <w:marBottom w:val="0"/>
          <w:divBdr>
            <w:top w:val="none" w:sz="0" w:space="0" w:color="auto"/>
            <w:left w:val="none" w:sz="0" w:space="0" w:color="auto"/>
            <w:bottom w:val="none" w:sz="0" w:space="0" w:color="auto"/>
            <w:right w:val="none" w:sz="0" w:space="0" w:color="auto"/>
          </w:divBdr>
          <w:divsChild>
            <w:div w:id="1119225239">
              <w:marLeft w:val="0"/>
              <w:marRight w:val="0"/>
              <w:marTop w:val="0"/>
              <w:marBottom w:val="0"/>
              <w:divBdr>
                <w:top w:val="none" w:sz="0" w:space="0" w:color="auto"/>
                <w:left w:val="none" w:sz="0" w:space="0" w:color="auto"/>
                <w:bottom w:val="none" w:sz="0" w:space="0" w:color="auto"/>
                <w:right w:val="none" w:sz="0" w:space="0" w:color="auto"/>
              </w:divBdr>
              <w:divsChild>
                <w:div w:id="490756608">
                  <w:marLeft w:val="0"/>
                  <w:marRight w:val="0"/>
                  <w:marTop w:val="0"/>
                  <w:marBottom w:val="0"/>
                  <w:divBdr>
                    <w:top w:val="none" w:sz="0" w:space="0" w:color="auto"/>
                    <w:left w:val="none" w:sz="0" w:space="0" w:color="auto"/>
                    <w:bottom w:val="none" w:sz="0" w:space="0" w:color="auto"/>
                    <w:right w:val="none" w:sz="0" w:space="0" w:color="auto"/>
                  </w:divBdr>
                  <w:divsChild>
                    <w:div w:id="18692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00801">
      <w:bodyDiv w:val="1"/>
      <w:marLeft w:val="0"/>
      <w:marRight w:val="0"/>
      <w:marTop w:val="0"/>
      <w:marBottom w:val="0"/>
      <w:divBdr>
        <w:top w:val="none" w:sz="0" w:space="0" w:color="auto"/>
        <w:left w:val="none" w:sz="0" w:space="0" w:color="auto"/>
        <w:bottom w:val="none" w:sz="0" w:space="0" w:color="auto"/>
        <w:right w:val="none" w:sz="0" w:space="0" w:color="auto"/>
      </w:divBdr>
      <w:divsChild>
        <w:div w:id="2092576193">
          <w:marLeft w:val="0"/>
          <w:marRight w:val="0"/>
          <w:marTop w:val="0"/>
          <w:marBottom w:val="0"/>
          <w:divBdr>
            <w:top w:val="none" w:sz="0" w:space="0" w:color="auto"/>
            <w:left w:val="none" w:sz="0" w:space="0" w:color="auto"/>
            <w:bottom w:val="none" w:sz="0" w:space="0" w:color="auto"/>
            <w:right w:val="none" w:sz="0" w:space="0" w:color="auto"/>
          </w:divBdr>
          <w:divsChild>
            <w:div w:id="1913733078">
              <w:marLeft w:val="0"/>
              <w:marRight w:val="0"/>
              <w:marTop w:val="0"/>
              <w:marBottom w:val="0"/>
              <w:divBdr>
                <w:top w:val="none" w:sz="0" w:space="0" w:color="auto"/>
                <w:left w:val="none" w:sz="0" w:space="0" w:color="auto"/>
                <w:bottom w:val="none" w:sz="0" w:space="0" w:color="auto"/>
                <w:right w:val="none" w:sz="0" w:space="0" w:color="auto"/>
              </w:divBdr>
              <w:divsChild>
                <w:div w:id="1106922354">
                  <w:marLeft w:val="0"/>
                  <w:marRight w:val="0"/>
                  <w:marTop w:val="0"/>
                  <w:marBottom w:val="0"/>
                  <w:divBdr>
                    <w:top w:val="none" w:sz="0" w:space="0" w:color="auto"/>
                    <w:left w:val="none" w:sz="0" w:space="0" w:color="auto"/>
                    <w:bottom w:val="none" w:sz="0" w:space="0" w:color="auto"/>
                    <w:right w:val="none" w:sz="0" w:space="0" w:color="auto"/>
                  </w:divBdr>
                  <w:divsChild>
                    <w:div w:id="1588072551">
                      <w:marLeft w:val="0"/>
                      <w:marRight w:val="0"/>
                      <w:marTop w:val="0"/>
                      <w:marBottom w:val="0"/>
                      <w:divBdr>
                        <w:top w:val="none" w:sz="0" w:space="0" w:color="auto"/>
                        <w:left w:val="none" w:sz="0" w:space="0" w:color="auto"/>
                        <w:bottom w:val="none" w:sz="0" w:space="0" w:color="auto"/>
                        <w:right w:val="none" w:sz="0" w:space="0" w:color="auto"/>
                      </w:divBdr>
                      <w:divsChild>
                        <w:div w:id="196951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06104">
      <w:bodyDiv w:val="1"/>
      <w:marLeft w:val="0"/>
      <w:marRight w:val="0"/>
      <w:marTop w:val="0"/>
      <w:marBottom w:val="0"/>
      <w:divBdr>
        <w:top w:val="none" w:sz="0" w:space="0" w:color="auto"/>
        <w:left w:val="none" w:sz="0" w:space="0" w:color="auto"/>
        <w:bottom w:val="none" w:sz="0" w:space="0" w:color="auto"/>
        <w:right w:val="none" w:sz="0" w:space="0" w:color="auto"/>
      </w:divBdr>
      <w:divsChild>
        <w:div w:id="1517621468">
          <w:marLeft w:val="0"/>
          <w:marRight w:val="0"/>
          <w:marTop w:val="0"/>
          <w:marBottom w:val="0"/>
          <w:divBdr>
            <w:top w:val="none" w:sz="0" w:space="0" w:color="auto"/>
            <w:left w:val="none" w:sz="0" w:space="0" w:color="auto"/>
            <w:bottom w:val="none" w:sz="0" w:space="0" w:color="auto"/>
            <w:right w:val="none" w:sz="0" w:space="0" w:color="auto"/>
          </w:divBdr>
        </w:div>
      </w:divsChild>
    </w:div>
    <w:div w:id="1295991084">
      <w:bodyDiv w:val="1"/>
      <w:marLeft w:val="0"/>
      <w:marRight w:val="0"/>
      <w:marTop w:val="0"/>
      <w:marBottom w:val="0"/>
      <w:divBdr>
        <w:top w:val="none" w:sz="0" w:space="0" w:color="auto"/>
        <w:left w:val="none" w:sz="0" w:space="0" w:color="auto"/>
        <w:bottom w:val="none" w:sz="0" w:space="0" w:color="auto"/>
        <w:right w:val="none" w:sz="0" w:space="0" w:color="auto"/>
      </w:divBdr>
      <w:divsChild>
        <w:div w:id="1395087298">
          <w:marLeft w:val="0"/>
          <w:marRight w:val="0"/>
          <w:marTop w:val="0"/>
          <w:marBottom w:val="0"/>
          <w:divBdr>
            <w:top w:val="none" w:sz="0" w:space="0" w:color="auto"/>
            <w:left w:val="none" w:sz="0" w:space="0" w:color="auto"/>
            <w:bottom w:val="none" w:sz="0" w:space="0" w:color="auto"/>
            <w:right w:val="none" w:sz="0" w:space="0" w:color="auto"/>
          </w:divBdr>
        </w:div>
      </w:divsChild>
    </w:div>
    <w:div w:id="1298342891">
      <w:bodyDiv w:val="1"/>
      <w:marLeft w:val="0"/>
      <w:marRight w:val="0"/>
      <w:marTop w:val="0"/>
      <w:marBottom w:val="0"/>
      <w:divBdr>
        <w:top w:val="none" w:sz="0" w:space="0" w:color="auto"/>
        <w:left w:val="none" w:sz="0" w:space="0" w:color="auto"/>
        <w:bottom w:val="none" w:sz="0" w:space="0" w:color="auto"/>
        <w:right w:val="none" w:sz="0" w:space="0" w:color="auto"/>
      </w:divBdr>
    </w:div>
    <w:div w:id="1304577969">
      <w:bodyDiv w:val="1"/>
      <w:marLeft w:val="0"/>
      <w:marRight w:val="0"/>
      <w:marTop w:val="0"/>
      <w:marBottom w:val="0"/>
      <w:divBdr>
        <w:top w:val="none" w:sz="0" w:space="0" w:color="auto"/>
        <w:left w:val="none" w:sz="0" w:space="0" w:color="auto"/>
        <w:bottom w:val="none" w:sz="0" w:space="0" w:color="auto"/>
        <w:right w:val="none" w:sz="0" w:space="0" w:color="auto"/>
      </w:divBdr>
    </w:div>
    <w:div w:id="1333796413">
      <w:bodyDiv w:val="1"/>
      <w:marLeft w:val="0"/>
      <w:marRight w:val="0"/>
      <w:marTop w:val="0"/>
      <w:marBottom w:val="0"/>
      <w:divBdr>
        <w:top w:val="none" w:sz="0" w:space="0" w:color="auto"/>
        <w:left w:val="none" w:sz="0" w:space="0" w:color="auto"/>
        <w:bottom w:val="none" w:sz="0" w:space="0" w:color="auto"/>
        <w:right w:val="none" w:sz="0" w:space="0" w:color="auto"/>
      </w:divBdr>
      <w:divsChild>
        <w:div w:id="121970472">
          <w:marLeft w:val="0"/>
          <w:marRight w:val="0"/>
          <w:marTop w:val="0"/>
          <w:marBottom w:val="0"/>
          <w:divBdr>
            <w:top w:val="none" w:sz="0" w:space="0" w:color="auto"/>
            <w:left w:val="none" w:sz="0" w:space="0" w:color="auto"/>
            <w:bottom w:val="none" w:sz="0" w:space="0" w:color="auto"/>
            <w:right w:val="none" w:sz="0" w:space="0" w:color="auto"/>
          </w:divBdr>
        </w:div>
      </w:divsChild>
    </w:div>
    <w:div w:id="1432162142">
      <w:bodyDiv w:val="1"/>
      <w:marLeft w:val="0"/>
      <w:marRight w:val="0"/>
      <w:marTop w:val="0"/>
      <w:marBottom w:val="0"/>
      <w:divBdr>
        <w:top w:val="none" w:sz="0" w:space="0" w:color="auto"/>
        <w:left w:val="none" w:sz="0" w:space="0" w:color="auto"/>
        <w:bottom w:val="none" w:sz="0" w:space="0" w:color="auto"/>
        <w:right w:val="none" w:sz="0" w:space="0" w:color="auto"/>
      </w:divBdr>
      <w:divsChild>
        <w:div w:id="798187459">
          <w:marLeft w:val="0"/>
          <w:marRight w:val="0"/>
          <w:marTop w:val="0"/>
          <w:marBottom w:val="0"/>
          <w:divBdr>
            <w:top w:val="none" w:sz="0" w:space="0" w:color="auto"/>
            <w:left w:val="none" w:sz="0" w:space="0" w:color="auto"/>
            <w:bottom w:val="none" w:sz="0" w:space="0" w:color="auto"/>
            <w:right w:val="none" w:sz="0" w:space="0" w:color="auto"/>
          </w:divBdr>
          <w:divsChild>
            <w:div w:id="354045038">
              <w:marLeft w:val="0"/>
              <w:marRight w:val="0"/>
              <w:marTop w:val="0"/>
              <w:marBottom w:val="0"/>
              <w:divBdr>
                <w:top w:val="none" w:sz="0" w:space="0" w:color="auto"/>
                <w:left w:val="none" w:sz="0" w:space="0" w:color="auto"/>
                <w:bottom w:val="none" w:sz="0" w:space="0" w:color="auto"/>
                <w:right w:val="none" w:sz="0" w:space="0" w:color="auto"/>
              </w:divBdr>
              <w:divsChild>
                <w:div w:id="562330800">
                  <w:marLeft w:val="0"/>
                  <w:marRight w:val="0"/>
                  <w:marTop w:val="0"/>
                  <w:marBottom w:val="0"/>
                  <w:divBdr>
                    <w:top w:val="none" w:sz="0" w:space="0" w:color="auto"/>
                    <w:left w:val="none" w:sz="0" w:space="0" w:color="auto"/>
                    <w:bottom w:val="none" w:sz="0" w:space="0" w:color="auto"/>
                    <w:right w:val="none" w:sz="0" w:space="0" w:color="auto"/>
                  </w:divBdr>
                  <w:divsChild>
                    <w:div w:id="133256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19183">
      <w:bodyDiv w:val="1"/>
      <w:marLeft w:val="0"/>
      <w:marRight w:val="0"/>
      <w:marTop w:val="0"/>
      <w:marBottom w:val="0"/>
      <w:divBdr>
        <w:top w:val="none" w:sz="0" w:space="0" w:color="auto"/>
        <w:left w:val="none" w:sz="0" w:space="0" w:color="auto"/>
        <w:bottom w:val="none" w:sz="0" w:space="0" w:color="auto"/>
        <w:right w:val="none" w:sz="0" w:space="0" w:color="auto"/>
      </w:divBdr>
    </w:div>
    <w:div w:id="1623268943">
      <w:bodyDiv w:val="1"/>
      <w:marLeft w:val="0"/>
      <w:marRight w:val="0"/>
      <w:marTop w:val="0"/>
      <w:marBottom w:val="0"/>
      <w:divBdr>
        <w:top w:val="none" w:sz="0" w:space="0" w:color="auto"/>
        <w:left w:val="none" w:sz="0" w:space="0" w:color="auto"/>
        <w:bottom w:val="none" w:sz="0" w:space="0" w:color="auto"/>
        <w:right w:val="none" w:sz="0" w:space="0" w:color="auto"/>
      </w:divBdr>
    </w:div>
    <w:div w:id="1688941495">
      <w:bodyDiv w:val="1"/>
      <w:marLeft w:val="0"/>
      <w:marRight w:val="0"/>
      <w:marTop w:val="0"/>
      <w:marBottom w:val="0"/>
      <w:divBdr>
        <w:top w:val="none" w:sz="0" w:space="0" w:color="auto"/>
        <w:left w:val="none" w:sz="0" w:space="0" w:color="auto"/>
        <w:bottom w:val="none" w:sz="0" w:space="0" w:color="auto"/>
        <w:right w:val="none" w:sz="0" w:space="0" w:color="auto"/>
      </w:divBdr>
    </w:div>
    <w:div w:id="1802992781">
      <w:bodyDiv w:val="1"/>
      <w:marLeft w:val="0"/>
      <w:marRight w:val="0"/>
      <w:marTop w:val="0"/>
      <w:marBottom w:val="0"/>
      <w:divBdr>
        <w:top w:val="none" w:sz="0" w:space="0" w:color="auto"/>
        <w:left w:val="none" w:sz="0" w:space="0" w:color="auto"/>
        <w:bottom w:val="none" w:sz="0" w:space="0" w:color="auto"/>
        <w:right w:val="none" w:sz="0" w:space="0" w:color="auto"/>
      </w:divBdr>
    </w:div>
    <w:div w:id="1859812405">
      <w:bodyDiv w:val="1"/>
      <w:marLeft w:val="0"/>
      <w:marRight w:val="0"/>
      <w:marTop w:val="0"/>
      <w:marBottom w:val="0"/>
      <w:divBdr>
        <w:top w:val="none" w:sz="0" w:space="0" w:color="auto"/>
        <w:left w:val="none" w:sz="0" w:space="0" w:color="auto"/>
        <w:bottom w:val="none" w:sz="0" w:space="0" w:color="auto"/>
        <w:right w:val="none" w:sz="0" w:space="0" w:color="auto"/>
      </w:divBdr>
      <w:divsChild>
        <w:div w:id="1148865197">
          <w:marLeft w:val="0"/>
          <w:marRight w:val="0"/>
          <w:marTop w:val="0"/>
          <w:marBottom w:val="0"/>
          <w:divBdr>
            <w:top w:val="none" w:sz="0" w:space="0" w:color="auto"/>
            <w:left w:val="none" w:sz="0" w:space="0" w:color="auto"/>
            <w:bottom w:val="none" w:sz="0" w:space="0" w:color="auto"/>
            <w:right w:val="none" w:sz="0" w:space="0" w:color="auto"/>
          </w:divBdr>
          <w:divsChild>
            <w:div w:id="1080063336">
              <w:marLeft w:val="0"/>
              <w:marRight w:val="0"/>
              <w:marTop w:val="0"/>
              <w:marBottom w:val="0"/>
              <w:divBdr>
                <w:top w:val="none" w:sz="0" w:space="0" w:color="auto"/>
                <w:left w:val="none" w:sz="0" w:space="0" w:color="auto"/>
                <w:bottom w:val="none" w:sz="0" w:space="0" w:color="auto"/>
                <w:right w:val="none" w:sz="0" w:space="0" w:color="auto"/>
              </w:divBdr>
              <w:divsChild>
                <w:div w:id="2042707393">
                  <w:marLeft w:val="0"/>
                  <w:marRight w:val="0"/>
                  <w:marTop w:val="0"/>
                  <w:marBottom w:val="0"/>
                  <w:divBdr>
                    <w:top w:val="none" w:sz="0" w:space="0" w:color="auto"/>
                    <w:left w:val="none" w:sz="0" w:space="0" w:color="auto"/>
                    <w:bottom w:val="none" w:sz="0" w:space="0" w:color="auto"/>
                    <w:right w:val="none" w:sz="0" w:space="0" w:color="auto"/>
                  </w:divBdr>
                  <w:divsChild>
                    <w:div w:id="15996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34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s41598-021-81270-z" TargetMode="External"/><Relationship Id="rId18" Type="http://schemas.openxmlformats.org/officeDocument/2006/relationships/hyperlink" Target="https://doi.org/10.1111/j.1574-0862.2003.tb00133.x" TargetMode="External"/><Relationship Id="rId26" Type="http://schemas.openxmlformats.org/officeDocument/2006/relationships/hyperlink" Target="https://doi.org/10.1016/j.wace.2016.02.003" TargetMode="External"/><Relationship Id="rId21" Type="http://schemas.openxmlformats.org/officeDocument/2006/relationships/hyperlink" Target="https://doi.org/10.1002/agj2.20282" TargetMode="External"/><Relationship Id="rId34" Type="http://schemas.openxmlformats.org/officeDocument/2006/relationships/hyperlink" Target="https://doi.org/10.1175/2009JCLI2909.1" TargetMode="Externa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yperlink" Target="https://doi.org/10.3354/cr00925" TargetMode="External"/><Relationship Id="rId25" Type="http://schemas.openxmlformats.org/officeDocument/2006/relationships/hyperlink" Target="https://doi.org/10.1073/pnas.1409606112" TargetMode="External"/><Relationship Id="rId33" Type="http://schemas.openxmlformats.org/officeDocument/2006/relationships/hyperlink" Target="https://doi.org/10.1002/agg2.2045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2/agj2.21520" TargetMode="External"/><Relationship Id="rId20" Type="http://schemas.openxmlformats.org/officeDocument/2006/relationships/hyperlink" Target="https://doi.org/10.1038/nature15374" TargetMode="External"/><Relationship Id="rId29" Type="http://schemas.openxmlformats.org/officeDocument/2006/relationships/hyperlink" Target="https://doi.org/10.1016/S0016-7061(03)00094-6" TargetMode="External"/><Relationship Id="rId1" Type="http://schemas.openxmlformats.org/officeDocument/2006/relationships/customXml" Target="../customXml/item1.xml"/><Relationship Id="rId6" Type="http://schemas.openxmlformats.org/officeDocument/2006/relationships/hyperlink" Target="mailto:mathieu.delandmeter@gmail.com" TargetMode="External"/><Relationship Id="rId11" Type="http://schemas.openxmlformats.org/officeDocument/2006/relationships/image" Target="media/image5.tiff"/><Relationship Id="rId24" Type="http://schemas.openxmlformats.org/officeDocument/2006/relationships/hyperlink" Target="https://doi.org/10.1016/j.gfs.2012.11.009" TargetMode="External"/><Relationship Id="rId32" Type="http://schemas.openxmlformats.org/officeDocument/2006/relationships/hyperlink" Target="https://doi.org/10.1016/j.agsy.2020.10290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scitotenv.2023.169061" TargetMode="External"/><Relationship Id="rId23" Type="http://schemas.openxmlformats.org/officeDocument/2006/relationships/hyperlink" Target="https://doi.org/10.1007/s13593-020-00620-9" TargetMode="External"/><Relationship Id="rId28" Type="http://schemas.openxmlformats.org/officeDocument/2006/relationships/hyperlink" Target="https://doi.org/10.1016/j.eja.2017.11.008" TargetMode="External"/><Relationship Id="rId36" Type="http://schemas.openxmlformats.org/officeDocument/2006/relationships/hyperlink" Target="https://doi.org/10.1007/978-90-481-2666-8_48" TargetMode="External"/><Relationship Id="rId10" Type="http://schemas.openxmlformats.org/officeDocument/2006/relationships/image" Target="media/image4.tiff"/><Relationship Id="rId19" Type="http://schemas.openxmlformats.org/officeDocument/2006/relationships/hyperlink" Target="https://doi.org/10.1038/s41598-021-82739-7" TargetMode="External"/><Relationship Id="rId31" Type="http://schemas.openxmlformats.org/officeDocument/2006/relationships/hyperlink" Target="https://doi.org/10.1002/qj.49711146910" TargetMode="Externa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hyperlink" Target="https://doi.org/10.1016/j.agrformet.2016.06.009" TargetMode="External"/><Relationship Id="rId22" Type="http://schemas.openxmlformats.org/officeDocument/2006/relationships/hyperlink" Target="https://doi.org/10.1016/j.fcr.2019.04.022" TargetMode="External"/><Relationship Id="rId27" Type="http://schemas.openxmlformats.org/officeDocument/2006/relationships/hyperlink" Target="https://www.r-project.org/" TargetMode="External"/><Relationship Id="rId30" Type="http://schemas.openxmlformats.org/officeDocument/2006/relationships/hyperlink" Target="https://doi.org/10.1016/j.jafr.2021.100190" TargetMode="External"/><Relationship Id="rId35" Type="http://schemas.openxmlformats.org/officeDocument/2006/relationships/hyperlink" Target="https://etat-agriculture.wallonie.be/contents/indicatorsheets/EAW-A_I_d_2.html" TargetMode="External"/><Relationship Id="rId8" Type="http://schemas.openxmlformats.org/officeDocument/2006/relationships/image" Target="media/image2.tif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A86F1-BDC4-4B96-BE3A-A4BAA7C1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10192</Words>
  <Characters>56060</Characters>
  <Application>Microsoft Office Word</Application>
  <DocSecurity>0</DocSecurity>
  <Lines>467</Lines>
  <Paragraphs>132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Delandmeter</dc:creator>
  <cp:keywords/>
  <dc:description/>
  <cp:lastModifiedBy>Mathieu Delandmeter</cp:lastModifiedBy>
  <cp:revision>351</cp:revision>
  <dcterms:created xsi:type="dcterms:W3CDTF">2023-10-20T12:49:00Z</dcterms:created>
  <dcterms:modified xsi:type="dcterms:W3CDTF">2025-10-14T11:26:00Z</dcterms:modified>
</cp:coreProperties>
</file>