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FA7B4" w14:textId="77777777" w:rsidR="003973A0" w:rsidRDefault="003973A0" w:rsidP="003973A0">
      <w:pPr>
        <w:rPr>
          <w:lang w:val="fr-BE"/>
        </w:rPr>
      </w:pPr>
      <w:r>
        <w:rPr>
          <w:lang w:val="fr-BE"/>
        </w:rPr>
        <w:t xml:space="preserve">Ralph </w:t>
      </w:r>
      <w:proofErr w:type="spellStart"/>
      <w:r>
        <w:rPr>
          <w:smallCaps/>
          <w:lang w:val="fr-BE"/>
        </w:rPr>
        <w:t>Dekoninck</w:t>
      </w:r>
      <w:proofErr w:type="spellEnd"/>
      <w:r>
        <w:rPr>
          <w:lang w:val="fr-BE"/>
        </w:rPr>
        <w:t xml:space="preserve">, Pierre-Antoine </w:t>
      </w:r>
      <w:r>
        <w:rPr>
          <w:smallCaps/>
          <w:lang w:val="fr-BE"/>
        </w:rPr>
        <w:t>Fabre</w:t>
      </w:r>
      <w:r>
        <w:rPr>
          <w:lang w:val="fr-BE"/>
        </w:rPr>
        <w:t xml:space="preserve">, Walter S. </w:t>
      </w:r>
      <w:proofErr w:type="spellStart"/>
      <w:r>
        <w:rPr>
          <w:smallCaps/>
          <w:lang w:val="fr-BE"/>
        </w:rPr>
        <w:t>Melion</w:t>
      </w:r>
      <w:proofErr w:type="spellEnd"/>
      <w:r>
        <w:rPr>
          <w:lang w:val="fr-BE"/>
        </w:rPr>
        <w:t xml:space="preserve"> (</w:t>
      </w:r>
      <w:proofErr w:type="spellStart"/>
      <w:r>
        <w:rPr>
          <w:lang w:val="fr-BE"/>
        </w:rPr>
        <w:t>dir</w:t>
      </w:r>
      <w:proofErr w:type="spellEnd"/>
      <w:r>
        <w:rPr>
          <w:lang w:val="fr-BE"/>
        </w:rPr>
        <w:t xml:space="preserve">.), </w:t>
      </w:r>
      <w:r>
        <w:rPr>
          <w:i/>
          <w:iCs/>
          <w:lang w:val="fr-BE"/>
        </w:rPr>
        <w:t xml:space="preserve">« Je révise les images... ». Genèse, structure et postérité des </w:t>
      </w:r>
      <w:proofErr w:type="spellStart"/>
      <w:r>
        <w:rPr>
          <w:lang w:val="fr-BE"/>
        </w:rPr>
        <w:t>Evangelicae</w:t>
      </w:r>
      <w:proofErr w:type="spellEnd"/>
      <w:r>
        <w:rPr>
          <w:lang w:val="fr-BE"/>
        </w:rPr>
        <w:t xml:space="preserve"> </w:t>
      </w:r>
      <w:proofErr w:type="spellStart"/>
      <w:r>
        <w:rPr>
          <w:lang w:val="fr-BE"/>
        </w:rPr>
        <w:t>historiae</w:t>
      </w:r>
      <w:proofErr w:type="spellEnd"/>
      <w:r>
        <w:rPr>
          <w:lang w:val="fr-BE"/>
        </w:rPr>
        <w:t xml:space="preserve"> imagines</w:t>
      </w:r>
      <w:r>
        <w:rPr>
          <w:i/>
          <w:iCs/>
          <w:lang w:val="fr-BE"/>
        </w:rPr>
        <w:t xml:space="preserve"> de </w:t>
      </w:r>
      <w:proofErr w:type="spellStart"/>
      <w:r>
        <w:rPr>
          <w:i/>
          <w:iCs/>
          <w:lang w:val="fr-BE"/>
        </w:rPr>
        <w:t>Jerónimo</w:t>
      </w:r>
      <w:proofErr w:type="spellEnd"/>
      <w:r>
        <w:rPr>
          <w:i/>
          <w:iCs/>
          <w:lang w:val="fr-BE"/>
        </w:rPr>
        <w:t xml:space="preserve"> Nadal</w:t>
      </w:r>
      <w:r>
        <w:rPr>
          <w:lang w:val="fr-BE"/>
        </w:rPr>
        <w:t xml:space="preserve">, Rome, École française de Rome, « Collection de l’École française de Rome », 2023, 625 p., 16 </w:t>
      </w:r>
      <w:r>
        <w:rPr>
          <w:rFonts w:cs="Times New Roman"/>
          <w:lang w:val="fr-BE"/>
        </w:rPr>
        <w:t>×</w:t>
      </w:r>
      <w:r>
        <w:rPr>
          <w:lang w:val="fr-BE"/>
        </w:rPr>
        <w:t xml:space="preserve"> 24 cm.</w:t>
      </w:r>
    </w:p>
    <w:p w14:paraId="66BFAE54" w14:textId="77777777" w:rsidR="003973A0" w:rsidRDefault="003973A0" w:rsidP="003973A0">
      <w:pPr>
        <w:rPr>
          <w:lang w:val="fr-BE"/>
        </w:rPr>
      </w:pPr>
    </w:p>
    <w:p w14:paraId="5F677130" w14:textId="107A2C81" w:rsidR="00FD3992" w:rsidRDefault="00FD3992" w:rsidP="00FD3992">
      <w:pPr>
        <w:rPr>
          <w:color w:val="000000" w:themeColor="text1"/>
          <w:lang w:val="fr-BE"/>
        </w:rPr>
      </w:pPr>
      <w:r>
        <w:rPr>
          <w:lang w:val="fr-BE"/>
        </w:rPr>
        <w:t xml:space="preserve">Cet ouvrage collectif est issu de deux tables-rondes tenues à l’École française de Rome et à l’Academia </w:t>
      </w:r>
      <w:proofErr w:type="spellStart"/>
      <w:r>
        <w:rPr>
          <w:lang w:val="fr-BE"/>
        </w:rPr>
        <w:t>Belgica</w:t>
      </w:r>
      <w:proofErr w:type="spellEnd"/>
      <w:r>
        <w:rPr>
          <w:lang w:val="fr-BE"/>
        </w:rPr>
        <w:t xml:space="preserve"> les 7-8 janvier et 12-13 décembre 2016. Il constitue le troisième et dernier volet du programme </w:t>
      </w:r>
      <w:r w:rsidRPr="00A70893">
        <w:rPr>
          <w:i/>
          <w:iCs/>
        </w:rPr>
        <w:t>Nouvelles recherches sur l’histoire de la Compagnie de Jésus</w:t>
      </w:r>
      <w:r>
        <w:rPr>
          <w:lang w:val="fr-BE"/>
        </w:rPr>
        <w:t xml:space="preserve"> coordonné par P.-A. Fabre à l’EFR et ambitionne de retracer la trajectoire</w:t>
      </w:r>
      <w:r w:rsidR="005E3245">
        <w:rPr>
          <w:lang w:val="fr-BE"/>
        </w:rPr>
        <w:t xml:space="preserve"> et la fortune éditoriales</w:t>
      </w:r>
      <w:r>
        <w:rPr>
          <w:lang w:val="fr-BE"/>
        </w:rPr>
        <w:t xml:space="preserve"> des</w:t>
      </w:r>
      <w:r>
        <w:t xml:space="preserve"> </w:t>
      </w:r>
      <w:proofErr w:type="spellStart"/>
      <w:r>
        <w:rPr>
          <w:i/>
          <w:iCs/>
          <w:lang w:val="fr-BE"/>
        </w:rPr>
        <w:t>Evangelicae</w:t>
      </w:r>
      <w:proofErr w:type="spellEnd"/>
      <w:r>
        <w:rPr>
          <w:i/>
          <w:iCs/>
          <w:lang w:val="fr-BE"/>
        </w:rPr>
        <w:t xml:space="preserve"> </w:t>
      </w:r>
      <w:proofErr w:type="spellStart"/>
      <w:r>
        <w:rPr>
          <w:i/>
          <w:iCs/>
          <w:lang w:val="fr-BE"/>
        </w:rPr>
        <w:t>historiae</w:t>
      </w:r>
      <w:proofErr w:type="spellEnd"/>
      <w:r>
        <w:rPr>
          <w:i/>
          <w:iCs/>
          <w:lang w:val="fr-BE"/>
        </w:rPr>
        <w:t xml:space="preserve"> Imagines</w:t>
      </w:r>
      <w:r>
        <w:rPr>
          <w:lang w:val="fr-BE"/>
        </w:rPr>
        <w:t xml:space="preserve"> (Anvers, 1593), recueil méditatif de 153 gravures légendées produit par le père </w:t>
      </w:r>
      <w:proofErr w:type="spellStart"/>
      <w:r>
        <w:rPr>
          <w:lang w:val="fr-BE"/>
        </w:rPr>
        <w:t>Jerónimo</w:t>
      </w:r>
      <w:proofErr w:type="spellEnd"/>
      <w:r>
        <w:rPr>
          <w:lang w:val="fr-BE"/>
        </w:rPr>
        <w:t xml:space="preserve"> Nadal. Une introduction annonce d’abord les dix-huit articles composant l’ouvrage</w:t>
      </w:r>
      <w:r w:rsidR="004309D1">
        <w:rPr>
          <w:lang w:val="fr-BE"/>
        </w:rPr>
        <w:t>,</w:t>
      </w:r>
      <w:r>
        <w:rPr>
          <w:lang w:val="fr-BE"/>
        </w:rPr>
        <w:t xml:space="preserve"> rédigés en anglais (9 contributions), en français (8) et en italien (1) et répartis entre trois sections.</w:t>
      </w:r>
    </w:p>
    <w:p w14:paraId="1E6E2BC3" w14:textId="430EEAFF" w:rsidR="00FD3992" w:rsidRDefault="00FD3992" w:rsidP="00FD3992">
      <w:pPr>
        <w:rPr>
          <w:lang w:val="fr-BE"/>
        </w:rPr>
      </w:pPr>
      <w:r>
        <w:rPr>
          <w:color w:val="000000" w:themeColor="text1"/>
          <w:lang w:val="fr-BE"/>
        </w:rPr>
        <w:t>L</w:t>
      </w:r>
      <w:r w:rsidRPr="00FA63C6">
        <w:rPr>
          <w:color w:val="000000" w:themeColor="text1"/>
          <w:lang w:val="fr-BE"/>
        </w:rPr>
        <w:t xml:space="preserve">e « parcours dynamique » méditatif </w:t>
      </w:r>
      <w:r w:rsidR="005E3245" w:rsidRPr="00FA63C6">
        <w:rPr>
          <w:color w:val="000000" w:themeColor="text1"/>
          <w:lang w:val="fr-BE"/>
        </w:rPr>
        <w:t xml:space="preserve">(p. 50) </w:t>
      </w:r>
      <w:r>
        <w:rPr>
          <w:color w:val="000000" w:themeColor="text1"/>
          <w:lang w:val="fr-BE"/>
        </w:rPr>
        <w:t xml:space="preserve">que suggèrent les </w:t>
      </w:r>
      <w:r>
        <w:rPr>
          <w:i/>
          <w:iCs/>
          <w:color w:val="000000" w:themeColor="text1"/>
          <w:lang w:val="fr-BE"/>
        </w:rPr>
        <w:t>Imagines</w:t>
      </w:r>
      <w:r>
        <w:rPr>
          <w:color w:val="000000" w:themeColor="text1"/>
          <w:lang w:val="fr-BE"/>
        </w:rPr>
        <w:t xml:space="preserve"> fait l’objet de la premièr</w:t>
      </w:r>
      <w:r w:rsidR="005E3245">
        <w:rPr>
          <w:color w:val="000000" w:themeColor="text1"/>
          <w:lang w:val="fr-BE"/>
        </w:rPr>
        <w:t>e section</w:t>
      </w:r>
      <w:r>
        <w:rPr>
          <w:lang w:val="fr-BE"/>
        </w:rPr>
        <w:t>. Ce système interactif entre texte, image et imagination du lecteur</w:t>
      </w:r>
      <w:r w:rsidR="005E3245">
        <w:rPr>
          <w:lang w:val="fr-BE"/>
        </w:rPr>
        <w:t>,</w:t>
      </w:r>
      <w:r>
        <w:rPr>
          <w:lang w:val="fr-BE"/>
        </w:rPr>
        <w:t xml:space="preserve"> </w:t>
      </w:r>
      <w:r w:rsidR="005E3245">
        <w:rPr>
          <w:lang w:val="fr-BE"/>
        </w:rPr>
        <w:t xml:space="preserve">qui caractérise </w:t>
      </w:r>
      <w:r>
        <w:rPr>
          <w:lang w:val="fr-BE"/>
        </w:rPr>
        <w:t xml:space="preserve">l’œuvre </w:t>
      </w:r>
      <w:r w:rsidR="005E3245">
        <w:rPr>
          <w:lang w:val="fr-BE"/>
        </w:rPr>
        <w:t xml:space="preserve">de Nadal, </w:t>
      </w:r>
      <w:r>
        <w:rPr>
          <w:lang w:val="fr-BE"/>
        </w:rPr>
        <w:t>s’inscrit dans un contexte de reconfiguration des genres des ouvrages à figures (</w:t>
      </w:r>
      <w:proofErr w:type="spellStart"/>
      <w:r>
        <w:rPr>
          <w:i/>
          <w:iCs/>
          <w:lang w:val="fr-BE"/>
        </w:rPr>
        <w:t>figurae</w:t>
      </w:r>
      <w:proofErr w:type="spellEnd"/>
      <w:r>
        <w:rPr>
          <w:i/>
          <w:iCs/>
          <w:lang w:val="fr-BE"/>
        </w:rPr>
        <w:t xml:space="preserve"> </w:t>
      </w:r>
      <w:proofErr w:type="spellStart"/>
      <w:r>
        <w:rPr>
          <w:i/>
          <w:iCs/>
          <w:lang w:val="fr-BE"/>
        </w:rPr>
        <w:t>Bibliorum</w:t>
      </w:r>
      <w:proofErr w:type="spellEnd"/>
      <w:r>
        <w:rPr>
          <w:lang w:val="fr-BE"/>
        </w:rPr>
        <w:t>, livres d’emblèmes), dont les filiations herméneutiques avec les </w:t>
      </w:r>
      <w:r w:rsidR="005E3245">
        <w:rPr>
          <w:i/>
          <w:iCs/>
          <w:lang w:val="fr-BE"/>
        </w:rPr>
        <w:t>Imagines</w:t>
      </w:r>
      <w:r>
        <w:rPr>
          <w:lang w:val="fr-BE"/>
        </w:rPr>
        <w:t> sont démêlées par A. </w:t>
      </w:r>
      <w:proofErr w:type="spellStart"/>
      <w:r>
        <w:rPr>
          <w:lang w:val="fr-BE"/>
        </w:rPr>
        <w:t>Guiderdoni</w:t>
      </w:r>
      <w:proofErr w:type="spellEnd"/>
      <w:r>
        <w:rPr>
          <w:lang w:val="fr-BE"/>
        </w:rPr>
        <w:t xml:space="preserve">. Un autre facteur du succès de ces gravures est leur grammaire universaliste (respect du </w:t>
      </w:r>
      <w:proofErr w:type="spellStart"/>
      <w:r>
        <w:rPr>
          <w:i/>
          <w:iCs/>
          <w:lang w:val="fr-BE"/>
        </w:rPr>
        <w:t>decorum</w:t>
      </w:r>
      <w:proofErr w:type="spellEnd"/>
      <w:r>
        <w:rPr>
          <w:lang w:val="fr-BE"/>
        </w:rPr>
        <w:t>, composition claire, équilibre entre beauté et vérité) dont R. </w:t>
      </w:r>
      <w:proofErr w:type="spellStart"/>
      <w:r>
        <w:rPr>
          <w:lang w:val="fr-BE"/>
        </w:rPr>
        <w:t>Dekoninck</w:t>
      </w:r>
      <w:proofErr w:type="spellEnd"/>
      <w:r>
        <w:rPr>
          <w:lang w:val="fr-BE"/>
        </w:rPr>
        <w:t xml:space="preserve"> rend compte en étudiant l’évolution des trois jeux successifs de dessins préparatoires aux gravures anversoises. Le choix des épisodes représentés et des éléments inclus dans les planches sont examinés dans deux contributions différentes : là où C. Franceschini retrace les sources des éléments non scripturaires représentés, W. S. </w:t>
      </w:r>
      <w:proofErr w:type="spellStart"/>
      <w:r>
        <w:rPr>
          <w:lang w:val="fr-BE"/>
        </w:rPr>
        <w:t>Melion</w:t>
      </w:r>
      <w:proofErr w:type="spellEnd"/>
      <w:r>
        <w:rPr>
          <w:lang w:val="fr-BE"/>
        </w:rPr>
        <w:t xml:space="preserve"> </w:t>
      </w:r>
      <w:r w:rsidRPr="000639B6">
        <w:rPr>
          <w:color w:val="000000" w:themeColor="text1"/>
          <w:lang w:val="fr-BE"/>
        </w:rPr>
        <w:t xml:space="preserve">distingue </w:t>
      </w:r>
      <w:r>
        <w:rPr>
          <w:lang w:val="fr-BE"/>
        </w:rPr>
        <w:t xml:space="preserve">ceux-ci d’après leur caractère évidentiel (confirmé scripturairement) ou inférentiel (reposant sur une pieuse conjecture). Le potentiel méditatif des images inférentielles est démontré par le recours au texte des </w:t>
      </w:r>
      <w:proofErr w:type="spellStart"/>
      <w:r>
        <w:rPr>
          <w:i/>
          <w:iCs/>
          <w:lang w:val="fr-BE"/>
        </w:rPr>
        <w:t>Adnotationes</w:t>
      </w:r>
      <w:proofErr w:type="spellEnd"/>
      <w:r>
        <w:rPr>
          <w:i/>
          <w:iCs/>
          <w:lang w:val="fr-BE"/>
        </w:rPr>
        <w:t xml:space="preserve"> et </w:t>
      </w:r>
      <w:proofErr w:type="spellStart"/>
      <w:r>
        <w:rPr>
          <w:i/>
          <w:iCs/>
          <w:lang w:val="fr-BE"/>
        </w:rPr>
        <w:t>Meditationes</w:t>
      </w:r>
      <w:proofErr w:type="spellEnd"/>
      <w:r>
        <w:rPr>
          <w:lang w:val="fr-BE"/>
        </w:rPr>
        <w:t xml:space="preserve">, où le lecteur est invité à imaginer ce qui ne peut être ni dépeint ni observé dans le monde naturel. Chaque planche des </w:t>
      </w:r>
      <w:r>
        <w:rPr>
          <w:i/>
          <w:iCs/>
          <w:lang w:val="fr-BE"/>
        </w:rPr>
        <w:t>Imagines</w:t>
      </w:r>
      <w:r>
        <w:rPr>
          <w:lang w:val="fr-BE"/>
        </w:rPr>
        <w:t xml:space="preserve"> est par ailleurs doublement numérotée, tantôt selon la trame de l’ordre évangélique, tantôt selon le cycle du calendrier liturgique. Cette concurrence est la marque de deux temporalités qui se réactivent et se réactualisent sans cesse, et traduit la volonté de l’Église post-tridentine de réinscrire la liturgie dans le temps néotestamentaire (P.-A. Fabre).</w:t>
      </w:r>
    </w:p>
    <w:p w14:paraId="03918BD8" w14:textId="27AD1368" w:rsidR="00FD3992" w:rsidRPr="008B2E2D" w:rsidRDefault="00FD3992" w:rsidP="00FD3992">
      <w:pPr>
        <w:rPr>
          <w:lang w:val="fr-BE"/>
        </w:rPr>
      </w:pPr>
      <w:r>
        <w:rPr>
          <w:lang w:val="fr-BE"/>
        </w:rPr>
        <w:lastRenderedPageBreak/>
        <w:t xml:space="preserve">Cette section se termine par deux contributions étudiant les étapes de la distribution et de la commercialisation des </w:t>
      </w:r>
      <w:r>
        <w:rPr>
          <w:i/>
          <w:iCs/>
          <w:lang w:val="fr-BE"/>
        </w:rPr>
        <w:t>Imagines</w:t>
      </w:r>
      <w:r>
        <w:rPr>
          <w:lang w:val="fr-BE"/>
        </w:rPr>
        <w:t xml:space="preserve">. Après avoir organisé la diffusion des </w:t>
      </w:r>
      <w:r w:rsidRPr="00BC7981">
        <w:rPr>
          <w:i/>
          <w:iCs/>
          <w:lang w:val="fr-BE"/>
        </w:rPr>
        <w:t>Imag</w:t>
      </w:r>
      <w:r>
        <w:rPr>
          <w:i/>
          <w:iCs/>
          <w:lang w:val="fr-BE"/>
        </w:rPr>
        <w:t>in</w:t>
      </w:r>
      <w:r w:rsidRPr="00BC7981">
        <w:rPr>
          <w:i/>
          <w:iCs/>
          <w:lang w:val="fr-BE"/>
        </w:rPr>
        <w:t>es</w:t>
      </w:r>
      <w:r>
        <w:rPr>
          <w:lang w:val="fr-BE"/>
        </w:rPr>
        <w:t xml:space="preserve"> parmi ses </w:t>
      </w:r>
      <w:r w:rsidRPr="00BC7981">
        <w:rPr>
          <w:lang w:val="fr-BE"/>
        </w:rPr>
        <w:t>collèges</w:t>
      </w:r>
      <w:r>
        <w:rPr>
          <w:lang w:val="fr-BE"/>
        </w:rPr>
        <w:t>, la Compagnie de Jésus a pu recourir à son tentaculaire réseau afin de faciliter la distribution du livre</w:t>
      </w:r>
      <w:r w:rsidR="002B7B40">
        <w:rPr>
          <w:lang w:val="fr-BE"/>
        </w:rPr>
        <w:t xml:space="preserve"> en Europe</w:t>
      </w:r>
      <w:r>
        <w:rPr>
          <w:lang w:val="fr-BE"/>
        </w:rPr>
        <w:t>: la vente de plusieurs dizaines d’exemplaires à des familles marchandes italiennes a permis une dissémination efficace en Méditerranée (N. </w:t>
      </w:r>
      <w:proofErr w:type="spellStart"/>
      <w:r>
        <w:rPr>
          <w:lang w:val="fr-BE"/>
        </w:rPr>
        <w:t>Vacalebre</w:t>
      </w:r>
      <w:proofErr w:type="spellEnd"/>
      <w:r>
        <w:rPr>
          <w:lang w:val="fr-BE"/>
        </w:rPr>
        <w:t xml:space="preserve">). Exploitant les très riches documents financiers de l’officine plantinienne, K. Bowen et D. Imhof montrent ensuite comment les jésuites ont progressivement perdu le contrôle de la commercialisation des </w:t>
      </w:r>
      <w:r>
        <w:rPr>
          <w:i/>
          <w:iCs/>
          <w:lang w:val="fr-BE"/>
        </w:rPr>
        <w:t>Imagines</w:t>
      </w:r>
      <w:r>
        <w:rPr>
          <w:lang w:val="fr-BE"/>
        </w:rPr>
        <w:t xml:space="preserve"> en vendant leur jeu de 153 gravures ainsi que le privilège du livre,</w:t>
      </w:r>
      <w:r w:rsidRPr="00F96C52">
        <w:rPr>
          <w:lang w:val="fr-BE"/>
        </w:rPr>
        <w:t xml:space="preserve"> </w:t>
      </w:r>
      <w:r>
        <w:rPr>
          <w:lang w:val="fr-BE"/>
        </w:rPr>
        <w:t>c</w:t>
      </w:r>
      <w:r w:rsidRPr="00F96C52">
        <w:rPr>
          <w:lang w:val="fr-BE"/>
        </w:rPr>
        <w:t xml:space="preserve">e qui permit aux </w:t>
      </w:r>
      <w:proofErr w:type="spellStart"/>
      <w:r w:rsidRPr="00F96C52">
        <w:rPr>
          <w:lang w:val="fr-BE"/>
        </w:rPr>
        <w:t>Moretus</w:t>
      </w:r>
      <w:proofErr w:type="spellEnd"/>
      <w:r w:rsidRPr="00F96C52">
        <w:rPr>
          <w:lang w:val="fr-BE"/>
        </w:rPr>
        <w:t xml:space="preserve"> de créer des marchés différenciés en fonction de la qualité des gravures.</w:t>
      </w:r>
    </w:p>
    <w:p w14:paraId="01AE9332" w14:textId="449536C6" w:rsidR="00FD3992" w:rsidRDefault="00FD3992" w:rsidP="00FD3992">
      <w:pPr>
        <w:rPr>
          <w:lang w:val="fr-BE"/>
        </w:rPr>
      </w:pPr>
      <w:r>
        <w:rPr>
          <w:lang w:val="fr-BE"/>
        </w:rPr>
        <w:t xml:space="preserve">La deuxième </w:t>
      </w:r>
      <w:r w:rsidR="00986703">
        <w:rPr>
          <w:lang w:val="fr-BE"/>
        </w:rPr>
        <w:t>section</w:t>
      </w:r>
      <w:r>
        <w:rPr>
          <w:lang w:val="fr-BE"/>
        </w:rPr>
        <w:t xml:space="preserve"> de l’ouvrage, « Genèse », retrace le processus d’élaboration des images du recueil, du terreau thomiste sur lequel se fonde la réflexion jésuite sur les images (W. de Boer) et de la conception matérielle des premiers dessins (M. </w:t>
      </w:r>
      <w:proofErr w:type="spellStart"/>
      <w:r>
        <w:rPr>
          <w:lang w:val="fr-BE"/>
        </w:rPr>
        <w:t>Breccia</w:t>
      </w:r>
      <w:proofErr w:type="spellEnd"/>
      <w:r>
        <w:rPr>
          <w:lang w:val="fr-BE"/>
        </w:rPr>
        <w:t> </w:t>
      </w:r>
      <w:proofErr w:type="spellStart"/>
      <w:r>
        <w:rPr>
          <w:lang w:val="fr-BE"/>
        </w:rPr>
        <w:t>Fratadocchi</w:t>
      </w:r>
      <w:proofErr w:type="spellEnd"/>
      <w:r>
        <w:rPr>
          <w:lang w:val="fr-BE"/>
        </w:rPr>
        <w:t>), jusqu’à la longue période de révision de ceux-ci par Nadal (P.-A. Fabre), par le milieu de la gravure anversoise (L. </w:t>
      </w:r>
      <w:proofErr w:type="spellStart"/>
      <w:r>
        <w:rPr>
          <w:lang w:val="fr-BE"/>
        </w:rPr>
        <w:t>Boubli</w:t>
      </w:r>
      <w:proofErr w:type="spellEnd"/>
      <w:r>
        <w:rPr>
          <w:lang w:val="fr-BE"/>
        </w:rPr>
        <w:t>), ou encore par le secrétaire de Nadal et les censeurs de l’ordre (W. S. </w:t>
      </w:r>
      <w:proofErr w:type="spellStart"/>
      <w:r>
        <w:rPr>
          <w:lang w:val="fr-BE"/>
        </w:rPr>
        <w:t>Melion</w:t>
      </w:r>
      <w:proofErr w:type="spellEnd"/>
      <w:r>
        <w:rPr>
          <w:lang w:val="fr-BE"/>
        </w:rPr>
        <w:t xml:space="preserve">). Les cinq contributions reprennent le dossier complexe de la génétique de l’œuvre en mobilisant un corpus documentaire particulièrement varié et envisagent ainsi toutes les facettes de ce long processus. L’étude des théories catholiques de l’image par W. de Boer permet d’interpréter le silence </w:t>
      </w:r>
      <w:proofErr w:type="spellStart"/>
      <w:r>
        <w:rPr>
          <w:lang w:val="fr-BE"/>
        </w:rPr>
        <w:t>nadalien</w:t>
      </w:r>
      <w:proofErr w:type="spellEnd"/>
      <w:r>
        <w:rPr>
          <w:lang w:val="fr-BE"/>
        </w:rPr>
        <w:t xml:space="preserve"> sur la question comme une manière d’échapper au potentiel piège de la controverse. L’analyse codicologique des premiers dessins préparatoires des </w:t>
      </w:r>
      <w:r>
        <w:rPr>
          <w:i/>
          <w:iCs/>
          <w:lang w:val="fr-BE"/>
        </w:rPr>
        <w:t>Imagines</w:t>
      </w:r>
      <w:r>
        <w:rPr>
          <w:lang w:val="fr-BE"/>
        </w:rPr>
        <w:t xml:space="preserve">, traditionnellement attribués à Livio </w:t>
      </w:r>
      <w:proofErr w:type="spellStart"/>
      <w:r>
        <w:rPr>
          <w:lang w:val="fr-BE"/>
        </w:rPr>
        <w:t>Agresti</w:t>
      </w:r>
      <w:proofErr w:type="spellEnd"/>
      <w:r>
        <w:rPr>
          <w:lang w:val="fr-BE"/>
        </w:rPr>
        <w:t>,</w:t>
      </w:r>
      <w:r w:rsidR="00986703">
        <w:rPr>
          <w:lang w:val="fr-BE"/>
        </w:rPr>
        <w:t xml:space="preserve"> permet</w:t>
      </w:r>
      <w:r>
        <w:rPr>
          <w:lang w:val="fr-BE"/>
        </w:rPr>
        <w:t xml:space="preserve"> </w:t>
      </w:r>
      <w:r w:rsidR="00986703">
        <w:rPr>
          <w:lang w:val="fr-BE"/>
        </w:rPr>
        <w:t>d’</w:t>
      </w:r>
      <w:r>
        <w:rPr>
          <w:lang w:val="fr-BE"/>
        </w:rPr>
        <w:t>identifie</w:t>
      </w:r>
      <w:r w:rsidR="00986703">
        <w:rPr>
          <w:lang w:val="fr-BE"/>
        </w:rPr>
        <w:t>r</w:t>
      </w:r>
      <w:r>
        <w:rPr>
          <w:lang w:val="fr-BE"/>
        </w:rPr>
        <w:t xml:space="preserve"> en réalité plusieurs mains. Une attribution à l’atelier de l’artiste romain ou à un </w:t>
      </w:r>
      <w:r>
        <w:t>«</w:t>
      </w:r>
      <w:r w:rsidRPr="00EB1868">
        <w:t xml:space="preserve"> </w:t>
      </w:r>
      <w:proofErr w:type="spellStart"/>
      <w:r w:rsidRPr="00EB1868">
        <w:t>gruppo</w:t>
      </w:r>
      <w:proofErr w:type="spellEnd"/>
      <w:r w:rsidRPr="00EB1868">
        <w:t xml:space="preserve"> di </w:t>
      </w:r>
      <w:proofErr w:type="spellStart"/>
      <w:r w:rsidRPr="00EB1868">
        <w:t>artisti</w:t>
      </w:r>
      <w:proofErr w:type="spellEnd"/>
      <w:r w:rsidRPr="00EB1868">
        <w:t xml:space="preserve">, </w:t>
      </w:r>
      <w:proofErr w:type="spellStart"/>
      <w:r w:rsidRPr="00EB1868">
        <w:t>vicini</w:t>
      </w:r>
      <w:proofErr w:type="spellEnd"/>
      <w:r w:rsidRPr="00EB1868">
        <w:t xml:space="preserve"> </w:t>
      </w:r>
      <w:proofErr w:type="spellStart"/>
      <w:r w:rsidRPr="00EB1868">
        <w:t>all’ambiente</w:t>
      </w:r>
      <w:proofErr w:type="spellEnd"/>
      <w:r w:rsidRPr="00EB1868">
        <w:t xml:space="preserve"> </w:t>
      </w:r>
      <w:proofErr w:type="spellStart"/>
      <w:r w:rsidRPr="00EB1868">
        <w:t>gesuitico</w:t>
      </w:r>
      <w:proofErr w:type="spellEnd"/>
      <w:r>
        <w:t> »</w:t>
      </w:r>
      <w:r w:rsidRPr="00EB1868">
        <w:rPr>
          <w:lang w:val="fr-BE"/>
        </w:rPr>
        <w:t xml:space="preserve"> </w:t>
      </w:r>
      <w:r>
        <w:rPr>
          <w:lang w:val="fr-BE"/>
        </w:rPr>
        <w:t xml:space="preserve">(p. 307), semble dès lors </w:t>
      </w:r>
      <w:r w:rsidR="00B426C6">
        <w:rPr>
          <w:lang w:val="fr-BE"/>
        </w:rPr>
        <w:t xml:space="preserve">plus </w:t>
      </w:r>
      <w:r>
        <w:rPr>
          <w:lang w:val="fr-BE"/>
        </w:rPr>
        <w:t>plausible (M. </w:t>
      </w:r>
      <w:proofErr w:type="spellStart"/>
      <w:r>
        <w:rPr>
          <w:lang w:val="fr-BE"/>
        </w:rPr>
        <w:t>Breccia</w:t>
      </w:r>
      <w:proofErr w:type="spellEnd"/>
      <w:r>
        <w:rPr>
          <w:lang w:val="fr-BE"/>
        </w:rPr>
        <w:t> </w:t>
      </w:r>
      <w:proofErr w:type="spellStart"/>
      <w:r>
        <w:rPr>
          <w:lang w:val="fr-BE"/>
        </w:rPr>
        <w:t>Fratadocchi</w:t>
      </w:r>
      <w:proofErr w:type="spellEnd"/>
      <w:r>
        <w:rPr>
          <w:lang w:val="fr-BE"/>
        </w:rPr>
        <w:t>). Ces conclusions peuvent contraster avec le postulat initial de L. </w:t>
      </w:r>
      <w:proofErr w:type="spellStart"/>
      <w:r>
        <w:rPr>
          <w:lang w:val="fr-BE"/>
        </w:rPr>
        <w:t>Boubli</w:t>
      </w:r>
      <w:proofErr w:type="spellEnd"/>
      <w:r>
        <w:rPr>
          <w:lang w:val="fr-BE"/>
        </w:rPr>
        <w:t>, qui tente de resituer chronologiquement la genèse des dessins sur la base de la période romaine d’</w:t>
      </w:r>
      <w:proofErr w:type="spellStart"/>
      <w:r>
        <w:rPr>
          <w:lang w:val="fr-BE"/>
        </w:rPr>
        <w:t>Agresti</w:t>
      </w:r>
      <w:proofErr w:type="spellEnd"/>
      <w:r>
        <w:rPr>
          <w:lang w:val="fr-BE"/>
        </w:rPr>
        <w:t xml:space="preserve"> et des contacts qu’il aurait alors pu entretenir avec la Compagnie. Cette divergence, due à l’impossibilité de la révision du texte par l’autrice et explicitée par les directeurs du volume (p. 269), n’affaiblit pas le reste de la démonstration, davantage axée sur l’évolution des images au cours de leur circulation entre les dessinateurs et les graveurs. P.</w:t>
      </w:r>
      <w:r>
        <w:rPr>
          <w:lang w:val="fr-BE"/>
        </w:rPr>
        <w:noBreakHyphen/>
        <w:t xml:space="preserve">A. Fabre met en lumière l’attitude troublante et ambiguë de Nadal lorsqu’il est chargé de reprendre le programme de méditations illustrées envisagé initialement par Francisco de Borja en mobilisant la correspondance entre ces deux personnages et Éverard </w:t>
      </w:r>
      <w:proofErr w:type="spellStart"/>
      <w:r>
        <w:rPr>
          <w:lang w:val="fr-BE"/>
        </w:rPr>
        <w:t>Mercurian</w:t>
      </w:r>
      <w:proofErr w:type="spellEnd"/>
      <w:r>
        <w:rPr>
          <w:lang w:val="fr-BE"/>
        </w:rPr>
        <w:t xml:space="preserve">. La section se conclut sur une étude fascinante exploitant deux manuscrits préparatoires annotés des </w:t>
      </w:r>
      <w:proofErr w:type="spellStart"/>
      <w:r>
        <w:rPr>
          <w:i/>
          <w:iCs/>
          <w:lang w:val="fr-BE"/>
        </w:rPr>
        <w:t>Adnotationes</w:t>
      </w:r>
      <w:proofErr w:type="spellEnd"/>
      <w:r>
        <w:rPr>
          <w:i/>
          <w:iCs/>
          <w:lang w:val="fr-BE"/>
        </w:rPr>
        <w:t xml:space="preserve"> et </w:t>
      </w:r>
      <w:proofErr w:type="spellStart"/>
      <w:r>
        <w:rPr>
          <w:i/>
          <w:iCs/>
          <w:lang w:val="fr-BE"/>
        </w:rPr>
        <w:lastRenderedPageBreak/>
        <w:t>meditationes</w:t>
      </w:r>
      <w:proofErr w:type="spellEnd"/>
      <w:r>
        <w:rPr>
          <w:lang w:val="fr-BE"/>
        </w:rPr>
        <w:t xml:space="preserve">, pour expliquer certains choix iconographiques dans les </w:t>
      </w:r>
      <w:r>
        <w:rPr>
          <w:i/>
          <w:iCs/>
          <w:lang w:val="fr-BE"/>
        </w:rPr>
        <w:t>Imagines</w:t>
      </w:r>
      <w:r>
        <w:rPr>
          <w:lang w:val="fr-BE"/>
        </w:rPr>
        <w:t>, et pour montrer que texte et image ont été révisés de concert (W. S. </w:t>
      </w:r>
      <w:proofErr w:type="spellStart"/>
      <w:r>
        <w:rPr>
          <w:lang w:val="fr-BE"/>
        </w:rPr>
        <w:t>Melion</w:t>
      </w:r>
      <w:proofErr w:type="spellEnd"/>
      <w:r>
        <w:rPr>
          <w:lang w:val="fr-BE"/>
        </w:rPr>
        <w:t>).</w:t>
      </w:r>
    </w:p>
    <w:p w14:paraId="2151A1B5" w14:textId="77777777" w:rsidR="00FD3992" w:rsidRDefault="00FD3992" w:rsidP="00FD3992">
      <w:pPr>
        <w:rPr>
          <w:lang w:val="fr-BE"/>
        </w:rPr>
      </w:pPr>
      <w:r>
        <w:rPr>
          <w:lang w:val="fr-BE"/>
        </w:rPr>
        <w:t xml:space="preserve">La troisième et dernière section (Postérité) s’intéresse aux réceptions et réappropriations de l’œuvre </w:t>
      </w:r>
      <w:proofErr w:type="spellStart"/>
      <w:r>
        <w:rPr>
          <w:lang w:val="fr-BE"/>
        </w:rPr>
        <w:t>nadalienne</w:t>
      </w:r>
      <w:proofErr w:type="spellEnd"/>
      <w:r>
        <w:rPr>
          <w:lang w:val="fr-BE"/>
        </w:rPr>
        <w:t xml:space="preserve">. La réception immédiate des </w:t>
      </w:r>
      <w:r>
        <w:rPr>
          <w:i/>
          <w:iCs/>
          <w:lang w:val="fr-BE"/>
        </w:rPr>
        <w:t>Imagines</w:t>
      </w:r>
      <w:r>
        <w:rPr>
          <w:lang w:val="fr-BE"/>
        </w:rPr>
        <w:t xml:space="preserve"> est étudiée par P.-A. Fabre grâce à deux recueils factices espagnols et à un « énigmatique » manuscrit (p. 442) reproduisant les légendes des planches des </w:t>
      </w:r>
      <w:r>
        <w:rPr>
          <w:i/>
          <w:iCs/>
          <w:lang w:val="fr-BE"/>
        </w:rPr>
        <w:t>Imagines</w:t>
      </w:r>
      <w:r>
        <w:rPr>
          <w:lang w:val="fr-BE"/>
        </w:rPr>
        <w:t>, sans les images. Cette même dynamique texte-image-imagination fait florès dans les ouvrages du jésuite Bartolomeo Ricci, destinés à la formation spirituelle des novices (S. </w:t>
      </w:r>
      <w:proofErr w:type="spellStart"/>
      <w:r>
        <w:rPr>
          <w:lang w:val="fr-BE"/>
        </w:rPr>
        <w:t>Zierholz</w:t>
      </w:r>
      <w:proofErr w:type="spellEnd"/>
      <w:r>
        <w:rPr>
          <w:lang w:val="fr-BE"/>
        </w:rPr>
        <w:t xml:space="preserve">), mais n’a pas semblé opérante lors de l’importation de l’œuvre en Chine (J.-M. Shin). Le succès de l’adaptation chinoise des deux livres de Nadal semble plutôt provenir des analogies iconographiques et narratives avec le bouddhisme local. Deux articles abordent la diffusion globale de l’imagerie </w:t>
      </w:r>
      <w:proofErr w:type="spellStart"/>
      <w:r>
        <w:rPr>
          <w:lang w:val="fr-BE"/>
        </w:rPr>
        <w:t>nadalienne</w:t>
      </w:r>
      <w:proofErr w:type="spellEnd"/>
      <w:r>
        <w:rPr>
          <w:lang w:val="fr-BE"/>
        </w:rPr>
        <w:t> : si la contribution de J. M. </w:t>
      </w:r>
      <w:proofErr w:type="spellStart"/>
      <w:r>
        <w:rPr>
          <w:lang w:val="fr-BE"/>
        </w:rPr>
        <w:t>Massing</w:t>
      </w:r>
      <w:proofErr w:type="spellEnd"/>
      <w:r>
        <w:rPr>
          <w:lang w:val="fr-BE"/>
        </w:rPr>
        <w:t xml:space="preserve"> ressemble plutôt à un catalogue de réappropriations et remplois qu’à une étude des moyens de la globalisation de cette imagerie, elle demeure très riche et remarquablement documentée. La démarche de reconstitution d’un itinéraire possible de gravures parisiennes vers le Japon proposée par S. </w:t>
      </w:r>
      <w:proofErr w:type="spellStart"/>
      <w:r>
        <w:rPr>
          <w:lang w:val="fr-BE"/>
        </w:rPr>
        <w:t>Morishita</w:t>
      </w:r>
      <w:proofErr w:type="spellEnd"/>
      <w:r>
        <w:rPr>
          <w:lang w:val="fr-BE"/>
        </w:rPr>
        <w:t xml:space="preserve"> manque, quant à elle, d’une documentation probante qui permettrait de transférer son raisonnement aux </w:t>
      </w:r>
      <w:r>
        <w:rPr>
          <w:i/>
          <w:iCs/>
          <w:lang w:val="fr-BE"/>
        </w:rPr>
        <w:t>Imagines</w:t>
      </w:r>
      <w:r>
        <w:rPr>
          <w:lang w:val="fr-BE"/>
        </w:rPr>
        <w:t xml:space="preserve">. Enfin, le chapitre d’I. Saint-Martin clôt ce volume en évoquant la postérité des </w:t>
      </w:r>
      <w:r>
        <w:rPr>
          <w:i/>
          <w:iCs/>
          <w:lang w:val="fr-BE"/>
        </w:rPr>
        <w:t>Imagines</w:t>
      </w:r>
      <w:r>
        <w:rPr>
          <w:lang w:val="fr-BE"/>
        </w:rPr>
        <w:t xml:space="preserve"> dans le temps long. Son examen du catalogue de gravures sur verre publiés au XIX</w:t>
      </w:r>
      <w:r>
        <w:rPr>
          <w:vertAlign w:val="superscript"/>
          <w:lang w:val="fr-BE"/>
        </w:rPr>
        <w:t>e</w:t>
      </w:r>
      <w:r>
        <w:rPr>
          <w:lang w:val="fr-BE"/>
        </w:rPr>
        <w:t xml:space="preserve"> siècle par la Bonne Presse montre comment les gravures des </w:t>
      </w:r>
      <w:proofErr w:type="spellStart"/>
      <w:r>
        <w:rPr>
          <w:lang w:val="fr-BE"/>
        </w:rPr>
        <w:t>Wierix</w:t>
      </w:r>
      <w:proofErr w:type="spellEnd"/>
      <w:r>
        <w:rPr>
          <w:lang w:val="fr-BE"/>
        </w:rPr>
        <w:t xml:space="preserve">, tout comme la dialectique </w:t>
      </w:r>
      <w:proofErr w:type="spellStart"/>
      <w:r>
        <w:rPr>
          <w:lang w:val="fr-BE"/>
        </w:rPr>
        <w:t>nadalienne</w:t>
      </w:r>
      <w:proofErr w:type="spellEnd"/>
      <w:r>
        <w:rPr>
          <w:lang w:val="fr-BE"/>
        </w:rPr>
        <w:t xml:space="preserve"> ont pu servir au « catéchisme en images » (p. 541) de l’ère industrielle.</w:t>
      </w:r>
    </w:p>
    <w:p w14:paraId="3F741AF4" w14:textId="4413DF83" w:rsidR="006236D0" w:rsidRDefault="001F7EA0" w:rsidP="00FD3992">
      <w:pPr>
        <w:rPr>
          <w:lang w:val="fr-BE"/>
        </w:rPr>
      </w:pPr>
      <w:r>
        <w:rPr>
          <w:lang w:val="fr-BE"/>
        </w:rPr>
        <w:t>L’introduction</w:t>
      </w:r>
      <w:r w:rsidR="00FD3992">
        <w:rPr>
          <w:lang w:val="fr-BE"/>
        </w:rPr>
        <w:t xml:space="preserve"> de l’ouvrage </w:t>
      </w:r>
      <w:r w:rsidR="00711E62">
        <w:rPr>
          <w:lang w:val="fr-BE"/>
        </w:rPr>
        <w:t>lie</w:t>
      </w:r>
      <w:r w:rsidR="002B7B40">
        <w:rPr>
          <w:lang w:val="fr-BE"/>
        </w:rPr>
        <w:t xml:space="preserve"> habilement</w:t>
      </w:r>
      <w:r w:rsidR="00FD3992">
        <w:rPr>
          <w:lang w:val="fr-BE"/>
        </w:rPr>
        <w:t xml:space="preserve"> les différentes sections</w:t>
      </w:r>
      <w:r>
        <w:rPr>
          <w:lang w:val="fr-BE"/>
        </w:rPr>
        <w:t>, offrant ainsi une vue d’ensemble cohérente des contributions</w:t>
      </w:r>
      <w:r w:rsidR="00CD4003">
        <w:rPr>
          <w:lang w:val="fr-BE"/>
        </w:rPr>
        <w:t>. Toutefois,</w:t>
      </w:r>
      <w:r w:rsidR="00FD3992">
        <w:rPr>
          <w:lang w:val="fr-BE"/>
        </w:rPr>
        <w:t xml:space="preserve"> </w:t>
      </w:r>
      <w:r w:rsidR="00CD4003">
        <w:rPr>
          <w:lang w:val="fr-BE"/>
        </w:rPr>
        <w:t>l</w:t>
      </w:r>
      <w:r w:rsidR="00FD3992">
        <w:rPr>
          <w:lang w:val="fr-BE"/>
        </w:rPr>
        <w:t xml:space="preserve">e volume aurait </w:t>
      </w:r>
      <w:r>
        <w:rPr>
          <w:lang w:val="fr-BE"/>
        </w:rPr>
        <w:t>certainement</w:t>
      </w:r>
      <w:r w:rsidR="00FD3992">
        <w:rPr>
          <w:lang w:val="fr-BE"/>
        </w:rPr>
        <w:t xml:space="preserve"> bénéficié d’une recomposition conclusive de la trajectoire de ce </w:t>
      </w:r>
      <w:r w:rsidR="00FD3992">
        <w:rPr>
          <w:i/>
          <w:iCs/>
          <w:lang w:val="fr-BE"/>
        </w:rPr>
        <w:t>best-seller</w:t>
      </w:r>
      <w:r w:rsidR="00FD3992">
        <w:rPr>
          <w:lang w:val="fr-BE"/>
        </w:rPr>
        <w:t xml:space="preserve">, </w:t>
      </w:r>
      <w:r>
        <w:rPr>
          <w:lang w:val="fr-BE"/>
        </w:rPr>
        <w:t>de manière à</w:t>
      </w:r>
      <w:r w:rsidR="00FD3992">
        <w:rPr>
          <w:lang w:val="fr-BE"/>
        </w:rPr>
        <w:t xml:space="preserve"> lier le succès de sa diffusion à </w:t>
      </w:r>
      <w:r>
        <w:rPr>
          <w:lang w:val="fr-BE"/>
        </w:rPr>
        <w:t>son processus d’élaboration complexe</w:t>
      </w:r>
      <w:r w:rsidR="00FD3992">
        <w:rPr>
          <w:lang w:val="fr-BE"/>
        </w:rPr>
        <w:t xml:space="preserve">. </w:t>
      </w:r>
      <w:r w:rsidR="00CD4003">
        <w:rPr>
          <w:lang w:val="fr-BE"/>
        </w:rPr>
        <w:t>L</w:t>
      </w:r>
      <w:r w:rsidR="002B7B40">
        <w:rPr>
          <w:lang w:val="fr-BE"/>
        </w:rPr>
        <w:t xml:space="preserve">’insertion </w:t>
      </w:r>
      <w:r w:rsidR="00FD3992">
        <w:rPr>
          <w:lang w:val="fr-BE"/>
        </w:rPr>
        <w:t xml:space="preserve">en fin de volume des reproductions des planches des </w:t>
      </w:r>
      <w:r w:rsidR="00FD3992">
        <w:rPr>
          <w:i/>
          <w:iCs/>
          <w:lang w:val="fr-BE"/>
        </w:rPr>
        <w:t>Imagines</w:t>
      </w:r>
      <w:r w:rsidR="00FD3992">
        <w:rPr>
          <w:lang w:val="fr-BE"/>
        </w:rPr>
        <w:t xml:space="preserve"> citées est</w:t>
      </w:r>
      <w:r w:rsidR="00CD4003">
        <w:rPr>
          <w:lang w:val="fr-BE"/>
        </w:rPr>
        <w:t>,</w:t>
      </w:r>
      <w:r w:rsidR="00FD3992">
        <w:rPr>
          <w:lang w:val="fr-BE"/>
        </w:rPr>
        <w:t xml:space="preserve"> </w:t>
      </w:r>
      <w:r w:rsidR="00CD4003">
        <w:rPr>
          <w:lang w:val="fr-BE"/>
        </w:rPr>
        <w:t>quant à elle,</w:t>
      </w:r>
      <w:r w:rsidR="00FD3992">
        <w:rPr>
          <w:lang w:val="fr-BE"/>
        </w:rPr>
        <w:t xml:space="preserve"> particulièrement </w:t>
      </w:r>
      <w:r w:rsidR="002B7B40">
        <w:rPr>
          <w:lang w:val="fr-BE"/>
        </w:rPr>
        <w:t>appréciable</w:t>
      </w:r>
      <w:r w:rsidR="00FD3992">
        <w:rPr>
          <w:lang w:val="fr-BE"/>
        </w:rPr>
        <w:t xml:space="preserve"> et permet de mettre en relief la très riche documentation complémentaire sur laquelle s’appuient les auteurs (correspondance de jésuites et d’imprimeurs, sources comptables, traités d’iconologie, dessins préalables, manuscrits enluminés ou préparatoires, fresques conventuelles, etc.). Loin d’avoir épuisé toutes les questions suscitées par la génétique et la réception de l’œuvre de Nadal, les directeurs de ce volume ont </w:t>
      </w:r>
      <w:r w:rsidR="002B7B40">
        <w:rPr>
          <w:lang w:val="fr-BE"/>
        </w:rPr>
        <w:t>réussi à tirer parti</w:t>
      </w:r>
      <w:r w:rsidR="00FD3992">
        <w:rPr>
          <w:lang w:val="fr-BE"/>
        </w:rPr>
        <w:t xml:space="preserve"> de cette profusion documentaire</w:t>
      </w:r>
      <w:r w:rsidR="002B7B40" w:rsidRPr="002B7B40">
        <w:rPr>
          <w:lang w:val="fr-BE"/>
        </w:rPr>
        <w:t xml:space="preserve"> </w:t>
      </w:r>
      <w:r w:rsidR="002B7B40">
        <w:rPr>
          <w:lang w:val="fr-BE"/>
        </w:rPr>
        <w:t>exceptionnelle</w:t>
      </w:r>
      <w:r w:rsidR="00FD3992">
        <w:rPr>
          <w:lang w:val="fr-BE"/>
        </w:rPr>
        <w:t xml:space="preserve"> pour offrir ce qui constitue désormais un ouvrage de référence sur ce livre d’images</w:t>
      </w:r>
      <w:r w:rsidR="00C16872">
        <w:rPr>
          <w:lang w:val="fr-BE"/>
        </w:rPr>
        <w:t>.</w:t>
      </w:r>
    </w:p>
    <w:p w14:paraId="45BB8284" w14:textId="1D5C5394" w:rsidR="00C16872" w:rsidRPr="00C16872" w:rsidRDefault="00C16872" w:rsidP="00C16872">
      <w:pPr>
        <w:jc w:val="right"/>
        <w:rPr>
          <w:smallCaps/>
          <w:lang w:val="fr-BE"/>
        </w:rPr>
      </w:pPr>
      <w:r>
        <w:rPr>
          <w:lang w:val="fr-BE"/>
        </w:rPr>
        <w:t xml:space="preserve">Emile </w:t>
      </w:r>
      <w:r w:rsidRPr="00C16872">
        <w:rPr>
          <w:lang w:val="fr-BE"/>
        </w:rPr>
        <w:t>Thonar</w:t>
      </w:r>
    </w:p>
    <w:sectPr w:rsidR="00C16872" w:rsidRPr="00C168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A0"/>
    <w:rsid w:val="00014453"/>
    <w:rsid w:val="001F7EA0"/>
    <w:rsid w:val="002B7B40"/>
    <w:rsid w:val="00375278"/>
    <w:rsid w:val="0038011A"/>
    <w:rsid w:val="003973A0"/>
    <w:rsid w:val="004309D1"/>
    <w:rsid w:val="004C00C4"/>
    <w:rsid w:val="00534451"/>
    <w:rsid w:val="005512E4"/>
    <w:rsid w:val="005E3245"/>
    <w:rsid w:val="006236D0"/>
    <w:rsid w:val="00711E62"/>
    <w:rsid w:val="00986703"/>
    <w:rsid w:val="00B426C6"/>
    <w:rsid w:val="00C16872"/>
    <w:rsid w:val="00CD4003"/>
    <w:rsid w:val="00D20BCD"/>
    <w:rsid w:val="00EA5E8F"/>
    <w:rsid w:val="00EA6C1B"/>
    <w:rsid w:val="00FD399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4D7DA"/>
  <w15:chartTrackingRefBased/>
  <w15:docId w15:val="{17F24889-9637-4F04-9233-4BD47971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3A0"/>
    <w:pPr>
      <w:spacing w:before="120" w:line="360" w:lineRule="auto"/>
      <w:jc w:val="both"/>
    </w:pPr>
    <w:rPr>
      <w:rFonts w:ascii="Times New Roman" w:hAnsi="Times New Roman"/>
      <w:kern w:val="0"/>
      <w:sz w:val="24"/>
      <w:lang w:val="fr-FR"/>
      <w14:ligatures w14:val="none"/>
    </w:rPr>
  </w:style>
  <w:style w:type="paragraph" w:styleId="Titre1">
    <w:name w:val="heading 1"/>
    <w:basedOn w:val="Normal"/>
    <w:next w:val="Normal"/>
    <w:link w:val="Titre1Car"/>
    <w:uiPriority w:val="9"/>
    <w:qFormat/>
    <w:rsid w:val="00397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97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973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973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3973A0"/>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3973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3973A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3973A0"/>
    <w:pPr>
      <w:keepNext/>
      <w:keepLines/>
      <w:spacing w:before="0"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3973A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textesanciens">
    <w:name w:val="Citation textes anciens"/>
    <w:basedOn w:val="Normal"/>
    <w:link w:val="CitationtextesanciensCar"/>
    <w:qFormat/>
    <w:rsid w:val="00EA6C1B"/>
    <w:pPr>
      <w:spacing w:before="160" w:line="288" w:lineRule="auto"/>
      <w:ind w:left="851" w:right="851" w:firstLine="709"/>
    </w:pPr>
    <w:rPr>
      <w:sz w:val="21"/>
      <w:lang w:val="fr-BE"/>
    </w:rPr>
  </w:style>
  <w:style w:type="character" w:customStyle="1" w:styleId="CitationtextesanciensCar">
    <w:name w:val="Citation textes anciens Car"/>
    <w:basedOn w:val="Policepardfaut"/>
    <w:link w:val="Citationtextesanciens"/>
    <w:rsid w:val="00EA6C1B"/>
    <w:rPr>
      <w:rFonts w:ascii="Times New Roman" w:hAnsi="Times New Roman"/>
      <w:sz w:val="21"/>
    </w:rPr>
  </w:style>
  <w:style w:type="paragraph" w:customStyle="1" w:styleId="Citationtexte">
    <w:name w:val="Citation texte"/>
    <w:basedOn w:val="Normal"/>
    <w:link w:val="CitationtexteCar"/>
    <w:qFormat/>
    <w:rsid w:val="00014453"/>
    <w:pPr>
      <w:spacing w:before="160" w:line="288" w:lineRule="auto"/>
      <w:ind w:left="851" w:right="851" w:firstLine="709"/>
    </w:pPr>
    <w:rPr>
      <w:sz w:val="21"/>
      <w:lang w:val="fr-BE"/>
    </w:rPr>
  </w:style>
  <w:style w:type="character" w:customStyle="1" w:styleId="CitationtexteCar">
    <w:name w:val="Citation texte Car"/>
    <w:basedOn w:val="Policepardfaut"/>
    <w:link w:val="Citationtexte"/>
    <w:rsid w:val="00014453"/>
    <w:rPr>
      <w:rFonts w:ascii="Times New Roman" w:hAnsi="Times New Roman"/>
      <w:sz w:val="21"/>
    </w:rPr>
  </w:style>
  <w:style w:type="character" w:customStyle="1" w:styleId="Titre1Car">
    <w:name w:val="Titre 1 Car"/>
    <w:basedOn w:val="Policepardfaut"/>
    <w:link w:val="Titre1"/>
    <w:uiPriority w:val="9"/>
    <w:rsid w:val="003973A0"/>
    <w:rPr>
      <w:rFonts w:asciiTheme="majorHAnsi" w:eastAsiaTheme="majorEastAsia" w:hAnsiTheme="majorHAnsi" w:cstheme="majorBidi"/>
      <w:color w:val="0F4761" w:themeColor="accent1" w:themeShade="BF"/>
      <w:kern w:val="0"/>
      <w:sz w:val="40"/>
      <w:szCs w:val="40"/>
      <w:lang w:val="fr-FR"/>
      <w14:ligatures w14:val="none"/>
    </w:rPr>
  </w:style>
  <w:style w:type="character" w:customStyle="1" w:styleId="Titre2Car">
    <w:name w:val="Titre 2 Car"/>
    <w:basedOn w:val="Policepardfaut"/>
    <w:link w:val="Titre2"/>
    <w:uiPriority w:val="9"/>
    <w:semiHidden/>
    <w:rsid w:val="003973A0"/>
    <w:rPr>
      <w:rFonts w:asciiTheme="majorHAnsi" w:eastAsiaTheme="majorEastAsia" w:hAnsiTheme="majorHAnsi" w:cstheme="majorBidi"/>
      <w:color w:val="0F4761" w:themeColor="accent1" w:themeShade="BF"/>
      <w:kern w:val="0"/>
      <w:sz w:val="32"/>
      <w:szCs w:val="32"/>
      <w:lang w:val="fr-FR"/>
      <w14:ligatures w14:val="none"/>
    </w:rPr>
  </w:style>
  <w:style w:type="character" w:customStyle="1" w:styleId="Titre3Car">
    <w:name w:val="Titre 3 Car"/>
    <w:basedOn w:val="Policepardfaut"/>
    <w:link w:val="Titre3"/>
    <w:uiPriority w:val="9"/>
    <w:semiHidden/>
    <w:rsid w:val="003973A0"/>
    <w:rPr>
      <w:rFonts w:eastAsiaTheme="majorEastAsia" w:cstheme="majorBidi"/>
      <w:color w:val="0F4761" w:themeColor="accent1" w:themeShade="BF"/>
      <w:kern w:val="0"/>
      <w:sz w:val="28"/>
      <w:szCs w:val="28"/>
      <w:lang w:val="fr-FR"/>
      <w14:ligatures w14:val="none"/>
    </w:rPr>
  </w:style>
  <w:style w:type="character" w:customStyle="1" w:styleId="Titre4Car">
    <w:name w:val="Titre 4 Car"/>
    <w:basedOn w:val="Policepardfaut"/>
    <w:link w:val="Titre4"/>
    <w:uiPriority w:val="9"/>
    <w:semiHidden/>
    <w:rsid w:val="003973A0"/>
    <w:rPr>
      <w:rFonts w:eastAsiaTheme="majorEastAsia" w:cstheme="majorBidi"/>
      <w:i/>
      <w:iCs/>
      <w:color w:val="0F4761" w:themeColor="accent1" w:themeShade="BF"/>
      <w:kern w:val="0"/>
      <w:sz w:val="24"/>
      <w:lang w:val="fr-FR"/>
      <w14:ligatures w14:val="none"/>
    </w:rPr>
  </w:style>
  <w:style w:type="character" w:customStyle="1" w:styleId="Titre5Car">
    <w:name w:val="Titre 5 Car"/>
    <w:basedOn w:val="Policepardfaut"/>
    <w:link w:val="Titre5"/>
    <w:uiPriority w:val="9"/>
    <w:semiHidden/>
    <w:rsid w:val="003973A0"/>
    <w:rPr>
      <w:rFonts w:eastAsiaTheme="majorEastAsia" w:cstheme="majorBidi"/>
      <w:color w:val="0F4761" w:themeColor="accent1" w:themeShade="BF"/>
      <w:kern w:val="0"/>
      <w:sz w:val="24"/>
      <w:lang w:val="fr-FR"/>
      <w14:ligatures w14:val="none"/>
    </w:rPr>
  </w:style>
  <w:style w:type="character" w:customStyle="1" w:styleId="Titre6Car">
    <w:name w:val="Titre 6 Car"/>
    <w:basedOn w:val="Policepardfaut"/>
    <w:link w:val="Titre6"/>
    <w:uiPriority w:val="9"/>
    <w:semiHidden/>
    <w:rsid w:val="003973A0"/>
    <w:rPr>
      <w:rFonts w:eastAsiaTheme="majorEastAsia" w:cstheme="majorBidi"/>
      <w:i/>
      <w:iCs/>
      <w:color w:val="595959" w:themeColor="text1" w:themeTint="A6"/>
      <w:kern w:val="0"/>
      <w:sz w:val="24"/>
      <w:lang w:val="fr-FR"/>
      <w14:ligatures w14:val="none"/>
    </w:rPr>
  </w:style>
  <w:style w:type="character" w:customStyle="1" w:styleId="Titre7Car">
    <w:name w:val="Titre 7 Car"/>
    <w:basedOn w:val="Policepardfaut"/>
    <w:link w:val="Titre7"/>
    <w:uiPriority w:val="9"/>
    <w:semiHidden/>
    <w:rsid w:val="003973A0"/>
    <w:rPr>
      <w:rFonts w:eastAsiaTheme="majorEastAsia" w:cstheme="majorBidi"/>
      <w:color w:val="595959" w:themeColor="text1" w:themeTint="A6"/>
      <w:kern w:val="0"/>
      <w:sz w:val="24"/>
      <w:lang w:val="fr-FR"/>
      <w14:ligatures w14:val="none"/>
    </w:rPr>
  </w:style>
  <w:style w:type="character" w:customStyle="1" w:styleId="Titre8Car">
    <w:name w:val="Titre 8 Car"/>
    <w:basedOn w:val="Policepardfaut"/>
    <w:link w:val="Titre8"/>
    <w:uiPriority w:val="9"/>
    <w:semiHidden/>
    <w:rsid w:val="003973A0"/>
    <w:rPr>
      <w:rFonts w:eastAsiaTheme="majorEastAsia" w:cstheme="majorBidi"/>
      <w:i/>
      <w:iCs/>
      <w:color w:val="272727" w:themeColor="text1" w:themeTint="D8"/>
      <w:kern w:val="0"/>
      <w:sz w:val="24"/>
      <w:lang w:val="fr-FR"/>
      <w14:ligatures w14:val="none"/>
    </w:rPr>
  </w:style>
  <w:style w:type="character" w:customStyle="1" w:styleId="Titre9Car">
    <w:name w:val="Titre 9 Car"/>
    <w:basedOn w:val="Policepardfaut"/>
    <w:link w:val="Titre9"/>
    <w:uiPriority w:val="9"/>
    <w:semiHidden/>
    <w:rsid w:val="003973A0"/>
    <w:rPr>
      <w:rFonts w:eastAsiaTheme="majorEastAsia" w:cstheme="majorBidi"/>
      <w:color w:val="272727" w:themeColor="text1" w:themeTint="D8"/>
      <w:kern w:val="0"/>
      <w:sz w:val="24"/>
      <w:lang w:val="fr-FR"/>
      <w14:ligatures w14:val="none"/>
    </w:rPr>
  </w:style>
  <w:style w:type="paragraph" w:styleId="Titre">
    <w:name w:val="Title"/>
    <w:basedOn w:val="Normal"/>
    <w:next w:val="Normal"/>
    <w:link w:val="TitreCar"/>
    <w:uiPriority w:val="10"/>
    <w:qFormat/>
    <w:rsid w:val="003973A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73A0"/>
    <w:rPr>
      <w:rFonts w:asciiTheme="majorHAnsi" w:eastAsiaTheme="majorEastAsia" w:hAnsiTheme="majorHAnsi" w:cstheme="majorBidi"/>
      <w:spacing w:val="-10"/>
      <w:kern w:val="28"/>
      <w:sz w:val="56"/>
      <w:szCs w:val="56"/>
      <w:lang w:val="fr-FR"/>
      <w14:ligatures w14:val="none"/>
    </w:rPr>
  </w:style>
  <w:style w:type="paragraph" w:styleId="Sous-titre">
    <w:name w:val="Subtitle"/>
    <w:basedOn w:val="Normal"/>
    <w:next w:val="Normal"/>
    <w:link w:val="Sous-titreCar"/>
    <w:uiPriority w:val="11"/>
    <w:qFormat/>
    <w:rsid w:val="003973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73A0"/>
    <w:rPr>
      <w:rFonts w:eastAsiaTheme="majorEastAsia" w:cstheme="majorBidi"/>
      <w:color w:val="595959" w:themeColor="text1" w:themeTint="A6"/>
      <w:spacing w:val="15"/>
      <w:kern w:val="0"/>
      <w:sz w:val="28"/>
      <w:szCs w:val="28"/>
      <w:lang w:val="fr-FR"/>
      <w14:ligatures w14:val="none"/>
    </w:rPr>
  </w:style>
  <w:style w:type="paragraph" w:styleId="Citation">
    <w:name w:val="Quote"/>
    <w:basedOn w:val="Normal"/>
    <w:next w:val="Normal"/>
    <w:link w:val="CitationCar"/>
    <w:uiPriority w:val="29"/>
    <w:qFormat/>
    <w:rsid w:val="003973A0"/>
    <w:pPr>
      <w:spacing w:before="160"/>
      <w:jc w:val="center"/>
    </w:pPr>
    <w:rPr>
      <w:i/>
      <w:iCs/>
      <w:color w:val="404040" w:themeColor="text1" w:themeTint="BF"/>
    </w:rPr>
  </w:style>
  <w:style w:type="character" w:customStyle="1" w:styleId="CitationCar">
    <w:name w:val="Citation Car"/>
    <w:basedOn w:val="Policepardfaut"/>
    <w:link w:val="Citation"/>
    <w:uiPriority w:val="29"/>
    <w:rsid w:val="003973A0"/>
    <w:rPr>
      <w:rFonts w:ascii="Times New Roman" w:hAnsi="Times New Roman"/>
      <w:i/>
      <w:iCs/>
      <w:color w:val="404040" w:themeColor="text1" w:themeTint="BF"/>
      <w:kern w:val="0"/>
      <w:sz w:val="24"/>
      <w:lang w:val="fr-FR"/>
      <w14:ligatures w14:val="none"/>
    </w:rPr>
  </w:style>
  <w:style w:type="paragraph" w:styleId="Paragraphedeliste">
    <w:name w:val="List Paragraph"/>
    <w:basedOn w:val="Normal"/>
    <w:uiPriority w:val="34"/>
    <w:qFormat/>
    <w:rsid w:val="003973A0"/>
    <w:pPr>
      <w:ind w:left="720"/>
      <w:contextualSpacing/>
    </w:pPr>
  </w:style>
  <w:style w:type="character" w:styleId="Accentuationintense">
    <w:name w:val="Intense Emphasis"/>
    <w:basedOn w:val="Policepardfaut"/>
    <w:uiPriority w:val="21"/>
    <w:qFormat/>
    <w:rsid w:val="003973A0"/>
    <w:rPr>
      <w:i/>
      <w:iCs/>
      <w:color w:val="0F4761" w:themeColor="accent1" w:themeShade="BF"/>
    </w:rPr>
  </w:style>
  <w:style w:type="paragraph" w:styleId="Citationintense">
    <w:name w:val="Intense Quote"/>
    <w:basedOn w:val="Normal"/>
    <w:next w:val="Normal"/>
    <w:link w:val="CitationintenseCar"/>
    <w:uiPriority w:val="30"/>
    <w:qFormat/>
    <w:rsid w:val="00397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973A0"/>
    <w:rPr>
      <w:rFonts w:ascii="Times New Roman" w:hAnsi="Times New Roman"/>
      <w:i/>
      <w:iCs/>
      <w:color w:val="0F4761" w:themeColor="accent1" w:themeShade="BF"/>
      <w:kern w:val="0"/>
      <w:sz w:val="24"/>
      <w:lang w:val="fr-FR"/>
      <w14:ligatures w14:val="none"/>
    </w:rPr>
  </w:style>
  <w:style w:type="character" w:styleId="Rfrenceintense">
    <w:name w:val="Intense Reference"/>
    <w:basedOn w:val="Policepardfaut"/>
    <w:uiPriority w:val="32"/>
    <w:qFormat/>
    <w:rsid w:val="003973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287F7B8DDA444C888FCC20A3D1A8CF" ma:contentTypeVersion="6" ma:contentTypeDescription="Een nieuw document maken." ma:contentTypeScope="" ma:versionID="72202d46a4093f739f545935e03f5a7b">
  <xsd:schema xmlns:xsd="http://www.w3.org/2001/XMLSchema" xmlns:xs="http://www.w3.org/2001/XMLSchema" xmlns:p="http://schemas.microsoft.com/office/2006/metadata/properties" xmlns:ns3="70a4fc29-23d5-43ca-9032-99752f3503bf" targetNamespace="http://schemas.microsoft.com/office/2006/metadata/properties" ma:root="true" ma:fieldsID="249a0abb6269b81c26d3e61d08cf4c53" ns3:_="">
    <xsd:import namespace="70a4fc29-23d5-43ca-9032-99752f3503b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4fc29-23d5-43ca-9032-99752f3503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a4fc29-23d5-43ca-9032-99752f3503bf" xsi:nil="true"/>
  </documentManagement>
</p:properties>
</file>

<file path=customXml/itemProps1.xml><?xml version="1.0" encoding="utf-8"?>
<ds:datastoreItem xmlns:ds="http://schemas.openxmlformats.org/officeDocument/2006/customXml" ds:itemID="{00A661BB-7849-411D-B14C-28734BFD5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4fc29-23d5-43ca-9032-99752f350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330ED-41B1-4781-A44C-72B12ECC99D2}">
  <ds:schemaRefs>
    <ds:schemaRef ds:uri="http://schemas.microsoft.com/sharepoint/v3/contenttype/forms"/>
  </ds:schemaRefs>
</ds:datastoreItem>
</file>

<file path=customXml/itemProps3.xml><?xml version="1.0" encoding="utf-8"?>
<ds:datastoreItem xmlns:ds="http://schemas.openxmlformats.org/officeDocument/2006/customXml" ds:itemID="{6EFF2B84-847B-4FDC-ADED-5E20E975F85C}">
  <ds:schemaRefs>
    <ds:schemaRef ds:uri="http://schemas.microsoft.com/office/2006/metadata/properties"/>
    <ds:schemaRef ds:uri="http://schemas.microsoft.com/office/infopath/2007/PartnerControls"/>
    <ds:schemaRef ds:uri="70a4fc29-23d5-43ca-9032-99752f3503bf"/>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1294</Words>
  <Characters>7119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Thonar Emile</dc:creator>
  <cp:keywords/>
  <dc:description/>
  <cp:lastModifiedBy>Thonar Emile</cp:lastModifiedBy>
  <cp:revision>11</cp:revision>
  <cp:lastPrinted>2024-10-16T14:41:00Z</cp:lastPrinted>
  <dcterms:created xsi:type="dcterms:W3CDTF">2024-08-20T08:37:00Z</dcterms:created>
  <dcterms:modified xsi:type="dcterms:W3CDTF">2024-10-16T14:43:00Z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0x0101001E287F7B8DDA444C888FCC20A3D1A8CF</vt:lpwstr>
  </property>
</Properties>
</file>