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C07E2">
      <w:pPr>
        <w:pStyle w:val="EndNoteBibliography"/>
        <w:spacing w:after="0"/>
        <w:rPr>
          <w:b/>
          <w:bCs/>
          <w:sz w:val="20"/>
          <w:szCs w:val="20"/>
        </w:rPr>
      </w:pPr>
      <w:bookmarkStart w:id="0" w:name="_GoBack"/>
      <w:bookmarkEnd w:id="0"/>
      <w:r>
        <w:rPr>
          <w:b/>
          <w:bCs/>
          <w:sz w:val="20"/>
          <w:szCs w:val="20"/>
        </w:rPr>
        <w:t xml:space="preserve">Supplementary data </w:t>
      </w:r>
    </w:p>
    <w:p w:rsidR="00000000" w:rsidRDefault="006B5018">
      <w:pPr>
        <w:spacing w:before="120" w:after="120" w:line="480" w:lineRule="auto"/>
        <w:jc w:val="both"/>
        <w:rPr>
          <w:rFonts w:eastAsia="Batang"/>
          <w:bCs/>
          <w:kern w:val="36"/>
          <w:lang w:eastAsia="en-US"/>
        </w:rPr>
      </w:pPr>
      <w:r>
        <w:rPr>
          <w:rFonts w:ascii="Times New Roman" w:eastAsia="Batang" w:hAnsi="Times New Roman"/>
          <w:iCs/>
          <w:noProof/>
          <w:color w:val="000000"/>
          <w:kern w:val="36"/>
          <w:lang w:eastAsia="en-US"/>
        </w:rPr>
        <w:drawing>
          <wp:inline distT="0" distB="0" distL="0" distR="0">
            <wp:extent cx="5591175" cy="2562225"/>
            <wp:effectExtent l="0" t="0" r="9525" b="9525"/>
            <wp:docPr id="1" name="Picture 1" descr="Description: A collage of different images of green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 collage of different images of green liqu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FigureS1"/>
    </w:p>
    <w:p w:rsidR="00000000" w:rsidRDefault="00DC07E2">
      <w:pPr>
        <w:spacing w:before="120" w:after="120" w:line="480" w:lineRule="auto"/>
        <w:jc w:val="center"/>
        <w:rPr>
          <w:rFonts w:eastAsia="Batang"/>
          <w:bCs/>
          <w:kern w:val="36"/>
          <w:lang w:eastAsia="en-US"/>
        </w:rPr>
      </w:pP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>Fig S1</w:t>
      </w:r>
      <w:bookmarkEnd w:id="1"/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. Incubating </w:t>
      </w:r>
      <w:r>
        <w:rPr>
          <w:rFonts w:ascii="Times New Roman" w:eastAsia="Batang" w:hAnsi="Times New Roman"/>
          <w:bCs/>
          <w:i/>
          <w:color w:val="000000"/>
          <w:kern w:val="36"/>
          <w:lang w:eastAsia="en-US" w:bidi="ar"/>
        </w:rPr>
        <w:t>Desmodesmus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 sp. Strain microalgae by TAP medium in </w:t>
      </w:r>
      <w:r>
        <w:rPr>
          <w:rFonts w:ascii="Times New Roman" w:eastAsia="Batang" w:hAnsi="Times New Roman"/>
          <w:bCs/>
          <w:color w:val="000000"/>
          <w:kern w:val="36"/>
          <w:lang w:eastAsia="en-US" w:bidi="ar"/>
        </w:rPr>
        <w:t>a)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 A petri dish, </w:t>
      </w:r>
      <w:r>
        <w:rPr>
          <w:rFonts w:ascii="Times New Roman" w:eastAsia="Batang" w:hAnsi="Times New Roman"/>
          <w:bCs/>
          <w:color w:val="000000"/>
          <w:kern w:val="36"/>
          <w:lang w:eastAsia="en-US" w:bidi="ar"/>
        </w:rPr>
        <w:t>b)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 2 L bottles, </w:t>
      </w:r>
      <w:r>
        <w:rPr>
          <w:rFonts w:ascii="Times New Roman" w:eastAsia="Batang" w:hAnsi="Times New Roman"/>
          <w:bCs/>
          <w:color w:val="000000"/>
          <w:kern w:val="36"/>
          <w:lang w:eastAsia="en-US" w:bidi="ar"/>
        </w:rPr>
        <w:t xml:space="preserve">c) 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20 L carboys, </w:t>
      </w:r>
      <w:r>
        <w:rPr>
          <w:rFonts w:ascii="Times New Roman" w:eastAsia="Batang" w:hAnsi="Times New Roman"/>
          <w:bCs/>
          <w:color w:val="000000"/>
          <w:kern w:val="36"/>
          <w:lang w:eastAsia="en-US" w:bidi="ar"/>
        </w:rPr>
        <w:t xml:space="preserve">d) 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>1 m³ tanks.</w:t>
      </w:r>
    </w:p>
    <w:p w:rsidR="00000000" w:rsidRDefault="006B5018">
      <w:pPr>
        <w:pStyle w:val="Caption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6438900" cy="2933700"/>
            <wp:effectExtent l="0" t="0" r="0" b="0"/>
            <wp:docPr id="2" name="Picture 6" descr="Description: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pStyle w:val="Caption"/>
        <w:rPr>
          <w:bCs w:val="0"/>
          <w:sz w:val="20"/>
          <w:szCs w:val="20"/>
        </w:rPr>
      </w:pPr>
      <w:bookmarkStart w:id="2" w:name="Fig_App1"/>
      <w:bookmarkStart w:id="3" w:name="FigureS2"/>
      <w:bookmarkStart w:id="4" w:name="OLE_LINK2"/>
      <w:r>
        <w:rPr>
          <w:sz w:val="20"/>
          <w:szCs w:val="20"/>
        </w:rPr>
        <w:t>Fig S</w:t>
      </w:r>
      <w:bookmarkEnd w:id="2"/>
      <w:r>
        <w:rPr>
          <w:sz w:val="20"/>
          <w:szCs w:val="20"/>
        </w:rPr>
        <w:t>2</w:t>
      </w:r>
      <w:bookmarkEnd w:id="3"/>
      <w:r>
        <w:rPr>
          <w:sz w:val="20"/>
          <w:szCs w:val="20"/>
        </w:rPr>
        <w:t xml:space="preserve">. </w:t>
      </w:r>
      <w:bookmarkEnd w:id="4"/>
      <w:r>
        <w:rPr>
          <w:bCs w:val="0"/>
          <w:sz w:val="20"/>
          <w:szCs w:val="20"/>
        </w:rPr>
        <w:t>Visual observation of color changes in shrimp-pond wastewater after 10 days of Desmodesmu</w:t>
      </w:r>
      <w:r>
        <w:rPr>
          <w:bCs w:val="0"/>
          <w:sz w:val="20"/>
          <w:szCs w:val="20"/>
        </w:rPr>
        <w:t>s sp. cultivation in photobioreactors containing different sludge concentrations (0–10%).</w:t>
      </w:r>
    </w:p>
    <w:p w:rsidR="00000000" w:rsidRDefault="006B5018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6286500" cy="1866900"/>
            <wp:effectExtent l="0" t="0" r="0" b="0"/>
            <wp:docPr id="3" name="Picture 9" descr="Description: A green water in a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A green water in a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B5018">
      <w:pPr>
        <w:pStyle w:val="Caption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6286500" cy="1323975"/>
            <wp:effectExtent l="0" t="0" r="0" b="9525"/>
            <wp:docPr id="4" name="Picture 4" descr="Description: A water flowing through a concrete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A water flowing through a concrete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pStyle w:val="Caption"/>
        <w:rPr>
          <w:sz w:val="20"/>
          <w:szCs w:val="20"/>
        </w:rPr>
      </w:pPr>
      <w:r>
        <w:rPr>
          <w:sz w:val="20"/>
          <w:szCs w:val="20"/>
        </w:rPr>
        <w:t>Fig</w:t>
      </w:r>
      <w:r>
        <w:rPr>
          <w:bCs w:val="0"/>
          <w:sz w:val="20"/>
          <w:szCs w:val="20"/>
        </w:rPr>
        <w:t xml:space="preserve"> S3</w:t>
      </w:r>
      <w:r>
        <w:rPr>
          <w:sz w:val="20"/>
          <w:szCs w:val="20"/>
        </w:rPr>
        <w:t>. Experiment of growth microalgae in full scale  40 m3 HRAP adding sludge from shrimp-pond wastewater in tropical climate conditions and difference in culti</w:t>
      </w:r>
      <w:r>
        <w:rPr>
          <w:sz w:val="20"/>
          <w:szCs w:val="20"/>
        </w:rPr>
        <w:t>vating time</w:t>
      </w:r>
    </w:p>
    <w:p w:rsidR="00000000" w:rsidRDefault="00DC07E2">
      <w:pPr>
        <w:spacing w:before="120" w:after="120" w:line="480" w:lineRule="auto"/>
        <w:jc w:val="both"/>
      </w:pPr>
    </w:p>
    <w:p w:rsidR="00000000" w:rsidRDefault="006B5018">
      <w:pPr>
        <w:pStyle w:val="NormalWeb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3200400" cy="1800225"/>
            <wp:effectExtent l="0" t="0" r="0" b="9525"/>
            <wp:docPr id="5" name="Picture 7" descr="Description: A concrete structure with a blue ho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 concrete structure with a blue ho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spacing w:before="120" w:after="120" w:line="480" w:lineRule="auto"/>
        <w:jc w:val="center"/>
        <w:rPr>
          <w:rFonts w:eastAsia="Batang"/>
          <w:bCs/>
          <w:kern w:val="36"/>
          <w:lang w:eastAsia="en-US"/>
        </w:rPr>
      </w:pPr>
      <w:bookmarkStart w:id="5" w:name="FigureS5"/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Fig S4. </w:t>
      </w:r>
      <w:bookmarkEnd w:id="5"/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Pilot-scale cultivation of </w:t>
      </w:r>
      <w:r>
        <w:rPr>
          <w:rFonts w:ascii="Times New Roman" w:eastAsia="Batang" w:hAnsi="Times New Roman"/>
          <w:bCs/>
          <w:i/>
          <w:iCs/>
          <w:color w:val="000000"/>
          <w:kern w:val="36"/>
          <w:lang w:eastAsia="en-US" w:bidi="ar"/>
        </w:rPr>
        <w:t>Desmodesmus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 sp. in a 350 L high-rate algal pond (HRAP) operated under outdoor conditions using shrimp-pond wastewater.</w:t>
      </w:r>
    </w:p>
    <w:p w:rsidR="00000000" w:rsidRDefault="006B5018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1123950" cy="1076325"/>
            <wp:effectExtent l="0" t="0" r="0" b="9525"/>
            <wp:docPr id="6" name="Picture 13" descr="Description: 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A close-up of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E2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en-US"/>
        </w:rPr>
        <w:drawing>
          <wp:inline distT="0" distB="0" distL="0" distR="0">
            <wp:extent cx="1019175" cy="1076325"/>
            <wp:effectExtent l="0" t="0" r="9525" b="9525"/>
            <wp:docPr id="7" name="Picture 14" descr="Description: A grid with green bub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A grid with green bubb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E2">
        <w:rPr>
          <w:sz w:val="20"/>
          <w:szCs w:val="20"/>
        </w:rPr>
        <w:t xml:space="preserve">  </w:t>
      </w:r>
      <w:r>
        <w:rPr>
          <w:noProof/>
          <w:sz w:val="20"/>
          <w:szCs w:val="20"/>
          <w:lang w:eastAsia="en-US"/>
        </w:rPr>
        <w:drawing>
          <wp:inline distT="0" distB="0" distL="0" distR="0">
            <wp:extent cx="1057275" cy="1076325"/>
            <wp:effectExtent l="0" t="0" r="9525" b="9525"/>
            <wp:docPr id="8" name="Picture 16" descr="Description: 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A close-up of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E2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en-US"/>
        </w:rPr>
        <w:drawing>
          <wp:inline distT="0" distB="0" distL="0" distR="0">
            <wp:extent cx="1057275" cy="1076325"/>
            <wp:effectExtent l="0" t="0" r="9525" b="9525"/>
            <wp:docPr id="9" name="Picture 17" descr="Description: 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A close-up of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07E2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en-US"/>
        </w:rPr>
        <w:drawing>
          <wp:inline distT="0" distB="0" distL="0" distR="0">
            <wp:extent cx="1123950" cy="1076325"/>
            <wp:effectExtent l="0" t="0" r="0" b="9525"/>
            <wp:docPr id="10" name="Picture 18" descr="Description: A close-up of a gr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A close-up of a gr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spacing w:before="120" w:after="120" w:line="480" w:lineRule="auto"/>
        <w:jc w:val="center"/>
        <w:rPr>
          <w:rFonts w:eastAsia="Batang"/>
          <w:bCs/>
          <w:kern w:val="36"/>
          <w:lang w:eastAsia="en-US"/>
        </w:rPr>
      </w:pP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Fig S5. Microscopic observation of </w:t>
      </w:r>
      <w:r>
        <w:rPr>
          <w:rFonts w:ascii="Times New Roman" w:eastAsia="Batang" w:hAnsi="Times New Roman"/>
          <w:bCs/>
          <w:i/>
          <w:iCs/>
          <w:color w:val="000000"/>
          <w:kern w:val="36"/>
          <w:lang w:eastAsia="en-US" w:bidi="ar"/>
        </w:rPr>
        <w:t>Desmodesmus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 xml:space="preserve"> sp. cells using a hemocytomet</w:t>
      </w:r>
      <w:r>
        <w:rPr>
          <w:rFonts w:ascii="Times New Roman" w:eastAsia="Batang" w:hAnsi="Times New Roman"/>
          <w:bCs/>
          <w:iCs/>
          <w:color w:val="000000"/>
          <w:kern w:val="36"/>
          <w:lang w:eastAsia="en-US" w:bidi="ar"/>
        </w:rPr>
        <w:t>er at 40× magnification for cell counting purposes.</w:t>
      </w:r>
    </w:p>
    <w:p w:rsidR="00000000" w:rsidRDefault="00DC07E2">
      <w:pPr>
        <w:spacing w:before="120" w:after="120" w:line="480" w:lineRule="auto"/>
        <w:jc w:val="both"/>
        <w:rPr>
          <w:rFonts w:eastAsia="Batang"/>
          <w:bCs/>
          <w:kern w:val="36"/>
          <w:lang w:eastAsia="en-US"/>
        </w:rPr>
      </w:pPr>
    </w:p>
    <w:p w:rsidR="00000000" w:rsidRDefault="006B5018">
      <w:pPr>
        <w:pStyle w:val="Caption"/>
        <w:rPr>
          <w:sz w:val="20"/>
          <w:szCs w:val="20"/>
        </w:rPr>
      </w:pPr>
      <w:r>
        <w:rPr>
          <w:noProof/>
          <w:sz w:val="20"/>
          <w:szCs w:val="20"/>
          <w:lang w:eastAsia="en-US"/>
        </w:rPr>
        <w:drawing>
          <wp:inline distT="0" distB="0" distL="0" distR="0">
            <wp:extent cx="5657850" cy="432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pStyle w:val="Caption"/>
        <w:rPr>
          <w:sz w:val="20"/>
          <w:szCs w:val="20"/>
        </w:rPr>
      </w:pPr>
      <w:r>
        <w:rPr>
          <w:sz w:val="20"/>
          <w:szCs w:val="20"/>
        </w:rPr>
        <w:t xml:space="preserve">Fig S6: Diurnal variations in environmental parameters during </w:t>
      </w:r>
      <w:r>
        <w:rPr>
          <w:i/>
          <w:sz w:val="20"/>
          <w:szCs w:val="20"/>
        </w:rPr>
        <w:t>Desmodesmus</w:t>
      </w:r>
      <w:r>
        <w:rPr>
          <w:sz w:val="20"/>
          <w:szCs w:val="20"/>
        </w:rPr>
        <w:t xml:space="preserve"> sp. cultivation in outdoor HRAPs. a) Solar irradiation (W m⁻²), b) Water temperature (°C), c) pH levels on the final day of the</w:t>
      </w:r>
      <w:r>
        <w:rPr>
          <w:sz w:val="20"/>
          <w:szCs w:val="20"/>
        </w:rPr>
        <w:t xml:space="preserve"> exponential phase, and d) Dissolved oxygen (DO) concentration (mg L⁻¹) on the day preceding the exponential phase. Data are presented as mean ± standard deviation.</w:t>
      </w:r>
    </w:p>
    <w:p w:rsidR="00000000" w:rsidRDefault="00DC07E2">
      <w:pPr>
        <w:spacing w:before="120" w:after="120" w:line="480" w:lineRule="auto"/>
        <w:jc w:val="both"/>
        <w:rPr>
          <w:lang w:eastAsia="en-US"/>
        </w:rPr>
      </w:pPr>
    </w:p>
    <w:p w:rsidR="00000000" w:rsidRDefault="006B5018">
      <w:pPr>
        <w:spacing w:before="120" w:after="120" w:line="480" w:lineRule="auto"/>
        <w:jc w:val="both"/>
        <w:rPr>
          <w:rFonts w:eastAsia="Batang"/>
          <w:bCs/>
          <w:kern w:val="36"/>
          <w:lang w:eastAsia="en-US"/>
        </w:rPr>
      </w:pPr>
      <w:r>
        <w:rPr>
          <w:rFonts w:ascii="Times New Roman" w:eastAsia="Batang" w:hAnsi="Times New Roman"/>
          <w:iCs/>
          <w:noProof/>
          <w:color w:val="000000"/>
          <w:kern w:val="36"/>
          <w:lang w:eastAsia="en-US"/>
        </w:rPr>
        <w:drawing>
          <wp:inline distT="0" distB="0" distL="0" distR="0">
            <wp:extent cx="5943600" cy="3267075"/>
            <wp:effectExtent l="0" t="0" r="0" b="9525"/>
            <wp:docPr id="12" name="Picture 1" descr="Description: A collage of different types of green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 collage of different types of green mater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C07E2">
      <w:pPr>
        <w:pStyle w:val="Caption"/>
        <w:rPr>
          <w:sz w:val="20"/>
          <w:szCs w:val="20"/>
        </w:rPr>
      </w:pPr>
      <w:r>
        <w:rPr>
          <w:sz w:val="20"/>
          <w:szCs w:val="20"/>
        </w:rPr>
        <w:t>Fig S7. Microalgae harvesting process a) After flocculation and sedimentation in a 1.5</w:t>
      </w:r>
      <w:r>
        <w:rPr>
          <w:bCs w:val="0"/>
          <w:sz w:val="20"/>
          <w:szCs w:val="20"/>
        </w:rPr>
        <w:t xml:space="preserve"> </w:t>
      </w:r>
      <w:r>
        <w:rPr>
          <w:sz w:val="20"/>
          <w:szCs w:val="20"/>
        </w:rPr>
        <w:t>m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tank, b) </w:t>
      </w:r>
      <w:r>
        <w:rPr>
          <w:bCs w:val="0"/>
          <w:sz w:val="20"/>
          <w:szCs w:val="20"/>
        </w:rPr>
        <w:t>H</w:t>
      </w:r>
      <w:r>
        <w:rPr>
          <w:sz w:val="20"/>
          <w:szCs w:val="20"/>
        </w:rPr>
        <w:t>arvested liquid spread out to dry under the sun, c) Wet biomass, d) Dried biomass</w:t>
      </w:r>
    </w:p>
    <w:p w:rsidR="00000000" w:rsidRDefault="00DC07E2">
      <w:pPr>
        <w:spacing w:before="120" w:after="120" w:line="480" w:lineRule="auto"/>
        <w:jc w:val="center"/>
      </w:pPr>
      <w:bookmarkStart w:id="6" w:name="TableS1"/>
      <w:bookmarkStart w:id="7" w:name="FigureS7"/>
      <w:r>
        <w:rPr>
          <w:rFonts w:ascii="Times New Roman" w:eastAsia="Malgun Gothic" w:hAnsi="Times New Roman"/>
          <w:iCs/>
          <w:color w:val="000000"/>
          <w:kern w:val="28"/>
          <w:lang w:bidi="ar"/>
        </w:rPr>
        <w:t>Table S1</w:t>
      </w:r>
      <w:bookmarkEnd w:id="6"/>
      <w:bookmarkEnd w:id="7"/>
      <w:r>
        <w:rPr>
          <w:rFonts w:ascii="Times New Roman" w:eastAsia="Malgun Gothic" w:hAnsi="Times New Roman"/>
          <w:iCs/>
          <w:color w:val="000000"/>
          <w:kern w:val="28"/>
          <w:lang w:bidi="ar"/>
        </w:rPr>
        <w:t xml:space="preserve">. Comparison of cultivation conditions, growth performance, and nutrient removal efficiency of </w:t>
      </w:r>
      <w:r>
        <w:rPr>
          <w:rFonts w:ascii="Times New Roman" w:eastAsia="Malgun Gothic" w:hAnsi="Times New Roman"/>
          <w:i/>
          <w:iCs/>
          <w:color w:val="000000"/>
          <w:kern w:val="28"/>
          <w:lang w:bidi="ar"/>
        </w:rPr>
        <w:t>Desmodesmus</w:t>
      </w:r>
      <w:r>
        <w:rPr>
          <w:rFonts w:ascii="Times New Roman" w:eastAsia="Malgun Gothic" w:hAnsi="Times New Roman"/>
          <w:iCs/>
          <w:color w:val="000000"/>
          <w:kern w:val="28"/>
          <w:lang w:bidi="ar"/>
        </w:rPr>
        <w:t xml:space="preserve"> sp. in photobioreactor (5 L) and full-scale HRA</w:t>
      </w:r>
      <w:r>
        <w:rPr>
          <w:rFonts w:ascii="Times New Roman" w:eastAsia="Malgun Gothic" w:hAnsi="Times New Roman"/>
          <w:iCs/>
          <w:color w:val="000000"/>
          <w:kern w:val="28"/>
          <w:lang w:bidi="ar"/>
        </w:rPr>
        <w:t>P system (40 m³).</w:t>
      </w:r>
    </w:p>
    <w:tbl>
      <w:tblPr>
        <w:tblW w:w="0" w:type="auto"/>
        <w:jc w:val="center"/>
        <w:tblCellSpacing w:w="15" w:type="dxa"/>
        <w:tblInd w:w="0" w:type="dxa"/>
        <w:tblLook w:val="0000" w:firstRow="0" w:lastRow="0" w:firstColumn="0" w:lastColumn="0" w:noHBand="0" w:noVBand="0"/>
      </w:tblPr>
      <w:tblGrid>
        <w:gridCol w:w="2835"/>
        <w:gridCol w:w="2835"/>
        <w:gridCol w:w="2543"/>
      </w:tblGrid>
      <w:tr w:rsidR="00000000">
        <w:trPr>
          <w:tblHeader/>
          <w:tblCellSpacing w:w="15" w:type="dxa"/>
          <w:jc w:val="center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b/>
                <w:bCs/>
                <w:iCs/>
                <w:color w:val="000000"/>
                <w:kern w:val="28"/>
                <w:sz w:val="20"/>
                <w:szCs w:val="20"/>
                <w:lang w:bidi="ar"/>
              </w:rPr>
              <w:t>Parameters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b/>
                <w:bCs/>
                <w:iCs/>
                <w:color w:val="000000"/>
                <w:kern w:val="28"/>
                <w:sz w:val="20"/>
                <w:szCs w:val="20"/>
                <w:lang w:bidi="ar"/>
              </w:rPr>
              <w:t>Photobioreactor</w:t>
            </w:r>
          </w:p>
        </w:tc>
        <w:tc>
          <w:tcPr>
            <w:tcW w:w="2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rPr>
                <w:b/>
                <w:bCs/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b/>
                <w:bCs/>
                <w:iCs/>
                <w:color w:val="000000"/>
                <w:kern w:val="28"/>
                <w:sz w:val="20"/>
                <w:szCs w:val="20"/>
                <w:lang w:bidi="ar"/>
              </w:rPr>
              <w:t>HRAP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Working volume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5 L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40 m³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Cultivation condition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 w:after="12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Indoors, 25 ± 1 °C,</w:t>
            </w:r>
          </w:p>
          <w:p w:rsidR="00000000" w:rsidRDefault="00DC07E2">
            <w:pPr>
              <w:spacing w:before="120" w:line="240" w:lineRule="auto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40 ± 15 W·m⁻²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Outdoors, 36.6 ± 1.2 °C, solar radiation up to 770 W m⁻²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Cultivation time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12 days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4 days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Growth rate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0.387 ± 0.139 day⁻¹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1.076 ± 2.157 day⁻¹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NH₄-N removal efficiency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99.6 ± 0.03%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89.76 ± 1.4%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PO₄-P removal efficiency</w:t>
            </w:r>
          </w:p>
        </w:tc>
        <w:tc>
          <w:tcPr>
            <w:tcW w:w="28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50.77 ± 15.69%</w:t>
            </w:r>
          </w:p>
        </w:tc>
        <w:tc>
          <w:tcPr>
            <w:tcW w:w="249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75.94 ± 3.28%</w:t>
            </w:r>
          </w:p>
        </w:tc>
      </w:tr>
      <w:tr w:rsidR="00000000">
        <w:trPr>
          <w:tblCellSpacing w:w="15" w:type="dxa"/>
          <w:jc w:val="center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lastRenderedPageBreak/>
              <w:t>COD removal efficiency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56 ± 8.3%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00000" w:rsidRDefault="00DC07E2">
            <w:pPr>
              <w:spacing w:before="12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Malgun Gothic" w:hAnsi="Times New Roman" w:hint="default"/>
                <w:iCs/>
                <w:color w:val="000000"/>
                <w:kern w:val="28"/>
                <w:sz w:val="20"/>
                <w:szCs w:val="20"/>
                <w:lang w:bidi="ar"/>
              </w:rPr>
              <w:t>85.38 ± 0%</w:t>
            </w:r>
          </w:p>
        </w:tc>
      </w:tr>
    </w:tbl>
    <w:p w:rsidR="00DC07E2" w:rsidRDefault="00DC07E2"/>
    <w:sectPr w:rsidR="00DC07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Arial Unicode MS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VerticalSpacing w:val="156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018"/>
    <w:rsid w:val="006B5018"/>
    <w:rsid w:val="00DC07E2"/>
    <w:rsid w:val="50DE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eastAsia="等线" w:hAnsi="Calibri" w:cs="Times New Roman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pPr>
      <w:spacing w:after="160" w:line="276" w:lineRule="auto"/>
    </w:pPr>
    <w:rPr>
      <w:rFonts w:hint="eastAsia"/>
      <w:kern w:val="2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next w:val="Normal"/>
    <w:qFormat/>
    <w:pPr>
      <w:spacing w:before="240" w:after="360" w:line="360" w:lineRule="auto"/>
      <w:jc w:val="center"/>
    </w:pPr>
    <w:rPr>
      <w:rFonts w:ascii="Times New Roman" w:eastAsia="Batang" w:hAnsi="Times New Roman" w:cs="Times New Roman"/>
      <w:bCs/>
      <w:iCs/>
      <w:color w:val="000000"/>
      <w:kern w:val="36"/>
      <w:sz w:val="24"/>
      <w:szCs w:val="24"/>
      <w:lang w:eastAsia="zh-CN"/>
    </w:rPr>
  </w:style>
  <w:style w:type="paragraph" w:styleId="NormalWeb">
    <w:name w:val="Normal (Web)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dNoteBibliographyChar">
    <w:name w:val="EndNote Bibliography Char"/>
    <w:link w:val="EndNoteBibliography"/>
    <w:rPr>
      <w:rFonts w:ascii="Times New Roman" w:eastAsia="Malgun Gothic" w:hAnsi="Times New Roman" w:cs="Times New Roman" w:hint="default"/>
      <w:iCs/>
      <w:color w:val="000000"/>
      <w:kern w:val="28"/>
      <w:lang w:eastAsia="ko"/>
    </w:rPr>
  </w:style>
  <w:style w:type="paragraph" w:customStyle="1" w:styleId="EndNoteBibliography">
    <w:name w:val="EndNote Bibliography"/>
    <w:link w:val="EndNoteBibliographyChar"/>
    <w:pPr>
      <w:spacing w:before="120" w:after="120"/>
      <w:jc w:val="both"/>
    </w:pPr>
    <w:rPr>
      <w:rFonts w:ascii="Times New Roman" w:eastAsia="Malgun Gothic" w:hAnsi="Times New Roman" w:cs="Times New Roman"/>
      <w:iCs/>
      <w:color w:val="000000"/>
      <w:kern w:val="28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eastAsia="等线" w:hAnsi="Calibri" w:cs="Times New Roman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pPr>
      <w:spacing w:after="160" w:line="276" w:lineRule="auto"/>
    </w:pPr>
    <w:rPr>
      <w:rFonts w:hint="eastAsia"/>
      <w:kern w:val="2"/>
      <w:sz w:val="24"/>
      <w:szCs w:val="24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next w:val="Normal"/>
    <w:qFormat/>
    <w:pPr>
      <w:spacing w:before="240" w:after="360" w:line="360" w:lineRule="auto"/>
      <w:jc w:val="center"/>
    </w:pPr>
    <w:rPr>
      <w:rFonts w:ascii="Times New Roman" w:eastAsia="Batang" w:hAnsi="Times New Roman" w:cs="Times New Roman"/>
      <w:bCs/>
      <w:iCs/>
      <w:color w:val="000000"/>
      <w:kern w:val="36"/>
      <w:sz w:val="24"/>
      <w:szCs w:val="24"/>
      <w:lang w:eastAsia="zh-CN"/>
    </w:rPr>
  </w:style>
  <w:style w:type="paragraph" w:styleId="NormalWeb">
    <w:name w:val="Normal (Web)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EndNoteBibliographyChar">
    <w:name w:val="EndNote Bibliography Char"/>
    <w:link w:val="EndNoteBibliography"/>
    <w:rPr>
      <w:rFonts w:ascii="Times New Roman" w:eastAsia="Malgun Gothic" w:hAnsi="Times New Roman" w:cs="Times New Roman" w:hint="default"/>
      <w:iCs/>
      <w:color w:val="000000"/>
      <w:kern w:val="28"/>
      <w:lang w:eastAsia="ko"/>
    </w:rPr>
  </w:style>
  <w:style w:type="paragraph" w:customStyle="1" w:styleId="EndNoteBibliography">
    <w:name w:val="EndNote Bibliography"/>
    <w:link w:val="EndNoteBibliographyChar"/>
    <w:pPr>
      <w:spacing w:before="120" w:after="120"/>
      <w:jc w:val="both"/>
    </w:pPr>
    <w:rPr>
      <w:rFonts w:ascii="Times New Roman" w:eastAsia="Malgun Gothic" w:hAnsi="Times New Roman" w:cs="Times New Roman"/>
      <w:iCs/>
      <w:color w:val="000000"/>
      <w:kern w:val="28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270</Words>
  <Characters>1696</Characters>
  <Application>Microsoft Office Word</Application>
  <DocSecurity>0</DocSecurity>
  <Lines>26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ncc</dc:creator>
  <cp:lastModifiedBy>Power Edit 6.0</cp:lastModifiedBy>
  <cp:revision>2</cp:revision>
  <dcterms:created xsi:type="dcterms:W3CDTF">2025-08-20T05:53:00Z</dcterms:created>
  <dcterms:modified xsi:type="dcterms:W3CDTF">2025-08-20T05:53:00Z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3792253EB50B44BAAA06BD04FF5D9787_12</vt:lpwstr>
  </property>
</Properties>
</file>