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1F25" w14:textId="624CA225" w:rsidR="00653E1F" w:rsidRDefault="00653E1F" w:rsidP="00653E1F">
      <w:pPr>
        <w:pStyle w:val="xmsonormal"/>
        <w:jc w:val="both"/>
        <w:rPr>
          <w:b/>
          <w:bCs/>
          <w:lang w:val="en-US"/>
        </w:rPr>
      </w:pPr>
      <w:r w:rsidRPr="00304918">
        <w:rPr>
          <w:b/>
          <w:bCs/>
          <w:lang w:val="en-US"/>
        </w:rPr>
        <w:t xml:space="preserve">Analytical Validation of the </w:t>
      </w:r>
      <w:proofErr w:type="spellStart"/>
      <w:r w:rsidRPr="00304918">
        <w:rPr>
          <w:b/>
          <w:bCs/>
          <w:lang w:val="en-US"/>
        </w:rPr>
        <w:t>Maglumi</w:t>
      </w:r>
      <w:proofErr w:type="spellEnd"/>
      <w:r w:rsidRPr="00304918">
        <w:rPr>
          <w:b/>
          <w:bCs/>
          <w:lang w:val="en-US"/>
        </w:rPr>
        <w:t xml:space="preserve"> for Gastrin</w:t>
      </w:r>
      <w:r>
        <w:rPr>
          <w:b/>
          <w:bCs/>
          <w:lang w:val="en-US"/>
        </w:rPr>
        <w:t xml:space="preserve"> m</w:t>
      </w:r>
      <w:r w:rsidRPr="00304918">
        <w:rPr>
          <w:b/>
          <w:bCs/>
          <w:lang w:val="en-US"/>
        </w:rPr>
        <w:t xml:space="preserve">easurement: Performance and Comparison with </w:t>
      </w:r>
      <w:r w:rsidR="00E61DF0">
        <w:rPr>
          <w:b/>
          <w:bCs/>
          <w:lang w:val="en-US"/>
        </w:rPr>
        <w:t>radioimmunoassay</w:t>
      </w:r>
      <w:r>
        <w:rPr>
          <w:b/>
          <w:bCs/>
          <w:lang w:val="en-US"/>
        </w:rPr>
        <w:t xml:space="preserve"> method.</w:t>
      </w:r>
    </w:p>
    <w:p w14:paraId="3B07AAD4" w14:textId="77777777" w:rsidR="00653E1F" w:rsidRDefault="00653E1F" w:rsidP="00653E1F">
      <w:pPr>
        <w:pStyle w:val="xmsonormal"/>
        <w:jc w:val="both"/>
        <w:rPr>
          <w:b/>
          <w:bCs/>
          <w:lang w:val="en-US"/>
        </w:rPr>
      </w:pPr>
    </w:p>
    <w:p w14:paraId="30315F6F" w14:textId="33A4FFB4" w:rsidR="00653E1F" w:rsidRDefault="00653E1F" w:rsidP="00653E1F">
      <w:pPr>
        <w:pStyle w:val="xmsonormal"/>
        <w:jc w:val="both"/>
        <w:rPr>
          <w:b/>
          <w:bCs/>
        </w:rPr>
      </w:pPr>
      <w:r w:rsidRPr="00C2788C">
        <w:rPr>
          <w:b/>
          <w:bCs/>
        </w:rPr>
        <w:t xml:space="preserve">Le Goff Caroline, Ferrante Nunzio, Lukas Pierre, </w:t>
      </w:r>
      <w:r w:rsidR="00A675A3">
        <w:rPr>
          <w:b/>
          <w:bCs/>
        </w:rPr>
        <w:t xml:space="preserve">Huyghebaert Loreen, Massonnet </w:t>
      </w:r>
      <w:proofErr w:type="gramStart"/>
      <w:r w:rsidR="00A675A3">
        <w:rPr>
          <w:b/>
          <w:bCs/>
        </w:rPr>
        <w:t xml:space="preserve">Philippe,  </w:t>
      </w:r>
      <w:r w:rsidRPr="00C2788C">
        <w:rPr>
          <w:b/>
          <w:bCs/>
        </w:rPr>
        <w:t>Dubrowski</w:t>
      </w:r>
      <w:proofErr w:type="gramEnd"/>
      <w:r w:rsidRPr="00C2788C">
        <w:rPr>
          <w:b/>
          <w:bCs/>
        </w:rPr>
        <w:t xml:space="preserve"> Thomas, Peeters Stéphanie, Etienne Cavalier</w:t>
      </w:r>
    </w:p>
    <w:p w14:paraId="7126E5AF" w14:textId="77777777" w:rsidR="00653E1F" w:rsidRPr="00862303" w:rsidRDefault="00653E1F" w:rsidP="00653E1F">
      <w:pPr>
        <w:pStyle w:val="xmsonormal"/>
        <w:jc w:val="both"/>
        <w:rPr>
          <w:b/>
          <w:bCs/>
          <w:lang w:val="en-US"/>
        </w:rPr>
      </w:pPr>
      <w:r w:rsidRPr="00C2788C">
        <w:rPr>
          <w:b/>
          <w:bCs/>
          <w:lang w:val="en-US"/>
        </w:rPr>
        <w:t xml:space="preserve">Department of Clinical Chemistry, University of Liège, CHU </w:t>
      </w:r>
      <w:proofErr w:type="spellStart"/>
      <w:r w:rsidRPr="00C2788C">
        <w:rPr>
          <w:b/>
          <w:bCs/>
          <w:lang w:val="en-US"/>
        </w:rPr>
        <w:t>Sart-Tilman</w:t>
      </w:r>
      <w:proofErr w:type="spellEnd"/>
      <w:r w:rsidRPr="00C2788C">
        <w:rPr>
          <w:b/>
          <w:bCs/>
          <w:lang w:val="en-US"/>
        </w:rPr>
        <w:t>, B-4000 Liège, Belgium.</w:t>
      </w:r>
    </w:p>
    <w:p w14:paraId="25310FF0" w14:textId="77777777" w:rsidR="00653E1F" w:rsidRDefault="00653E1F" w:rsidP="00653E1F">
      <w:pPr>
        <w:rPr>
          <w:rFonts w:ascii="Arial" w:hAnsi="Arial" w:cs="Arial"/>
          <w:lang w:val="en-US"/>
        </w:rPr>
      </w:pPr>
      <w:r w:rsidRPr="00653E1F">
        <w:rPr>
          <w:rFonts w:ascii="Arial" w:hAnsi="Arial" w:cs="Arial"/>
          <w:b/>
          <w:bCs/>
          <w:lang w:val="en-US"/>
        </w:rPr>
        <w:t>Objectives:</w:t>
      </w:r>
    </w:p>
    <w:p w14:paraId="555AE1A0" w14:textId="359DD500" w:rsidR="00653E1F" w:rsidRPr="00AE5D55" w:rsidRDefault="00653E1F" w:rsidP="00653E1F">
      <w:pPr>
        <w:rPr>
          <w:rFonts w:ascii="Arial" w:hAnsi="Arial" w:cs="Arial"/>
          <w:lang w:val="en-US"/>
        </w:rPr>
      </w:pPr>
      <w:r w:rsidRPr="00AE5D55">
        <w:rPr>
          <w:rFonts w:ascii="Arial" w:hAnsi="Arial" w:cs="Arial"/>
          <w:lang w:val="en-US"/>
        </w:rPr>
        <w:t xml:space="preserve">Gastrin (GST), a peptide hormone responsible for stimulating gastric acid secretion, plays a crucial role in diagnosing gastrointestinal diseases. Elevated or suppressed GST levels are associated with conditions such as Zollinger-Ellison syndrome, characterized by gastrin-secreting tumors, and chronic atrophic gastritis, linked to pernicious anemia or Helicobacter pylori infections. Accurate GST measurement is critical for clinical diagnoses and treatment. This study validates the </w:t>
      </w:r>
      <w:proofErr w:type="spellStart"/>
      <w:r w:rsidRPr="00AE5D55">
        <w:rPr>
          <w:rFonts w:ascii="Arial" w:hAnsi="Arial" w:cs="Arial"/>
          <w:lang w:val="en-US"/>
        </w:rPr>
        <w:t>Maglumi</w:t>
      </w:r>
      <w:proofErr w:type="spellEnd"/>
      <w:r w:rsidRPr="00AE5D55">
        <w:rPr>
          <w:rFonts w:ascii="Arial" w:hAnsi="Arial" w:cs="Arial"/>
          <w:lang w:val="en-US"/>
        </w:rPr>
        <w:t xml:space="preserve"> </w:t>
      </w:r>
      <w:r w:rsidR="00A675A3">
        <w:rPr>
          <w:rFonts w:ascii="Arial" w:hAnsi="Arial" w:cs="Arial"/>
          <w:lang w:val="en-US"/>
        </w:rPr>
        <w:t>X3</w:t>
      </w:r>
      <w:r w:rsidR="003843DA">
        <w:rPr>
          <w:rFonts w:ascii="Arial" w:hAnsi="Arial" w:cs="Arial"/>
          <w:lang w:val="en-US"/>
        </w:rPr>
        <w:t xml:space="preserve"> </w:t>
      </w:r>
      <w:r w:rsidRPr="00AE5D55">
        <w:rPr>
          <w:rFonts w:ascii="Arial" w:hAnsi="Arial" w:cs="Arial"/>
          <w:lang w:val="en-US"/>
        </w:rPr>
        <w:t>(</w:t>
      </w:r>
      <w:proofErr w:type="spellStart"/>
      <w:r w:rsidRPr="00AE5D55">
        <w:rPr>
          <w:rFonts w:ascii="Arial" w:hAnsi="Arial" w:cs="Arial"/>
          <w:lang w:val="en-US"/>
        </w:rPr>
        <w:t>Snibe</w:t>
      </w:r>
      <w:proofErr w:type="spellEnd"/>
      <w:r w:rsidRPr="00AE5D55">
        <w:rPr>
          <w:rFonts w:ascii="Arial" w:hAnsi="Arial" w:cs="Arial"/>
          <w:lang w:val="en-US"/>
        </w:rPr>
        <w:t>) chemiluminescent immunoassay (CLIA) analyzer for GST quantification in human serum and compares its results with established laboratory methods.</w:t>
      </w:r>
    </w:p>
    <w:p w14:paraId="1A8E9743" w14:textId="03013BF8" w:rsidR="00653E1F" w:rsidRPr="00AE5D55" w:rsidRDefault="00653E1F" w:rsidP="00653E1F">
      <w:pPr>
        <w:rPr>
          <w:rFonts w:ascii="Arial" w:hAnsi="Arial" w:cs="Arial"/>
          <w:lang w:val="en-US"/>
        </w:rPr>
      </w:pPr>
      <w:r w:rsidRPr="00AE5D55">
        <w:rPr>
          <w:rFonts w:ascii="Arial" w:hAnsi="Arial" w:cs="Arial"/>
          <w:b/>
          <w:bCs/>
          <w:lang w:val="en-US"/>
        </w:rPr>
        <w:t>Materials and Methods:</w:t>
      </w:r>
      <w:r w:rsidRPr="00AE5D55">
        <w:rPr>
          <w:rFonts w:ascii="Arial" w:hAnsi="Arial" w:cs="Arial"/>
          <w:lang w:val="en-US"/>
        </w:rPr>
        <w:br/>
        <w:t xml:space="preserve">The </w:t>
      </w:r>
      <w:proofErr w:type="spellStart"/>
      <w:r w:rsidRPr="00AE5D55">
        <w:rPr>
          <w:rFonts w:ascii="Arial" w:hAnsi="Arial" w:cs="Arial"/>
          <w:lang w:val="en-US"/>
        </w:rPr>
        <w:t>Maglumi</w:t>
      </w:r>
      <w:proofErr w:type="spellEnd"/>
      <w:r w:rsidRPr="00AE5D55">
        <w:rPr>
          <w:rFonts w:ascii="Arial" w:hAnsi="Arial" w:cs="Arial"/>
          <w:lang w:val="en-US"/>
        </w:rPr>
        <w:t xml:space="preserve"> </w:t>
      </w:r>
      <w:r w:rsidR="00A675A3">
        <w:rPr>
          <w:rFonts w:ascii="Arial" w:hAnsi="Arial" w:cs="Arial"/>
          <w:lang w:val="en-US"/>
        </w:rPr>
        <w:t>X3</w:t>
      </w:r>
      <w:r w:rsidR="003843DA">
        <w:rPr>
          <w:rFonts w:ascii="Arial" w:hAnsi="Arial" w:cs="Arial"/>
          <w:lang w:val="en-US"/>
        </w:rPr>
        <w:t xml:space="preserve"> </w:t>
      </w:r>
      <w:r w:rsidRPr="00AE5D55">
        <w:rPr>
          <w:rFonts w:ascii="Arial" w:hAnsi="Arial" w:cs="Arial"/>
          <w:lang w:val="en-US"/>
        </w:rPr>
        <w:t>analyzer quantified GST in human serum samples. Performance was evaluated at five concentration levels (</w:t>
      </w:r>
      <w:r w:rsidR="00AC1B04">
        <w:rPr>
          <w:rFonts w:ascii="Arial" w:hAnsi="Arial" w:cs="Arial"/>
          <w:lang w:val="en-US"/>
        </w:rPr>
        <w:t>2.2</w:t>
      </w:r>
      <w:r w:rsidRPr="00AE5D55">
        <w:rPr>
          <w:rFonts w:ascii="Arial" w:hAnsi="Arial" w:cs="Arial"/>
          <w:lang w:val="en-US"/>
        </w:rPr>
        <w:t xml:space="preserve"> – </w:t>
      </w:r>
      <w:r w:rsidR="00AC1B04">
        <w:rPr>
          <w:rFonts w:ascii="Arial" w:hAnsi="Arial" w:cs="Arial"/>
          <w:lang w:val="en-US"/>
        </w:rPr>
        <w:t>321 pmol/L</w:t>
      </w:r>
      <w:r w:rsidRPr="00AE5D55">
        <w:rPr>
          <w:rFonts w:ascii="Arial" w:hAnsi="Arial" w:cs="Arial"/>
          <w:lang w:val="en-US"/>
        </w:rPr>
        <w:t>) for intra-assay and inter-assay precision, trueness, and measurement uncertainty, following European Medicin</w:t>
      </w:r>
      <w:r w:rsidR="00E809E1">
        <w:rPr>
          <w:rFonts w:ascii="Arial" w:hAnsi="Arial" w:cs="Arial"/>
          <w:lang w:val="en-US"/>
        </w:rPr>
        <w:t xml:space="preserve">es Agency (EMA) guidelines. The validation standards </w:t>
      </w:r>
      <w:r w:rsidRPr="00AE5D55">
        <w:rPr>
          <w:rFonts w:ascii="Arial" w:hAnsi="Arial" w:cs="Arial"/>
          <w:lang w:val="en-US"/>
        </w:rPr>
        <w:t xml:space="preserve">were analyzed in triplicate over three days. Method comparison used 80 residual patient samples to assess </w:t>
      </w:r>
      <w:proofErr w:type="spellStart"/>
      <w:r w:rsidRPr="00AE5D55">
        <w:rPr>
          <w:rFonts w:ascii="Arial" w:hAnsi="Arial" w:cs="Arial"/>
          <w:lang w:val="en-US"/>
        </w:rPr>
        <w:t>Maglumi’s</w:t>
      </w:r>
      <w:proofErr w:type="spellEnd"/>
      <w:r w:rsidRPr="00AE5D55">
        <w:rPr>
          <w:rFonts w:ascii="Arial" w:hAnsi="Arial" w:cs="Arial"/>
          <w:lang w:val="en-US"/>
        </w:rPr>
        <w:t xml:space="preserve"> performance against </w:t>
      </w:r>
      <w:proofErr w:type="spellStart"/>
      <w:r w:rsidRPr="00AE5D55">
        <w:rPr>
          <w:rFonts w:ascii="Arial" w:hAnsi="Arial" w:cs="Arial"/>
          <w:lang w:val="en-US"/>
        </w:rPr>
        <w:t>DiaSource</w:t>
      </w:r>
      <w:proofErr w:type="spellEnd"/>
      <w:r w:rsidRPr="00AE5D55">
        <w:rPr>
          <w:rFonts w:ascii="Arial" w:hAnsi="Arial" w:cs="Arial"/>
          <w:lang w:val="en-US"/>
        </w:rPr>
        <w:t xml:space="preserve"> radioimmunoassay (RIA). Statistical analyses included Passing-</w:t>
      </w:r>
      <w:proofErr w:type="spellStart"/>
      <w:r w:rsidRPr="00AE5D55">
        <w:rPr>
          <w:rFonts w:ascii="Arial" w:hAnsi="Arial" w:cs="Arial"/>
          <w:lang w:val="en-US"/>
        </w:rPr>
        <w:t>Bablok</w:t>
      </w:r>
      <w:proofErr w:type="spellEnd"/>
      <w:r w:rsidRPr="00AE5D55">
        <w:rPr>
          <w:rFonts w:ascii="Arial" w:hAnsi="Arial" w:cs="Arial"/>
          <w:lang w:val="en-US"/>
        </w:rPr>
        <w:t xml:space="preserve"> regression and Bland-Altman plots via </w:t>
      </w:r>
      <w:proofErr w:type="spellStart"/>
      <w:r w:rsidRPr="00AE5D55">
        <w:rPr>
          <w:rFonts w:ascii="Arial" w:hAnsi="Arial" w:cs="Arial"/>
          <w:lang w:val="en-US"/>
        </w:rPr>
        <w:t>MedCalc</w:t>
      </w:r>
      <w:proofErr w:type="spellEnd"/>
      <w:r w:rsidRPr="00AE5D55">
        <w:rPr>
          <w:rFonts w:ascii="Arial" w:hAnsi="Arial" w:cs="Arial"/>
          <w:lang w:val="en-US"/>
        </w:rPr>
        <w:t xml:space="preserve"> software, with analytical validations supported by </w:t>
      </w:r>
      <w:proofErr w:type="spellStart"/>
      <w:r w:rsidRPr="00AE5D55">
        <w:rPr>
          <w:rFonts w:ascii="Arial" w:hAnsi="Arial" w:cs="Arial"/>
          <w:lang w:val="en-US"/>
        </w:rPr>
        <w:t>Enoval</w:t>
      </w:r>
      <w:proofErr w:type="spellEnd"/>
      <w:r w:rsidRPr="00AE5D55">
        <w:rPr>
          <w:rFonts w:ascii="Arial" w:hAnsi="Arial" w:cs="Arial"/>
          <w:lang w:val="en-US"/>
        </w:rPr>
        <w:t xml:space="preserve"> software (</w:t>
      </w:r>
      <w:proofErr w:type="spellStart"/>
      <w:r w:rsidRPr="00AE5D55">
        <w:rPr>
          <w:rFonts w:ascii="Arial" w:hAnsi="Arial" w:cs="Arial"/>
          <w:lang w:val="en-US"/>
        </w:rPr>
        <w:t>Arlenda</w:t>
      </w:r>
      <w:proofErr w:type="spellEnd"/>
      <w:r w:rsidRPr="00AE5D55">
        <w:rPr>
          <w:rFonts w:ascii="Arial" w:hAnsi="Arial" w:cs="Arial"/>
          <w:lang w:val="en-US"/>
        </w:rPr>
        <w:t>).</w:t>
      </w:r>
    </w:p>
    <w:p w14:paraId="6B4D9A89" w14:textId="4EE60490" w:rsidR="00653E1F" w:rsidRPr="00AE5D55" w:rsidRDefault="00653E1F" w:rsidP="00653E1F">
      <w:pPr>
        <w:rPr>
          <w:rFonts w:ascii="Arial" w:hAnsi="Arial" w:cs="Arial"/>
          <w:lang w:val="en-US"/>
        </w:rPr>
      </w:pPr>
      <w:r w:rsidRPr="00AE5D55">
        <w:rPr>
          <w:rFonts w:ascii="Arial" w:hAnsi="Arial" w:cs="Arial"/>
          <w:b/>
          <w:bCs/>
          <w:lang w:val="en-US"/>
        </w:rPr>
        <w:t>Results:</w:t>
      </w:r>
      <w:r w:rsidRPr="00AE5D55">
        <w:rPr>
          <w:rFonts w:ascii="Arial" w:hAnsi="Arial" w:cs="Arial"/>
          <w:lang w:val="en-US"/>
        </w:rPr>
        <w:br/>
        <w:t xml:space="preserve">The </w:t>
      </w:r>
      <w:proofErr w:type="spellStart"/>
      <w:r w:rsidRPr="00AE5D55">
        <w:rPr>
          <w:rFonts w:ascii="Arial" w:hAnsi="Arial" w:cs="Arial"/>
          <w:lang w:val="en-US"/>
        </w:rPr>
        <w:t>Maglumi</w:t>
      </w:r>
      <w:proofErr w:type="spellEnd"/>
      <w:r w:rsidRPr="00AE5D55">
        <w:rPr>
          <w:rFonts w:ascii="Arial" w:hAnsi="Arial" w:cs="Arial"/>
          <w:lang w:val="en-US"/>
        </w:rPr>
        <w:t xml:space="preserve"> </w:t>
      </w:r>
      <w:r w:rsidR="00A675A3">
        <w:rPr>
          <w:rFonts w:ascii="Arial" w:hAnsi="Arial" w:cs="Arial"/>
          <w:lang w:val="en-US"/>
        </w:rPr>
        <w:t>X3</w:t>
      </w:r>
      <w:r w:rsidR="003843DA">
        <w:rPr>
          <w:rFonts w:ascii="Arial" w:hAnsi="Arial" w:cs="Arial"/>
          <w:lang w:val="en-US"/>
        </w:rPr>
        <w:t xml:space="preserve"> </w:t>
      </w:r>
      <w:r w:rsidRPr="00AE5D55">
        <w:rPr>
          <w:rFonts w:ascii="Arial" w:hAnsi="Arial" w:cs="Arial"/>
          <w:lang w:val="en-US"/>
        </w:rPr>
        <w:t xml:space="preserve">analyzer showed intra-assay and inter-assay coefficient of variations (CVs) at 3.26% and 5.30% for GST. Trueness evaluation revealed a maximum relative bias of 6.00%. Measurement uncertainty analysis showed a maximum relative expanded uncertainty of 11.3%. </w:t>
      </w:r>
      <w:r w:rsidRPr="00A61981">
        <w:rPr>
          <w:rFonts w:ascii="Arial" w:hAnsi="Arial" w:cs="Arial"/>
          <w:lang w:val="en-US"/>
        </w:rPr>
        <w:t>The Passing-</w:t>
      </w:r>
      <w:proofErr w:type="spellStart"/>
      <w:r w:rsidR="00A61981" w:rsidRPr="00A61981">
        <w:rPr>
          <w:rFonts w:ascii="Arial" w:hAnsi="Arial" w:cs="Arial"/>
          <w:lang w:val="en-US"/>
        </w:rPr>
        <w:t>Bablok</w:t>
      </w:r>
      <w:proofErr w:type="spellEnd"/>
      <w:r w:rsidR="00A61981" w:rsidRPr="00A61981">
        <w:rPr>
          <w:rFonts w:ascii="Arial" w:hAnsi="Arial" w:cs="Arial"/>
          <w:lang w:val="en-US"/>
        </w:rPr>
        <w:t xml:space="preserve"> regression equation was: </w:t>
      </w:r>
      <w:proofErr w:type="spellStart"/>
      <w:r w:rsidRPr="00A61981">
        <w:rPr>
          <w:rFonts w:ascii="Arial" w:hAnsi="Arial" w:cs="Arial"/>
          <w:lang w:val="en-US"/>
        </w:rPr>
        <w:t>GST</w:t>
      </w:r>
      <w:r w:rsidRPr="00A61981">
        <w:rPr>
          <w:rFonts w:ascii="Arial" w:hAnsi="Arial" w:cs="Arial"/>
          <w:vertAlign w:val="subscript"/>
          <w:lang w:val="en-US"/>
        </w:rPr>
        <w:t>Maglumi</w:t>
      </w:r>
      <w:proofErr w:type="spellEnd"/>
      <w:r w:rsidRPr="00A61981">
        <w:rPr>
          <w:rFonts w:ascii="Arial" w:hAnsi="Arial" w:cs="Arial"/>
          <w:lang w:val="en-US"/>
        </w:rPr>
        <w:t xml:space="preserve"> = -2.017 + 0.2233 GST</w:t>
      </w:r>
      <w:r w:rsidRPr="00A61981">
        <w:rPr>
          <w:rFonts w:ascii="Arial" w:hAnsi="Arial" w:cs="Arial"/>
          <w:vertAlign w:val="subscript"/>
          <w:lang w:val="en-US"/>
        </w:rPr>
        <w:t>RIA</w:t>
      </w:r>
      <w:r w:rsidR="00A61981">
        <w:rPr>
          <w:rFonts w:ascii="Arial" w:hAnsi="Arial" w:cs="Arial"/>
          <w:b/>
          <w:bCs/>
          <w:highlight w:val="yellow"/>
          <w:lang w:val="en-US"/>
        </w:rPr>
        <w:t xml:space="preserve"> </w:t>
      </w:r>
      <w:r w:rsidR="00A61981" w:rsidRPr="00790DD7">
        <w:rPr>
          <w:lang w:val="en-US"/>
        </w:rPr>
        <w:t xml:space="preserve">(95% CI for intercept: </w:t>
      </w:r>
      <w:r w:rsidR="00337C0F">
        <w:rPr>
          <w:lang w:val="en-US"/>
        </w:rPr>
        <w:t>-</w:t>
      </w:r>
      <w:r w:rsidR="00A61981">
        <w:rPr>
          <w:lang w:val="en-US"/>
        </w:rPr>
        <w:t>3.465</w:t>
      </w:r>
      <w:r w:rsidR="00E61DF0">
        <w:rPr>
          <w:lang w:val="en-US"/>
        </w:rPr>
        <w:t xml:space="preserve"> to -</w:t>
      </w:r>
      <w:r w:rsidR="00A61981" w:rsidRPr="00790DD7">
        <w:rPr>
          <w:lang w:val="en-US"/>
        </w:rPr>
        <w:t>0.</w:t>
      </w:r>
      <w:r w:rsidR="00A61981">
        <w:rPr>
          <w:lang w:val="en-US"/>
        </w:rPr>
        <w:t>8477</w:t>
      </w:r>
      <w:r w:rsidR="00A61981" w:rsidRPr="00790DD7">
        <w:rPr>
          <w:lang w:val="en-US"/>
        </w:rPr>
        <w:t>, 95% CI for slope: 0.</w:t>
      </w:r>
      <w:r w:rsidR="00A61981">
        <w:rPr>
          <w:lang w:val="en-US"/>
        </w:rPr>
        <w:t>1902</w:t>
      </w:r>
      <w:r w:rsidR="00E61DF0">
        <w:rPr>
          <w:lang w:val="en-US"/>
        </w:rPr>
        <w:t xml:space="preserve"> to </w:t>
      </w:r>
      <w:r w:rsidR="00A61981" w:rsidRPr="00790DD7">
        <w:rPr>
          <w:lang w:val="en-US"/>
        </w:rPr>
        <w:t>0.</w:t>
      </w:r>
      <w:r w:rsidR="00A61981">
        <w:rPr>
          <w:lang w:val="en-US"/>
        </w:rPr>
        <w:t>2572</w:t>
      </w:r>
      <w:r w:rsidR="00A61981" w:rsidRPr="00790DD7">
        <w:rPr>
          <w:lang w:val="en-US"/>
        </w:rPr>
        <w:t>)</w:t>
      </w:r>
      <w:r w:rsidR="00A61981">
        <w:rPr>
          <w:lang w:val="en-US"/>
        </w:rPr>
        <w:t>.</w:t>
      </w:r>
      <w:r w:rsidRPr="00AE5D55">
        <w:rPr>
          <w:rFonts w:ascii="Arial" w:hAnsi="Arial" w:cs="Arial"/>
          <w:lang w:val="en-US"/>
        </w:rPr>
        <w:t xml:space="preserve"> Systematic and proportional differences were observed</w:t>
      </w:r>
      <w:r w:rsidR="00E61DF0">
        <w:rPr>
          <w:rFonts w:ascii="Arial" w:hAnsi="Arial" w:cs="Arial"/>
          <w:lang w:val="en-US"/>
        </w:rPr>
        <w:t xml:space="preserve">. </w:t>
      </w:r>
      <w:r w:rsidR="00E61DF0" w:rsidRPr="00AE5D55">
        <w:rPr>
          <w:rFonts w:ascii="Arial" w:hAnsi="Arial" w:cs="Arial"/>
          <w:lang w:val="en-US"/>
        </w:rPr>
        <w:t>Bland-Altman plots confirmed agreement</w:t>
      </w:r>
      <w:r w:rsidR="00AD1F3B">
        <w:rPr>
          <w:rFonts w:ascii="Arial" w:hAnsi="Arial" w:cs="Arial"/>
          <w:lang w:val="en-US"/>
        </w:rPr>
        <w:t>,</w:t>
      </w:r>
      <w:r w:rsidR="00E61DF0" w:rsidRPr="00AE5D55">
        <w:rPr>
          <w:rFonts w:ascii="Arial" w:hAnsi="Arial" w:cs="Arial"/>
          <w:lang w:val="en-US"/>
        </w:rPr>
        <w:t xml:space="preserve"> </w:t>
      </w:r>
      <w:r w:rsidR="00E61DF0">
        <w:rPr>
          <w:rFonts w:ascii="Arial" w:hAnsi="Arial" w:cs="Arial"/>
          <w:lang w:val="en-US"/>
        </w:rPr>
        <w:t xml:space="preserve">there was </w:t>
      </w:r>
      <w:r w:rsidRPr="00AE5D55">
        <w:rPr>
          <w:rFonts w:ascii="Arial" w:hAnsi="Arial" w:cs="Arial"/>
          <w:lang w:val="en-US"/>
        </w:rPr>
        <w:t>no</w:t>
      </w:r>
      <w:r w:rsidR="00E61DF0">
        <w:rPr>
          <w:rFonts w:ascii="Arial" w:hAnsi="Arial" w:cs="Arial"/>
          <w:lang w:val="en-US"/>
        </w:rPr>
        <w:t xml:space="preserve"> impact on the</w:t>
      </w:r>
      <w:r w:rsidRPr="00AE5D55">
        <w:rPr>
          <w:rFonts w:ascii="Arial" w:hAnsi="Arial" w:cs="Arial"/>
          <w:lang w:val="en-US"/>
        </w:rPr>
        <w:t xml:space="preserve"> clinical diagnostic.</w:t>
      </w:r>
    </w:p>
    <w:p w14:paraId="1B2E78A0" w14:textId="73A8A5C5" w:rsidR="00653E1F" w:rsidRPr="00AE5D55" w:rsidRDefault="00653E1F" w:rsidP="00653E1F">
      <w:pPr>
        <w:rPr>
          <w:rFonts w:ascii="Arial" w:hAnsi="Arial" w:cs="Arial"/>
          <w:lang w:val="en-US"/>
        </w:rPr>
      </w:pPr>
      <w:r w:rsidRPr="00AE5D55">
        <w:rPr>
          <w:rFonts w:ascii="Arial" w:hAnsi="Arial" w:cs="Arial"/>
          <w:b/>
          <w:bCs/>
          <w:lang w:val="en-US"/>
        </w:rPr>
        <w:t>Conclusion:</w:t>
      </w:r>
      <w:r w:rsidRPr="00AE5D55">
        <w:rPr>
          <w:rFonts w:ascii="Arial" w:hAnsi="Arial" w:cs="Arial"/>
          <w:lang w:val="en-US"/>
        </w:rPr>
        <w:br/>
        <w:t xml:space="preserve">The </w:t>
      </w:r>
      <w:proofErr w:type="spellStart"/>
      <w:r w:rsidRPr="00AE5D55">
        <w:rPr>
          <w:rFonts w:ascii="Arial" w:hAnsi="Arial" w:cs="Arial"/>
          <w:lang w:val="en-US"/>
        </w:rPr>
        <w:t>Maglumi</w:t>
      </w:r>
      <w:proofErr w:type="spellEnd"/>
      <w:r w:rsidRPr="00AE5D55">
        <w:rPr>
          <w:rFonts w:ascii="Arial" w:hAnsi="Arial" w:cs="Arial"/>
          <w:lang w:val="en-US"/>
        </w:rPr>
        <w:t xml:space="preserve"> </w:t>
      </w:r>
      <w:r w:rsidR="00A675A3">
        <w:rPr>
          <w:rFonts w:ascii="Arial" w:hAnsi="Arial" w:cs="Arial"/>
          <w:lang w:val="en-US"/>
        </w:rPr>
        <w:t>X3</w:t>
      </w:r>
      <w:r w:rsidR="003843DA">
        <w:rPr>
          <w:rFonts w:ascii="Arial" w:hAnsi="Arial" w:cs="Arial"/>
          <w:lang w:val="en-US"/>
        </w:rPr>
        <w:t xml:space="preserve"> </w:t>
      </w:r>
      <w:r w:rsidRPr="00AE5D55">
        <w:rPr>
          <w:rFonts w:ascii="Arial" w:hAnsi="Arial" w:cs="Arial"/>
          <w:lang w:val="en-US"/>
        </w:rPr>
        <w:t>analyzer provides accurate GST measurements with acceptable precision and uncertainty. Despite</w:t>
      </w:r>
      <w:r w:rsidR="00E61DF0">
        <w:rPr>
          <w:rFonts w:ascii="Arial" w:hAnsi="Arial" w:cs="Arial"/>
          <w:lang w:val="en-US"/>
        </w:rPr>
        <w:t xml:space="preserve"> systematic and proportional</w:t>
      </w:r>
      <w:r w:rsidRPr="00AE5D55">
        <w:rPr>
          <w:rFonts w:ascii="Arial" w:hAnsi="Arial" w:cs="Arial"/>
          <w:lang w:val="en-US"/>
        </w:rPr>
        <w:t xml:space="preserve"> differences compared to RIA, clinical diagnostic outcomes remain unaffected. New reference intervals for </w:t>
      </w:r>
      <w:proofErr w:type="spellStart"/>
      <w:r w:rsidRPr="00AE5D55">
        <w:rPr>
          <w:rFonts w:ascii="Arial" w:hAnsi="Arial" w:cs="Arial"/>
          <w:lang w:val="en-US"/>
        </w:rPr>
        <w:t>Maglumi</w:t>
      </w:r>
      <w:proofErr w:type="spellEnd"/>
      <w:r w:rsidR="00A675A3">
        <w:rPr>
          <w:rFonts w:ascii="Arial" w:hAnsi="Arial" w:cs="Arial"/>
          <w:lang w:val="en-US"/>
        </w:rPr>
        <w:t xml:space="preserve"> X3</w:t>
      </w:r>
      <w:r w:rsidRPr="00AE5D55">
        <w:rPr>
          <w:rFonts w:ascii="Arial" w:hAnsi="Arial" w:cs="Arial"/>
          <w:lang w:val="en-US"/>
        </w:rPr>
        <w:t xml:space="preserve"> are recommended to enhance diagnostic accuracy. The device is a valuable tool for assessing GST-related disorders and has replaced our RIA assay.</w:t>
      </w:r>
    </w:p>
    <w:p w14:paraId="39DEE299" w14:textId="77777777" w:rsidR="00250AF9" w:rsidRPr="00653E1F" w:rsidRDefault="00250AF9">
      <w:pPr>
        <w:rPr>
          <w:lang w:val="en-US"/>
        </w:rPr>
      </w:pPr>
    </w:p>
    <w:sectPr w:rsidR="00250AF9" w:rsidRPr="00653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1F"/>
    <w:rsid w:val="00250AF9"/>
    <w:rsid w:val="00337C0F"/>
    <w:rsid w:val="003843DA"/>
    <w:rsid w:val="003E6116"/>
    <w:rsid w:val="00577A63"/>
    <w:rsid w:val="00653E1F"/>
    <w:rsid w:val="00775676"/>
    <w:rsid w:val="00781B16"/>
    <w:rsid w:val="00A61981"/>
    <w:rsid w:val="00A675A3"/>
    <w:rsid w:val="00AC1B04"/>
    <w:rsid w:val="00AD1F3B"/>
    <w:rsid w:val="00C84A7D"/>
    <w:rsid w:val="00E61DF0"/>
    <w:rsid w:val="00E8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5A85"/>
  <w15:chartTrackingRefBased/>
  <w15:docId w15:val="{E9082CD1-7046-4003-B008-12788B65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E1F"/>
  </w:style>
  <w:style w:type="paragraph" w:styleId="Titre1">
    <w:name w:val="heading 1"/>
    <w:basedOn w:val="Normal"/>
    <w:next w:val="Normal"/>
    <w:link w:val="Titre1Car"/>
    <w:uiPriority w:val="9"/>
    <w:qFormat/>
    <w:rsid w:val="00653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3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3E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3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3E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3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3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3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3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3E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3E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3E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3E1F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3E1F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3E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3E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3E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3E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3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3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3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3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3E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3E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3E1F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3E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3E1F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3E1F"/>
    <w:rPr>
      <w:b/>
      <w:bCs/>
      <w:smallCaps/>
      <w:color w:val="2E74B5" w:themeColor="accent1" w:themeShade="BF"/>
      <w:spacing w:val="5"/>
    </w:rPr>
  </w:style>
  <w:style w:type="paragraph" w:customStyle="1" w:styleId="xmsonormal">
    <w:name w:val="x_msonormal"/>
    <w:basedOn w:val="Normal"/>
    <w:rsid w:val="0065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GOFF Caroline</dc:creator>
  <cp:keywords/>
  <dc:description/>
  <cp:lastModifiedBy>LE GOFF Caroline</cp:lastModifiedBy>
  <cp:revision>3</cp:revision>
  <dcterms:created xsi:type="dcterms:W3CDTF">2025-01-14T17:13:00Z</dcterms:created>
  <dcterms:modified xsi:type="dcterms:W3CDTF">2025-01-15T16:39:00Z</dcterms:modified>
</cp:coreProperties>
</file>