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78F81" w14:textId="77777777" w:rsidR="007225CD" w:rsidRPr="00C30116" w:rsidRDefault="007225CD" w:rsidP="007225CD">
      <w:pPr>
        <w:spacing w:after="0" w:line="480" w:lineRule="auto"/>
        <w:jc w:val="center"/>
        <w:rPr>
          <w:rFonts w:ascii="Calibri" w:hAnsi="Calibri" w:cs="Calibri"/>
          <w:b/>
          <w:bCs/>
          <w:sz w:val="22"/>
          <w:lang w:val="en-US"/>
        </w:rPr>
      </w:pPr>
      <w:bookmarkStart w:id="0" w:name="_Hlk161057839"/>
    </w:p>
    <w:p w14:paraId="01393869" w14:textId="0CED0E89" w:rsidR="007225CD" w:rsidRPr="009066A9" w:rsidRDefault="007225CD" w:rsidP="007225CD">
      <w:pPr>
        <w:spacing w:after="0" w:line="480" w:lineRule="auto"/>
        <w:jc w:val="center"/>
        <w:rPr>
          <w:rFonts w:ascii="Calibri" w:hAnsi="Calibri" w:cs="Calibri"/>
          <w:b/>
          <w:bCs/>
          <w:szCs w:val="24"/>
          <w:lang w:val="en-US"/>
        </w:rPr>
      </w:pPr>
      <w:r w:rsidRPr="009066A9">
        <w:rPr>
          <w:rFonts w:ascii="Calibri" w:hAnsi="Calibri" w:cs="Calibri"/>
          <w:b/>
          <w:bCs/>
          <w:szCs w:val="24"/>
          <w:lang w:val="en-US"/>
        </w:rPr>
        <w:t>Sign-</w:t>
      </w:r>
      <w:r w:rsidR="009066A9">
        <w:rPr>
          <w:rFonts w:ascii="Calibri" w:hAnsi="Calibri" w:cs="Calibri"/>
          <w:b/>
          <w:bCs/>
          <w:szCs w:val="24"/>
          <w:lang w:val="en-US"/>
        </w:rPr>
        <w:t>T</w:t>
      </w:r>
      <w:r w:rsidRPr="009066A9">
        <w:rPr>
          <w:rFonts w:ascii="Calibri" w:hAnsi="Calibri" w:cs="Calibri"/>
          <w:b/>
          <w:bCs/>
          <w:szCs w:val="24"/>
          <w:lang w:val="en-US"/>
        </w:rPr>
        <w:t xml:space="preserve">racking and </w:t>
      </w:r>
      <w:r w:rsidR="009066A9">
        <w:rPr>
          <w:rFonts w:ascii="Calibri" w:hAnsi="Calibri" w:cs="Calibri"/>
          <w:b/>
          <w:bCs/>
          <w:szCs w:val="24"/>
          <w:lang w:val="en-US"/>
        </w:rPr>
        <w:t>A</w:t>
      </w:r>
      <w:r w:rsidRPr="009066A9">
        <w:rPr>
          <w:rFonts w:ascii="Calibri" w:hAnsi="Calibri" w:cs="Calibri"/>
          <w:b/>
          <w:bCs/>
          <w:szCs w:val="24"/>
          <w:lang w:val="en-US"/>
        </w:rPr>
        <w:t xml:space="preserve">lcohol </w:t>
      </w:r>
      <w:r w:rsidR="009066A9">
        <w:rPr>
          <w:rFonts w:ascii="Calibri" w:hAnsi="Calibri" w:cs="Calibri"/>
          <w:b/>
          <w:bCs/>
          <w:szCs w:val="24"/>
          <w:lang w:val="en-US"/>
        </w:rPr>
        <w:t>C</w:t>
      </w:r>
      <w:r w:rsidRPr="009066A9">
        <w:rPr>
          <w:rFonts w:ascii="Calibri" w:hAnsi="Calibri" w:cs="Calibri"/>
          <w:b/>
          <w:bCs/>
          <w:szCs w:val="24"/>
          <w:lang w:val="en-US"/>
        </w:rPr>
        <w:t xml:space="preserve">onsumption: A </w:t>
      </w:r>
      <w:r w:rsidR="009066A9">
        <w:rPr>
          <w:rFonts w:ascii="Calibri" w:hAnsi="Calibri" w:cs="Calibri"/>
          <w:b/>
          <w:bCs/>
          <w:szCs w:val="24"/>
          <w:lang w:val="en-US"/>
        </w:rPr>
        <w:t>T</w:t>
      </w:r>
      <w:r w:rsidRPr="009066A9">
        <w:rPr>
          <w:rFonts w:ascii="Calibri" w:hAnsi="Calibri" w:cs="Calibri"/>
          <w:b/>
          <w:bCs/>
          <w:szCs w:val="24"/>
          <w:lang w:val="en-US"/>
        </w:rPr>
        <w:t xml:space="preserve">ranslational </w:t>
      </w:r>
      <w:r w:rsidR="009066A9">
        <w:rPr>
          <w:rFonts w:ascii="Calibri" w:hAnsi="Calibri" w:cs="Calibri"/>
          <w:b/>
          <w:bCs/>
          <w:szCs w:val="24"/>
          <w:lang w:val="en-US"/>
        </w:rPr>
        <w:t>C</w:t>
      </w:r>
      <w:r w:rsidRPr="009066A9">
        <w:rPr>
          <w:rFonts w:ascii="Calibri" w:hAnsi="Calibri" w:cs="Calibri"/>
          <w:b/>
          <w:bCs/>
          <w:szCs w:val="24"/>
          <w:lang w:val="en-US"/>
        </w:rPr>
        <w:t xml:space="preserve">omputerized </w:t>
      </w:r>
      <w:r w:rsidR="009066A9">
        <w:rPr>
          <w:rFonts w:ascii="Calibri" w:hAnsi="Calibri" w:cs="Calibri"/>
          <w:b/>
          <w:bCs/>
          <w:szCs w:val="24"/>
          <w:lang w:val="en-US"/>
        </w:rPr>
        <w:t>T</w:t>
      </w:r>
      <w:r w:rsidRPr="009066A9">
        <w:rPr>
          <w:rFonts w:ascii="Calibri" w:hAnsi="Calibri" w:cs="Calibri"/>
          <w:b/>
          <w:bCs/>
          <w:szCs w:val="24"/>
          <w:lang w:val="en-US"/>
        </w:rPr>
        <w:t xml:space="preserve">ask </w:t>
      </w:r>
      <w:r w:rsidR="009066A9">
        <w:rPr>
          <w:rFonts w:ascii="Calibri" w:hAnsi="Calibri" w:cs="Calibri"/>
          <w:b/>
          <w:bCs/>
          <w:szCs w:val="24"/>
          <w:lang w:val="en-US"/>
        </w:rPr>
        <w:t>A</w:t>
      </w:r>
      <w:r w:rsidRPr="009066A9">
        <w:rPr>
          <w:rFonts w:ascii="Calibri" w:hAnsi="Calibri" w:cs="Calibri"/>
          <w:b/>
          <w:bCs/>
          <w:szCs w:val="24"/>
          <w:lang w:val="en-US"/>
        </w:rPr>
        <w:t xml:space="preserve">ssessing </w:t>
      </w:r>
      <w:r w:rsidR="009066A9">
        <w:rPr>
          <w:rFonts w:ascii="Calibri" w:hAnsi="Calibri" w:cs="Calibri"/>
          <w:b/>
          <w:bCs/>
          <w:szCs w:val="24"/>
          <w:lang w:val="en-US"/>
        </w:rPr>
        <w:t>I</w:t>
      </w:r>
      <w:r w:rsidRPr="009066A9">
        <w:rPr>
          <w:rFonts w:ascii="Calibri" w:hAnsi="Calibri" w:cs="Calibri"/>
          <w:b/>
          <w:bCs/>
          <w:szCs w:val="24"/>
          <w:lang w:val="en-US"/>
        </w:rPr>
        <w:t xml:space="preserve">ndividual </w:t>
      </w:r>
      <w:r w:rsidR="009066A9">
        <w:rPr>
          <w:rFonts w:ascii="Calibri" w:hAnsi="Calibri" w:cs="Calibri"/>
          <w:b/>
          <w:bCs/>
          <w:szCs w:val="24"/>
          <w:lang w:val="en-US"/>
        </w:rPr>
        <w:t>D</w:t>
      </w:r>
      <w:r w:rsidRPr="009066A9">
        <w:rPr>
          <w:rFonts w:ascii="Calibri" w:hAnsi="Calibri" w:cs="Calibri"/>
          <w:b/>
          <w:bCs/>
          <w:szCs w:val="24"/>
          <w:lang w:val="en-US"/>
        </w:rPr>
        <w:t xml:space="preserve">ifferences in </w:t>
      </w:r>
      <w:r w:rsidR="009066A9">
        <w:rPr>
          <w:rFonts w:ascii="Calibri" w:hAnsi="Calibri" w:cs="Calibri"/>
          <w:b/>
          <w:bCs/>
          <w:szCs w:val="24"/>
          <w:lang w:val="en-US"/>
        </w:rPr>
        <w:t>H</w:t>
      </w:r>
      <w:r w:rsidRPr="009066A9">
        <w:rPr>
          <w:rFonts w:ascii="Calibri" w:hAnsi="Calibri" w:cs="Calibri"/>
          <w:b/>
          <w:bCs/>
          <w:szCs w:val="24"/>
          <w:lang w:val="en-US"/>
        </w:rPr>
        <w:t>umans</w:t>
      </w:r>
    </w:p>
    <w:p w14:paraId="0B35C0E1" w14:textId="77777777" w:rsidR="007225CD" w:rsidRPr="00C30116" w:rsidRDefault="007225CD" w:rsidP="007225CD">
      <w:pPr>
        <w:spacing w:after="0" w:line="480" w:lineRule="auto"/>
        <w:jc w:val="center"/>
        <w:rPr>
          <w:rFonts w:ascii="Calibri" w:hAnsi="Calibri" w:cs="Calibri"/>
          <w:b/>
          <w:bCs/>
          <w:sz w:val="22"/>
          <w:lang w:val="en-US"/>
        </w:rPr>
      </w:pPr>
    </w:p>
    <w:p w14:paraId="28353C13" w14:textId="614D888C" w:rsidR="007225CD" w:rsidRPr="00C30116" w:rsidRDefault="007225CD" w:rsidP="007225CD">
      <w:pPr>
        <w:spacing w:after="0" w:line="480" w:lineRule="auto"/>
        <w:jc w:val="center"/>
        <w:rPr>
          <w:rFonts w:ascii="Calibri" w:hAnsi="Calibri" w:cs="Calibri"/>
          <w:sz w:val="22"/>
        </w:rPr>
      </w:pPr>
      <w:r w:rsidRPr="00C30116">
        <w:rPr>
          <w:rFonts w:ascii="Calibri" w:hAnsi="Calibri" w:cs="Calibri"/>
          <w:sz w:val="22"/>
        </w:rPr>
        <w:t>Michelle Heck*</w:t>
      </w:r>
      <w:r w:rsidRPr="00C30116">
        <w:rPr>
          <w:rFonts w:ascii="Calibri" w:hAnsi="Calibri" w:cs="Calibri"/>
          <w:sz w:val="22"/>
          <w:vertAlign w:val="superscript"/>
        </w:rPr>
        <w:t>a,</w:t>
      </w:r>
      <w:r w:rsidRPr="00C30116">
        <w:rPr>
          <w:rFonts w:ascii="Calibri" w:hAnsi="Calibri" w:cs="Calibri"/>
          <w:sz w:val="22"/>
        </w:rPr>
        <w:t>, Jessica Simon</w:t>
      </w:r>
      <w:r>
        <w:rPr>
          <w:rFonts w:ascii="Calibri" w:hAnsi="Calibri" w:cs="Calibri"/>
          <w:sz w:val="22"/>
          <w:vertAlign w:val="superscript"/>
        </w:rPr>
        <w:t>a</w:t>
      </w:r>
      <w:r w:rsidRPr="007225CD">
        <w:rPr>
          <w:rFonts w:ascii="Calibri" w:hAnsi="Calibri" w:cs="Calibri"/>
          <w:sz w:val="22"/>
        </w:rPr>
        <w:t>,</w:t>
      </w:r>
      <w:r w:rsidRPr="00C30116">
        <w:rPr>
          <w:rFonts w:ascii="Calibri" w:hAnsi="Calibri" w:cs="Calibri"/>
          <w:sz w:val="22"/>
        </w:rPr>
        <w:t>Damien Lesenfants</w:t>
      </w:r>
      <w:r>
        <w:rPr>
          <w:rFonts w:ascii="Calibri" w:hAnsi="Calibri" w:cs="Calibri"/>
          <w:sz w:val="22"/>
          <w:vertAlign w:val="superscript"/>
        </w:rPr>
        <w:t>a</w:t>
      </w:r>
      <w:r w:rsidRPr="00C30116">
        <w:rPr>
          <w:rFonts w:ascii="Calibri" w:hAnsi="Calibri" w:cs="Calibri"/>
          <w:sz w:val="22"/>
        </w:rPr>
        <w:t>, Vincent Didone</w:t>
      </w:r>
      <w:r>
        <w:rPr>
          <w:rFonts w:ascii="Calibri" w:hAnsi="Calibri" w:cs="Calibri"/>
          <w:sz w:val="22"/>
          <w:vertAlign w:val="superscript"/>
        </w:rPr>
        <w:t>a</w:t>
      </w:r>
      <w:r w:rsidRPr="00C30116">
        <w:rPr>
          <w:rFonts w:ascii="Calibri" w:hAnsi="Calibri" w:cs="Calibri"/>
          <w:sz w:val="22"/>
        </w:rPr>
        <w:t>, Patrick Anselme</w:t>
      </w:r>
      <w:r>
        <w:rPr>
          <w:rFonts w:ascii="Calibri" w:hAnsi="Calibri" w:cs="Calibri"/>
          <w:sz w:val="22"/>
          <w:vertAlign w:val="superscript"/>
        </w:rPr>
        <w:t>b**</w:t>
      </w:r>
      <w:r w:rsidRPr="00C30116">
        <w:rPr>
          <w:rFonts w:ascii="Calibri" w:hAnsi="Calibri" w:cs="Calibri"/>
          <w:sz w:val="22"/>
          <w:vertAlign w:val="superscript"/>
        </w:rPr>
        <w:t xml:space="preserve"> </w:t>
      </w:r>
      <w:r w:rsidRPr="00C30116">
        <w:rPr>
          <w:rFonts w:ascii="Calibri" w:hAnsi="Calibri" w:cs="Calibri"/>
          <w:sz w:val="22"/>
        </w:rPr>
        <w:t>&amp; Etienne Quertemont</w:t>
      </w:r>
      <w:r>
        <w:rPr>
          <w:rFonts w:ascii="Calibri" w:hAnsi="Calibri" w:cs="Calibri"/>
          <w:sz w:val="22"/>
          <w:vertAlign w:val="superscript"/>
        </w:rPr>
        <w:t>a**</w:t>
      </w:r>
    </w:p>
    <w:p w14:paraId="6720639A" w14:textId="337E353E" w:rsidR="007225CD" w:rsidRPr="00C30116" w:rsidRDefault="007225CD" w:rsidP="007225CD">
      <w:pPr>
        <w:spacing w:line="480" w:lineRule="auto"/>
        <w:jc w:val="center"/>
        <w:rPr>
          <w:rFonts w:ascii="Calibri" w:hAnsi="Calibri" w:cs="Calibri"/>
          <w:color w:val="000000"/>
          <w:sz w:val="22"/>
        </w:rPr>
      </w:pPr>
      <w:r>
        <w:rPr>
          <w:rFonts w:ascii="Calibri" w:hAnsi="Calibri" w:cs="Calibri"/>
          <w:color w:val="000000"/>
          <w:sz w:val="22"/>
          <w:vertAlign w:val="superscript"/>
        </w:rPr>
        <w:t>a</w:t>
      </w:r>
      <w:r w:rsidRPr="00C30116">
        <w:rPr>
          <w:rFonts w:ascii="Calibri" w:hAnsi="Calibri" w:cs="Calibri"/>
          <w:color w:val="000000"/>
          <w:sz w:val="22"/>
        </w:rPr>
        <w:t xml:space="preserve"> Université de Liège, Psychology &amp; Neuroscience of Cognition - PsyNCog, Place des orateurs 2, 4000 Liège, Belgium</w:t>
      </w:r>
    </w:p>
    <w:p w14:paraId="101F18CA" w14:textId="453A9EF7" w:rsidR="007225CD" w:rsidRPr="009066A9" w:rsidRDefault="007225CD" w:rsidP="009066A9">
      <w:pPr>
        <w:spacing w:line="480" w:lineRule="auto"/>
        <w:jc w:val="center"/>
        <w:rPr>
          <w:rFonts w:ascii="Calibri" w:hAnsi="Calibri" w:cs="Calibri"/>
          <w:color w:val="000000"/>
          <w:sz w:val="22"/>
          <w:lang w:val="en-US"/>
        </w:rPr>
      </w:pPr>
      <w:r>
        <w:rPr>
          <w:rFonts w:ascii="Calibri" w:hAnsi="Calibri" w:cs="Calibri"/>
          <w:color w:val="000000"/>
          <w:sz w:val="22"/>
          <w:vertAlign w:val="superscript"/>
          <w:lang w:val="en-US"/>
        </w:rPr>
        <w:t>b</w:t>
      </w:r>
      <w:r w:rsidRPr="00C30116">
        <w:rPr>
          <w:rFonts w:ascii="Calibri" w:hAnsi="Calibri" w:cs="Calibri"/>
          <w:color w:val="000000"/>
          <w:sz w:val="22"/>
          <w:lang w:val="en-US"/>
        </w:rPr>
        <w:t xml:space="preserve"> Ruhr-University Bochum, Department of Biopsychology, Universitätsstraße 150,  D-44780 Bochum, Germany</w:t>
      </w:r>
    </w:p>
    <w:p w14:paraId="1406BBF3" w14:textId="77777777" w:rsidR="007225CD" w:rsidRPr="006946DD" w:rsidRDefault="007225CD" w:rsidP="007225CD">
      <w:pPr>
        <w:spacing w:line="480" w:lineRule="auto"/>
        <w:jc w:val="center"/>
        <w:rPr>
          <w:rFonts w:ascii="Calibri" w:hAnsi="Calibri" w:cs="Calibri"/>
          <w:b/>
          <w:bCs/>
          <w:color w:val="000000"/>
          <w:sz w:val="20"/>
          <w:szCs w:val="20"/>
          <w:lang w:val="en-US"/>
        </w:rPr>
      </w:pPr>
      <w:r w:rsidRPr="006946DD">
        <w:rPr>
          <w:rFonts w:ascii="Calibri" w:hAnsi="Calibri" w:cs="Calibri"/>
          <w:b/>
          <w:bCs/>
          <w:color w:val="000000"/>
          <w:sz w:val="20"/>
          <w:szCs w:val="20"/>
          <w:lang w:val="en-US"/>
        </w:rPr>
        <w:t>Author Note</w:t>
      </w:r>
    </w:p>
    <w:p w14:paraId="61652674" w14:textId="77777777" w:rsidR="007225CD" w:rsidRPr="00600E77" w:rsidRDefault="007225CD" w:rsidP="007225CD">
      <w:pPr>
        <w:spacing w:after="0" w:line="480" w:lineRule="auto"/>
        <w:rPr>
          <w:rFonts w:ascii="Calibri" w:hAnsi="Calibri" w:cs="Calibri"/>
          <w:color w:val="000000"/>
          <w:sz w:val="20"/>
          <w:szCs w:val="20"/>
          <w:lang w:val="en-US"/>
        </w:rPr>
      </w:pPr>
      <w:r>
        <w:rPr>
          <w:rFonts w:ascii="Calibri" w:hAnsi="Calibri" w:cs="Calibri"/>
          <w:color w:val="000000"/>
          <w:sz w:val="20"/>
          <w:szCs w:val="20"/>
          <w:lang w:val="en-US"/>
        </w:rPr>
        <w:t>**</w:t>
      </w:r>
      <w:r w:rsidRPr="00600E77">
        <w:rPr>
          <w:rFonts w:ascii="Calibri" w:hAnsi="Calibri" w:cs="Calibri"/>
          <w:i/>
          <w:iCs/>
          <w:color w:val="000000"/>
          <w:sz w:val="20"/>
          <w:szCs w:val="20"/>
          <w:lang w:val="en-US"/>
        </w:rPr>
        <w:t>These authors contributed equally as last authors.</w:t>
      </w:r>
    </w:p>
    <w:p w14:paraId="00810D6E" w14:textId="77777777" w:rsidR="007225CD" w:rsidRDefault="007225CD" w:rsidP="007225CD">
      <w:pPr>
        <w:spacing w:after="0" w:line="480" w:lineRule="auto"/>
        <w:rPr>
          <w:rFonts w:ascii="Calibri" w:hAnsi="Calibri" w:cs="Calibri"/>
          <w:color w:val="000000"/>
          <w:sz w:val="20"/>
          <w:szCs w:val="20"/>
          <w:lang w:val="en-US"/>
        </w:rPr>
      </w:pPr>
      <w:r>
        <w:rPr>
          <w:rFonts w:ascii="Calibri" w:hAnsi="Calibri" w:cs="Calibri"/>
          <w:color w:val="000000"/>
          <w:sz w:val="20"/>
          <w:szCs w:val="20"/>
          <w:lang w:val="en-US"/>
        </w:rPr>
        <w:t xml:space="preserve">Authors </w:t>
      </w:r>
      <w:r w:rsidRPr="006946DD">
        <w:rPr>
          <w:rFonts w:ascii="Calibri" w:hAnsi="Calibri" w:cs="Calibri"/>
          <w:color w:val="000000"/>
          <w:sz w:val="20"/>
          <w:szCs w:val="20"/>
          <w:lang w:val="en-US"/>
        </w:rPr>
        <w:t>have no conflict of interest to disclose.</w:t>
      </w:r>
    </w:p>
    <w:p w14:paraId="71ECEDE7" w14:textId="77777777" w:rsidR="007225CD" w:rsidRDefault="007225CD" w:rsidP="007225CD">
      <w:pPr>
        <w:spacing w:after="0" w:line="480" w:lineRule="auto"/>
        <w:rPr>
          <w:rFonts w:ascii="Calibri" w:hAnsi="Calibri" w:cs="Calibri"/>
          <w:color w:val="000000"/>
          <w:sz w:val="20"/>
          <w:szCs w:val="20"/>
          <w:lang w:val="en-US"/>
        </w:rPr>
      </w:pPr>
      <w:r w:rsidRPr="00EC25BF">
        <w:rPr>
          <w:rFonts w:ascii="Calibri" w:hAnsi="Calibri" w:cs="Calibri"/>
          <w:b/>
          <w:bCs/>
          <w:color w:val="000000"/>
          <w:sz w:val="20"/>
          <w:szCs w:val="20"/>
          <w:lang w:val="en-US"/>
        </w:rPr>
        <w:t>Data availability statement:</w:t>
      </w:r>
      <w:r>
        <w:rPr>
          <w:rFonts w:ascii="Calibri" w:hAnsi="Calibri" w:cs="Calibri"/>
          <w:color w:val="000000"/>
          <w:sz w:val="20"/>
          <w:szCs w:val="20"/>
          <w:lang w:val="en-US"/>
        </w:rPr>
        <w:t xml:space="preserve"> T</w:t>
      </w:r>
      <w:r w:rsidRPr="00EC25BF">
        <w:rPr>
          <w:rFonts w:ascii="Calibri" w:hAnsi="Calibri" w:cs="Calibri"/>
          <w:color w:val="000000"/>
          <w:sz w:val="20"/>
          <w:szCs w:val="20"/>
          <w:lang w:val="en-US"/>
        </w:rPr>
        <w:t>he data</w:t>
      </w:r>
      <w:r>
        <w:rPr>
          <w:rFonts w:ascii="Calibri" w:hAnsi="Calibri" w:cs="Calibri"/>
          <w:color w:val="000000"/>
          <w:sz w:val="20"/>
          <w:szCs w:val="20"/>
          <w:lang w:val="en-US"/>
        </w:rPr>
        <w:t xml:space="preserve"> </w:t>
      </w:r>
      <w:r w:rsidRPr="00EC25BF">
        <w:rPr>
          <w:rFonts w:ascii="Calibri" w:hAnsi="Calibri" w:cs="Calibri"/>
          <w:color w:val="000000"/>
          <w:sz w:val="20"/>
          <w:szCs w:val="20"/>
          <w:lang w:val="en-US"/>
        </w:rPr>
        <w:t xml:space="preserve">reported in the manuscript </w:t>
      </w:r>
      <w:r>
        <w:rPr>
          <w:rFonts w:ascii="Calibri" w:hAnsi="Calibri" w:cs="Calibri"/>
          <w:color w:val="000000"/>
          <w:sz w:val="20"/>
          <w:szCs w:val="20"/>
          <w:lang w:val="en-US"/>
        </w:rPr>
        <w:t xml:space="preserve">are available at </w:t>
      </w:r>
      <w:hyperlink r:id="rId8" w:history="1">
        <w:r w:rsidRPr="00AA7210">
          <w:rPr>
            <w:rStyle w:val="Lienhypertexte"/>
            <w:rFonts w:ascii="Calibri" w:hAnsi="Calibri" w:cs="Calibri"/>
            <w:sz w:val="20"/>
            <w:szCs w:val="18"/>
            <w:lang w:val="en-US"/>
          </w:rPr>
          <w:t>https://osf.io/tn7bv/</w:t>
        </w:r>
      </w:hyperlink>
      <w:r w:rsidRPr="00AA7210">
        <w:rPr>
          <w:rFonts w:ascii="Calibri" w:hAnsi="Calibri" w:cs="Calibri"/>
          <w:sz w:val="20"/>
          <w:szCs w:val="18"/>
          <w:lang w:val="en-US"/>
        </w:rPr>
        <w:t>.</w:t>
      </w:r>
    </w:p>
    <w:p w14:paraId="296FB8EC" w14:textId="2C9BAD8C" w:rsidR="007225CD" w:rsidRPr="006946DD" w:rsidRDefault="007225CD" w:rsidP="007225CD">
      <w:pPr>
        <w:spacing w:after="0" w:line="480" w:lineRule="auto"/>
        <w:rPr>
          <w:rFonts w:ascii="Calibri" w:hAnsi="Calibri" w:cs="Calibri"/>
          <w:color w:val="000000"/>
          <w:sz w:val="20"/>
          <w:szCs w:val="20"/>
          <w:lang w:val="en-US"/>
        </w:rPr>
      </w:pPr>
      <w:r w:rsidRPr="00EC25BF">
        <w:rPr>
          <w:rFonts w:ascii="Calibri" w:hAnsi="Calibri" w:cs="Calibri"/>
          <w:b/>
          <w:bCs/>
          <w:color w:val="000000"/>
          <w:sz w:val="20"/>
          <w:szCs w:val="20"/>
          <w:lang w:val="en-US"/>
        </w:rPr>
        <w:t>Funding:</w:t>
      </w:r>
      <w:r>
        <w:rPr>
          <w:rFonts w:ascii="Calibri" w:hAnsi="Calibri" w:cs="Calibri"/>
          <w:color w:val="000000"/>
          <w:sz w:val="20"/>
          <w:szCs w:val="20"/>
          <w:lang w:val="en-US"/>
        </w:rPr>
        <w:t xml:space="preserve"> </w:t>
      </w:r>
      <w:r w:rsidRPr="003A5296">
        <w:rPr>
          <w:rFonts w:ascii="Calibri" w:hAnsi="Calibri" w:cs="Calibri"/>
          <w:color w:val="000000"/>
          <w:sz w:val="20"/>
          <w:szCs w:val="20"/>
          <w:lang w:val="en-US"/>
        </w:rPr>
        <w:t xml:space="preserve">This research was supported by the University of Liège, Belgium, and the Fonds de la Recherche Scientifique (FNRS) through a research fellowship (MH). It was also carried out in collaboration with funding from the </w:t>
      </w:r>
      <w:r w:rsidR="009066A9">
        <w:rPr>
          <w:rFonts w:ascii="Calibri" w:hAnsi="Calibri" w:cs="Calibri"/>
          <w:color w:val="000000"/>
          <w:sz w:val="20"/>
          <w:szCs w:val="20"/>
          <w:lang w:val="en-US"/>
        </w:rPr>
        <w:t>German Research Foundation (</w:t>
      </w:r>
      <w:r w:rsidRPr="003A5296">
        <w:rPr>
          <w:rFonts w:ascii="Calibri" w:hAnsi="Calibri" w:cs="Calibri"/>
          <w:color w:val="000000"/>
          <w:sz w:val="20"/>
          <w:szCs w:val="20"/>
          <w:lang w:val="en-US"/>
        </w:rPr>
        <w:t>DFG</w:t>
      </w:r>
      <w:r w:rsidR="009066A9">
        <w:rPr>
          <w:rFonts w:ascii="Calibri" w:hAnsi="Calibri" w:cs="Calibri"/>
          <w:color w:val="000000"/>
          <w:sz w:val="20"/>
          <w:szCs w:val="20"/>
          <w:lang w:val="en-US"/>
        </w:rPr>
        <w:t>)</w:t>
      </w:r>
      <w:r w:rsidRPr="003A5296">
        <w:rPr>
          <w:rFonts w:ascii="Calibri" w:hAnsi="Calibri" w:cs="Calibri"/>
          <w:color w:val="000000"/>
          <w:sz w:val="20"/>
          <w:szCs w:val="20"/>
          <w:lang w:val="en-US"/>
        </w:rPr>
        <w:t>, Germany, through An1067/4-1 (PA).</w:t>
      </w:r>
    </w:p>
    <w:p w14:paraId="3E15FA72" w14:textId="28343B1E" w:rsidR="007225CD" w:rsidRPr="007225CD" w:rsidRDefault="007225CD" w:rsidP="007225CD">
      <w:pPr>
        <w:spacing w:after="0" w:line="480" w:lineRule="auto"/>
        <w:rPr>
          <w:rStyle w:val="Lienhypertexte"/>
          <w:rFonts w:ascii="Calibri" w:hAnsi="Calibri" w:cs="Calibri"/>
          <w:sz w:val="20"/>
          <w:szCs w:val="20"/>
          <w:lang w:val="en-US"/>
        </w:rPr>
      </w:pPr>
      <w:r w:rsidRPr="006946DD">
        <w:rPr>
          <w:rFonts w:ascii="Calibri" w:hAnsi="Calibri" w:cs="Calibri"/>
          <w:color w:val="000000"/>
          <w:sz w:val="20"/>
          <w:szCs w:val="20"/>
          <w:lang w:val="en-US"/>
        </w:rPr>
        <w:t xml:space="preserve">Corresponding concerning this article should be addressed to Michelle Heck, University of Liège, </w:t>
      </w:r>
      <w:r w:rsidR="009066A9">
        <w:rPr>
          <w:rFonts w:ascii="Calibri" w:hAnsi="Calibri" w:cs="Calibri"/>
          <w:color w:val="000000"/>
          <w:sz w:val="20"/>
          <w:szCs w:val="20"/>
          <w:lang w:val="en-US"/>
        </w:rPr>
        <w:t>PsyNCog Research Unit</w:t>
      </w:r>
      <w:r w:rsidRPr="006946DD">
        <w:rPr>
          <w:rFonts w:ascii="Calibri" w:hAnsi="Calibri" w:cs="Calibri"/>
          <w:color w:val="000000"/>
          <w:sz w:val="20"/>
          <w:szCs w:val="20"/>
          <w:lang w:val="en-US"/>
        </w:rPr>
        <w:t>, Place des orateurs 2, B4000 Liege, Belgium., Tel.: +32 43662009.</w:t>
      </w:r>
      <w:r>
        <w:rPr>
          <w:rFonts w:ascii="Calibri" w:hAnsi="Calibri" w:cs="Calibri"/>
          <w:color w:val="000000"/>
          <w:sz w:val="20"/>
          <w:szCs w:val="20"/>
          <w:lang w:val="en-US"/>
        </w:rPr>
        <w:t xml:space="preserve"> </w:t>
      </w:r>
      <w:r w:rsidRPr="007225CD">
        <w:rPr>
          <w:rFonts w:ascii="Calibri" w:hAnsi="Calibri" w:cs="Calibri"/>
          <w:color w:val="000000"/>
          <w:sz w:val="20"/>
          <w:szCs w:val="20"/>
          <w:lang w:val="en-US"/>
        </w:rPr>
        <w:t xml:space="preserve">E-mail: </w:t>
      </w:r>
      <w:hyperlink r:id="rId9" w:history="1">
        <w:r w:rsidRPr="007225CD">
          <w:rPr>
            <w:rStyle w:val="Lienhypertexte"/>
            <w:rFonts w:ascii="Calibri" w:hAnsi="Calibri" w:cs="Calibri"/>
            <w:sz w:val="20"/>
            <w:szCs w:val="20"/>
            <w:lang w:val="en-US"/>
          </w:rPr>
          <w:t>m.heck@uliege.be</w:t>
        </w:r>
      </w:hyperlink>
    </w:p>
    <w:p w14:paraId="6C35B08B" w14:textId="77777777" w:rsidR="007225CD" w:rsidRPr="007225CD" w:rsidRDefault="007225CD" w:rsidP="007225CD">
      <w:pPr>
        <w:spacing w:after="0" w:line="480" w:lineRule="auto"/>
        <w:rPr>
          <w:rFonts w:ascii="Calibri" w:hAnsi="Calibri" w:cs="Calibri"/>
          <w:b/>
          <w:bCs/>
          <w:color w:val="000000"/>
          <w:sz w:val="20"/>
          <w:szCs w:val="20"/>
          <w:lang w:val="en-US"/>
        </w:rPr>
      </w:pPr>
      <w:r w:rsidRPr="007225CD">
        <w:rPr>
          <w:rFonts w:ascii="Calibri" w:hAnsi="Calibri" w:cs="Calibri"/>
          <w:color w:val="000000"/>
          <w:sz w:val="20"/>
          <w:szCs w:val="20"/>
          <w:lang w:val="en-US"/>
        </w:rPr>
        <w:t xml:space="preserve">Michelle Heck </w:t>
      </w:r>
      <w:hyperlink r:id="rId10" w:history="1">
        <w:r w:rsidRPr="007225CD">
          <w:rPr>
            <w:rStyle w:val="Lienhypertexte"/>
            <w:rFonts w:ascii="Calibri" w:hAnsi="Calibri" w:cs="Calibri"/>
            <w:sz w:val="20"/>
            <w:szCs w:val="20"/>
            <w:lang w:val="en-US"/>
          </w:rPr>
          <w:t>https://orcid.org/0000-0001-8382-1581</w:t>
        </w:r>
      </w:hyperlink>
      <w:r w:rsidRPr="007225CD">
        <w:rPr>
          <w:rFonts w:ascii="Calibri" w:hAnsi="Calibri" w:cs="Calibri"/>
          <w:b/>
          <w:bCs/>
          <w:color w:val="000000"/>
          <w:sz w:val="20"/>
          <w:szCs w:val="20"/>
          <w:lang w:val="en-US"/>
        </w:rPr>
        <w:t xml:space="preserve"> </w:t>
      </w:r>
    </w:p>
    <w:p w14:paraId="62C2A91F" w14:textId="77777777" w:rsidR="007225CD" w:rsidRDefault="007225CD" w:rsidP="007225CD">
      <w:pPr>
        <w:spacing w:after="0" w:line="480" w:lineRule="auto"/>
        <w:rPr>
          <w:rFonts w:ascii="Calibri" w:hAnsi="Calibri" w:cs="Calibri"/>
          <w:color w:val="000000"/>
          <w:sz w:val="20"/>
          <w:szCs w:val="20"/>
          <w:lang w:val="en-US"/>
        </w:rPr>
      </w:pPr>
      <w:r w:rsidRPr="009B4D74">
        <w:rPr>
          <w:rFonts w:ascii="Calibri" w:hAnsi="Calibri" w:cs="Calibri"/>
          <w:color w:val="000000"/>
          <w:sz w:val="20"/>
          <w:szCs w:val="20"/>
          <w:lang w:val="en-US"/>
        </w:rPr>
        <w:t xml:space="preserve">Jessica Simon </w:t>
      </w:r>
      <w:hyperlink r:id="rId11" w:history="1">
        <w:r w:rsidRPr="009B4D74">
          <w:rPr>
            <w:rStyle w:val="Lienhypertexte"/>
            <w:rFonts w:ascii="Calibri" w:hAnsi="Calibri" w:cs="Calibri"/>
            <w:sz w:val="20"/>
            <w:szCs w:val="20"/>
            <w:lang w:val="en-US"/>
          </w:rPr>
          <w:t>https://orcid.org/0000-0002-5966-2063</w:t>
        </w:r>
      </w:hyperlink>
      <w:r w:rsidRPr="009B4D74">
        <w:rPr>
          <w:rFonts w:ascii="Calibri" w:hAnsi="Calibri" w:cs="Calibri"/>
          <w:color w:val="000000"/>
          <w:sz w:val="20"/>
          <w:szCs w:val="20"/>
          <w:lang w:val="en-US"/>
        </w:rPr>
        <w:t xml:space="preserve"> </w:t>
      </w:r>
    </w:p>
    <w:p w14:paraId="60DF085D" w14:textId="77777777" w:rsidR="007225CD" w:rsidRPr="00C7717A" w:rsidRDefault="007225CD" w:rsidP="007225CD">
      <w:pPr>
        <w:spacing w:after="0" w:line="480" w:lineRule="auto"/>
        <w:rPr>
          <w:rFonts w:ascii="Calibri" w:hAnsi="Calibri" w:cs="Calibri"/>
          <w:color w:val="000000"/>
          <w:sz w:val="20"/>
          <w:szCs w:val="20"/>
        </w:rPr>
      </w:pPr>
      <w:r w:rsidRPr="00C7717A">
        <w:rPr>
          <w:rFonts w:ascii="Calibri" w:hAnsi="Calibri" w:cs="Calibri"/>
          <w:color w:val="000000"/>
          <w:sz w:val="20"/>
          <w:szCs w:val="20"/>
        </w:rPr>
        <w:t>Damien Le</w:t>
      </w:r>
      <w:r>
        <w:rPr>
          <w:rFonts w:ascii="Calibri" w:hAnsi="Calibri" w:cs="Calibri"/>
          <w:color w:val="000000"/>
          <w:sz w:val="20"/>
          <w:szCs w:val="20"/>
        </w:rPr>
        <w:t xml:space="preserve">senfants </w:t>
      </w:r>
      <w:hyperlink r:id="rId12" w:history="1">
        <w:r w:rsidRPr="004D2F8F">
          <w:rPr>
            <w:rStyle w:val="Lienhypertexte"/>
            <w:rFonts w:ascii="Calibri" w:hAnsi="Calibri" w:cs="Calibri"/>
            <w:sz w:val="20"/>
            <w:szCs w:val="20"/>
          </w:rPr>
          <w:t>https://orcid.org/0000-0003-3066-2403</w:t>
        </w:r>
      </w:hyperlink>
      <w:r>
        <w:rPr>
          <w:rFonts w:ascii="Calibri" w:hAnsi="Calibri" w:cs="Calibri"/>
          <w:color w:val="000000"/>
          <w:sz w:val="20"/>
          <w:szCs w:val="20"/>
        </w:rPr>
        <w:t xml:space="preserve"> </w:t>
      </w:r>
    </w:p>
    <w:p w14:paraId="6750CC85" w14:textId="77777777" w:rsidR="007225CD" w:rsidRPr="0099068E" w:rsidRDefault="007225CD" w:rsidP="007225CD">
      <w:pPr>
        <w:spacing w:after="0" w:line="480" w:lineRule="auto"/>
        <w:rPr>
          <w:rFonts w:ascii="Calibri" w:hAnsi="Calibri" w:cs="Calibri"/>
          <w:color w:val="000000"/>
          <w:sz w:val="20"/>
          <w:szCs w:val="20"/>
          <w:lang w:val="en-US"/>
        </w:rPr>
      </w:pPr>
      <w:r w:rsidRPr="0099068E">
        <w:rPr>
          <w:rFonts w:ascii="Calibri" w:hAnsi="Calibri" w:cs="Calibri"/>
          <w:color w:val="000000"/>
          <w:sz w:val="20"/>
          <w:szCs w:val="20"/>
          <w:lang w:val="en-US"/>
        </w:rPr>
        <w:t xml:space="preserve">Patrick Anselme </w:t>
      </w:r>
      <w:hyperlink r:id="rId13" w:history="1">
        <w:r w:rsidRPr="0099068E">
          <w:rPr>
            <w:rStyle w:val="Lienhypertexte"/>
            <w:rFonts w:ascii="Calibri" w:hAnsi="Calibri" w:cs="Calibri"/>
            <w:sz w:val="20"/>
            <w:szCs w:val="20"/>
            <w:lang w:val="en-US"/>
          </w:rPr>
          <w:t>https://orcid.org/0000-0001-6650-0962</w:t>
        </w:r>
      </w:hyperlink>
      <w:r w:rsidRPr="0099068E">
        <w:rPr>
          <w:rFonts w:ascii="Calibri" w:hAnsi="Calibri" w:cs="Calibri"/>
          <w:color w:val="000000"/>
          <w:sz w:val="20"/>
          <w:szCs w:val="20"/>
          <w:lang w:val="en-US"/>
        </w:rPr>
        <w:t xml:space="preserve"> </w:t>
      </w:r>
    </w:p>
    <w:p w14:paraId="16685385" w14:textId="3F0DFBFB" w:rsidR="00B1549E" w:rsidRPr="007225CD" w:rsidRDefault="007225CD" w:rsidP="009066A9">
      <w:pPr>
        <w:spacing w:after="0" w:line="480" w:lineRule="auto"/>
        <w:rPr>
          <w:rFonts w:cstheme="minorHAnsi"/>
          <w:b/>
          <w:bCs/>
          <w:sz w:val="22"/>
        </w:rPr>
      </w:pPr>
      <w:r w:rsidRPr="00212356">
        <w:rPr>
          <w:rFonts w:ascii="Calibri" w:hAnsi="Calibri" w:cs="Calibri"/>
          <w:color w:val="000000"/>
          <w:sz w:val="20"/>
          <w:szCs w:val="20"/>
        </w:rPr>
        <w:t xml:space="preserve">Etienne Quertemont </w:t>
      </w:r>
      <w:hyperlink r:id="rId14" w:history="1">
        <w:r w:rsidRPr="00C1718E">
          <w:rPr>
            <w:rStyle w:val="Lienhypertexte"/>
            <w:rFonts w:ascii="Calibri" w:hAnsi="Calibri" w:cs="Calibri"/>
            <w:sz w:val="20"/>
            <w:szCs w:val="20"/>
          </w:rPr>
          <w:t>https://orcid.org/0000-0002-9859-0779</w:t>
        </w:r>
      </w:hyperlink>
      <w:r>
        <w:rPr>
          <w:rFonts w:ascii="Calibri" w:hAnsi="Calibri" w:cs="Calibri"/>
          <w:color w:val="000000"/>
          <w:sz w:val="20"/>
          <w:szCs w:val="20"/>
        </w:rPr>
        <w:t xml:space="preserve"> </w:t>
      </w:r>
      <w:r w:rsidR="00B1549E" w:rsidRPr="007225CD">
        <w:rPr>
          <w:rFonts w:cstheme="minorHAnsi"/>
          <w:b/>
          <w:bCs/>
          <w:sz w:val="22"/>
        </w:rPr>
        <w:br w:type="page"/>
      </w:r>
    </w:p>
    <w:p w14:paraId="40E675AC" w14:textId="78D93D1D" w:rsidR="00B1549E" w:rsidRPr="004204E5" w:rsidRDefault="00B1549E" w:rsidP="00B1549E">
      <w:pPr>
        <w:jc w:val="center"/>
        <w:rPr>
          <w:rFonts w:cstheme="minorHAnsi"/>
          <w:b/>
          <w:bCs/>
          <w:sz w:val="22"/>
          <w:lang w:val="en-US"/>
        </w:rPr>
      </w:pPr>
      <w:r w:rsidRPr="004204E5">
        <w:rPr>
          <w:rFonts w:cstheme="minorHAnsi"/>
          <w:b/>
          <w:bCs/>
          <w:sz w:val="22"/>
          <w:lang w:val="en-US"/>
        </w:rPr>
        <w:lastRenderedPageBreak/>
        <w:t>Abstract</w:t>
      </w:r>
    </w:p>
    <w:p w14:paraId="222AAA90" w14:textId="59646A5D" w:rsidR="002A42ED" w:rsidRDefault="00BC7C02" w:rsidP="00BC7C02">
      <w:pPr>
        <w:autoSpaceDE w:val="0"/>
        <w:autoSpaceDN w:val="0"/>
        <w:adjustRightInd w:val="0"/>
        <w:spacing w:after="0" w:line="480" w:lineRule="auto"/>
        <w:rPr>
          <w:rFonts w:cstheme="minorHAnsi"/>
          <w:sz w:val="22"/>
          <w:lang w:val="en-US"/>
        </w:rPr>
      </w:pPr>
      <w:r w:rsidRPr="00BC7C02">
        <w:rPr>
          <w:rFonts w:cstheme="minorHAnsi"/>
          <w:sz w:val="22"/>
          <w:lang w:val="en-US"/>
        </w:rPr>
        <w:t>Individuals differ in their tendency to assign motivational value to reward-predictive cues, conceptualized as “sign-track</w:t>
      </w:r>
      <w:r w:rsidR="006F2951">
        <w:rPr>
          <w:rFonts w:cstheme="minorHAnsi"/>
          <w:sz w:val="22"/>
          <w:lang w:val="en-US"/>
        </w:rPr>
        <w:t>er</w:t>
      </w:r>
      <w:r w:rsidRPr="00BC7C02">
        <w:rPr>
          <w:rFonts w:cstheme="minorHAnsi"/>
          <w:sz w:val="22"/>
          <w:lang w:val="en-US"/>
        </w:rPr>
        <w:t>” (ST) versus “goal-track</w:t>
      </w:r>
      <w:r w:rsidR="006F2951">
        <w:rPr>
          <w:rFonts w:cstheme="minorHAnsi"/>
          <w:sz w:val="22"/>
          <w:lang w:val="en-US"/>
        </w:rPr>
        <w:t>er”</w:t>
      </w:r>
      <w:r w:rsidRPr="00BC7C02">
        <w:rPr>
          <w:rFonts w:cstheme="minorHAnsi"/>
          <w:sz w:val="22"/>
          <w:lang w:val="en-US"/>
        </w:rPr>
        <w:t xml:space="preserve"> (GT) behaviors in animal models. ST</w:t>
      </w:r>
      <w:r w:rsidR="00156EB8">
        <w:rPr>
          <w:rFonts w:cstheme="minorHAnsi"/>
          <w:sz w:val="22"/>
          <w:lang w:val="en-US"/>
        </w:rPr>
        <w:t>s</w:t>
      </w:r>
      <w:r w:rsidRPr="00BC7C02">
        <w:rPr>
          <w:rFonts w:cstheme="minorHAnsi"/>
          <w:sz w:val="22"/>
          <w:lang w:val="en-US"/>
        </w:rPr>
        <w:t xml:space="preserve"> </w:t>
      </w:r>
      <w:r w:rsidR="00E921E4">
        <w:rPr>
          <w:rFonts w:cstheme="minorHAnsi"/>
          <w:sz w:val="22"/>
          <w:lang w:val="en-US"/>
        </w:rPr>
        <w:t>approach</w:t>
      </w:r>
      <w:r w:rsidRPr="00BC7C02">
        <w:rPr>
          <w:rFonts w:cstheme="minorHAnsi"/>
          <w:sz w:val="22"/>
          <w:lang w:val="en-US"/>
        </w:rPr>
        <w:t xml:space="preserve"> </w:t>
      </w:r>
      <w:r w:rsidR="00E921E4">
        <w:rPr>
          <w:rFonts w:cstheme="minorHAnsi"/>
          <w:sz w:val="22"/>
          <w:lang w:val="en-US"/>
        </w:rPr>
        <w:t xml:space="preserve">a </w:t>
      </w:r>
      <w:r w:rsidRPr="00BC7C02">
        <w:rPr>
          <w:rFonts w:cstheme="minorHAnsi"/>
          <w:sz w:val="22"/>
          <w:lang w:val="en-US"/>
        </w:rPr>
        <w:t xml:space="preserve">reward-predictive cue, while GTs </w:t>
      </w:r>
      <w:r w:rsidR="00A4737C">
        <w:rPr>
          <w:rFonts w:cstheme="minorHAnsi"/>
          <w:sz w:val="22"/>
          <w:lang w:val="en-US"/>
        </w:rPr>
        <w:t>go to</w:t>
      </w:r>
      <w:r w:rsidRPr="00BC7C02">
        <w:rPr>
          <w:rFonts w:cstheme="minorHAnsi"/>
          <w:sz w:val="22"/>
          <w:lang w:val="en-US"/>
        </w:rPr>
        <w:t xml:space="preserve"> the </w:t>
      </w:r>
      <w:r w:rsidR="00A4737C">
        <w:rPr>
          <w:rFonts w:cstheme="minorHAnsi"/>
          <w:sz w:val="22"/>
          <w:lang w:val="en-US"/>
        </w:rPr>
        <w:t xml:space="preserve">location of </w:t>
      </w:r>
      <w:r w:rsidRPr="00BC7C02">
        <w:rPr>
          <w:rFonts w:cstheme="minorHAnsi"/>
          <w:sz w:val="22"/>
          <w:lang w:val="en-US"/>
        </w:rPr>
        <w:t>reward</w:t>
      </w:r>
      <w:r w:rsidR="00A4737C">
        <w:rPr>
          <w:rFonts w:cstheme="minorHAnsi"/>
          <w:sz w:val="22"/>
          <w:lang w:val="en-US"/>
        </w:rPr>
        <w:t xml:space="preserve"> </w:t>
      </w:r>
      <w:r w:rsidRPr="00BC7C02">
        <w:rPr>
          <w:rFonts w:cstheme="minorHAnsi"/>
          <w:sz w:val="22"/>
          <w:lang w:val="en-US"/>
        </w:rPr>
        <w:t>delivery. An intermediate phenotype (INT) is sometimes identified. These profiles have been linked to addiction vulnerability</w:t>
      </w:r>
      <w:r w:rsidR="00E921E4">
        <w:rPr>
          <w:rFonts w:cstheme="minorHAnsi"/>
          <w:sz w:val="22"/>
          <w:lang w:val="en-US"/>
        </w:rPr>
        <w:t>, because of a higher propensity to sign-track in drug-addicted rats</w:t>
      </w:r>
      <w:r w:rsidRPr="00BC7C02">
        <w:rPr>
          <w:rFonts w:cstheme="minorHAnsi"/>
          <w:sz w:val="22"/>
          <w:lang w:val="en-US"/>
        </w:rPr>
        <w:t xml:space="preserve">. </w:t>
      </w:r>
      <w:r w:rsidR="00A4737C">
        <w:rPr>
          <w:rFonts w:cstheme="minorHAnsi"/>
          <w:sz w:val="22"/>
          <w:lang w:val="en-US"/>
        </w:rPr>
        <w:t>However, e</w:t>
      </w:r>
      <w:r w:rsidRPr="00BC7C02">
        <w:rPr>
          <w:rFonts w:cstheme="minorHAnsi"/>
          <w:sz w:val="22"/>
          <w:lang w:val="en-US"/>
        </w:rPr>
        <w:t>fforts to translate this model to humans have yielded inconsistent findings, partly due to variability in experimental paradigms.</w:t>
      </w:r>
      <w:r w:rsidR="00867057">
        <w:rPr>
          <w:rFonts w:cstheme="minorHAnsi"/>
          <w:sz w:val="22"/>
          <w:lang w:val="en-US"/>
        </w:rPr>
        <w:t xml:space="preserve"> </w:t>
      </w:r>
      <w:r w:rsidRPr="00BC7C02">
        <w:rPr>
          <w:rFonts w:cstheme="minorHAnsi"/>
          <w:sz w:val="22"/>
          <w:lang w:val="en-US"/>
        </w:rPr>
        <w:t>Th</w:t>
      </w:r>
      <w:r w:rsidR="00A4737C">
        <w:rPr>
          <w:rFonts w:cstheme="minorHAnsi"/>
          <w:sz w:val="22"/>
          <w:lang w:val="en-US"/>
        </w:rPr>
        <w:t>e present</w:t>
      </w:r>
      <w:r w:rsidRPr="00BC7C02">
        <w:rPr>
          <w:rFonts w:cstheme="minorHAnsi"/>
          <w:sz w:val="22"/>
          <w:lang w:val="en-US"/>
        </w:rPr>
        <w:t xml:space="preserve"> observational study hypothesized that distinct profiles based on gaze behavior could be identified in humans and that these profiles would differ on addiction-related variables, such as alcohol consumption and impulsivity. </w:t>
      </w:r>
      <w:r w:rsidR="004E3767">
        <w:rPr>
          <w:rFonts w:cstheme="minorHAnsi"/>
          <w:sz w:val="22"/>
          <w:lang w:val="en-US"/>
        </w:rPr>
        <w:t>One hundred six</w:t>
      </w:r>
      <w:r w:rsidRPr="00BC7C02">
        <w:rPr>
          <w:rFonts w:cstheme="minorHAnsi"/>
          <w:sz w:val="22"/>
          <w:lang w:val="en-US"/>
        </w:rPr>
        <w:t xml:space="preserve"> adults completed three computerized tasks</w:t>
      </w:r>
      <w:r w:rsidR="00814ECE">
        <w:rPr>
          <w:rFonts w:cstheme="minorHAnsi"/>
          <w:sz w:val="22"/>
          <w:lang w:val="en-US"/>
        </w:rPr>
        <w:t>:</w:t>
      </w:r>
      <w:r w:rsidRPr="00BC7C02">
        <w:rPr>
          <w:rFonts w:cstheme="minorHAnsi"/>
          <w:sz w:val="22"/>
          <w:lang w:val="en-US"/>
        </w:rPr>
        <w:t xml:space="preserve"> </w:t>
      </w:r>
      <w:r w:rsidR="00861C5B">
        <w:rPr>
          <w:rFonts w:cstheme="minorHAnsi"/>
          <w:sz w:val="22"/>
          <w:lang w:val="en-US"/>
        </w:rPr>
        <w:t>a</w:t>
      </w:r>
      <w:r w:rsidRPr="00BC7C02">
        <w:rPr>
          <w:rFonts w:cstheme="minorHAnsi"/>
          <w:sz w:val="22"/>
          <w:lang w:val="en-US"/>
        </w:rPr>
        <w:t xml:space="preserve"> </w:t>
      </w:r>
      <w:r w:rsidR="00861C5B">
        <w:rPr>
          <w:rFonts w:cstheme="minorHAnsi"/>
          <w:sz w:val="22"/>
          <w:lang w:val="en-US"/>
        </w:rPr>
        <w:t xml:space="preserve">simple reward task, a </w:t>
      </w:r>
      <w:r w:rsidRPr="00BC7C02">
        <w:rPr>
          <w:rFonts w:cstheme="minorHAnsi"/>
          <w:sz w:val="22"/>
          <w:lang w:val="en-US"/>
        </w:rPr>
        <w:t>P</w:t>
      </w:r>
      <w:r w:rsidR="00C10F1E">
        <w:rPr>
          <w:rFonts w:cstheme="minorHAnsi"/>
          <w:sz w:val="22"/>
          <w:lang w:val="en-US"/>
        </w:rPr>
        <w:t>avlovian conditioned approach</w:t>
      </w:r>
      <w:r w:rsidR="009D6B77">
        <w:rPr>
          <w:rFonts w:cstheme="minorHAnsi"/>
          <w:sz w:val="22"/>
          <w:lang w:val="en-US"/>
        </w:rPr>
        <w:t xml:space="preserve"> (PCA)</w:t>
      </w:r>
      <w:r w:rsidRPr="00BC7C02">
        <w:rPr>
          <w:rFonts w:cstheme="minorHAnsi"/>
          <w:sz w:val="22"/>
          <w:lang w:val="en-US"/>
        </w:rPr>
        <w:t xml:space="preserve"> task, with gaze behavior measured via eye-tracking</w:t>
      </w:r>
      <w:r w:rsidR="00861C5B">
        <w:rPr>
          <w:rFonts w:cstheme="minorHAnsi"/>
          <w:sz w:val="22"/>
          <w:lang w:val="en-US"/>
        </w:rPr>
        <w:t>, and a dot-probe task</w:t>
      </w:r>
      <w:r w:rsidRPr="00BC7C02">
        <w:rPr>
          <w:rFonts w:cstheme="minorHAnsi"/>
          <w:sz w:val="22"/>
          <w:lang w:val="en-US"/>
        </w:rPr>
        <w:t xml:space="preserve">. Participants were categorized </w:t>
      </w:r>
      <w:r w:rsidRPr="000361EF">
        <w:rPr>
          <w:rFonts w:cstheme="minorHAnsi"/>
          <w:sz w:val="22"/>
          <w:lang w:val="en-US"/>
        </w:rPr>
        <w:t xml:space="preserve">as </w:t>
      </w:r>
      <w:r w:rsidRPr="00495722">
        <w:rPr>
          <w:rFonts w:cstheme="minorHAnsi"/>
          <w:sz w:val="22"/>
          <w:lang w:val="en-US"/>
        </w:rPr>
        <w:t>STs, GTs, or INTs</w:t>
      </w:r>
      <w:r w:rsidRPr="000361EF">
        <w:rPr>
          <w:rFonts w:cstheme="minorHAnsi"/>
          <w:sz w:val="22"/>
          <w:lang w:val="en-US"/>
        </w:rPr>
        <w:t xml:space="preserve"> </w:t>
      </w:r>
      <w:r w:rsidR="00E90CEA" w:rsidRPr="00495722">
        <w:rPr>
          <w:rFonts w:cstheme="minorHAnsi"/>
          <w:sz w:val="22"/>
          <w:lang w:val="en-US"/>
        </w:rPr>
        <w:t xml:space="preserve">with </w:t>
      </w:r>
      <w:r w:rsidR="003423E7" w:rsidRPr="00495722">
        <w:rPr>
          <w:rFonts w:cstheme="minorHAnsi"/>
          <w:sz w:val="22"/>
          <w:lang w:val="en-US"/>
        </w:rPr>
        <w:t xml:space="preserve">a </w:t>
      </w:r>
      <w:r w:rsidRPr="00495722">
        <w:rPr>
          <w:rFonts w:cstheme="minorHAnsi"/>
          <w:sz w:val="22"/>
          <w:lang w:val="en-US"/>
        </w:rPr>
        <w:t>latent profile analysis (LPA)</w:t>
      </w:r>
      <w:r w:rsidRPr="000361EF">
        <w:rPr>
          <w:rFonts w:cstheme="minorHAnsi"/>
          <w:sz w:val="22"/>
          <w:lang w:val="en-US"/>
        </w:rPr>
        <w:t>.</w:t>
      </w:r>
      <w:r w:rsidRPr="00BC7C02">
        <w:rPr>
          <w:rFonts w:cstheme="minorHAnsi"/>
          <w:sz w:val="22"/>
          <w:lang w:val="en-US"/>
        </w:rPr>
        <w:t xml:space="preserve"> Alcohol consumption and personality traits were assessed via questionnaires.</w:t>
      </w:r>
      <w:r w:rsidR="00867057">
        <w:rPr>
          <w:rFonts w:cstheme="minorHAnsi"/>
          <w:sz w:val="22"/>
          <w:lang w:val="en-US"/>
        </w:rPr>
        <w:t xml:space="preserve"> </w:t>
      </w:r>
      <w:r w:rsidRPr="00BC7C02">
        <w:rPr>
          <w:rFonts w:cstheme="minorHAnsi"/>
          <w:sz w:val="22"/>
          <w:lang w:val="en-US"/>
        </w:rPr>
        <w:t xml:space="preserve">The three profiles significantly differed in alcohol consumption level, with </w:t>
      </w:r>
      <w:r w:rsidR="000D30E5">
        <w:rPr>
          <w:rFonts w:cstheme="minorHAnsi"/>
          <w:sz w:val="22"/>
          <w:lang w:val="en-US"/>
        </w:rPr>
        <w:t>a small-to-</w:t>
      </w:r>
      <w:r w:rsidRPr="00BC7C02">
        <w:rPr>
          <w:rFonts w:cstheme="minorHAnsi"/>
          <w:sz w:val="22"/>
          <w:lang w:val="en-US"/>
        </w:rPr>
        <w:t xml:space="preserve">medium effect size observed </w:t>
      </w:r>
      <w:r w:rsidR="000D30E5">
        <w:rPr>
          <w:rFonts w:cstheme="minorHAnsi"/>
          <w:sz w:val="22"/>
          <w:lang w:val="en-US"/>
        </w:rPr>
        <w:t>(</w:t>
      </w:r>
      <w:r w:rsidR="00260BE0" w:rsidRPr="00545D4A">
        <w:rPr>
          <w:rFonts w:cstheme="minorHAnsi"/>
          <w:sz w:val="22"/>
          <w:lang w:val="en-US"/>
        </w:rPr>
        <w:t>χ² = 8.10</w:t>
      </w:r>
      <w:r w:rsidR="00260BE0">
        <w:rPr>
          <w:rFonts w:cstheme="minorHAnsi"/>
          <w:sz w:val="22"/>
          <w:lang w:val="en-US"/>
        </w:rPr>
        <w:t xml:space="preserve">, </w:t>
      </w:r>
      <w:r w:rsidRPr="00BC7C02">
        <w:rPr>
          <w:rFonts w:cstheme="minorHAnsi"/>
          <w:sz w:val="22"/>
          <w:lang w:val="en-US"/>
        </w:rPr>
        <w:t xml:space="preserve">p = 0.01, </w:t>
      </w:r>
      <w:r w:rsidR="003B4BB5">
        <w:rPr>
          <w:rFonts w:cstheme="minorHAnsi"/>
          <w:sz w:val="22"/>
          <w:lang w:val="en-US"/>
        </w:rPr>
        <w:sym w:font="Symbol" w:char="F068"/>
      </w:r>
      <w:r w:rsidR="003B4BB5" w:rsidRPr="003B4BB5">
        <w:rPr>
          <w:rFonts w:cstheme="minorHAnsi"/>
          <w:sz w:val="22"/>
          <w:vertAlign w:val="superscript"/>
          <w:lang w:val="en-US"/>
        </w:rPr>
        <w:t>2</w:t>
      </w:r>
      <w:r w:rsidRPr="00BC7C02">
        <w:rPr>
          <w:rFonts w:cstheme="minorHAnsi"/>
          <w:sz w:val="22"/>
          <w:lang w:val="en-US"/>
        </w:rPr>
        <w:t xml:space="preserve"> </w:t>
      </w:r>
      <w:r w:rsidRPr="000361EF">
        <w:rPr>
          <w:rFonts w:cstheme="minorHAnsi"/>
          <w:sz w:val="22"/>
          <w:lang w:val="en-US"/>
        </w:rPr>
        <w:t xml:space="preserve">= 0.059). </w:t>
      </w:r>
      <w:r w:rsidRPr="00495722">
        <w:rPr>
          <w:rFonts w:cstheme="minorHAnsi"/>
          <w:sz w:val="22"/>
          <w:lang w:val="en-US"/>
        </w:rPr>
        <w:t>STs displayed higher levels of alcohol consumption than GTs</w:t>
      </w:r>
      <w:r w:rsidRPr="000361EF">
        <w:rPr>
          <w:rFonts w:cstheme="minorHAnsi"/>
          <w:sz w:val="22"/>
          <w:lang w:val="en-US"/>
        </w:rPr>
        <w:t xml:space="preserve"> (p = 0.03). No significant differences emerged for other alcohol-related or personality variables.</w:t>
      </w:r>
      <w:r w:rsidR="00867057">
        <w:rPr>
          <w:rFonts w:cstheme="minorHAnsi"/>
          <w:sz w:val="22"/>
          <w:lang w:val="en-US"/>
        </w:rPr>
        <w:t xml:space="preserve"> </w:t>
      </w:r>
      <w:r w:rsidRPr="00495722">
        <w:rPr>
          <w:rFonts w:cstheme="minorHAnsi"/>
          <w:sz w:val="22"/>
          <w:lang w:val="en-US"/>
        </w:rPr>
        <w:t>Th</w:t>
      </w:r>
      <w:r w:rsidRPr="00544850">
        <w:rPr>
          <w:rFonts w:cstheme="minorHAnsi"/>
          <w:sz w:val="22"/>
          <w:lang w:val="en-US"/>
        </w:rPr>
        <w:t xml:space="preserve">ese findings demonstrate the feasibility of identifying ST/GT profiles </w:t>
      </w:r>
      <w:r w:rsidR="00976A74" w:rsidRPr="00544850">
        <w:rPr>
          <w:rFonts w:cstheme="minorHAnsi"/>
          <w:sz w:val="22"/>
          <w:lang w:val="en-US"/>
        </w:rPr>
        <w:t xml:space="preserve">(or analogues) </w:t>
      </w:r>
      <w:r w:rsidRPr="00544850">
        <w:rPr>
          <w:rFonts w:cstheme="minorHAnsi"/>
          <w:sz w:val="22"/>
          <w:lang w:val="en-US"/>
        </w:rPr>
        <w:t>in humans</w:t>
      </w:r>
      <w:r w:rsidRPr="00495722">
        <w:rPr>
          <w:rFonts w:cstheme="minorHAnsi"/>
          <w:sz w:val="22"/>
          <w:lang w:val="en-US"/>
        </w:rPr>
        <w:t xml:space="preserve"> using a simple PCA task. The observed link between sign-tracking and alcohol consumption supports the notion that sign-tracking may serve as a vulnerability marker of alcohol use.</w:t>
      </w:r>
    </w:p>
    <w:p w14:paraId="28F13B5C" w14:textId="77777777" w:rsidR="00BC7C02" w:rsidRDefault="00BC7C02" w:rsidP="00BC7C02">
      <w:pPr>
        <w:autoSpaceDE w:val="0"/>
        <w:autoSpaceDN w:val="0"/>
        <w:adjustRightInd w:val="0"/>
        <w:spacing w:after="0" w:line="480" w:lineRule="auto"/>
        <w:rPr>
          <w:rFonts w:cstheme="minorHAnsi"/>
          <w:sz w:val="22"/>
          <w:lang w:val="en-US"/>
        </w:rPr>
      </w:pPr>
    </w:p>
    <w:p w14:paraId="37E79D9E" w14:textId="04F3FE3D" w:rsidR="00EE50BA" w:rsidRDefault="00B1549E" w:rsidP="00AF48EB">
      <w:pPr>
        <w:tabs>
          <w:tab w:val="left" w:pos="8040"/>
        </w:tabs>
        <w:autoSpaceDE w:val="0"/>
        <w:autoSpaceDN w:val="0"/>
        <w:adjustRightInd w:val="0"/>
        <w:spacing w:after="0" w:line="480" w:lineRule="auto"/>
        <w:rPr>
          <w:rFonts w:cstheme="minorHAnsi"/>
          <w:sz w:val="22"/>
          <w:lang w:val="en-US"/>
        </w:rPr>
      </w:pPr>
      <w:r w:rsidRPr="00BA1A34">
        <w:rPr>
          <w:rFonts w:cstheme="minorHAnsi"/>
          <w:b/>
          <w:bCs/>
          <w:sz w:val="22"/>
          <w:lang w:val="en-US"/>
        </w:rPr>
        <w:t>Keywords:</w:t>
      </w:r>
      <w:r w:rsidRPr="00EE50BA">
        <w:rPr>
          <w:rFonts w:cstheme="minorHAnsi"/>
          <w:sz w:val="22"/>
          <w:lang w:val="en-US"/>
        </w:rPr>
        <w:t xml:space="preserve"> </w:t>
      </w:r>
      <w:r w:rsidR="004204E5" w:rsidRPr="00EE50BA">
        <w:rPr>
          <w:rFonts w:cstheme="minorHAnsi"/>
          <w:sz w:val="22"/>
          <w:lang w:val="en-US"/>
        </w:rPr>
        <w:t>Sign-Tracking, Incentive Salience, Individual Differences, Alcohol</w:t>
      </w:r>
      <w:r w:rsidR="00AF48EB">
        <w:rPr>
          <w:rFonts w:cstheme="minorHAnsi"/>
          <w:sz w:val="22"/>
          <w:lang w:val="en-US"/>
        </w:rPr>
        <w:tab/>
      </w:r>
    </w:p>
    <w:p w14:paraId="3DAA3015" w14:textId="28D5F7DE" w:rsidR="00B1549E" w:rsidRPr="00BA1A34" w:rsidRDefault="00B1549E" w:rsidP="00BA1A34">
      <w:pPr>
        <w:jc w:val="left"/>
        <w:rPr>
          <w:rFonts w:cstheme="minorHAnsi"/>
          <w:sz w:val="22"/>
          <w:lang w:val="en-US"/>
        </w:rPr>
      </w:pPr>
      <w:r w:rsidRPr="005A4F66">
        <w:rPr>
          <w:rFonts w:cstheme="minorHAnsi"/>
          <w:b/>
          <w:bCs/>
          <w:szCs w:val="24"/>
          <w:lang w:val="en-US"/>
        </w:rPr>
        <w:br w:type="page"/>
      </w:r>
    </w:p>
    <w:bookmarkEnd w:id="0"/>
    <w:p w14:paraId="7EDB387E" w14:textId="4B573C4E" w:rsidR="00B1549E" w:rsidRPr="005A4F66" w:rsidRDefault="00B1549E" w:rsidP="00B1549E">
      <w:pPr>
        <w:spacing w:after="0" w:line="480" w:lineRule="auto"/>
        <w:jc w:val="center"/>
        <w:rPr>
          <w:rFonts w:cstheme="minorHAnsi"/>
          <w:b/>
          <w:bCs/>
          <w:sz w:val="22"/>
          <w:lang w:val="en-US"/>
        </w:rPr>
      </w:pPr>
      <w:r w:rsidRPr="005A4F66">
        <w:rPr>
          <w:rFonts w:cstheme="minorHAnsi"/>
          <w:b/>
          <w:bCs/>
          <w:sz w:val="22"/>
          <w:lang w:val="en-US"/>
        </w:rPr>
        <w:lastRenderedPageBreak/>
        <w:t>Sign-tracking and Alcohol Consumption: A Translational Computerized Task Assessing Individual Differences in Humans</w:t>
      </w:r>
    </w:p>
    <w:p w14:paraId="3B7CD5DC" w14:textId="4D2F3C76" w:rsidR="00FD64AC" w:rsidRPr="005A4F66" w:rsidRDefault="00FD64AC" w:rsidP="00B1549E">
      <w:pPr>
        <w:spacing w:after="0" w:line="480" w:lineRule="auto"/>
        <w:ind w:firstLine="720"/>
        <w:jc w:val="left"/>
        <w:rPr>
          <w:rFonts w:cstheme="minorHAnsi"/>
          <w:sz w:val="22"/>
          <w:lang w:val="en-US"/>
        </w:rPr>
      </w:pPr>
      <w:r w:rsidRPr="005A4F66">
        <w:rPr>
          <w:rFonts w:cstheme="minorHAnsi"/>
          <w:sz w:val="22"/>
          <w:lang w:val="en-US"/>
        </w:rPr>
        <w:t xml:space="preserve">Drug (ab)use has been part of human society since the dawn of time </w:t>
      </w:r>
      <w:r w:rsidRPr="005A4F66">
        <w:rPr>
          <w:rFonts w:cstheme="minorHAnsi"/>
          <w:sz w:val="22"/>
          <w:lang w:val="en-US"/>
        </w:rPr>
        <w:fldChar w:fldCharType="begin"/>
      </w:r>
      <w:r w:rsidRPr="005A4F66">
        <w:rPr>
          <w:rFonts w:cstheme="minorHAnsi"/>
          <w:sz w:val="22"/>
          <w:lang w:val="en-US"/>
        </w:rPr>
        <w:instrText xml:space="preserve"> ADDIN ZOTERO_ITEM CSL_CITATION {"citationID":"hIfXUbhe","properties":{"formattedCitation":"(Saah, 2005)","plainCitation":"(Saah, 2005)","noteIndex":0},"citationItems":[{"id":1069,"uris":["http://zotero.org/users/8632120/items/93JCL2GL"],"itemData":{"id":1069,"type":"article-journal","abstract":"By looking at drug addiction from an evolutionary perspective, we may understand its underlying significance and evaluate its three-fold nature: biology, psychology, and social influences. In this investigation it is important to delve into the co-evolution of mammalian brains and ancient psychotropic plants. Gaining an understanding of the implications of ancient psychotropic substance use in altering mammalian brains will assist in assessing the causes and effects of addiction in a modern-day context. By exploring addiction in this manner, we may move towards more effective treatment early prevention, treating the root of the issue rather than the symptoms.","container-title":"Harm Reduction Journal","DOI":"10.1186/1477-7517-2-8","ISSN":"1477-7517","issue":"1","journalAbbreviation":"Harm Reduction Journal","page":"8","source":"BioMed Central","title":"The evolutionary origins and significance of drug addiction","volume":"2","author":[{"family":"Saah","given":"Tammy"}],"issued":{"date-parts":[["2005",6,29]]}}}],"schema":"https://github.com/citation-style-language/schema/raw/master/csl-citation.json"}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(Saah, 2005)</w:t>
      </w:r>
      <w:r w:rsidRPr="005A4F66">
        <w:rPr>
          <w:rFonts w:cstheme="minorHAnsi"/>
          <w:sz w:val="22"/>
          <w:lang w:val="en-US"/>
        </w:rPr>
        <w:fldChar w:fldCharType="end"/>
      </w:r>
      <w:r w:rsidR="00D90E97" w:rsidRPr="005A4F66">
        <w:rPr>
          <w:rFonts w:cstheme="minorHAnsi"/>
          <w:sz w:val="22"/>
          <w:lang w:val="en-US"/>
        </w:rPr>
        <w:t xml:space="preserve"> and</w:t>
      </w:r>
      <w:r w:rsidRPr="005A4F66">
        <w:rPr>
          <w:rFonts w:cstheme="minorHAnsi"/>
          <w:sz w:val="22"/>
          <w:lang w:val="en-US"/>
        </w:rPr>
        <w:t xml:space="preserve"> </w:t>
      </w:r>
      <w:r w:rsidR="00F63377" w:rsidRPr="005A4F66">
        <w:rPr>
          <w:rFonts w:cstheme="minorHAnsi"/>
          <w:sz w:val="22"/>
          <w:lang w:val="en-US"/>
        </w:rPr>
        <w:t xml:space="preserve">its </w:t>
      </w:r>
      <w:r w:rsidRPr="005A4F66">
        <w:rPr>
          <w:rFonts w:cstheme="minorHAnsi"/>
          <w:sz w:val="22"/>
          <w:lang w:val="en-US"/>
        </w:rPr>
        <w:t xml:space="preserve">detrimental effects </w:t>
      </w:r>
      <w:r w:rsidR="00F63377" w:rsidRPr="005A4F66">
        <w:rPr>
          <w:rFonts w:cstheme="minorHAnsi"/>
          <w:sz w:val="22"/>
          <w:lang w:val="en-US"/>
        </w:rPr>
        <w:t>on health</w:t>
      </w:r>
      <w:r w:rsidRPr="005A4F66">
        <w:rPr>
          <w:rFonts w:cstheme="minorHAnsi"/>
          <w:sz w:val="22"/>
          <w:lang w:val="en-US"/>
        </w:rPr>
        <w:t xml:space="preserve"> have been recognized for ages</w:t>
      </w:r>
      <w:r w:rsidR="00A877CA" w:rsidRPr="005A4F66">
        <w:rPr>
          <w:rFonts w:cstheme="minorHAnsi"/>
          <w:sz w:val="22"/>
          <w:lang w:val="en-US"/>
        </w:rPr>
        <w:t xml:space="preserve"> </w:t>
      </w:r>
      <w:r w:rsidRPr="005A4F66">
        <w:rPr>
          <w:rFonts w:cstheme="minorHAnsi"/>
          <w:sz w:val="22"/>
          <w:lang w:val="en-US"/>
        </w:rPr>
        <w:fldChar w:fldCharType="begin"/>
      </w:r>
      <w:r w:rsidRPr="005A4F66">
        <w:rPr>
          <w:rFonts w:cstheme="minorHAnsi"/>
          <w:sz w:val="22"/>
          <w:lang w:val="en-US"/>
        </w:rPr>
        <w:instrText xml:space="preserve"> ADDIN ZOTERO_ITEM CSL_CITATION {"citationID":"Fdm2iv3Z","properties":{"formattedCitation":"(Crocq, 2007)","plainCitation":"(Crocq, 2007)","noteIndex":0},"citationItems":[{"id":1072,"uris":["http://zotero.org/users/8632120/items/ZTFQ2L3S"],"itemData":{"id":1072,"type":"article-journal","abstract":"Our taste for addictive psychoactive substances is attested to in the earliest human records. Historically, psychoactive substances have been used by (i) priests in religious ceremonies (eg, amanita muscaria); (ii) healers for medicinal purposes (eg, opium); or (iii) the general population in a socially approved way (eg, alcohol, nicotine, and caffeine). Our forebears refined more potent compounds and devised faster routes of administration, which contributed to abuse. Pathological use was described as early as classical Antiquity. The issue of loss of control of the substance, heralding today's concept of addiction, was already being discussed in the 17th century. The complex etiology of addiction is reflected in the frequent pendulum swings between opposing attitudes on issues that are still currently being debated, such as: is addiction a sin or a disease; should treatment be moral or medical; is addiction caused by the substance; the individual's vulnerability and psychology, or social factors; should substances be regulated or freely available.","container-title":"Dialogues in Clinical Neuroscience","ISSN":"1294-8322","issue":"4","journalAbbreviation":"Dialogues Clin Neurosci","note":"PMID: 18286796\nPMCID: PMC3202501","page":"355-361","source":"PubMed Central","title":"Historical and cultural aspects of man's relationship with addictive drugs","volume":"9","author":[{"family":"Crocq","given":"Marc-Antoine"}],"issued":{"date-parts":[["2007",12]]}}}],"schema":"https://github.com/citation-style-language/schema/raw/master/csl-citation.json"}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(Crocq, 2007)</w:t>
      </w:r>
      <w:r w:rsidRPr="005A4F66">
        <w:rPr>
          <w:rFonts w:cstheme="minorHAnsi"/>
          <w:sz w:val="22"/>
          <w:lang w:val="en-US"/>
        </w:rPr>
        <w:fldChar w:fldCharType="end"/>
      </w:r>
      <w:r w:rsidRPr="005A4F66">
        <w:rPr>
          <w:rFonts w:cstheme="minorHAnsi"/>
          <w:sz w:val="22"/>
          <w:lang w:val="en-US"/>
        </w:rPr>
        <w:t xml:space="preserve">. </w:t>
      </w:r>
      <w:r w:rsidR="00E86966" w:rsidRPr="005A4F66">
        <w:rPr>
          <w:rFonts w:cstheme="minorHAnsi"/>
          <w:sz w:val="22"/>
          <w:lang w:val="en-US"/>
        </w:rPr>
        <w:t xml:space="preserve">Alcohol </w:t>
      </w:r>
      <w:r w:rsidR="003455FC" w:rsidRPr="005A4F66">
        <w:rPr>
          <w:rFonts w:cstheme="minorHAnsi"/>
          <w:sz w:val="22"/>
          <w:lang w:val="en-US"/>
        </w:rPr>
        <w:t>being</w:t>
      </w:r>
      <w:r w:rsidR="00A877CA" w:rsidRPr="005A4F66">
        <w:rPr>
          <w:rFonts w:cstheme="minorHAnsi"/>
          <w:sz w:val="22"/>
          <w:lang w:val="en-US"/>
        </w:rPr>
        <w:t xml:space="preserve"> </w:t>
      </w:r>
      <w:r w:rsidR="00E86966" w:rsidRPr="005A4F66">
        <w:rPr>
          <w:rFonts w:cstheme="minorHAnsi"/>
          <w:sz w:val="22"/>
          <w:lang w:val="en-US"/>
        </w:rPr>
        <w:t xml:space="preserve">one of the most widely used </w:t>
      </w:r>
      <w:r w:rsidR="003455FC" w:rsidRPr="005A4F66">
        <w:rPr>
          <w:rFonts w:cstheme="minorHAnsi"/>
          <w:sz w:val="22"/>
          <w:lang w:val="en-US"/>
        </w:rPr>
        <w:t xml:space="preserve">psychoactive </w:t>
      </w:r>
      <w:r w:rsidR="00E86966" w:rsidRPr="005A4F66">
        <w:rPr>
          <w:rFonts w:cstheme="minorHAnsi"/>
          <w:sz w:val="22"/>
          <w:lang w:val="en-US"/>
        </w:rPr>
        <w:t xml:space="preserve">substances </w:t>
      </w:r>
      <w:r w:rsidR="008D06D1" w:rsidRPr="005A4F66">
        <w:rPr>
          <w:rFonts w:cstheme="minorHAnsi"/>
          <w:sz w:val="22"/>
        </w:rPr>
        <w:fldChar w:fldCharType="begin"/>
      </w:r>
      <w:r w:rsidR="008D06D1" w:rsidRPr="005A4F66">
        <w:rPr>
          <w:rFonts w:cstheme="minorHAnsi"/>
          <w:sz w:val="22"/>
          <w:lang w:val="en-US"/>
        </w:rPr>
        <w:instrText xml:space="preserve"> ADDIN ZOTERO_ITEM CSL_CITATION {"citationID":"agT5j1ck","properties":{"formattedCitation":"(Sumantri Oei &amp; Hasking, 2013)","plainCitation":"(Sumantri Oei &amp; Hasking, 2013)","noteIndex":0},"citationItems":[{"id":215,"uris":["http://zotero.org/users/local/5LpHr4de/items/WKQXXWBF",["http://zotero.org/users/local/5LpHr4de/items/WKQXXWBF"],"http://zotero.org/users/8632120/items/WKQXXWBF"],"itemData":{"id":215,"type":"chapter","container-title":"Principles of Addiction","ISBN":"978-0-12-398336-7","language":"en","note":"DOI: 10.1016/B978-0-12-398336-7.00066-8","page":"647-655","publisher":"Elsevier","source":"DOI.org (Crossref)","title":"Alcohol Use Disorders","URL":"https://linkinghub.elsevier.com/retrieve/pii/B9780123983367000668","author":[{"family":"Sumantri Oei","given":"Tian Po"},{"family":"Hasking","given":"Penelope Anne"}],"accessed":{"date-parts":[["2020",11,24]]},"issued":{"date-parts":[["2013"]]}}}],"schema":"https://github.com/citation-style-language/schema/raw/master/csl-citation.json"} </w:instrText>
      </w:r>
      <w:r w:rsidR="008D06D1" w:rsidRPr="005A4F66">
        <w:rPr>
          <w:rFonts w:cstheme="minorHAnsi"/>
          <w:sz w:val="22"/>
        </w:rPr>
        <w:fldChar w:fldCharType="separate"/>
      </w:r>
      <w:r w:rsidR="008D06D1" w:rsidRPr="005A4F66">
        <w:rPr>
          <w:rFonts w:cstheme="minorHAnsi"/>
          <w:sz w:val="22"/>
          <w:lang w:val="en-US"/>
        </w:rPr>
        <w:t>(Sumantri Oei &amp; Hasking, 2013)</w:t>
      </w:r>
      <w:r w:rsidR="008D06D1" w:rsidRPr="005A4F66">
        <w:rPr>
          <w:rFonts w:cstheme="minorHAnsi"/>
          <w:sz w:val="22"/>
        </w:rPr>
        <w:fldChar w:fldCharType="end"/>
      </w:r>
      <w:r w:rsidR="003455FC" w:rsidRPr="005A4F66">
        <w:rPr>
          <w:rFonts w:cstheme="minorHAnsi"/>
          <w:sz w:val="22"/>
          <w:lang w:val="en-US"/>
        </w:rPr>
        <w:t>, alcohol use disorders (AUDs) are among the most prevalent mental disorders worldwide (Grant et al., 2015)</w:t>
      </w:r>
      <w:r w:rsidR="00BC5622" w:rsidRPr="005A4F66">
        <w:rPr>
          <w:rFonts w:cstheme="minorHAnsi"/>
          <w:sz w:val="22"/>
          <w:lang w:val="en-US"/>
        </w:rPr>
        <w:t>.</w:t>
      </w:r>
      <w:r w:rsidR="003455FC" w:rsidRPr="005A4F66">
        <w:rPr>
          <w:rFonts w:cstheme="minorHAnsi"/>
          <w:sz w:val="22"/>
          <w:lang w:val="en-US"/>
        </w:rPr>
        <w:t xml:space="preserve"> I</w:t>
      </w:r>
      <w:r w:rsidR="00D51C48" w:rsidRPr="005A4F66">
        <w:rPr>
          <w:rFonts w:cstheme="minorHAnsi"/>
          <w:sz w:val="22"/>
          <w:lang w:val="en-US"/>
        </w:rPr>
        <w:t xml:space="preserve">n the European </w:t>
      </w:r>
      <w:r w:rsidR="00F63377" w:rsidRPr="005A4F66">
        <w:rPr>
          <w:rFonts w:cstheme="minorHAnsi"/>
          <w:sz w:val="22"/>
          <w:lang w:val="en-US"/>
        </w:rPr>
        <w:t>countries</w:t>
      </w:r>
      <w:r w:rsidR="003455FC" w:rsidRPr="005A4F66">
        <w:rPr>
          <w:rFonts w:cstheme="minorHAnsi"/>
          <w:sz w:val="22"/>
          <w:lang w:val="en-US"/>
        </w:rPr>
        <w:t xml:space="preserve">, </w:t>
      </w:r>
      <w:r w:rsidR="00D51C48" w:rsidRPr="005A4F66">
        <w:rPr>
          <w:rFonts w:cstheme="minorHAnsi"/>
          <w:sz w:val="22"/>
          <w:lang w:val="en-US"/>
        </w:rPr>
        <w:t xml:space="preserve">8.8% of the population </w:t>
      </w:r>
      <w:r w:rsidR="003455FC" w:rsidRPr="005A4F66">
        <w:rPr>
          <w:rFonts w:cstheme="minorHAnsi"/>
          <w:sz w:val="22"/>
          <w:lang w:val="en-US"/>
        </w:rPr>
        <w:t>aged 15 years+ suffer from AUD</w:t>
      </w:r>
      <w:r w:rsidR="000B3914" w:rsidRPr="005A4F66">
        <w:rPr>
          <w:rFonts w:cstheme="minorHAnsi"/>
          <w:sz w:val="22"/>
          <w:lang w:val="en-US"/>
        </w:rPr>
        <w:t>s</w:t>
      </w:r>
      <w:r w:rsidR="003455FC" w:rsidRPr="005A4F66">
        <w:rPr>
          <w:rFonts w:cstheme="minorHAnsi"/>
          <w:sz w:val="22"/>
          <w:lang w:val="en-US"/>
        </w:rPr>
        <w:t xml:space="preserve"> </w:t>
      </w:r>
      <w:r w:rsidR="003455FC" w:rsidRPr="005A4F66">
        <w:rPr>
          <w:rFonts w:cstheme="minorHAnsi"/>
          <w:i/>
          <w:iCs/>
          <w:sz w:val="22"/>
          <w:lang w:val="en-US"/>
        </w:rPr>
        <w:fldChar w:fldCharType="begin"/>
      </w:r>
      <w:r w:rsidR="003455FC" w:rsidRPr="005A4F66">
        <w:rPr>
          <w:rFonts w:cstheme="minorHAnsi"/>
          <w:i/>
          <w:iCs/>
          <w:sz w:val="22"/>
          <w:lang w:val="en-US"/>
        </w:rPr>
        <w:instrText xml:space="preserve"> ADDIN ZOTERO_ITEM CSL_CITATION {"citationID":"d0ulHsss","properties":{"formattedCitation":"(World Health Organization, 2018)","plainCitation":"(World Health Organization, 2018)","noteIndex":0},"citationItems":[{"id":414,"uris":["http://zotero.org/users/8632120/items/CGR7NQUT"],"itemData":{"id":414,"type":"book","ISBN":"978-92-4-156563-9","language":"en","number-of-pages":"450","publisher":"World Health Organization","source":"apps.who.int","title":"Global status report on alcohol and health 2018","URL":"https://apps.who.int/iris/handle/10665/274603","author":[{"literal":"World Health Organization"}],"accessed":{"date-parts":[["2021",8,17]]},"issued":{"date-parts":[["2018"]]}}}],"schema":"https://github.com/citation-style-language/schema/raw/master/csl-citation.json"} </w:instrText>
      </w:r>
      <w:r w:rsidR="003455FC" w:rsidRPr="005A4F66">
        <w:rPr>
          <w:rFonts w:cstheme="minorHAnsi"/>
          <w:i/>
          <w:iCs/>
          <w:sz w:val="22"/>
          <w:lang w:val="en-US"/>
        </w:rPr>
        <w:fldChar w:fldCharType="separate"/>
      </w:r>
      <w:r w:rsidR="003455FC" w:rsidRPr="005A4F66">
        <w:rPr>
          <w:rFonts w:cstheme="minorHAnsi"/>
          <w:sz w:val="22"/>
          <w:lang w:val="en-US"/>
        </w:rPr>
        <w:t>(World Health Organization, 2018)</w:t>
      </w:r>
      <w:r w:rsidR="003455FC" w:rsidRPr="005A4F66">
        <w:rPr>
          <w:rFonts w:cstheme="minorHAnsi"/>
          <w:i/>
          <w:iCs/>
          <w:sz w:val="22"/>
          <w:lang w:val="en-US"/>
        </w:rPr>
        <w:fldChar w:fldCharType="end"/>
      </w:r>
      <w:r w:rsidR="003455FC" w:rsidRPr="005A4F66">
        <w:rPr>
          <w:rFonts w:cstheme="minorHAnsi"/>
          <w:i/>
          <w:iCs/>
          <w:sz w:val="22"/>
          <w:lang w:val="en-US"/>
        </w:rPr>
        <w:t>.</w:t>
      </w:r>
      <w:r w:rsidR="003455FC" w:rsidRPr="005A4F66">
        <w:rPr>
          <w:rFonts w:cstheme="minorHAnsi"/>
          <w:sz w:val="22"/>
          <w:lang w:val="en-US"/>
        </w:rPr>
        <w:t xml:space="preserve"> Even more </w:t>
      </w:r>
      <w:r w:rsidR="001F2ED4" w:rsidRPr="005A4F66">
        <w:rPr>
          <w:rFonts w:cstheme="minorHAnsi"/>
          <w:sz w:val="22"/>
          <w:lang w:val="en-US"/>
        </w:rPr>
        <w:t>alarming</w:t>
      </w:r>
      <w:r w:rsidR="003455FC" w:rsidRPr="005A4F66">
        <w:rPr>
          <w:rFonts w:cstheme="minorHAnsi"/>
          <w:sz w:val="22"/>
          <w:lang w:val="en-US"/>
        </w:rPr>
        <w:t>, h</w:t>
      </w:r>
      <w:r w:rsidR="00BC5622" w:rsidRPr="005A4F66">
        <w:rPr>
          <w:rFonts w:cstheme="minorHAnsi"/>
          <w:sz w:val="22"/>
          <w:lang w:val="en-US"/>
        </w:rPr>
        <w:t xml:space="preserve">armful alcohol use </w:t>
      </w:r>
      <w:r w:rsidR="008D06D1" w:rsidRPr="005A4F66">
        <w:rPr>
          <w:rFonts w:cstheme="minorHAnsi"/>
          <w:sz w:val="22"/>
          <w:lang w:val="en-US"/>
        </w:rPr>
        <w:t>result</w:t>
      </w:r>
      <w:r w:rsidR="00BC5622" w:rsidRPr="005A4F66">
        <w:rPr>
          <w:rFonts w:cstheme="minorHAnsi"/>
          <w:sz w:val="22"/>
          <w:lang w:val="en-US"/>
        </w:rPr>
        <w:t>s</w:t>
      </w:r>
      <w:r w:rsidR="008D06D1" w:rsidRPr="005A4F66">
        <w:rPr>
          <w:rFonts w:cstheme="minorHAnsi"/>
          <w:sz w:val="22"/>
          <w:lang w:val="en-US"/>
        </w:rPr>
        <w:t xml:space="preserve"> in 3 million deaths each year (5.3% of all deaths</w:t>
      </w:r>
      <w:r w:rsidR="003455FC" w:rsidRPr="005A4F66">
        <w:rPr>
          <w:rFonts w:cstheme="minorHAnsi"/>
          <w:sz w:val="22"/>
          <w:lang w:val="en-US"/>
        </w:rPr>
        <w:t xml:space="preserve"> </w:t>
      </w:r>
      <w:r w:rsidR="00F63377" w:rsidRPr="005A4F66">
        <w:rPr>
          <w:rFonts w:cstheme="minorHAnsi"/>
          <w:sz w:val="22"/>
          <w:lang w:val="en-US"/>
        </w:rPr>
        <w:t xml:space="preserve">around </w:t>
      </w:r>
      <w:r w:rsidR="003455FC" w:rsidRPr="005A4F66">
        <w:rPr>
          <w:rFonts w:cstheme="minorHAnsi"/>
          <w:sz w:val="22"/>
          <w:lang w:val="en-US"/>
        </w:rPr>
        <w:t>the world</w:t>
      </w:r>
      <w:r w:rsidR="008D06D1" w:rsidRPr="005A4F66">
        <w:rPr>
          <w:rFonts w:cstheme="minorHAnsi"/>
          <w:sz w:val="22"/>
          <w:lang w:val="en-US"/>
        </w:rPr>
        <w:t xml:space="preserve">) </w:t>
      </w:r>
      <w:r w:rsidR="008D06D1" w:rsidRPr="005A4F66">
        <w:rPr>
          <w:rFonts w:cstheme="minorHAnsi"/>
          <w:sz w:val="22"/>
          <w:lang w:val="en-US"/>
        </w:rPr>
        <w:fldChar w:fldCharType="begin"/>
      </w:r>
      <w:r w:rsidR="008D06D1" w:rsidRPr="005A4F66">
        <w:rPr>
          <w:rFonts w:cstheme="minorHAnsi"/>
          <w:sz w:val="22"/>
          <w:lang w:val="en-US"/>
        </w:rPr>
        <w:instrText xml:space="preserve"> ADDIN ZOTERO_ITEM CSL_CITATION {"citationID":"PzFfVdUV","properties":{"formattedCitation":"(World Health Organization, 2018)","plainCitation":"(World Health Organization, 2018)","noteIndex":0},"citationItems":[{"id":414,"uris":["http://zotero.org/users/8632120/items/CGR7NQUT"],"itemData":{"id":414,"type":"book","ISBN":"978-92-4-156563-9","language":"en","number-of-pages":"450","publisher":"World Health Organization","source":"apps.who.int","title":"Global status report on alcohol and health 2018","URL":"https://apps.who.int/iris/handle/10665/274603","author":[{"literal":"World Health Organization"}],"accessed":{"date-parts":[["2021",8,17]]},"issued":{"date-parts":[["2018"]]}}}],"schema":"https://github.com/citation-style-language/schema/raw/master/csl-citation.json"} </w:instrText>
      </w:r>
      <w:r w:rsidR="008D06D1" w:rsidRPr="005A4F66">
        <w:rPr>
          <w:rFonts w:cstheme="minorHAnsi"/>
          <w:sz w:val="22"/>
          <w:lang w:val="en-US"/>
        </w:rPr>
        <w:fldChar w:fldCharType="separate"/>
      </w:r>
      <w:r w:rsidR="008D06D1" w:rsidRPr="005A4F66">
        <w:rPr>
          <w:rFonts w:cstheme="minorHAnsi"/>
          <w:sz w:val="22"/>
          <w:lang w:val="en-US"/>
        </w:rPr>
        <w:t>(World Health Organization, 2018)</w:t>
      </w:r>
      <w:r w:rsidR="008D06D1" w:rsidRPr="005A4F66">
        <w:rPr>
          <w:rFonts w:cstheme="minorHAnsi"/>
          <w:sz w:val="22"/>
          <w:lang w:val="en-US"/>
        </w:rPr>
        <w:fldChar w:fldCharType="end"/>
      </w:r>
      <w:r w:rsidR="008D06D1" w:rsidRPr="005A4F66">
        <w:rPr>
          <w:rFonts w:cstheme="minorHAnsi"/>
          <w:sz w:val="22"/>
          <w:lang w:val="en-US"/>
        </w:rPr>
        <w:t xml:space="preserve">. </w:t>
      </w:r>
    </w:p>
    <w:p w14:paraId="4122FBFD" w14:textId="285472EB" w:rsidR="007D3D36" w:rsidRPr="005A4F66" w:rsidRDefault="001F083C" w:rsidP="00B1549E">
      <w:pPr>
        <w:spacing w:after="0" w:line="480" w:lineRule="auto"/>
        <w:ind w:firstLine="720"/>
        <w:jc w:val="left"/>
        <w:rPr>
          <w:rFonts w:cstheme="minorHAnsi"/>
          <w:sz w:val="22"/>
          <w:lang w:val="en-US"/>
        </w:rPr>
      </w:pPr>
      <w:r w:rsidRPr="005A4F66">
        <w:rPr>
          <w:rFonts w:cstheme="minorHAnsi"/>
          <w:sz w:val="22"/>
          <w:lang w:val="en-US"/>
        </w:rPr>
        <w:t xml:space="preserve">Given the relatively high prevalence and devastating impact of </w:t>
      </w:r>
      <w:r w:rsidR="001F2ED4" w:rsidRPr="005A4F66">
        <w:rPr>
          <w:rFonts w:cstheme="minorHAnsi"/>
          <w:sz w:val="22"/>
          <w:lang w:val="en-US"/>
        </w:rPr>
        <w:t>AUD</w:t>
      </w:r>
      <w:r w:rsidRPr="005A4F66">
        <w:rPr>
          <w:rFonts w:cstheme="minorHAnsi"/>
          <w:sz w:val="22"/>
          <w:lang w:val="en-US"/>
        </w:rPr>
        <w:t>s on individuals and society</w:t>
      </w:r>
      <w:r w:rsidR="001854AF" w:rsidRPr="005A4F66">
        <w:rPr>
          <w:rFonts w:cstheme="minorHAnsi"/>
          <w:sz w:val="22"/>
          <w:lang w:val="en-US"/>
        </w:rPr>
        <w:t>,</w:t>
      </w:r>
      <w:r w:rsidRPr="005A4F66">
        <w:rPr>
          <w:rFonts w:cstheme="minorHAnsi"/>
          <w:sz w:val="22"/>
          <w:lang w:val="en-US"/>
        </w:rPr>
        <w:t xml:space="preserve"> it is important to address </w:t>
      </w:r>
      <w:r w:rsidR="00F5041B" w:rsidRPr="005A4F66">
        <w:rPr>
          <w:rFonts w:cstheme="minorHAnsi"/>
          <w:sz w:val="22"/>
          <w:lang w:val="en-US"/>
        </w:rPr>
        <w:t xml:space="preserve">the mechanisms that contribute to its development in order to </w:t>
      </w:r>
      <w:r w:rsidR="00F63377" w:rsidRPr="005A4F66">
        <w:rPr>
          <w:rFonts w:cstheme="minorHAnsi"/>
          <w:sz w:val="22"/>
          <w:lang w:val="en-US"/>
        </w:rPr>
        <w:t xml:space="preserve">provide </w:t>
      </w:r>
      <w:r w:rsidR="00F5041B" w:rsidRPr="005A4F66">
        <w:rPr>
          <w:rFonts w:cstheme="minorHAnsi"/>
          <w:sz w:val="22"/>
          <w:lang w:val="en-US"/>
        </w:rPr>
        <w:t>the best treatment</w:t>
      </w:r>
      <w:r w:rsidR="00F63377" w:rsidRPr="005A4F66">
        <w:rPr>
          <w:rFonts w:cstheme="minorHAnsi"/>
          <w:sz w:val="22"/>
          <w:lang w:val="en-US"/>
        </w:rPr>
        <w:t>s</w:t>
      </w:r>
      <w:r w:rsidRPr="005A4F66">
        <w:rPr>
          <w:rFonts w:cstheme="minorHAnsi"/>
          <w:sz w:val="22"/>
          <w:lang w:val="en-US"/>
        </w:rPr>
        <w:t xml:space="preserve">. Indeed, people are not all equal </w:t>
      </w:r>
      <w:r w:rsidR="000B3914" w:rsidRPr="005A4F66">
        <w:rPr>
          <w:rFonts w:cstheme="minorHAnsi"/>
          <w:sz w:val="22"/>
          <w:lang w:val="en-US"/>
        </w:rPr>
        <w:t>in the face of</w:t>
      </w:r>
      <w:r w:rsidRPr="005A4F66">
        <w:rPr>
          <w:rFonts w:cstheme="minorHAnsi"/>
          <w:sz w:val="22"/>
          <w:lang w:val="en-US"/>
        </w:rPr>
        <w:t xml:space="preserve"> </w:t>
      </w:r>
      <w:r w:rsidR="0099610D" w:rsidRPr="005A4F66">
        <w:rPr>
          <w:rFonts w:cstheme="minorHAnsi"/>
          <w:sz w:val="22"/>
          <w:lang w:val="en-US"/>
        </w:rPr>
        <w:t>AUDs</w:t>
      </w:r>
      <w:r w:rsidR="00F63377" w:rsidRPr="005A4F66">
        <w:rPr>
          <w:rFonts w:cstheme="minorHAnsi"/>
          <w:sz w:val="22"/>
          <w:lang w:val="en-US"/>
        </w:rPr>
        <w:t>,</w:t>
      </w:r>
      <w:r w:rsidR="0099610D" w:rsidRPr="005A4F66">
        <w:rPr>
          <w:rFonts w:cstheme="minorHAnsi"/>
          <w:sz w:val="22"/>
          <w:lang w:val="en-US"/>
        </w:rPr>
        <w:t xml:space="preserve"> </w:t>
      </w:r>
      <w:r w:rsidR="00F63377" w:rsidRPr="005A4F66">
        <w:rPr>
          <w:rFonts w:cstheme="minorHAnsi"/>
          <w:sz w:val="22"/>
          <w:lang w:val="en-US"/>
        </w:rPr>
        <w:t>an</w:t>
      </w:r>
      <w:r w:rsidR="0099610D" w:rsidRPr="005A4F66">
        <w:rPr>
          <w:rFonts w:cstheme="minorHAnsi"/>
          <w:sz w:val="22"/>
          <w:lang w:val="en-US"/>
        </w:rPr>
        <w:t xml:space="preserve"> observation </w:t>
      </w:r>
      <w:r w:rsidR="00F63377" w:rsidRPr="005A4F66">
        <w:rPr>
          <w:rFonts w:cstheme="minorHAnsi"/>
          <w:sz w:val="22"/>
          <w:lang w:val="en-US"/>
        </w:rPr>
        <w:t xml:space="preserve">that suggests the presence of </w:t>
      </w:r>
      <w:r w:rsidR="0099610D" w:rsidRPr="005A4F66">
        <w:rPr>
          <w:rFonts w:cstheme="minorHAnsi"/>
          <w:sz w:val="22"/>
          <w:lang w:val="en-US"/>
        </w:rPr>
        <w:t xml:space="preserve">vulnerability markers </w:t>
      </w:r>
      <w:r w:rsidR="00F63377" w:rsidRPr="005A4F66">
        <w:rPr>
          <w:rFonts w:cstheme="minorHAnsi"/>
          <w:sz w:val="22"/>
          <w:lang w:val="en-US"/>
        </w:rPr>
        <w:t xml:space="preserve">for </w:t>
      </w:r>
      <w:r w:rsidR="0099610D" w:rsidRPr="005A4F66">
        <w:rPr>
          <w:rFonts w:cstheme="minorHAnsi"/>
          <w:sz w:val="22"/>
          <w:lang w:val="en-US"/>
        </w:rPr>
        <w:t>this disorder</w:t>
      </w:r>
      <w:r w:rsidR="00077F88" w:rsidRPr="005A4F66">
        <w:rPr>
          <w:rFonts w:cstheme="minorHAnsi"/>
          <w:sz w:val="22"/>
          <w:lang w:val="en-US"/>
        </w:rPr>
        <w:t xml:space="preserve">. </w:t>
      </w:r>
      <w:r w:rsidRPr="005A4F66">
        <w:rPr>
          <w:rFonts w:cstheme="minorHAnsi"/>
          <w:sz w:val="22"/>
          <w:lang w:val="en-US"/>
        </w:rPr>
        <w:t>Impulsivity</w:t>
      </w:r>
      <w:r w:rsidR="0047445A" w:rsidRPr="005A4F66">
        <w:rPr>
          <w:rFonts w:cstheme="minorHAnsi"/>
          <w:sz w:val="22"/>
          <w:lang w:val="en-US"/>
        </w:rPr>
        <w:t>,</w:t>
      </w:r>
      <w:r w:rsidRPr="005A4F66">
        <w:rPr>
          <w:rFonts w:cstheme="minorHAnsi"/>
          <w:sz w:val="22"/>
          <w:lang w:val="en-US"/>
        </w:rPr>
        <w:t xml:space="preserve"> for instance, has consistently been shown to be a vulnerability marker for </w:t>
      </w:r>
      <w:r w:rsidR="00935F7B" w:rsidRPr="005A4F66">
        <w:rPr>
          <w:rFonts w:cstheme="minorHAnsi"/>
          <w:sz w:val="22"/>
          <w:lang w:val="en-US"/>
        </w:rPr>
        <w:t xml:space="preserve">substance use disorders </w:t>
      </w:r>
      <w:r w:rsidRPr="005A4F66">
        <w:rPr>
          <w:rFonts w:cstheme="minorHAnsi"/>
          <w:sz w:val="22"/>
          <w:lang w:val="en-US"/>
        </w:rPr>
        <w:t>(</w:t>
      </w:r>
      <w:r w:rsidR="00D625EA" w:rsidRPr="005A4F66">
        <w:rPr>
          <w:rFonts w:cstheme="minorHAnsi"/>
          <w:sz w:val="22"/>
          <w:lang w:val="en-US"/>
        </w:rPr>
        <w:t xml:space="preserve">SUDs, </w:t>
      </w:r>
      <w:r w:rsidRPr="005A4F66">
        <w:rPr>
          <w:rFonts w:cstheme="minorHAnsi"/>
          <w:sz w:val="22"/>
          <w:lang w:val="en-US"/>
        </w:rPr>
        <w:t xml:space="preserve">for a review see </w:t>
      </w:r>
      <w:r w:rsidRPr="005A4F66">
        <w:rPr>
          <w:rFonts w:cstheme="minorHAnsi"/>
          <w:sz w:val="22"/>
          <w:lang w:val="en-US"/>
        </w:rPr>
        <w:fldChar w:fldCharType="begin"/>
      </w:r>
      <w:r w:rsidRPr="005A4F66">
        <w:rPr>
          <w:rFonts w:cstheme="minorHAnsi"/>
          <w:sz w:val="22"/>
          <w:lang w:val="en-US"/>
        </w:rPr>
        <w:instrText xml:space="preserve"> ADDIN ZOTERO_ITEM CSL_CITATION {"citationID":"eOrABZ2b","properties":{"formattedCitation":"(Verdejo-Garcia &amp; Albein-Urios, 2021)","plainCitation":"(Verdejo-Garcia &amp; Albein-Urios, 2021)","dontUpdate":true,"noteIndex":0},"citationItems":[{"id":1078,"uris":["http://zotero.org/users/8632120/items/VXQN6ZZE"],"itemData":{"id":1078,"type":"article-journal","container-title":"Neuropharmacology","DOI":"10.1016/j.neuropharm.2020.108402","ISSN":"00283908","journalAbbreviation":"Neuropharmacology","language":"en","page":"108402","source":"DOI.org (Crossref)","title":"Impulsivity traits and neurocognitive mechanisms conferring vulnerability to substance use disorders","volume":"183","author":[{"family":"Verdejo-Garcia","given":"Antonio"},{"family":"Albein-Urios","given":"Natalia"}],"issued":{"date-parts":[["2021",2]]}}}],"schema":"https://github.com/citation-style-language/schema/raw/master/csl-citation.json"}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Verdejo-Garcia &amp; Albein-Urios, 2021)</w:t>
      </w:r>
      <w:r w:rsidRPr="005A4F66">
        <w:rPr>
          <w:rFonts w:cstheme="minorHAnsi"/>
          <w:sz w:val="22"/>
          <w:lang w:val="en-US"/>
        </w:rPr>
        <w:fldChar w:fldCharType="end"/>
      </w:r>
      <w:r w:rsidRPr="005A4F66">
        <w:rPr>
          <w:rFonts w:cstheme="minorHAnsi"/>
          <w:sz w:val="22"/>
          <w:lang w:val="en-US"/>
        </w:rPr>
        <w:t xml:space="preserve">. </w:t>
      </w:r>
      <w:r w:rsidR="004B51D2" w:rsidRPr="005A4F66">
        <w:rPr>
          <w:rFonts w:cstheme="minorHAnsi"/>
          <w:sz w:val="22"/>
          <w:lang w:val="en-US"/>
        </w:rPr>
        <w:t>Other personality traits such as</w:t>
      </w:r>
      <w:r w:rsidRPr="005A4F66">
        <w:rPr>
          <w:rFonts w:cstheme="minorHAnsi"/>
          <w:sz w:val="22"/>
          <w:lang w:val="en-US"/>
        </w:rPr>
        <w:t xml:space="preserve"> novelty or sensation seeking could </w:t>
      </w:r>
      <w:r w:rsidR="004B51D2" w:rsidRPr="005A4F66">
        <w:rPr>
          <w:rFonts w:cstheme="minorHAnsi"/>
          <w:sz w:val="22"/>
          <w:lang w:val="en-US"/>
        </w:rPr>
        <w:t xml:space="preserve">also </w:t>
      </w:r>
      <w:r w:rsidRPr="005A4F66">
        <w:rPr>
          <w:rFonts w:cstheme="minorHAnsi"/>
          <w:sz w:val="22"/>
          <w:lang w:val="en-US"/>
        </w:rPr>
        <w:t xml:space="preserve">play a causal role in the development of SUDs </w:t>
      </w:r>
      <w:r w:rsidRPr="005A4F66">
        <w:rPr>
          <w:rFonts w:cstheme="minorHAnsi"/>
          <w:sz w:val="22"/>
          <w:lang w:val="en-US"/>
        </w:rPr>
        <w:fldChar w:fldCharType="begin"/>
      </w:r>
      <w:r w:rsidRPr="005A4F66">
        <w:rPr>
          <w:rFonts w:cstheme="minorHAnsi"/>
          <w:sz w:val="22"/>
          <w:lang w:val="en-US"/>
        </w:rPr>
        <w:instrText xml:space="preserve"> ADDIN ZOTERO_ITEM CSL_CITATION {"citationID":"O0TmQzMT","properties":{"formattedCitation":"(Foulds et al., 2017)","plainCitation":"(Foulds et al., 2017)","noteIndex":0},"citationItems":[{"id":1079,"uris":["http://zotero.org/users/8632120/items/PZ8PQ8X2"],"itemData":{"id":1079,"type":"article-journal","abstract":"Background and aims There has been a great deal of evidence showing that high novelty seeking (NS) is a risk factor for the development of substance use disorders (SUDs). However, the possible causal role of NS in SUDs is unconfirmed. The aim of this study was to examine the associations between NS at age 16 and SUDs from ages 18 to 35 years, net of a series of covariate factors. Design Longitudinal study of a birth cohort. Setting Christchurch, New Zealand. Participants General community sample with sample sizes ranging from n = 1011 (age 21) to n = 962 (age 35). Measurements The Composite International Diagnostic Interview was used to derive DSM-IV diagnoses of alcohol, nicotine, cannabis and other illicit SUDs at four time intervals from ages 18 to 35. NS was measured at age 16 using the Tridimensional Personality Questionnaire. Findings An increase in NS was associated with increases in the prevalence of all four SUDs at age 18–35. Following adjustment for a broad range of covariate factors, estimated effect sizes (odds ratios) were reducing in magnitude, but remained moderate to large. Adjusted odds ratios of SUDs for the highest NS quartile compared to with the lowest were 2.0 [95% confidence interval (CI) = 1.5, 2.7] for alcohol; 1.8 (95% CI = 1.3, 2.7) for nicotine; 3.6 (95% CI = 2.4, 5.6) for cannabis and 5.1 (95% CI = 2.9, 9.2) for other illicit substances. Conclusions The association between high novelty seeking and substance use disorders is not explained by common underlying individual factors and environmental exposures. This is consistent with the view that novelty seeking may play a causal role in the development of substance use disorders.","container-title":"Addiction","DOI":"10.1111/add.13838","ISSN":"1360-0443","issue":"9","language":"en","note":"_eprint: https://onlinelibrary.wiley.com/doi/pdf/10.1111/add.13838","page":"1629-1637","source":"Wiley Online Library","title":"The role of novelty seeking as a predictor of substance use disorder outcomes in early adulthood","volume":"112","author":[{"family":"Foulds","given":"James A."},{"family":"Boden","given":"Joseph M."},{"family":"Newton-Howes","given":"Giles M."},{"family":"Mulder","given":"Roger T."},{"family":"Horwood","given":"L. John"}],"issued":{"date-parts":[["2017"]]}}}],"schema":"https://github.com/citation-style-language/schema/raw/master/csl-citation.json"}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(Foulds et al., 2017)</w:t>
      </w:r>
      <w:r w:rsidRPr="005A4F66">
        <w:rPr>
          <w:rFonts w:cstheme="minorHAnsi"/>
          <w:sz w:val="22"/>
          <w:lang w:val="en-US"/>
        </w:rPr>
        <w:fldChar w:fldCharType="end"/>
      </w:r>
      <w:r w:rsidRPr="005A4F66">
        <w:rPr>
          <w:rFonts w:cstheme="minorHAnsi"/>
          <w:sz w:val="22"/>
          <w:lang w:val="en-US"/>
        </w:rPr>
        <w:t xml:space="preserve">. </w:t>
      </w:r>
      <w:r w:rsidR="00470A39" w:rsidRPr="005A4F66">
        <w:rPr>
          <w:rFonts w:cstheme="minorHAnsi"/>
          <w:sz w:val="22"/>
          <w:lang w:val="en-US"/>
        </w:rPr>
        <w:t>I</w:t>
      </w:r>
      <w:r w:rsidRPr="005A4F66">
        <w:rPr>
          <w:rFonts w:cstheme="minorHAnsi"/>
          <w:sz w:val="22"/>
          <w:lang w:val="en-US"/>
        </w:rPr>
        <w:t xml:space="preserve">ndividual differences in the propensity to attribute incentive </w:t>
      </w:r>
      <w:r w:rsidR="00D625EA" w:rsidRPr="005A4F66">
        <w:rPr>
          <w:rFonts w:cstheme="minorHAnsi"/>
          <w:sz w:val="22"/>
          <w:lang w:val="en-US"/>
        </w:rPr>
        <w:t>salience</w:t>
      </w:r>
      <w:r w:rsidR="00F63377" w:rsidRPr="005A4F66">
        <w:rPr>
          <w:rFonts w:cstheme="minorHAnsi"/>
          <w:sz w:val="22"/>
          <w:lang w:val="en-US"/>
        </w:rPr>
        <w:t xml:space="preserve"> – a higher motivational value </w:t>
      </w:r>
      <w:r w:rsidR="0093760B" w:rsidRPr="005A4F66">
        <w:rPr>
          <w:rFonts w:cstheme="minorHAnsi"/>
          <w:sz w:val="22"/>
          <w:lang w:val="en-US"/>
        </w:rPr>
        <w:t>–</w:t>
      </w:r>
      <w:r w:rsidR="00F63377" w:rsidRPr="005A4F66">
        <w:rPr>
          <w:rFonts w:cstheme="minorHAnsi"/>
          <w:sz w:val="22"/>
          <w:lang w:val="en-US"/>
        </w:rPr>
        <w:t xml:space="preserve"> </w:t>
      </w:r>
      <w:r w:rsidR="00D625EA" w:rsidRPr="005A4F66">
        <w:rPr>
          <w:rFonts w:cstheme="minorHAnsi"/>
          <w:sz w:val="22"/>
          <w:lang w:val="en-US"/>
        </w:rPr>
        <w:t xml:space="preserve"> </w:t>
      </w:r>
      <w:r w:rsidRPr="005A4F66">
        <w:rPr>
          <w:rFonts w:cstheme="minorHAnsi"/>
          <w:sz w:val="22"/>
          <w:lang w:val="en-US"/>
        </w:rPr>
        <w:t xml:space="preserve">to reward-predictive stimuli </w:t>
      </w:r>
      <w:r w:rsidR="00470A39" w:rsidRPr="005A4F66">
        <w:rPr>
          <w:rFonts w:cstheme="minorHAnsi"/>
          <w:sz w:val="22"/>
          <w:lang w:val="en-US"/>
        </w:rPr>
        <w:t>w</w:t>
      </w:r>
      <w:r w:rsidR="00A87AB9" w:rsidRPr="005A4F66">
        <w:rPr>
          <w:rFonts w:cstheme="minorHAnsi"/>
          <w:sz w:val="22"/>
          <w:lang w:val="en-US"/>
        </w:rPr>
        <w:t>ere</w:t>
      </w:r>
      <w:r w:rsidR="00470A39" w:rsidRPr="005A4F66">
        <w:rPr>
          <w:rFonts w:cstheme="minorHAnsi"/>
          <w:sz w:val="22"/>
          <w:lang w:val="en-US"/>
        </w:rPr>
        <w:t xml:space="preserve"> also shown to be</w:t>
      </w:r>
      <w:r w:rsidRPr="005A4F66">
        <w:rPr>
          <w:rFonts w:cstheme="minorHAnsi"/>
          <w:sz w:val="22"/>
          <w:lang w:val="en-US"/>
        </w:rPr>
        <w:t xml:space="preserve"> relevant for the identification of risk profiles </w:t>
      </w:r>
      <w:r w:rsidR="00F63377" w:rsidRPr="005A4F66">
        <w:rPr>
          <w:rFonts w:cstheme="minorHAnsi"/>
          <w:sz w:val="22"/>
          <w:lang w:val="en-US"/>
        </w:rPr>
        <w:t>with respect to</w:t>
      </w:r>
      <w:r w:rsidR="000007C6" w:rsidRPr="005A4F66">
        <w:rPr>
          <w:rFonts w:cstheme="minorHAnsi"/>
          <w:sz w:val="22"/>
          <w:lang w:val="en-US"/>
        </w:rPr>
        <w:t xml:space="preserve"> SUDs </w:t>
      </w:r>
      <w:r w:rsidR="0058436B" w:rsidRPr="005A4F66">
        <w:rPr>
          <w:rFonts w:cstheme="minorHAnsi"/>
          <w:sz w:val="22"/>
          <w:lang w:val="en-US"/>
        </w:rPr>
        <w:t xml:space="preserve">in animal studies </w:t>
      </w:r>
      <w:r w:rsidRPr="005A4F66">
        <w:rPr>
          <w:rFonts w:cstheme="minorHAnsi"/>
          <w:sz w:val="22"/>
          <w:lang w:val="en-US"/>
        </w:rPr>
        <w:fldChar w:fldCharType="begin"/>
      </w:r>
      <w:r w:rsidR="008C1423" w:rsidRPr="005A4F66">
        <w:rPr>
          <w:rFonts w:cstheme="minorHAnsi"/>
          <w:sz w:val="22"/>
          <w:lang w:val="en-US"/>
        </w:rPr>
        <w:instrText xml:space="preserve"> ADDIN ZOTERO_ITEM CSL_CITATION {"citationID":"8UKdDOKl","properties":{"formattedCitation":"(Anselme &amp; Robinson, 2020; Flagel et al., 2011; Tomie et al., 2008)","plainCitation":"(Anselme &amp; Robinson, 2020; Flagel et al., 2011; Tomie et al., 2008)","noteIndex":0},"citationItems":[{"id":179,"uris":["http://zotero.org/users/8632120/items/I3C3Z9JB"],"itemData":{"id":179,"type":"article-journal","container-title":"Progress in Neuro-Psychopharmacology and Biological Psychiatry","DOI":"10.1016/j.pnpbp.2020.109861","ISSN":"02785846","journalAbbreviation":"Progress in Neuro-Psychopharmacology and Biological Psychiatry","language":"en","page":"109861","source":"DOI.org (Crossref)","title":"From sign-tracking to attentional bias: Implications for gambling and substance use disorders","title-short":"From sign-tracking to attentional bias","volume":"99","author":[{"family":"Anselme","given":"Patrick"},{"family":"Robinson","given":"Mike J.F."}],"issued":{"date-parts":[["2020",4]]}}},{"id":294,"uris":["http://zotero.org/users/8632120/items/UZJQ8MVV"],"itemData":{"id":294,"type":"article-journal","abstract":"Individuals make choices and prioritize goals using complex processes that assign value to rewards and associated stimuli. During Pavlovian learning, previously neutral stimuli that predict rewards can acquire motivational properties, becoming attractive and desirable incentive stimuli. However, whether a cue acts solely as a predictor of reward, or also serves as an incentive stimulus, differs between individuals. Thus, individuals vary in the degree to which cues bias choice and potentially promote maladaptive behaviour. Here we use rats that differ in the incentive motivational properties they attribute to food cues to probe the role of the neurotransmitter dopamine in stimulus–reward learning. We show that intact dopamine transmission is not required for all forms of learning in which reward cues become effective predictors. Rather, dopamine acts selectively in a form of stimulus–reward learning in which incentive salience is assigned to reward cues. In individuals with a propensity for this form of learning, reward cues come to powerfully motivate and control behaviour. This work provides insight into the neurobiology of a form of stimulus–reward learning that confers increased susceptibility to disorders of impulse control.","container-title":"Nature","DOI":"10.1038/nature09588","ISSN":"1476-4687","issue":"7328","language":"en","license":"2010 Nature Publishing Group, a division of Macmillan Publishers Limited. All Rights Reserved.","note":"Bandiera_abtest: a\nCg_type: Nature Research Journals\nnumber: 7328\nPrimary_atype: Research\npublisher: Nature Publishing Group\nSubject_term: Animal behaviour;Learning and memory;Neurotransmitters;Psychology\nSubject_term_id: animal-behaviour;learning-and-memory;neurotransmitters;psychology","page":"53-57","source":"www.nature.com","title":"A selective role for dopamine in stimulus–reward learning","volume":"469","author":[{"family":"Flagel","given":"Shelly B."},{"family":"Clark","given":"Jeremy J."},{"family":"Robinson","given":"Terry E."},{"family":"Mayo","given":"Leah"},{"family":"Czuj","given":"Alayna"},{"family":"Willuhn","given":"Ingo"},{"family":"Akers","given":"Christina A."},{"family":"Clinton","given":"Sarah M."},{"family":"Phillips","given":"Paul E. M."},{"family":"Akil","given":"Huda"}],"issued":{"date-parts":[["2011",1]]}}},{"id":1326,"uris":["http://zotero.org/users/8632120/items/BUQ72LJC"],"itemData":{"id":1326,"type":"article-journal","abstract":"Drug abuse researchers have noted striking similarities between behaviors elicited by Pavlovian sign-tracking procedures and prominent symptoms of drug abuse. In Pavlovian sign-tracking procedures, repeated paired presentations of a small object (conditioned stimulus, CS) with a reward (unconditioned stimulus, US) elicits a conditioned response (CR) that typically consists of approaching the CS, contacting the CS, and expressing consummatory responses at the CS. Sign-tracking CR performance is poorly controlled and exhibits spontaneous recovery and long-term retention, effects that resemble relapse. Sign-tracking resembles psychomotor activation, a syndrome of behavioral responses evoked by addictive drugs, and the effects of sign-tracking on corticosterone levels and activation of dopamine pathways resemble the neurobiological effects of abused drugs. Finally, the neurobiological profile of individuals susceptible to sign-tracking resembles the pathophysiological profile of vulnerability to drug abuse, and vulnerability to sign-tracking predicts vulnerability to impulsive responding and alcohol self-administration. Implications of sign-tracking for models of drug addiction are considered.","container-title":"Brain Research Reviews","DOI":"10.1016/j.brainresrev.2007.12.003","ISSN":"0165-0173","issue":"1","journalAbbreviation":"Brain Res Rev","language":"eng","note":"PMID: 18234349\nPMCID: PMC2582385","page":"121-135","source":"PubMed","title":"Behavioral characteristics and neurobiological substrates shared by Pavlovian sign-tracking and drug abuse","volume":"58","author":[{"family":"Tomie","given":"Arthur"},{"family":"Grimes","given":"Kathryn L."},{"family":"Pohorecky","given":"Larissa A."}],"issued":{"date-parts":[["2008",6]]}}}],"schema":"https://github.com/citation-style-language/schema/raw/master/csl-citation.json"} </w:instrText>
      </w:r>
      <w:r w:rsidRPr="005A4F66">
        <w:rPr>
          <w:rFonts w:cstheme="minorHAnsi"/>
          <w:sz w:val="22"/>
          <w:lang w:val="en-US"/>
        </w:rPr>
        <w:fldChar w:fldCharType="separate"/>
      </w:r>
      <w:r w:rsidR="008C1423" w:rsidRPr="005A4F66">
        <w:rPr>
          <w:rFonts w:cstheme="minorHAnsi"/>
          <w:sz w:val="22"/>
          <w:lang w:val="en-US"/>
        </w:rPr>
        <w:t>(Anselme &amp; Robinson, 2020; Flagel et al., 2011; Tomie et al., 2008)</w:t>
      </w:r>
      <w:r w:rsidRPr="005A4F66">
        <w:rPr>
          <w:rFonts w:cstheme="minorHAnsi"/>
          <w:sz w:val="22"/>
          <w:lang w:val="en-US"/>
        </w:rPr>
        <w:fldChar w:fldCharType="end"/>
      </w:r>
      <w:r w:rsidRPr="005A4F66">
        <w:rPr>
          <w:rFonts w:cstheme="minorHAnsi"/>
          <w:sz w:val="22"/>
          <w:lang w:val="en-US"/>
        </w:rPr>
        <w:t xml:space="preserve">. </w:t>
      </w:r>
    </w:p>
    <w:p w14:paraId="2F1AF7FB" w14:textId="45EECDB0" w:rsidR="00F63377" w:rsidRPr="005A4F66" w:rsidRDefault="00F63377" w:rsidP="00B1549E">
      <w:pPr>
        <w:spacing w:after="0" w:line="480" w:lineRule="auto"/>
        <w:ind w:firstLine="720"/>
        <w:jc w:val="left"/>
        <w:rPr>
          <w:rFonts w:cstheme="minorHAnsi"/>
          <w:sz w:val="22"/>
          <w:lang w:val="en-US"/>
        </w:rPr>
      </w:pPr>
      <w:r w:rsidRPr="005A4F66">
        <w:rPr>
          <w:rFonts w:cstheme="minorHAnsi"/>
          <w:sz w:val="22"/>
          <w:lang w:val="en-US"/>
        </w:rPr>
        <w:t xml:space="preserve">The “sign-tracker/goal-tracker” (ST/GT) animal model has extensively examined individual differences in cue-triggered behavior in rats and other species (Boakes, 1977; Hearst &amp; Jenkins, 1974). Typically, animals are repeatedly exposed for a few seconds to a conditioned stimulus (CS), such as a lever with rodents, which consistently precedes the delivery of a food reward in a food dish, without any action required by the individuals. Following a few sessions, the animals gradually diverge in their behaviors, leading to the identification of two main behavioral phenotypes. Individuals called “sign-trackers” (STs) approach and interact with the CS when available (e.g., rats </w:t>
      </w:r>
      <w:r w:rsidRPr="005A4F66">
        <w:rPr>
          <w:rFonts w:cstheme="minorHAnsi"/>
          <w:sz w:val="22"/>
          <w:lang w:val="en-US"/>
        </w:rPr>
        <w:lastRenderedPageBreak/>
        <w:t xml:space="preserve">sniff, nibble, and press the lever), attributing a predictive but also an incentive value to it. In contrast, during the CS presentation, individuals called “goal-trackers” (GTs) approach and interact with the location where the reward is to be delivered, attributing only a predictive (no incentive) value to the CS </w:t>
      </w:r>
      <w:r w:rsidRPr="005A4F66">
        <w:rPr>
          <w:rFonts w:cstheme="minorHAnsi"/>
          <w:sz w:val="22"/>
          <w:lang w:val="en-US"/>
        </w:rPr>
        <w:fldChar w:fldCharType="begin"/>
      </w:r>
      <w:r w:rsidRPr="005A4F66">
        <w:rPr>
          <w:rFonts w:cstheme="minorHAnsi"/>
          <w:sz w:val="22"/>
          <w:lang w:val="en-US"/>
        </w:rPr>
        <w:instrText xml:space="preserve"> ADDIN ZOTERO_ITEM CSL_CITATION {"citationID":"w1zCQEm2","properties":{"formattedCitation":"(Flagel et al., 2009; T. E. Robinson &amp; Flagel, 2009)","plainCitation":"(Flagel et al., 2009; T. E. Robinson &amp; Flagel, 2009)","dontUpdate":true,"noteIndex":0},"citationItems":[{"id":264,"uris":["http://zotero.org/users/8632120/items/N25RSAC4"],"itemData":{"id":264,"type":"article-journal","abstract":"Drugs of abuse acquire different degrees of control over thoughts and actions based not only on the effects of drugs themselves, but also on predispositions of the individual. Those individuals who become addicted are unable to shift their thoughts and actions away from drugs and drug-associated stimuli. Thus in addicts, exposure to places or things (cues) that has been previously associated with drug-taking often instigates renewed drug-taking. We and others have postulated that drug-associated cues acquire the ability to maintain and instigate drug-taking behavior in part because they acquire incentive motivational properties through Pavlovian (stimulus-stimulus) learning. In the case of compulsive behavioral disorders, including addiction, such cues may be attributed with pathological incentive value (\"incentive salience\"). For this reason, we have recently begun to explore individual differences in the tendency to attribute incentive salience to cues that predict rewards. When discrete cues are associated with the non-contingent delivery of food or drug rewards some animals come to quickly approach and engage the cue even if it is located at a distance from where the reward will be delivered. In these animals the reward-predictive cue itself becomes attractive, eliciting approach towards it, presumably because it is attributed with incentive salience. Animals that develop this type of conditional response are called \"sign-trackers\". Other animals, \"goal-trackers\", do not approach the reward-predictive cue, but upon cue presentation they immediately go to the location where food will be delivered (the \"goal\"). For goal-trackers the reward-predictive cue is not attractive, presumably because it is not attributed with incentive salience. We review here preliminary data suggesting that these individual differences in the tendency to attribute incentive salience to cues predictive of reward may confer vulnerability or resistance to compulsive behavioral disorders, including addiction. It will be important, therefore, to study how environmental, neurobiological and genetic interactions determine the extent to which individuals attribute incentive value to reward-predictive stimuli.","container-title":"Neuropharmacology","DOI":"10.1016/j.neuropharm.2008.06.027","ISSN":"0028-3908","journalAbbreviation":"Neuropharmacology","language":"eng","note":"PMID: 18619474\nPMCID: PMC2635343","page":"139-148","source":"PubMed","title":"Individual differences in the attribution of incentive salience to reward-related cues: Implications for addiction","title-short":"Individual differences in the attribution of incentive salience to reward-related cues","volume":"56 Suppl 1","author":[{"family":"Flagel","given":"Shelly B."},{"family":"Akil","given":"Huda"},{"family":"Robinson","given":"Terry E."}],"issued":{"date-parts":[["2009"]]}}},{"id":263,"uris":["http://zotero.org/users/8632120/items/JNU2EUN7"],"itemData":{"id":263,"type":"article-journal","abstract":"BACKGROUND: If presentation of a stimulus (conditional stimulus, CS) reliably predicts delivery of a reward, the CS will come to evoke a conditional response (CR) through Pavlovian learning, and the CS may also acquire incentive motivational properties. Thus, CSs can have both predictive and incentive properties. We ask here whether it is possible to dissociate the predictive versus incentive properties of a CS in rats by considering individual differences in the nature of the CR.\nMETHODS: We used Pavlovian procedures to study the ability of a localizable CS (an illuminated lever) to acquire two properties of an incentive stimulus-the ability to attract and the ability to act as a conditional reinforcer.\nRESULTS: For some rats, the CS evoked a \"sign-tracking\" CR, consisting of approach toward and engagement with the CS itself. For other rats, the CS instead produced a \"goal-tracking\" CR: approach was directed away from the CS toward the site of food delivery. For sign-trackers (but not goal-trackers) the CS also acted as an effective conditional reinforcer.\nCONCLUSIONS: The predictive and incentive properties of a CS can be dissociated by considering individual differences in the CR. In a given animal, a cue that is predictive of reward, supporting Pavlovian learning, may or may not be attributed with incentive salience. This procedure may provide a powerful means to test hypotheses regarding the role of neural systems in learning versus incentive motivational functions and to study individual variation in the extent to which reward-associated stimuli act as incentive stimuli.","container-title":"Biological Psychiatry","DOI":"10.1016/j.biopsych.2008.09.006","ISSN":"1873-2402","issue":"10","journalAbbreviation":"Biol Psychiatry","language":"eng","note":"PMID: 18930184\nPMCID: PMC2737368","page":"869-873","source":"PubMed","title":"Dissociating the predictive and incentive motivational properties of reward-related cues through the study of individual differences","volume":"65","author":[{"family":"Robinson","given":"Terry E."},{"family":"Flagel","given":"Shelly B."}],"issued":{"date-parts":[["2009",5,15]]}}}],"schema":"https://github.com/citation-style-language/schema/raw/master/csl-citation.json"}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(Flagel et al., 2009; Robinson &amp; Flagel, 2009)</w:t>
      </w:r>
      <w:r w:rsidRPr="005A4F66">
        <w:rPr>
          <w:rFonts w:cstheme="minorHAnsi"/>
          <w:sz w:val="22"/>
          <w:lang w:val="en-US"/>
        </w:rPr>
        <w:fldChar w:fldCharType="end"/>
      </w:r>
      <w:r w:rsidRPr="005A4F66">
        <w:rPr>
          <w:rFonts w:cstheme="minorHAnsi"/>
          <w:sz w:val="22"/>
          <w:lang w:val="en-US"/>
        </w:rPr>
        <w:t>. Intermediate</w:t>
      </w:r>
      <w:r w:rsidR="002143E7">
        <w:rPr>
          <w:rFonts w:cstheme="minorHAnsi"/>
          <w:sz w:val="22"/>
          <w:lang w:val="en-US"/>
        </w:rPr>
        <w:t xml:space="preserve"> </w:t>
      </w:r>
      <w:r w:rsidR="002143E7" w:rsidRPr="005A4F66">
        <w:rPr>
          <w:rFonts w:cstheme="minorHAnsi"/>
          <w:sz w:val="22"/>
          <w:lang w:val="en-US"/>
        </w:rPr>
        <w:t>(INTs)</w:t>
      </w:r>
      <w:r w:rsidRPr="005A4F66">
        <w:rPr>
          <w:rFonts w:cstheme="minorHAnsi"/>
          <w:sz w:val="22"/>
          <w:lang w:val="en-US"/>
        </w:rPr>
        <w:t xml:space="preserve"> profiles, </w:t>
      </w:r>
      <w:r w:rsidR="00455E28" w:rsidRPr="005A4F66">
        <w:rPr>
          <w:rFonts w:cstheme="minorHAnsi"/>
          <w:sz w:val="22"/>
          <w:lang w:val="en-US"/>
        </w:rPr>
        <w:t xml:space="preserve">showing </w:t>
      </w:r>
      <w:r w:rsidR="00DA7021" w:rsidRPr="005A4F66">
        <w:rPr>
          <w:rFonts w:cstheme="minorHAnsi"/>
          <w:sz w:val="22"/>
          <w:lang w:val="en-US"/>
        </w:rPr>
        <w:t>less consistent</w:t>
      </w:r>
      <w:r w:rsidR="00455E28" w:rsidRPr="005A4F66">
        <w:rPr>
          <w:rFonts w:cstheme="minorHAnsi"/>
          <w:sz w:val="22"/>
          <w:lang w:val="en-US"/>
        </w:rPr>
        <w:t xml:space="preserve"> </w:t>
      </w:r>
      <w:r w:rsidR="00A76DD6" w:rsidRPr="005A4F66">
        <w:rPr>
          <w:rFonts w:cstheme="minorHAnsi"/>
          <w:sz w:val="22"/>
          <w:lang w:val="en-US"/>
        </w:rPr>
        <w:t xml:space="preserve">approach </w:t>
      </w:r>
      <w:r w:rsidRPr="005A4F66">
        <w:rPr>
          <w:rFonts w:cstheme="minorHAnsi"/>
          <w:sz w:val="22"/>
          <w:lang w:val="en-US"/>
        </w:rPr>
        <w:t>behaviors, have also been reported (Flagel et al., 2009).  In other words, the attribution of incentive salience to the CS makes it attractive (or “wanted”), captures attention, and elicits approach behavior.</w:t>
      </w:r>
    </w:p>
    <w:p w14:paraId="24F9DBBA" w14:textId="0E4E62F3" w:rsidR="00F753E3" w:rsidRPr="005A4F66" w:rsidRDefault="00CD2944" w:rsidP="00B1549E">
      <w:pPr>
        <w:spacing w:after="0" w:line="480" w:lineRule="auto"/>
        <w:ind w:firstLine="720"/>
        <w:jc w:val="left"/>
        <w:rPr>
          <w:rFonts w:cstheme="minorHAnsi"/>
          <w:sz w:val="22"/>
          <w:lang w:val="en-US"/>
        </w:rPr>
      </w:pPr>
      <w:r w:rsidRPr="005A4F66">
        <w:rPr>
          <w:rFonts w:cstheme="minorHAnsi"/>
          <w:sz w:val="22"/>
          <w:lang w:val="en-US"/>
        </w:rPr>
        <w:t>In the last two decades, the</w:t>
      </w:r>
      <w:r w:rsidRPr="005A4F66">
        <w:rPr>
          <w:rFonts w:cstheme="minorHAnsi"/>
          <w:color w:val="8EAADB" w:themeColor="accent1" w:themeTint="99"/>
          <w:sz w:val="22"/>
          <w:lang w:val="en-US"/>
        </w:rPr>
        <w:t xml:space="preserve"> </w:t>
      </w:r>
      <w:r w:rsidR="003542CC" w:rsidRPr="005A4F66">
        <w:rPr>
          <w:rFonts w:cstheme="minorHAnsi"/>
          <w:sz w:val="22"/>
          <w:lang w:val="en-US"/>
        </w:rPr>
        <w:t>ST phenotype</w:t>
      </w:r>
      <w:r w:rsidR="00A80FD4" w:rsidRPr="005A4F66">
        <w:rPr>
          <w:rFonts w:cstheme="minorHAnsi"/>
          <w:sz w:val="22"/>
          <w:lang w:val="en-US"/>
        </w:rPr>
        <w:t xml:space="preserve"> has consistently been linked to </w:t>
      </w:r>
      <w:r w:rsidRPr="005A4F66">
        <w:rPr>
          <w:rFonts w:cstheme="minorHAnsi"/>
          <w:sz w:val="22"/>
          <w:lang w:val="en-US"/>
        </w:rPr>
        <w:t xml:space="preserve">a </w:t>
      </w:r>
      <w:r w:rsidR="00A80FD4" w:rsidRPr="005A4F66">
        <w:rPr>
          <w:rFonts w:cstheme="minorHAnsi"/>
          <w:sz w:val="22"/>
          <w:lang w:val="en-US"/>
        </w:rPr>
        <w:t xml:space="preserve">higher vulnerability </w:t>
      </w:r>
      <w:r w:rsidRPr="005A4F66">
        <w:rPr>
          <w:rFonts w:cstheme="minorHAnsi"/>
          <w:sz w:val="22"/>
          <w:lang w:val="en-US"/>
        </w:rPr>
        <w:t xml:space="preserve">to </w:t>
      </w:r>
      <w:r w:rsidR="00A80FD4" w:rsidRPr="005A4F66">
        <w:rPr>
          <w:rFonts w:cstheme="minorHAnsi"/>
          <w:sz w:val="22"/>
          <w:lang w:val="en-US"/>
        </w:rPr>
        <w:t>drug addiction</w:t>
      </w:r>
      <w:r w:rsidR="00570D11" w:rsidRPr="005A4F66">
        <w:rPr>
          <w:rFonts w:cstheme="minorHAnsi"/>
          <w:sz w:val="22"/>
          <w:lang w:val="en-US"/>
        </w:rPr>
        <w:t xml:space="preserve"> in animal research</w:t>
      </w:r>
      <w:r w:rsidR="00A80FD4" w:rsidRPr="005A4F66">
        <w:rPr>
          <w:rFonts w:cstheme="minorHAnsi"/>
          <w:sz w:val="22"/>
          <w:lang w:val="en-US"/>
        </w:rPr>
        <w:t xml:space="preserve"> </w:t>
      </w:r>
      <w:r w:rsidR="00A80FD4" w:rsidRPr="005A4F66">
        <w:rPr>
          <w:rFonts w:cstheme="minorHAnsi"/>
          <w:sz w:val="22"/>
          <w:lang w:val="en-US"/>
        </w:rPr>
        <w:fldChar w:fldCharType="begin"/>
      </w:r>
      <w:r w:rsidR="00CB5265" w:rsidRPr="005A4F66">
        <w:rPr>
          <w:rFonts w:cstheme="minorHAnsi"/>
          <w:sz w:val="22"/>
          <w:lang w:val="en-US"/>
        </w:rPr>
        <w:instrText xml:space="preserve"> ADDIN ZOTERO_ITEM CSL_CITATION {"citationID":"qkPACvV5","properties":{"formattedCitation":"(Anselme &amp; Robinson, 2020; Berridge, 2007; Flagel et al., 2008, 2009, 2009; T. E. Robinson et al., 2014; Saunders &amp; Robinson, 2011; Tomie et al., 2008)","plainCitation":"(Anselme &amp; Robinson, 2020; Berridge, 2007; Flagel et al., 2008, 2009, 2009; T. E. Robinson et al., 2014; Saunders &amp; Robinson, 2011; Tomie et al., 2008)","dontUpdate":true,"noteIndex":0},"citationItems":[{"id":179,"uris":["http://zotero.org/users/8632120/items/I3C3Z9JB"],"itemData":{"id":179,"type":"article-journal","container-title":"Progress in Neuro-Psychopharmacology and Biological Psychiatry","DOI":"10.1016/j.pnpbp.2020.109861","ISSN":"02785846","journalAbbreviation":"Progress in Neuro-Psychopharmacology and Biological Psychiatry","language":"en","page":"109861","source":"DOI.org (Crossref)","title":"From sign-tracking to attentional bias: Implications for gambling and substance use disorders","title-short":"From sign-tracking to attentional bias","volume":"99","author":[{"family":"Anselme","given":"Patrick"},{"family":"Robinson","given":"Mike J.F."}],"issued":{"date-parts":[["2020",4]]}}},{"id":1547,"uris":["http://zotero.org/users/8632120/items/ZHCS3REG"],"itemData":{"id":1547,"type":"article-journal","abstract":"INTRODUCTION: Debate continues over the precise causal contribution made by mesolimbic dopamine systems to reward. There are three competing explanatory categories: 'liking', learning, and 'wanting'. Does dopamine mostly mediate the hedonic impact of reward ('liking')? Does it instead mediate learned predictions of future reward, prediction error teaching signals and stamp in associative links (learning)? Or does dopamine motivate the pursuit of rewards by attributing incentive salience to reward-related stimuli ('wanting')? Each hypothesis is evaluated here, and it is suggested that the incentive salience or 'wanting' hypothesis of dopamine function may be consistent with more evidence than either learning or 'liking'. In brief, recent evidence indicates that dopamine is neither necessary nor sufficient to mediate changes in hedonic 'liking' for sensory pleasures. Other recent evidence indicates that dopamine is not needed for new learning, and not sufficient to directly mediate learning by causing teaching or prediction signals. By contrast, growing evidence indicates that dopamine does contribute causally to incentive salience. Dopamine appears necessary for normal 'wanting', and dopamine activation can be sufficient to enhance cue-triggered incentive salience. Drugs of abuse that promote dopamine signals short circuit and sensitize dynamic mesolimbic mechanisms that evolved to attribute incentive salience to rewards. Such drugs interact with incentive salience integrations of Pavlovian associative information with physiological state signals. That interaction sets the stage to cause compulsive 'wanting' in addiction, but also provides opportunities for experiments to disentangle 'wanting', 'liking', and learning hypotheses. Results from studies that exploited those opportunities are described here.\nCONCLUSION: In short, dopamine's contribution appears to be chiefly to cause 'wanting' for hedonic rewards, more than 'liking' or learning for those rewards.","container-title":"Psychopharmacology","DOI":"10.1007/s00213-006-0578-x","ISSN":"0033-3158","issue":"3","journalAbbreviation":"Psychopharmacology (Berl)","language":"eng","note":"PMID: 17072591","page":"391-431","source":"PubMed","title":"The debate over dopamine's role in reward: the case for incentive salience","title-short":"The debate over dopamine's role in reward","volume":"191","author":[{"family":"Berridge","given":"Kent C."}],"issued":{"date-parts":[["2007",4]]}}},{"id":1189,"uris":["http://zotero.org/users/8632120/items/VIYCR4HQ"],"itemData":{"id":1189,"type":"article-journal","abstract":"When a discrete cue (a \"sign\") is presented repeatedly in anticipation of a food reward the cue can become imbued with incentive salience, leading some animals to approach and engage it, a phenomenon known as \"sign-tracking\" (the animals are sign-trackers; STs). In contrast, other animals do not approach the cue, but upon cue presentation go to the location where food will be delivered (the goal). These animals are known as goal-trackers (GTs). It has been hypothesized that individuals who attribute excessive incentive salience to reward-related cues may be especially vulnerable to develop compulsive behavioral disorders, including addiction. We were interested, therefore, in whether individual differences in the propensity to sign-track are associated with differences in responsivity to cocaine. Using an autoshaping procedure in which lever (conditioned stimulus) presentation was immediately followed by the response-independent delivery of a food pellet (unconditioned stimulus), rats were first characterized as STs or GTs and subsequently studied for the acute psychomotor response to cocaine and the propensity for cocaine-induced psychomotor sensitization. We found that GTs were more sensitive than STs to the acute locomotor activating effects of cocaine, but STs showed a greater propensity for psychomotor sensitization upon repeated treatment. These data suggest that individual differences in the tendency to attribute incentive salience to a discrete reward-related cue, and to approach and engage it, are associated with susceptibility to a form of cocaine-induced plasticity that may contribute to the development of addiction.","container-title":"Behavioural Brain Research","DOI":"10.1016/j.bbr.2007.07.022","ISSN":"0166-4328","issue":"1","journalAbbreviation":"Behav Brain Res","language":"eng","note":"PMID: 17719099\nPMCID: PMC2225480","page":"48-56","source":"PubMed","title":"Individual differences in the attribution of incentive salience to a reward-related cue: influence on cocaine sensitization","title-short":"Individual differences in the attribution of incentive salience to a reward-related cue","volume":"186","author":[{"family":"Flagel","given":"Shelly B."},{"family":"Watson","given":"Stanley J."},{"family":"Akil","given":"Huda"},{"family":"Robinson","given":"Terry E."}],"issued":{"date-parts":[["2008",1,10]]}}},{"id":264,"uris":["http://zotero.org/users/8632120/items/N25RSAC4"],"itemData":{"id":264,"type":"article-journal","abstract":"Drugs of abuse acquire different degrees of control over thoughts and actions based not only on the effects of drugs themselves, but also on predispositions of the individual. Those individuals who become addicted are unable to shift their thoughts and actions away from drugs and drug-associated stimuli. Thus in addicts, exposure to places or things (cues) that has been previously associated with drug-taking often instigates renewed drug-taking. We and others have postulated that drug-associated cues acquire the ability to maintain and instigate drug-taking behavior in part because they acquire incentive motivational properties through Pavlovian (stimulus-stimulus) learning. In the case of compulsive behavioral disorders, including addiction, such cues may be attributed with pathological incentive value (\"incentive salience\"). For this reason, we have recently begun to explore individual differences in the tendency to attribute incentive salience to cues that predict rewards. When discrete cues are associated with the non-contingent delivery of food or drug rewards some animals come to quickly approach and engage the cue even if it is located at a distance from where the reward will be delivered. In these animals the reward-predictive cue itself becomes attractive, eliciting approach towards it, presumably because it is attributed with incentive salience. Animals that develop this type of conditional response are called \"sign-trackers\". Other animals, \"goal-trackers\", do not approach the reward-predictive cue, but upon cue presentation they immediately go to the location where food will be delivered (the \"goal\"). For goal-trackers the reward-predictive cue is not attractive, presumably because it is not attributed with incentive salience. We review here preliminary data suggesting that these individual differences in the tendency to attribute incentive salience to cues predictive of reward may confer vulnerability or resistance to compulsive behavioral disorders, including addiction. It will be important, therefore, to study how environmental, neurobiological and genetic interactions determine the extent to which individuals attribute incentive value to reward-predictive stimuli.","container-title":"Neuropharmacology","DOI":"10.1016/j.neuropharm.2008.06.027","ISSN":"0028-3908","journalAbbreviation":"Neuropharmacology","language":"eng","note":"PMID: 18619474\nPMCID: PMC2635343","page":"139-148","source":"PubMed","title":"Individual differences in the attribution of incentive salience to reward-related cues: Implications for addiction","title-short":"Individual differences in the attribution of incentive salience to reward-related cues","volume":"56 Suppl 1","author":[{"family":"Flagel","given":"Shelly B."},{"family":"Akil","given":"Huda"},{"family":"Robinson","given":"Terry E."}],"issued":{"date-parts":[["2009"]]}}},{"id":264,"uris":["http://zotero.org/users/8632120/items/N25RSAC4"],"itemData":{"id":264,"type":"article-journal","abstract":"Drugs of abuse acquire different degrees of control over thoughts and actions based not only on the effects of drugs themselves, but also on predispositions of the individual. Those individuals who become addicted are unable to shift their thoughts and actions away from drugs and drug-associated stimuli. Thus in addicts, exposure to places or things (cues) that has been previously associated with drug-taking often instigates renewed drug-taking. We and others have postulated that drug-associated cues acquire the ability to maintain and instigate drug-taking behavior in part because they acquire incentive motivational properties through Pavlovian (stimulus-stimulus) learning. In the case of compulsive behavioral disorders, including addiction, such cues may be attributed with pathological incentive value (\"incentive salience\"). For this reason, we have recently begun to explore individual differences in the tendency to attribute incentive salience to cues that predict rewards. When discrete cues are associated with the non-contingent delivery of food or drug rewards some animals come to quickly approach and engage the cue even if it is located at a distance from where the reward will be delivered. In these animals the reward-predictive cue itself becomes attractive, eliciting approach towards it, presumably because it is attributed with incentive salience. Animals that develop this type of conditional response are called \"sign-trackers\". Other animals, \"goal-trackers\", do not approach the reward-predictive cue, but upon cue presentation they immediately go to the location where food will be delivered (the \"goal\"). For goal-trackers the reward-predictive cue is not attractive, presumably because it is not attributed with incentive salience. We review here preliminary data suggesting that these individual differences in the tendency to attribute incentive salience to cues predictive of reward may confer vulnerability or resistance to compulsive behavioral disorders, including addiction. It will be important, therefore, to study how environmental, neurobiological and genetic interactions determine the extent to which individuals attribute incentive value to reward-predictive stimuli.","container-title":"Neuropharmacology","DOI":"10.1016/j.neuropharm.2008.06.027","ISSN":"0028-3908","journalAbbreviation":"Neuropharmacology","language":"eng","note":"PMID: 18619474\nPMCID: PMC2635343","page":"139-148","source":"PubMed","title":"Individual differences in the attribution of incentive salience to reward-related cues: Implications for addiction","title-short":"Individual differences in the attribution of incentive salience to reward-related cues","volume":"56 Suppl 1","author":[{"family":"Flagel","given":"Shelly B."},{"family":"Akil","given":"Huda"},{"family":"Robinson","given":"Terry E."}],"issued":{"date-parts":[["2009"]]}}},{"id":268,"uris":["http://zotero.org/users/8632120/items/EVTDESEY"],"itemData":{"id":268,"type":"article-journal","abstract":"Cues associated with rewards, such as food or drugs of abuse, can themselves acquire motivational properties. Acting as incentive stimuli, such cues can exert powerful control over motivated behavior, and in the case of cues associated with drugs, they can goad continued drug-seeking behavior and relapse. However, recent studies reviewed here suggest that there are large individual differences in the extent to which food and drug cues are attributed with incentive salience. Rats prone to approach reward cues (sign-trackers) attribute greater motivational value to discrete localizable cues and interoceptive cues than do rats less prone to approach reward cues (goal-trackers). In contrast, contextual cues appear to exert greater control over motivated behavior in goal-trackers than sign-trackers. It is possible to predict, therefore, before any experience with drugs, in which animals specific classes of drug cues will most likely reinstate drug-seeking behavior. The finding that different individuals may be sensitive to different triggers capable of motivating behavior and producing relapse suggests there may be different pathways to addiction, and has implications for thinking about individualized treatment. This article is part of a Special Issue entitled 'NIDA 40th Anniversary Issue'.","container-title":"Neuropharmacology","DOI":"10.1016/j.neuropharm.2013.05.040","ISSN":"1873-7064","journalAbbreviation":"Neuropharmacology","language":"eng","note":"PMID: 23748094\nPMCID: PMC3796005","page":"450-459","source":"PubMed","title":"On the motivational properties of reward cues: Individual differences","title-short":"On the motivational properties of reward cues","volume":"76 Pt B","author":[{"family":"Robinson","given":"Terry E."},{"family":"Yager","given":"Lindsay M."},{"family":"Cogan","given":"Elizabeth S."},{"family":"Saunders","given":"Benjamin T."}],"issued":{"date-parts":[["2014",1]]}}},{"id":174,"uris":["http://zotero.org/users/8632120/items/LZTWAQTV"],"itemData":{"id":174,"type":"article-journal","container-title":"Neuropsychopharmacology","DOI":"10.1038/npp.2011.48","ISSN":"0893-133X, 1740-634X","issue":"8","journalAbbreviation":"Neuropsychopharmacol","language":"en","page":"1668-1676","source":"DOI.org (Crossref)","title":"Individual Variation in the Motivational Properties of Cocaine","volume":"36","author":[{"family":"Saunders","given":"Benjamin T"},{"family":"Robinson","given":"Terry E."}],"issued":{"date-parts":[["2011",7]]}}},{"id":1326,"uris":["http://zotero.org/users/8632120/items/BUQ72LJC"],"itemData":{"id":1326,"type":"article-journal","abstract":"Drug abuse researchers have noted striking similarities between behaviors elicited by Pavlovian sign-tracking procedures and prominent symptoms of drug abuse. In Pavlovian sign-tracking procedures, repeated paired presentations of a small object (conditioned stimulus, CS) with a reward (unconditioned stimulus, US) elicits a conditioned response (CR) th</w:instrText>
      </w:r>
      <w:r w:rsidR="00CB5265" w:rsidRPr="005A4F66">
        <w:rPr>
          <w:rFonts w:cstheme="minorHAnsi"/>
          <w:sz w:val="22"/>
        </w:rPr>
        <w:instrText xml:space="preserve">at typically consists of approaching the CS, contacting the CS, and expressing consummatory responses at the CS. Sign-tracking CR performance is poorly controlled and exhibits spontaneous recovery and long-term retention, effects that resemble relapse. Sign-tracking resembles psychomotor activation, a syndrome of behavioral responses evoked by addictive drugs, and the effects of sign-tracking on corticosterone levels and activation of dopamine pathways resemble the neurobiological effects of abused drugs. Finally, the neurobiological profile of individuals susceptible to sign-tracking resembles the pathophysiological profile of vulnerability to drug abuse, and vulnerability to sign-tracking predicts vulnerability to impulsive responding and alcohol self-administration. Implications of sign-tracking for models of drug addiction are considered.","container-title":"Brain Research Reviews","DOI":"10.1016/j.brainresrev.2007.12.003","ISSN":"0165-0173","issue":"1","journalAbbreviation":"Brain Res Rev","language":"eng","note":"PMID: 18234349\nPMCID: PMC2582385","page":"121-135","source":"PubMed","title":"Behavioral characteristics and neurobiological substrates shared by Pavlovian sign-tracking and drug abuse","volume":"58","author":[{"family":"Tomie","given":"Arthur"},{"family":"Grimes","given":"Kathryn L."},{"family":"Pohorecky","given":"Larissa A."}],"issued":{"date-parts":[["2008",6]]}}}],"schema":"https://github.com/citation-style-language/schema/raw/master/csl-citation.json"} </w:instrText>
      </w:r>
      <w:r w:rsidR="00A80FD4" w:rsidRPr="005A4F66">
        <w:rPr>
          <w:rFonts w:cstheme="minorHAnsi"/>
          <w:sz w:val="22"/>
          <w:lang w:val="en-US"/>
        </w:rPr>
        <w:fldChar w:fldCharType="separate"/>
      </w:r>
      <w:r w:rsidR="00F63377" w:rsidRPr="005A4F66">
        <w:rPr>
          <w:rFonts w:ascii="Calibri" w:hAnsi="Calibri" w:cs="Calibri"/>
          <w:sz w:val="22"/>
        </w:rPr>
        <w:t>(Anselme &amp; Robinson, 2020; Berridge, 2007; Flagel et al., 2008, 2009, 2009; Robinson et al., 2014; Saunders &amp; Robinson, 2011; Tomie et al., 2008)</w:t>
      </w:r>
      <w:r w:rsidR="00A80FD4" w:rsidRPr="005A4F66">
        <w:rPr>
          <w:rFonts w:cstheme="minorHAnsi"/>
          <w:sz w:val="22"/>
          <w:lang w:val="en-US"/>
        </w:rPr>
        <w:fldChar w:fldCharType="end"/>
      </w:r>
      <w:r w:rsidR="005253F1" w:rsidRPr="005A4F66">
        <w:rPr>
          <w:rFonts w:cstheme="minorHAnsi"/>
          <w:sz w:val="22"/>
        </w:rPr>
        <w:t>.</w:t>
      </w:r>
      <w:r w:rsidR="005253F1" w:rsidRPr="005A4F66">
        <w:rPr>
          <w:rFonts w:cstheme="minorHAnsi"/>
          <w:color w:val="8EAADB" w:themeColor="accent1" w:themeTint="99"/>
          <w:sz w:val="22"/>
        </w:rPr>
        <w:t xml:space="preserve"> </w:t>
      </w:r>
      <w:r w:rsidR="000D42F7" w:rsidRPr="005A4F66">
        <w:rPr>
          <w:rFonts w:cstheme="minorHAnsi"/>
          <w:sz w:val="22"/>
          <w:lang w:val="en-US"/>
        </w:rPr>
        <w:t xml:space="preserve">Moreover, </w:t>
      </w:r>
      <w:r w:rsidR="00B20E4D" w:rsidRPr="005A4F66">
        <w:rPr>
          <w:rFonts w:cstheme="minorHAnsi"/>
          <w:sz w:val="22"/>
          <w:lang w:val="en-US"/>
        </w:rPr>
        <w:t>ST individuals are prone to display</w:t>
      </w:r>
      <w:r w:rsidR="0088205C" w:rsidRPr="005A4F66">
        <w:rPr>
          <w:rFonts w:cstheme="minorHAnsi"/>
          <w:sz w:val="22"/>
          <w:lang w:val="en-US"/>
        </w:rPr>
        <w:t xml:space="preserve"> behavioral characteristics that overlap with human </w:t>
      </w:r>
      <w:r w:rsidR="00616149" w:rsidRPr="005A4F66">
        <w:rPr>
          <w:rFonts w:cstheme="minorHAnsi"/>
          <w:sz w:val="22"/>
          <w:lang w:val="en-US"/>
        </w:rPr>
        <w:t>addictive behaviors</w:t>
      </w:r>
      <w:r w:rsidR="00BE1BCA" w:rsidRPr="005A4F66">
        <w:rPr>
          <w:rFonts w:cstheme="minorHAnsi"/>
          <w:sz w:val="22"/>
          <w:lang w:val="en-US"/>
        </w:rPr>
        <w:t xml:space="preserve"> </w:t>
      </w:r>
      <w:r w:rsidR="00BE1BCA" w:rsidRPr="005A4F66">
        <w:rPr>
          <w:rFonts w:cstheme="minorHAnsi"/>
          <w:sz w:val="22"/>
          <w:lang w:val="en-US"/>
        </w:rPr>
        <w:fldChar w:fldCharType="begin"/>
      </w:r>
      <w:r w:rsidR="00BE1BCA" w:rsidRPr="005A4F66">
        <w:rPr>
          <w:rFonts w:cstheme="minorHAnsi"/>
          <w:sz w:val="22"/>
          <w:lang w:val="en-US"/>
        </w:rPr>
        <w:instrText xml:space="preserve"> ADDIN ZOTERO_ITEM CSL_CITATION {"citationID":"MS4pcQRM","properties":{"formattedCitation":"(Colaizzi et al., 2020)","plainCitation":"(Colaizzi et al., 2020)","noteIndex":0},"citationItems":[{"id":385,"uris":["http://zotero.org/users/8632120/items/FUXWYNJY"],"itemData":{"id":385,"type":"article-journal","abstract":"As evidenced through classic Pavlovian learning mechanisms, environmental cues can become incentivized and influence behavior. These stimulus-outcome associations are relevant in everyday life but may be particularly important for the development of impulse control disorders including addiction. Rodent studies have elucidated specific learning profiles termed ‘sign-tracking’ and ‘goal-tracking’ which map onto individual differences in impulsivity and other behaviors associated with impulse control disorders’ etiology, course, and relapse. Whereas goal-trackers are biased toward the outcome, sign-trackers fixate on features that are associated with but not necessary for achieving an outcome; a pattern of behavior that often leads to escalation of reward-seeking that can be maladaptive. The vast majority of the sign- and goal-tracking research has been conducted using rodent models and very few have bridged this concept into the domain of human behavior. In this review, we discuss the attributes of sign- and goal-tracking profiles, how these are manifested neurobiologically, and how these distinct learning styles could be an important tool for clinical interventions in human addiction.","container-title":"Neuroscience &amp; Biobehavioral Reviews","DOI":"10.1016/j.neubiorev.2020.01.018","ISSN":"0149-7634","journalAbbreviation":"Neuroscience &amp; Biobehavioral Reviews","language":"en","page":"84-94","source":"ScienceDirect","title":"Mapping sign-tracking and goal-tracking onto human behaviors","volume":"111","author":[{"family":"Colaizzi","given":"Janna M."},{"family":"Flagel","given":"Shelly B."},{"family":"Joyner","given":"Michelle A."},{"family":"Gearhardt","given":"Ashley N."},{"family":"Stewart","given":"Jennifer L."},{"family":"Paulus","given":"Martin P."}],"issued":{"date-parts":[["2020",4,1]]}}}],"schema":"https://github.com/citation-style-language/schema/raw/master/csl-citation.json"} </w:instrText>
      </w:r>
      <w:r w:rsidR="00BE1BCA" w:rsidRPr="005A4F66">
        <w:rPr>
          <w:rFonts w:cstheme="minorHAnsi"/>
          <w:sz w:val="22"/>
          <w:lang w:val="en-US"/>
        </w:rPr>
        <w:fldChar w:fldCharType="separate"/>
      </w:r>
      <w:r w:rsidR="00BE1BCA" w:rsidRPr="005A4F66">
        <w:rPr>
          <w:rFonts w:cstheme="minorHAnsi"/>
          <w:sz w:val="22"/>
          <w:lang w:val="en-US"/>
        </w:rPr>
        <w:t>(Colaizzi et al., 2020)</w:t>
      </w:r>
      <w:r w:rsidR="00BE1BCA" w:rsidRPr="005A4F66">
        <w:rPr>
          <w:rFonts w:cstheme="minorHAnsi"/>
          <w:sz w:val="22"/>
          <w:lang w:val="en-US"/>
        </w:rPr>
        <w:fldChar w:fldCharType="end"/>
      </w:r>
      <w:r w:rsidR="00BE1BCA" w:rsidRPr="005A4F66">
        <w:rPr>
          <w:rFonts w:cstheme="minorHAnsi"/>
          <w:sz w:val="22"/>
          <w:lang w:val="en-US"/>
        </w:rPr>
        <w:t>, such as</w:t>
      </w:r>
      <w:r w:rsidR="00616149" w:rsidRPr="005A4F66">
        <w:rPr>
          <w:rFonts w:cstheme="minorHAnsi"/>
          <w:sz w:val="22"/>
          <w:lang w:val="en-US"/>
        </w:rPr>
        <w:t xml:space="preserve"> </w:t>
      </w:r>
      <w:r w:rsidRPr="005A4F66">
        <w:rPr>
          <w:rFonts w:cstheme="minorHAnsi"/>
          <w:sz w:val="22"/>
          <w:lang w:val="en-US"/>
        </w:rPr>
        <w:t xml:space="preserve">a </w:t>
      </w:r>
      <w:r w:rsidR="00C46A0B" w:rsidRPr="005A4F66">
        <w:rPr>
          <w:rFonts w:cstheme="minorHAnsi"/>
          <w:sz w:val="22"/>
          <w:lang w:val="en-US"/>
        </w:rPr>
        <w:t xml:space="preserve">greater impulsivity </w:t>
      </w:r>
      <w:r w:rsidR="00C46A0B" w:rsidRPr="005A4F66">
        <w:rPr>
          <w:rFonts w:cstheme="minorHAnsi"/>
          <w:sz w:val="22"/>
          <w:lang w:val="en-US"/>
        </w:rPr>
        <w:fldChar w:fldCharType="begin"/>
      </w:r>
      <w:r w:rsidR="00C46A0B" w:rsidRPr="005A4F66">
        <w:rPr>
          <w:rFonts w:cstheme="minorHAnsi"/>
          <w:sz w:val="22"/>
          <w:lang w:val="en-US"/>
        </w:rPr>
        <w:instrText xml:space="preserve"> ADDIN ZOTERO_ITEM CSL_CITATION {"citationID":"SEOGLtnZ","properties":{"formattedCitation":"(Tomie &amp; Morrow, 2018)","plainCitation":"(Tomie &amp; Morrow, 2018)","noteIndex":0},"citationItems":[{"id":172,"uris":["http://zotero.org/users/8632120/items/KAFWGWL2"],"itemData":{"id":172,"type":"article-journal","container-title":"Maize Books","DOI":"10.3998/mpub.10215070","language":"en","note":"ISBN: 9781607855026\npublisher: Michigan Publishing, University of Michigan Library","source":"quod.lib.umich.edu","title":"Sign-Tracking and Drug Addiction","URL":"https://quod.lib.umich.edu/m/maize/mpub10215070/1:2/--sign-tracking-and-drug-addiction?rgn=div1;view=fulltext","author":[{"family":"Tomie","given":"Arthur"},{"family":"Morrow","given":"Jonathan"}],"accessed":{"date-parts":[["2021",1,14]]},"issued":{"date-parts":[["2018"]]}}}],"schema":"https://github.com/citation-style-language/schema/raw/master/csl-citation.json"} </w:instrText>
      </w:r>
      <w:r w:rsidR="00C46A0B" w:rsidRPr="005A4F66">
        <w:rPr>
          <w:rFonts w:cstheme="minorHAnsi"/>
          <w:sz w:val="22"/>
          <w:lang w:val="en-US"/>
        </w:rPr>
        <w:fldChar w:fldCharType="separate"/>
      </w:r>
      <w:r w:rsidR="00C46A0B" w:rsidRPr="005A4F66">
        <w:rPr>
          <w:rFonts w:cstheme="minorHAnsi"/>
          <w:sz w:val="22"/>
          <w:lang w:val="en-US"/>
        </w:rPr>
        <w:t>(Tomie &amp; Morrow, 2018)</w:t>
      </w:r>
      <w:r w:rsidR="00C46A0B" w:rsidRPr="005A4F66">
        <w:rPr>
          <w:rFonts w:cstheme="minorHAnsi"/>
          <w:sz w:val="22"/>
          <w:lang w:val="en-US"/>
        </w:rPr>
        <w:fldChar w:fldCharType="end"/>
      </w:r>
      <w:r w:rsidR="00C46A0B" w:rsidRPr="005A4F66">
        <w:rPr>
          <w:rFonts w:cstheme="minorHAnsi"/>
          <w:sz w:val="22"/>
          <w:lang w:val="en-US"/>
        </w:rPr>
        <w:t xml:space="preserve">, </w:t>
      </w:r>
      <w:r w:rsidRPr="005A4F66">
        <w:rPr>
          <w:rFonts w:cstheme="minorHAnsi"/>
          <w:sz w:val="22"/>
          <w:lang w:val="en-US"/>
        </w:rPr>
        <w:t xml:space="preserve">lower </w:t>
      </w:r>
      <w:r w:rsidR="00C46A0B" w:rsidRPr="005A4F66">
        <w:rPr>
          <w:rFonts w:cstheme="minorHAnsi"/>
          <w:sz w:val="22"/>
          <w:lang w:val="en-US"/>
        </w:rPr>
        <w:t xml:space="preserve">top-down attentional control </w:t>
      </w:r>
      <w:r w:rsidR="00C46A0B" w:rsidRPr="005A4F66">
        <w:rPr>
          <w:rFonts w:cstheme="minorHAnsi"/>
          <w:sz w:val="22"/>
          <w:lang w:val="en-US"/>
        </w:rPr>
        <w:fldChar w:fldCharType="begin"/>
      </w:r>
      <w:r w:rsidR="00C46A0B" w:rsidRPr="005A4F66">
        <w:rPr>
          <w:rFonts w:cstheme="minorHAnsi"/>
          <w:sz w:val="22"/>
          <w:lang w:val="en-US"/>
        </w:rPr>
        <w:instrText xml:space="preserve"> ADDIN ZOTERO_ITEM CSL_CITATION {"citationID":"Xiv15UnW","properties":{"formattedCitation":"(Paolone et al., 2013)","plainCitation":"(Paolone et al., 2013)","noteIndex":0},"citationItems":[{"id":391,"uris":["http://zotero.org/users/8632120/items/QDBCPLNT"],"itemData":{"id":391,"type":"article-journal","abstract":"Some rats [sign-trackers (STs)] are especially prone to attribute incentive salience to reward cues, relative to others [goal-trackers (GTs)]. Thus, reward cues are more likely to promote maladaptive reward-seeking behavior in STs than GTs. Here, we asked whether STs and GTs differ on another trait that can contribute to poor restraint over behavior evoked by reward cues. We report that, relative to GTs, STs have poor control over attentional performance, due in part to insufficient cholinergic stimulation of cortical circuitry. We found that, relative to GTs, STs showed poor performance on a sustained attention task (SAT). Furthermore, their performance fluctuated rapidly between periods of good to near-chance performance. This finding was reproduced using a separate cohort of rats. As demonstrated earlier, performance on the SAT was associated with increases in extracellular levels of cortical acetylcholine (ACh); however, SAT performance-associated increases in ACh levels were significantly attenuated in STs relative to GTs. Consistent with the view that the modulatory effects of ACh involve stimulation of α4β2* nicotinic ACh receptors (nAChRs), systemic administration of the partial nAChR agonist ABT-089 improved SAT performance in STs and abolished the difference between SAT-associated ACh levels in STs and GTs. Neither the nonselective nAChR agonist nicotine nor the psychostimulant amphetamine improved SAT performance. These findings suggest that individuals who have a propensity to attribute high-incentive salience to reward cues also exhibit relatively poor attentional control. A combination of these traits may render individuals especially vulnerable to disorders, such as obesity and addiction.","container-title":"Journal of Neuroscience","DOI":"10.1523/JNEUROSCI.0709-13.2013","ISSN":"0270-6474, 1529-2401","issue":"19","journalAbbreviation":"J. Neurosci.","language":"en","license":"Copyright © 2013 the authors 0270-6474/13/338321-15$15.00/0","note":"publisher: Society for Neuroscience\nsection: Articles\nPMID: 23658172","page":"8321-8335","source":"www.jneurosci.org","title":"Cholinergic Control over Attention in Rats Prone to Attribute Incentive Salience to Reward Cues","volume":"33","author":[{"family":"Paolone","given":"Giovanna"},{"family":"Angelakos","given":"Christopher C."},{"family":"Meyer","given":"Paul J."},{"family":"Robinson","given":"Terry E."},{"family":"Sarter","given":"Martin"}],"issued":{"date-parts":[["2013",5,8]]}}}],"schema":"https://github.com/citation-style-language/schema/raw/master/csl-citation.json"} </w:instrText>
      </w:r>
      <w:r w:rsidR="00C46A0B" w:rsidRPr="005A4F66">
        <w:rPr>
          <w:rFonts w:cstheme="minorHAnsi"/>
          <w:sz w:val="22"/>
          <w:lang w:val="en-US"/>
        </w:rPr>
        <w:fldChar w:fldCharType="separate"/>
      </w:r>
      <w:r w:rsidR="00C46A0B" w:rsidRPr="005A4F66">
        <w:rPr>
          <w:rFonts w:cstheme="minorHAnsi"/>
          <w:sz w:val="22"/>
          <w:lang w:val="en-US"/>
        </w:rPr>
        <w:t>(Paolone et al., 2013)</w:t>
      </w:r>
      <w:r w:rsidR="00C46A0B" w:rsidRPr="005A4F66">
        <w:rPr>
          <w:rFonts w:cstheme="minorHAnsi"/>
          <w:sz w:val="22"/>
          <w:lang w:val="en-US"/>
        </w:rPr>
        <w:fldChar w:fldCharType="end"/>
      </w:r>
      <w:r w:rsidR="008C2D75" w:rsidRPr="005A4F66">
        <w:rPr>
          <w:rFonts w:cstheme="minorHAnsi"/>
          <w:sz w:val="22"/>
          <w:lang w:val="en-US"/>
        </w:rPr>
        <w:t xml:space="preserve"> and greater novelty seeking </w:t>
      </w:r>
      <w:r w:rsidR="008C2D75" w:rsidRPr="005A4F66">
        <w:rPr>
          <w:rFonts w:cstheme="minorHAnsi"/>
          <w:sz w:val="22"/>
          <w:lang w:val="en-US"/>
        </w:rPr>
        <w:fldChar w:fldCharType="begin"/>
      </w:r>
      <w:r w:rsidR="008C2D75" w:rsidRPr="005A4F66">
        <w:rPr>
          <w:rFonts w:cstheme="minorHAnsi"/>
          <w:sz w:val="22"/>
          <w:lang w:val="en-US"/>
        </w:rPr>
        <w:instrText xml:space="preserve"> ADDIN ZOTERO_ITEM CSL_CITATION {"citationID":"1Ou7Wgne","properties":{"formattedCitation":"(Beckmann et al., 2011)","plainCitation":"(Beckmann et al., 2011)","noteIndex":0},"citationItems":[{"id":390,"uris":["http://zotero.org/users/8632120/items/6YDH48QR"],"itemData":{"id":390,"type":"article-journal","abstract":"It has been suggested that incentive salience plays a major role in drug abuse and the development of addiction. Additionally, novelty seeking has been identified as a significant risk factor for drug abuse. However, how differences in the readiness to attribute incentive salience relate to novelty seeking and drug abuse vulnerability has not been explored. The present experiments examined how individual differences in incentive salience attribution relate to novelty seeking and acquisition of cocaine self-administration in a preclinical model. Rats were first assessed in an inescapable novelty task and a novelty place preference task (measures of novelty seeking), followed by a Pavlovian conditioned approach task for food (a measure of incentive salience attribution). Rats then were trained to self-administer cocaine (0.3 or 1.0 mg/kg/infusion) using an autoshaping procedure. The results demonstrate that animals that attributed incentive salience to a food-associated cue were higher novelty seekers and acquired cocaine self-administration more quickly at the lower dose. The results suggest that novelty-seeking behavior may be a mediator of incentive salience attribution and that incentive salience magnitude may be an indicator of drug reward.","container-title":"Behavioural Brain Research","DOI":"10.1016/j.bbr.2010.07.022","ISSN":"1872-7549","issue":"1","journalAbbreviation":"Behav Brain Res","language":"eng","note":"PMID: 20655954\nPMCID: PMC2975769","page":"159-165","source":"PubMed","title":"Novelty seeking, incentive salience and acquisition of cocaine self-administration in the rat","volume":"216","author":[{"family":"Beckmann","given":"Joshua S."},{"family":"Marusich","given":"Julie A."},{"family":"Gipson","given":"Cassandra D."},{"family":"Bardo","given":"Michael T."}],"issued":{"date-parts":[["2011",1,1]]}}}],"schema":"https://github.com/citation-style-language/schema/raw/master/csl-citation.json"} </w:instrText>
      </w:r>
      <w:r w:rsidR="008C2D75" w:rsidRPr="005A4F66">
        <w:rPr>
          <w:rFonts w:cstheme="minorHAnsi"/>
          <w:sz w:val="22"/>
          <w:lang w:val="en-US"/>
        </w:rPr>
        <w:fldChar w:fldCharType="separate"/>
      </w:r>
      <w:r w:rsidR="008C2D75" w:rsidRPr="005A4F66">
        <w:rPr>
          <w:rFonts w:cstheme="minorHAnsi"/>
          <w:sz w:val="22"/>
          <w:lang w:val="en-US"/>
        </w:rPr>
        <w:t>(Beckmann et al., 2011)</w:t>
      </w:r>
      <w:r w:rsidR="008C2D75" w:rsidRPr="005A4F66">
        <w:rPr>
          <w:rFonts w:cstheme="minorHAnsi"/>
          <w:sz w:val="22"/>
          <w:lang w:val="en-US"/>
        </w:rPr>
        <w:fldChar w:fldCharType="end"/>
      </w:r>
      <w:r w:rsidR="008C2D75" w:rsidRPr="005A4F66">
        <w:rPr>
          <w:rFonts w:cstheme="minorHAnsi"/>
          <w:sz w:val="22"/>
          <w:lang w:val="en-US"/>
        </w:rPr>
        <w:t xml:space="preserve">. </w:t>
      </w:r>
      <w:r w:rsidR="00336CCA" w:rsidRPr="005A4F66">
        <w:rPr>
          <w:rFonts w:cstheme="minorHAnsi"/>
          <w:sz w:val="22"/>
          <w:lang w:val="en-US"/>
        </w:rPr>
        <w:t xml:space="preserve">The ST/GT model therefore seems </w:t>
      </w:r>
      <w:r w:rsidR="00191795" w:rsidRPr="005A4F66">
        <w:rPr>
          <w:rFonts w:cstheme="minorHAnsi"/>
          <w:sz w:val="22"/>
          <w:lang w:val="en-US"/>
        </w:rPr>
        <w:t xml:space="preserve">appropriate </w:t>
      </w:r>
      <w:r w:rsidR="00336CCA" w:rsidRPr="005A4F66">
        <w:rPr>
          <w:rFonts w:cstheme="minorHAnsi"/>
          <w:sz w:val="22"/>
          <w:lang w:val="en-US"/>
        </w:rPr>
        <w:t xml:space="preserve">to capture a neurobehavioral endophenotype </w:t>
      </w:r>
      <w:r w:rsidR="009335F4" w:rsidRPr="005A4F66">
        <w:rPr>
          <w:rFonts w:cstheme="minorHAnsi"/>
          <w:sz w:val="22"/>
          <w:lang w:val="en-US"/>
        </w:rPr>
        <w:t xml:space="preserve">that could be </w:t>
      </w:r>
      <w:r w:rsidR="00336CCA" w:rsidRPr="005A4F66">
        <w:rPr>
          <w:rFonts w:cstheme="minorHAnsi"/>
          <w:sz w:val="22"/>
          <w:lang w:val="en-US"/>
        </w:rPr>
        <w:t xml:space="preserve">relevant </w:t>
      </w:r>
      <w:r w:rsidR="00FB306F" w:rsidRPr="005A4F66">
        <w:rPr>
          <w:rFonts w:cstheme="minorHAnsi"/>
          <w:sz w:val="22"/>
          <w:lang w:val="en-US"/>
        </w:rPr>
        <w:t xml:space="preserve">for the investigation of addiction vulnerability </w:t>
      </w:r>
      <w:r w:rsidR="00191795" w:rsidRPr="005A4F66">
        <w:rPr>
          <w:rFonts w:cstheme="minorHAnsi"/>
          <w:sz w:val="22"/>
          <w:lang w:val="en-US"/>
        </w:rPr>
        <w:t>as well as</w:t>
      </w:r>
      <w:r w:rsidR="00FB306F" w:rsidRPr="005A4F66">
        <w:rPr>
          <w:rFonts w:cstheme="minorHAnsi"/>
          <w:sz w:val="22"/>
          <w:lang w:val="en-US"/>
        </w:rPr>
        <w:t xml:space="preserve"> other psychiatric disorders (Colaizzi et al., 2020</w:t>
      </w:r>
      <w:r w:rsidR="0084499C" w:rsidRPr="005A4F66">
        <w:rPr>
          <w:rFonts w:cstheme="minorHAnsi"/>
          <w:sz w:val="22"/>
          <w:lang w:val="en-US"/>
        </w:rPr>
        <w:t>, p</w:t>
      </w:r>
      <w:r w:rsidR="00687D94" w:rsidRPr="005A4F66">
        <w:rPr>
          <w:rFonts w:cstheme="minorHAnsi"/>
          <w:sz w:val="22"/>
          <w:lang w:val="en-US"/>
        </w:rPr>
        <w:t xml:space="preserve">. </w:t>
      </w:r>
      <w:r w:rsidR="0084499C" w:rsidRPr="005A4F66">
        <w:rPr>
          <w:rFonts w:cstheme="minorHAnsi"/>
          <w:sz w:val="22"/>
          <w:lang w:val="en-US"/>
        </w:rPr>
        <w:t xml:space="preserve">84; </w:t>
      </w:r>
      <w:r w:rsidR="00687D94" w:rsidRPr="005A4F66">
        <w:rPr>
          <w:rFonts w:cstheme="minorHAnsi"/>
          <w:sz w:val="22"/>
          <w:lang w:val="en-US"/>
        </w:rPr>
        <w:fldChar w:fldCharType="begin"/>
      </w:r>
      <w:r w:rsidR="00C57D32" w:rsidRPr="005A4F66">
        <w:rPr>
          <w:rFonts w:cstheme="minorHAnsi"/>
          <w:sz w:val="22"/>
          <w:lang w:val="en-US"/>
        </w:rPr>
        <w:instrText xml:space="preserve"> ADDIN ZOTERO_ITEM CSL_CITATION {"citationID":"ogygHW9W","properties":{"formattedCitation":"(Lovic et al., 2011; Robinson et al., 2014; Saunders &amp; Robinson, 2013)","plainCitation":"(Lovic et al., 2011; Robinson et al., 2014; Saunders &amp; Robinson, 2013)","dontUpdate":true,"noteIndex":0},"citationItems":[{"id":1159,"uris":["http://zotero.org/users/8632120/items/2C2BNTA5"],"itemData":{"id":1159,"type":"article-journal","abstract":"Animals vary considerably in the degree to which they attribute incentive salience to cues predictive of reward. When a discrete cue (conditional stimulus) is repeatedly paired with delivery of a food reward (unconditional stimulus) only some rats (“sign-trackers”; STs) come to find the cue itself an attractive and desirable incentive stimulus. For other rats (“goal-trackers”; GTs) the cue is an effective conditional stimulus – it evokes a conditional response – but it is less attractive and less desirable. Given that STs have particular difficulty resisting reward cues, and are thought to have poor inhibitory control over their behavior, we hypothesized that they may also be more impulsive. There are, however, multiple forms of impulsivity; therefore, we compared STs and GTs on two tests of so-called impulsive action – a 2-choice serial reaction time task and a differential reinforcement of low rates of responding task, and one test of impulsive choice – a delay discounting choice procedure. We found that relative to GTs, STs were more impulsive on the two tests of impulsive action, but not on the test of impulsive choice. We speculate that when these two traits combine, that is, when an individual is not only prone to attribute incentive salience to reward cues but also prone to impulsive action, they may be especially susceptible to impulse control disorders, including addiction.","container-title":"Behavioural Brain Research","DOI":"10.1016/j.bbr.2011.04.006","ISSN":"0166-4328","issue":"2","journalAbbreviation":"Behavioural Brain Research","language":"en","page":"255-261","source":"ScienceDirect","title":"Rats prone to attribute incentive salience to reward cues are also prone to impulsive action","volume":"223","author":[{"family":"Lovic","given":"Vedran"},{"family":"Saunders","given":"Benjamin T."},{"family":"Yager","given":"Lindsay M."},{"family":"Robinson","given":"Terry E."}],"issued":{"date-parts":[["2011",10,1]]}}},{"id":268,"uris":["http://zotero.org/users/8632120/items/EVTDESEY"],"itemData":{"id":268,"type":"article-journal","abstract":"Cues associated with rewards, such as food or drugs of abuse, can themselves acquire motivational properties. Acting as incentive stimuli, such cues can exert powerful control over motivated behavior, and in the case of cues associated with drugs, they can goad continued drug-seeking behavior and relapse. However, recent studies reviewed here suggest that there are large individual differences in the extent to which food and drug cues are attributed with incentive salience. Rats prone to approach reward cues (sign-trackers) attribute greater motivational value to discrete localizable cues and interoceptive cues than do rats less prone to approach reward cues (goal-trackers). In contrast, contextual cues appear to exert greater control over motivated behavior in goal-trackers than sign-trackers. It is possible to predict, therefore, before any experience with drugs, in which animals specific classes of drug cues will most likely reinstate drug-seeking behavior. The finding that different individuals may be sensitive to different triggers capable of motivating behavior and producing relapse suggests there may be different pathways to addiction, and has implications for thinking about individualized treatment. This article is part of a Special Issue entitled 'NIDA 40th Anniversary Issue'.","container-title":"Neuropharmacology","DOI":"10.1016/j.neuropharm.2013.05.040","ISSN":"1873-7064","journalAbbreviation":"Neuropharmacology","language":"eng","note":"PMID: 23748094\nPMCID: PMC3796005","page":"450-459","source":"PubMed","title":"On the motivational properties of reward cues: Individual differences","title-short":"On the motivational properties of reward cues","volume":"76 Pt B","author":[{"family":"Robinson","given":"Terry E."},{"family":"Yager","given":"Lindsay M."},{"family":"Cogan","given":"Elizabeth S."},{"family":"Saunders","given":"Benjamin T."}],"issued":{"date-parts":[["2014",1]]}}},{"id":267,"uris":["http://zotero.org/users/8632120/items/3RU6LVXX"],"itemData":{"id":267,"type":"article-journal","abstract":"When exposed to the sights, sounds, smells and/or places that have been associated with rewards, such as food or drugs, some individuals have difficulty resisting the temptation to seek out and consume them. Others have less difficulty restraining themselves. Thus, Pavlovian reward cues may motivate maladaptive patterns of behavior to a greater extent in some individuals than in others. We are just beginning to understand the factors underlying individual differences in the extent to which reward cues acquire powerful motivational properties, and therefore, the ability to act as incentive stimuli. Here we review converging evidence from studies in both human and non-human animals suggesting that a subset of individuals are more “cue reactive”, in that certain reward cues are more likely to attract these individuals to them and motivate actions to get them. We suggest that those individuals for whom Pavlovian reward cues become especially powerful incentives may be more vulnerable to impulse control disorders, such as binge eating and addiction.","collection-title":"Honoring Ann Kelley","container-title":"Neuroscience &amp; Biobehavioral Reviews","DOI":"10.1016/j.neubiorev.2013.02.008","ISSN":"0149-7634","issue":"9, Part A","journalAbbreviation":"Neuroscience &amp; Biobehavioral Reviews","language":"en","page":"1955-1975","source":"ScienceDirect","title":"Individual variation in resisting temptation: Implications for addiction","title-short":"Individual variation in resisting temptation","volume":"37","author":[{"family":"Saunders","given":"Benjamin T."},{"family":"Robinson","given":"Terry E."}],"issued":{"date-parts":[["2013",11,1]]}}}],"schema":"https://github.com/citation-style-language/schema/raw/master/csl-citation.json"} </w:instrText>
      </w:r>
      <w:r w:rsidR="00687D94" w:rsidRPr="005A4F66">
        <w:rPr>
          <w:rFonts w:cstheme="minorHAnsi"/>
          <w:sz w:val="22"/>
          <w:lang w:val="en-US"/>
        </w:rPr>
        <w:fldChar w:fldCharType="separate"/>
      </w:r>
      <w:r w:rsidR="00687D94" w:rsidRPr="005A4F66">
        <w:rPr>
          <w:rFonts w:cstheme="minorHAnsi"/>
          <w:sz w:val="22"/>
          <w:lang w:val="en-US"/>
        </w:rPr>
        <w:t>Lovic et al., 2011; Robinson et al., 2014; Saunders &amp; Robinson, 2013)</w:t>
      </w:r>
      <w:r w:rsidR="00687D94" w:rsidRPr="005A4F66">
        <w:rPr>
          <w:rFonts w:cstheme="minorHAnsi"/>
          <w:sz w:val="22"/>
          <w:lang w:val="en-US"/>
        </w:rPr>
        <w:fldChar w:fldCharType="end"/>
      </w:r>
      <w:r w:rsidR="00FB306F" w:rsidRPr="005A4F66">
        <w:rPr>
          <w:rFonts w:cstheme="minorHAnsi"/>
          <w:sz w:val="22"/>
          <w:lang w:val="en-US"/>
        </w:rPr>
        <w:t>.</w:t>
      </w:r>
      <w:r w:rsidR="007D36E9" w:rsidRPr="005A4F66">
        <w:rPr>
          <w:rFonts w:cstheme="minorHAnsi"/>
          <w:sz w:val="22"/>
          <w:lang w:val="en-US"/>
        </w:rPr>
        <w:t xml:space="preserve"> </w:t>
      </w:r>
      <w:r w:rsidR="00FF1576" w:rsidRPr="005A4F66">
        <w:rPr>
          <w:rFonts w:cstheme="minorHAnsi"/>
          <w:sz w:val="22"/>
          <w:lang w:val="en-US"/>
        </w:rPr>
        <w:t xml:space="preserve">More specifically, </w:t>
      </w:r>
      <w:r w:rsidR="00F63377" w:rsidRPr="005A4F66">
        <w:rPr>
          <w:rFonts w:cstheme="minorHAnsi"/>
          <w:sz w:val="22"/>
          <w:lang w:val="en-US"/>
        </w:rPr>
        <w:t>this model</w:t>
      </w:r>
      <w:r w:rsidR="00FF1576" w:rsidRPr="005A4F66">
        <w:rPr>
          <w:rFonts w:cstheme="minorHAnsi"/>
          <w:sz w:val="22"/>
          <w:lang w:val="en-US"/>
        </w:rPr>
        <w:t xml:space="preserve"> may constitute a translational and transdiagnostic model for the etiology and maintenance of a variety of compulsive reward-seeking behaviors </w:t>
      </w:r>
      <w:r w:rsidR="00FF1576" w:rsidRPr="005A4F66">
        <w:rPr>
          <w:rFonts w:cstheme="minorHAnsi"/>
          <w:sz w:val="22"/>
          <w:lang w:val="en-US"/>
        </w:rPr>
        <w:fldChar w:fldCharType="begin"/>
      </w:r>
      <w:r w:rsidR="00FF1576" w:rsidRPr="005A4F66">
        <w:rPr>
          <w:rFonts w:cstheme="minorHAnsi"/>
          <w:sz w:val="22"/>
          <w:lang w:val="en-US"/>
        </w:rPr>
        <w:instrText xml:space="preserve"> ADDIN ZOTERO_ITEM CSL_CITATION {"citationID":"QzD1EV7t","properties":{"formattedCitation":"(Pool &amp; Sander, 2019)","plainCitation":"(Pool &amp; Sander, 2019)","noteIndex":0},"citationItems":[{"id":405,"uris":["http://zotero.org/users/8632120/items/CACU75JJ"],"itemData":{"id":405,"type":"article-journal","container-title":"Swiss Medical Weekly","DOI":"10.4414/smw.2019.20151","ISSN":"1424-3997","journalAbbreviation":"Swiss Med Wkly","language":"en","source":"DOI.org (Crossref)","title":"Vulnerability to relapse under stress: insights from affective neuroscience","title-short":"Vulnerability to relapse under stress","URL":"https://doi.emh.ch/smw.2019.20151","volume":"149","author":[{"family":"Pool","given":"Eva  R."},{"family":"Sander","given":"David"}],"accessed":{"date-parts":[["2021",7,13]]},"issued":{"date-parts":[["2019",11,29]]}}}],"schema":"https://github.com/citation-style-language/schema/raw/master/csl-citation.json"} </w:instrText>
      </w:r>
      <w:r w:rsidR="00FF1576" w:rsidRPr="005A4F66">
        <w:rPr>
          <w:rFonts w:cstheme="minorHAnsi"/>
          <w:sz w:val="22"/>
          <w:lang w:val="en-US"/>
        </w:rPr>
        <w:fldChar w:fldCharType="separate"/>
      </w:r>
      <w:r w:rsidR="00FF1576" w:rsidRPr="005A4F66">
        <w:rPr>
          <w:rFonts w:cstheme="minorHAnsi"/>
          <w:sz w:val="22"/>
          <w:lang w:val="en-US"/>
        </w:rPr>
        <w:t>(Pool &amp; Sander, 2019)</w:t>
      </w:r>
      <w:r w:rsidR="00FF1576" w:rsidRPr="005A4F66">
        <w:rPr>
          <w:rFonts w:cstheme="minorHAnsi"/>
          <w:sz w:val="22"/>
          <w:lang w:val="en-US"/>
        </w:rPr>
        <w:fldChar w:fldCharType="end"/>
      </w:r>
      <w:r w:rsidR="00FF1576" w:rsidRPr="005A4F66">
        <w:rPr>
          <w:rFonts w:cstheme="minorHAnsi"/>
          <w:sz w:val="22"/>
          <w:lang w:val="en-US"/>
        </w:rPr>
        <w:t xml:space="preserve">, </w:t>
      </w:r>
      <w:r w:rsidR="00191795" w:rsidRPr="005A4F66">
        <w:rPr>
          <w:rFonts w:cstheme="minorHAnsi"/>
          <w:sz w:val="22"/>
          <w:lang w:val="en-US"/>
        </w:rPr>
        <w:t>including</w:t>
      </w:r>
      <w:r w:rsidR="00FF1576" w:rsidRPr="005A4F66">
        <w:rPr>
          <w:rFonts w:cstheme="minorHAnsi"/>
          <w:sz w:val="22"/>
          <w:lang w:val="en-US"/>
        </w:rPr>
        <w:t xml:space="preserve"> SUDs.</w:t>
      </w:r>
      <w:r w:rsidR="005C3ECE" w:rsidRPr="005A4F66">
        <w:rPr>
          <w:rFonts w:cstheme="minorHAnsi"/>
          <w:sz w:val="22"/>
          <w:lang w:val="en-US"/>
        </w:rPr>
        <w:t xml:space="preserve"> However, there is currently no consensus on a valid methodology to translate this animal model to humans (Colaizzi et al., 2020; Heck et al., </w:t>
      </w:r>
      <w:r w:rsidR="00C3492E" w:rsidRPr="005A4F66">
        <w:rPr>
          <w:rFonts w:cstheme="minorHAnsi"/>
          <w:sz w:val="22"/>
          <w:lang w:val="en-US"/>
        </w:rPr>
        <w:t>202</w:t>
      </w:r>
      <w:r w:rsidR="00D202B4">
        <w:rPr>
          <w:rFonts w:cstheme="minorHAnsi"/>
          <w:sz w:val="22"/>
          <w:lang w:val="en-US"/>
        </w:rPr>
        <w:t>5</w:t>
      </w:r>
      <w:r w:rsidR="005C3ECE" w:rsidRPr="005A4F66">
        <w:rPr>
          <w:rFonts w:cstheme="minorHAnsi"/>
          <w:sz w:val="22"/>
          <w:lang w:val="en-US"/>
        </w:rPr>
        <w:t>).</w:t>
      </w:r>
    </w:p>
    <w:p w14:paraId="412291FA" w14:textId="01CD7D1F" w:rsidR="00570D11" w:rsidRPr="005A4F66" w:rsidRDefault="00755C09" w:rsidP="00B1549E">
      <w:pPr>
        <w:spacing w:after="0" w:line="480" w:lineRule="auto"/>
        <w:ind w:firstLine="720"/>
        <w:jc w:val="left"/>
        <w:rPr>
          <w:rFonts w:cstheme="minorHAnsi"/>
          <w:sz w:val="22"/>
          <w:lang w:val="en-US"/>
        </w:rPr>
      </w:pPr>
      <w:r w:rsidRPr="005A4F66">
        <w:rPr>
          <w:rFonts w:cstheme="minorHAnsi"/>
          <w:sz w:val="22"/>
          <w:lang w:val="en-US"/>
        </w:rPr>
        <w:t>To date, h</w:t>
      </w:r>
      <w:r w:rsidR="002576FB" w:rsidRPr="005A4F66">
        <w:rPr>
          <w:rFonts w:cstheme="minorHAnsi"/>
          <w:sz w:val="22"/>
          <w:lang w:val="en-US"/>
        </w:rPr>
        <w:t xml:space="preserve">uman ST and GT </w:t>
      </w:r>
      <w:r w:rsidR="00DF730B" w:rsidRPr="005A4F66">
        <w:rPr>
          <w:rFonts w:cstheme="minorHAnsi"/>
          <w:sz w:val="22"/>
          <w:lang w:val="en-US"/>
        </w:rPr>
        <w:t xml:space="preserve">behaviors </w:t>
      </w:r>
      <w:r w:rsidR="002576FB" w:rsidRPr="005A4F66">
        <w:rPr>
          <w:rFonts w:cstheme="minorHAnsi"/>
          <w:sz w:val="22"/>
          <w:lang w:val="en-US"/>
        </w:rPr>
        <w:t>ha</w:t>
      </w:r>
      <w:r w:rsidR="00DF730B" w:rsidRPr="005A4F66">
        <w:rPr>
          <w:rFonts w:cstheme="minorHAnsi"/>
          <w:sz w:val="22"/>
          <w:lang w:val="en-US"/>
        </w:rPr>
        <w:t>ve</w:t>
      </w:r>
      <w:r w:rsidR="002576FB" w:rsidRPr="005A4F66">
        <w:rPr>
          <w:rFonts w:cstheme="minorHAnsi"/>
          <w:sz w:val="22"/>
          <w:lang w:val="en-US"/>
        </w:rPr>
        <w:t xml:space="preserve"> mostly been measured through </w:t>
      </w:r>
      <w:r w:rsidR="00570D11" w:rsidRPr="005A4F66">
        <w:rPr>
          <w:rFonts w:cstheme="minorHAnsi"/>
          <w:sz w:val="22"/>
          <w:lang w:val="en-US"/>
        </w:rPr>
        <w:t xml:space="preserve">computerized tasks based on reaction time </w:t>
      </w:r>
      <w:r w:rsidR="005E435C" w:rsidRPr="005A4F66">
        <w:rPr>
          <w:rFonts w:cstheme="minorHAnsi"/>
          <w:sz w:val="22"/>
          <w:lang w:val="en-US"/>
        </w:rPr>
        <w:fldChar w:fldCharType="begin"/>
      </w:r>
      <w:r w:rsidR="00CB5265" w:rsidRPr="005A4F66">
        <w:rPr>
          <w:rFonts w:cstheme="minorHAnsi"/>
          <w:sz w:val="22"/>
          <w:lang w:val="en-US"/>
        </w:rPr>
        <w:instrText xml:space="preserve"> ADDIN ZOTERO_ITEM CSL_CITATION {"citationID":"zFMgQWSJ","properties":{"formattedCitation":"(Albertella, Le Pelley, et al., 2019; Albertella, Watson, et al., 2019; Le Pelley et al., 2015; Liu et al., 2021; Watson et al., 2019)","plainCitation":"(Albertella, Le Pelley, et al., 2019; Albertella, Watson, et al., 2019; Le Pelley et al., 2015; Liu et al., 2021; Watson et al., 2019)","dontUpdate":true,"noteIndex":0},"citationItems":[{"id":181,"uris":["http://zotero.org/users/8632120/items/RUHTJN4A"],"itemData":{"id":181,"type":"article-journal","container-title":"Psychology of Addictive Behaviors","DOI":"10.1037/adb0000484","ISSN":"1939-1501, 0893-164X","issue":"5","journalAbbreviation":"Psychology of Addictive Behaviors","language":"en","page":"495-502","source":"DOI.org (Crossref)","title":"Reward-related attentional capture is associated with severity of addictive and obsessive–compulsive behaviors.","volume":"33","author":[{"family":"Albertella","given":"Lucy"},{"family":"Le Pelley","given":"Mike E."},{"family":"Chamberlain","given":"Samuel R."},{"family":"Westbrook","given":"Fred"},{"family":"Fontenelle","given":"Leonardo F."},{"family":"Segrave","given":"Rebecca"},{"family":"Lee","given":"Rico"},{"family":"Pearson","given":"Daniel"},{"family":"Yücel","given":"Murat"}],"issued":{"date-parts":[["2019",8]]}}},{"id":1180,"uris":["http://zotero.org/users/8632120/items/BQ6C2NGL"],"itemData":{"id":1180,"type":"article-journal","abstract":"Background\nThis study examined how risky patterns of alcohol use might be related to the persistence of learned attentional capture during reversal of stimulus–reward contingencies.\nMethods\nParticipants were 122 healthy adults (mean age 21 years, 66% female) who completed an assessment including a visual search task to measure value-modulated attentional capture, with a reversal phase following a period of initial training. The assessment also included questions about alcohol use.\nResults\nOverall, attentional capture was greater for distractors associated with high reward than for those associated with low reward, replicating previous findings of value-modulated attentional capture. When stimulus–reward contingencies were reversed, a higher persistence of learned attentional capture was associated with risky patterns of alcohol use.\nConclusion\nThis result highlights how value-modulated attentional capture may persist and is associated with risky alcohol use in a non-clinical sample. Future research (potentially with clinical samples of heavy drinkers) aimed towards understanding the mechanisms that drive these reversal deficits, and their relation to other compulsive behaviours, may provide important insights into the development and maintenance of addictive behaviours.","container-title":"Addictive Behaviors Reports","DOI":"10.1016/j.abrep.2019.100195","ISSN":"2352-8532","journalAbbreviation":"Addictive Behaviors Reports","language":"en","page":"100195","source":"ScienceDirect","title":"Persistence of value-modulated attentional capture is associated with risky alcohol use","volume":"10","author":[{"family":"Albertella","given":"Lucy"},{"family":"Watson","given":"Poppy"},{"family":"Yücel","given":"Murat"},{"family":"Le Pelley","given":"Mike E."}],"issued":{"date-parts":[["2019",12,1]]}}},{"id":1206,"uris":["http://zotero.org/users/8632120/items/QGF52GEZ"],"itemData":{"id":1206,"type":"article-journal","abstract":"Attention provides the gateway to cognition, by selecting certain stimuli for further analysis. Recent research demonstrates that whether a stimulus captures attention is not determined solely by its physical properties, but is malleable, being influenced by our previous experience of rewards obtained by attending to that stimulus. Here we show that this influence of reward learning on attention extends to task-irrelevant stimuli. In a visual search task, certain stimuli signaled the magnitude of available reward, but reward delivery was not contingent on responding to those stimuli. Indeed, any attentional capture by these critical distractor stimuli led to a reduction in the reward obtained. Nevertheless, distractors signaling large reward produced greater attentional and oculomotor capture than those signaling small reward. This counterproductive capture by task-irrelevant stimuli is important because it demonstrates how external reward structures can produce patterns of behavior that conflict with task demands, and similar processes may underlie problematic behavior directed toward real-world rewards. (PsycInfo Database Record (c) 2020 APA, all rights reserved)","container-title":"Journal of Experimental Psychology: General","DOI":"10.1037/xge0000037","ISSN":"1939-2222","issue":"1","note":"publisher-place: US\npublisher: American Psychological Association","page":"158-171","source":"APA PsycNet","title":"When goals conflict with values: Counterproductive attentional and oculomotor capture by reward-related stimuli","title-short":"When goals conflict with values","volume":"144","author":[{"family":"Le Pelley","given":"Mike E."},{"family":"Pearson","given":"Daniel"},{"family":"Griffiths","given":"Oren"},{"family":"Beesley","given":"Tom"}],"issued":{"date-parts":[["2015"]]}}},{"id":970,"uris":["http://zotero.org/users/8632120/items/PBLEZAYT"],"itemData":{"id":970,"type":"article-journal","abstract":"&lt;b&gt;&lt;i&gt;Background:&lt;/i&gt;&lt;/b&gt; To date, there has been little investigation on how motivational and cognitive mechanisms interact to influence problematic drinking behaviours. Towards this aim, the current study examined whether reward-related attentional capture is associated with reward, fear (relief), and habit drinking motives, and further, whether it interacts with these motives in relation to problematic drinking patterns. &lt;b&gt;&lt;i&gt;Methods:&lt;/i&gt;&lt;/b&gt; Ninety participants (mean age = 34.8 years, SD = 9.1, 54% male) who reported having consumed alcohol in the past month completed an online visual search task that measured reward-related attentional capture as well as the Habit Reward Fear Scale, a measure of drinking motives. Participants also completed measures of psychological distress, impulsivity, compulsive drinking, and consumption items of Alcohol Use Disorders Identification Test. Regression analyses examined the associations between motives for alcohol consumption and reward-related attentional capture, as well as the associations between reward-related attentional capture, motives, and their interaction, with alcohol consumption and problems. &lt;b&gt;&lt;i&gt;Results:&lt;/i&gt;&lt;/b&gt; Greater reward-related attentional capture was associated with greater reward motives. Further, reward-related attentional capture also interacted with fear motives in relation to alcohol consumption. Follow-up analyses showed that this interaction was driven by greater fear motives being associated with heavier drinking among those with lower reward-related attentional capture (i.e., “goal-trackers”). &lt;b&gt;&lt;i&gt;Conclusion:&lt;/i&gt;&lt;/b&gt; These findings have implications for understanding how cognition may interact with motives in association with problematic drinking. Specifically, the findings highlight different potential pathways to problematic drinking according to an individual’s cognitive-motivational profile and may inform tailored interventions to target profile-specific mechanisms. Finally, these findings offer support for contemporary models of addiction that view excessive goal-directed behaviour under negative affect as a critical contributor to addictive behaviours.","container-title":"European Addiction Research","DOI":"10.1159/000513470","ISSN":"1022-6877, 1421-9891","issue":"5","journalAbbreviation":"Eur Addict Res","language":"en","page":"351-361","source":"DOI.org (Crossref)","title":"Reward-Related Attentional Capture Moderates the Association between Fear-Driven Motives and Heavy Drinking","volume":"27","author":[{"family":"Liu","given":"Chang"},{"family":"Yücel","given":"Murat"},{"family":"Suo","given":"Chao"},{"family":"Le Pelley","given":"Mike E."},{"family":"Tiego","given":"Jeggan"},{"family":"Rotaru","given":"Kristian"},{"family":"Fontenelle","given":"Leonardo F."},{"family":"Albertella","given":"Lucy"}],"issued":{"date-parts":[["2021"]]}}},{"id":"3K3lIPru/33VUhBoD","uris":["http://zotero.org/users/8632120/items/UL7E7SED"],"itemData":{"id":1182,"type":"article-journal","abstract":"Existing research indicates that learning about the Pavlovian ‘signal value’ of stimuli can induce attentional biases: findings suggest that our attentional system prioritises detection of stimuli that have previously signalled availability of high reward. These findings potentially provide a human analogue of sign-tracking behaviour previously reported in studies of non-human animals. Here we examine a visual search task that has been developed to demonstrate the Pavlovian influence of reward on attention, in which the critical reward-signalling stimuli are never explicit targets of search. This procedure has previously yielded robust effects of reward on attention; however it remains unclear whether this pattern reflects a persistent and automatic bias in attentional capture based on prior experience of stimulus–reward pairings, or whether it results from participants strategically attending to reward-signalling distractors because they provide useful information about reward magnitude. To investigate this issue, in the current study participants initially completed a rewarded visual search task, in which colours of distractor stimuli signal</w:instrText>
      </w:r>
      <w:r w:rsidR="00CB5265" w:rsidRPr="005A4F66">
        <w:rPr>
          <w:rFonts w:cstheme="minorHAnsi"/>
          <w:sz w:val="22"/>
        </w:rPr>
        <w:instrText xml:space="preserve">led availability of high or low reward. Participants then completed a test phase in which rewards were no longer available, such that distractor colours no longer provided useful information on reward availability. Performance during the initial rewarded phase was impaired by the presence of a distractor signalling availability of high relative to low reward. Crucially, the magnitude of this reward-related distraction effect did not reduce in the subsequent unrewarded test phase. This suggests that participants’ experience of differences in reward value signalled by distractor stimuli in this task can induce persistent biases in the extent to which these stimuli involuntarily capture attention, even when they are entirely task-irrelevant.","container-title":"PLOS ONE","DOI":"10.1371/journal.pone.0226284","ISSN":"1932-6203","issue":"12","journalAbbreviation":"PLOS ONE","language":"en","note":"publisher: Public Library of Science","page":"e0226284","source":"PLoS Journals","title":"Attentional capture by Pavlovian reward-signalling distractors in visual search persists when rewards are removed","volume":"14","author":[{"family":"Watson","given":"Poppy"},{"family":"Pearson","given":"Daniel"},{"family":"Most","given":"Steven B."},{"family":"Theeuwes","given":"Jan"},{"family":"Wiers","given":"Reinout W."},{"family":"Pelley","given":"Mike E. Le"}],"issued":{"date-parts":[["2019",12,12]]}}}],"schema":"https://github.com/citation-style-language/schema/raw/master/csl-citation.json"} </w:instrText>
      </w:r>
      <w:r w:rsidR="005E435C" w:rsidRPr="005A4F66">
        <w:rPr>
          <w:rFonts w:cstheme="minorHAnsi"/>
          <w:sz w:val="22"/>
          <w:lang w:val="en-US"/>
        </w:rPr>
        <w:fldChar w:fldCharType="separate"/>
      </w:r>
      <w:r w:rsidR="00C7464A" w:rsidRPr="005A4F66">
        <w:rPr>
          <w:rFonts w:cstheme="minorHAnsi"/>
          <w:sz w:val="22"/>
        </w:rPr>
        <w:t>(Albertella, Le Pelley et al., 2019; Albertella, Watson, et al., 2019; Le Pelley et al., 2015; Liu et al., 2021; Watson et al., 2019)</w:t>
      </w:r>
      <w:r w:rsidR="005E435C" w:rsidRPr="005A4F66">
        <w:rPr>
          <w:rFonts w:cstheme="minorHAnsi"/>
          <w:sz w:val="22"/>
          <w:lang w:val="en-US"/>
        </w:rPr>
        <w:fldChar w:fldCharType="end"/>
      </w:r>
      <w:r w:rsidR="005E435C" w:rsidRPr="005A4F66">
        <w:rPr>
          <w:rFonts w:cstheme="minorHAnsi"/>
          <w:sz w:val="22"/>
        </w:rPr>
        <w:t xml:space="preserve"> and eye-tracking </w:t>
      </w:r>
      <w:r w:rsidR="005E435C" w:rsidRPr="005A4F66">
        <w:rPr>
          <w:rFonts w:cstheme="minorHAnsi"/>
          <w:sz w:val="22"/>
          <w:lang w:val="en-US"/>
        </w:rPr>
        <w:fldChar w:fldCharType="begin"/>
      </w:r>
      <w:r w:rsidR="00CB5265" w:rsidRPr="005A4F66">
        <w:rPr>
          <w:rFonts w:cstheme="minorHAnsi"/>
          <w:sz w:val="22"/>
        </w:rPr>
        <w:instrText xml:space="preserve"> ADDIN ZOTERO_ITEM CSL_CITATION {"citationID":"GxUfeDT0","properties":{"formattedCitation":"(Cherkasova et al., 2024; Dinu et al., 2024; Garofalo &amp; di\\uc0\\u160{}Pellegrino, 2015; Schad et al., 2020)","plainCitation":"(Cherkasova et al., 2024; Dinu et al., 2024; Garofalo &amp; di Pellegrino, 2015; Schad et al., 2020)","noteIndex":0},"citationItems":[{"id":1496,"uris":["http://zotero.org/users/8632120/items/LUIZTUH9"],"itemData":{"id":1496,"type":"article-journal","container-title":"Behavioural Brain Research","DOI":"10.1016/j.bbr.2024.114865","ISSN":"01664328","journalAbbreviation":"Behavioural Brain Research","language":"en","page":"114865","source":"DOI.org (Crossref)","title":"Risk-promoting effects of reward-paired cues in human sign- and goal-trackers","volume":"461","author":[{"family":"Cherkasova","given":"Mariya V."},{"family":"Clark","given":"Luke"},{"family":"Barton","given":"Jason J.S."},{"family":"Stoessl","given":"A. Jon"},{"family":"Winstanley","given":"Catharine A."}],"issued":{"date-parts":[["2024",3]]}}},{"id":1499,"uris":["http://zotero.org/users/8632120/items/N7P7UURT"],"itemData":{"id":1499,"type":"article-journal","container-title":"Behavioural Brain Research","DOI":"10.1016/j.bbr.2024.114846","ISSN":"01664328","journalAbbreviation":"Behavioural Brain Research","language":"en","page":"114846","source":"DOI.org (Crossref)","title":"Sign-tracking and goal-tracking in humans: Utilising eye-tracking in clinical and non-clinical populations","title-short":"Sign-tracking and goal-tracking in humans","volume":"461","author":[{"family":"Dinu","given":"Larisa-Maria"},{"family":"Georgescu","given":"Alexandra-Livia"},{"family":"Singh","given":"Samriddhi N."},{"family":"Byrom","given":"Nicola C."},{"family":"Overton","given":"Paul G."},{"family":"Singer","given":"Bryan F."},{"family":"Dommett","given":"Eleanor J."}],"issued":{"date-parts":[["2024",3]]}}},{"id":180,"uris":["http://zotero.org/users/8632120/items/U97L86QE"],"itemData":{"id":180,"type":"article-journal","abstract":"Pavlovian-to-instrumental transfer (PIT) refers to the process of a Pavlovian reward-paired cue acquiring incentive motivational proprieties that drive choices. It represents a crucial phenomenon for understanding cue-controlled behavior, and it has both adaptive and maladaptive implications (i.e., drug-taking). In animals, individual differences in the degree to which such cues bias performance have been identified in two types of individuals that exhibit distinct Conditioned Responses during Pavlovian conditioning: Sign-Trackers (ST) and Goal-Trackers (GT). Using an appetitive PIT procedure with a monetary reward, the present study investigated, for the first time, the extent to which such individual differences might affect the influence of reward-paired cues in humans. In a first task, participants learned an instrumental response leading to reward; then, in a second task, a visual Pavlovian cue was associated with the same reward; finally, in a third task, PIT was tested by measuring the preference for the reward-paired instrumental response when the task-irrelevant reward-paired cue was presented, in the absence of the reward itself. In ST individuals, but not in GT individuals, reward-related cues biased behavior, resulting in an increased likelihood to perform the instrumental response independently paired with the same reward when presented with the task-irrelevant reward-paired cue, even if the reward itself was no longer available (i.e., stronger PIT effect). This finding has important implications for developing individualized treatment for maladaptive behaviors, such as addiction.","container-title":"Frontiers in Behavioral Neuroscience","DOI":"10.3389/fnbeh.2015.00163","ISSN":"1662-5153","journalAbbreviation":"Front. Behav. Neurosci.","language":"English","note":"publisher: Frontiers","source":"Frontiers","title":"Individual differences in the influence of task-irrelevant Pavlovian cues on human behavior","URL":"https://www.frontiersin.org/articles/10.3389/fnbeh.2015.00163/full","volume":"9","author":[{"family":"Garofalo","given":"Sara"},{"family":"Pellegrino","given":"Giuseppe","non-dropping-particle":"di"}],"accessed":{"date-parts":[["2021",1,12]]},"issued":{"date-parts":[["2015"]]}}},{"id":"3K3lIPru/m14P4RZc","uris":["http://zotero.org/users/8632120/items/EI4N4GUL"],"itemData":{"id":292,"type":"article-journal","abstract":"Individuals differ in how they learn from experience. In Pavlovian conditioning models, where cues predict reinforcer delivery at a different goal location, some animals—called sign-trackers—come to approach the cue, whereas others, called goal-trackers, approach the goal. In sign-trackers, model-free phasic dopaminergic reward-prediction errors underlie learning, which renders stimuli ‘wanted’. Goal-trackers do not rely on dopamine for learning and are thought to use model-based learning. We demonstrate this double dissociation in 129 male humans using eye-tracking, pupillometry and functional magnetic resonance imaging informed by computational models of sign- and goal-tracking. We show that sign-trackers exhibit a neural reward prediction error signal that is not detectable in goal-trackers. Model-free value only guides gaze and pupil dilation in sign-trackers. Goal-tr</w:instrText>
      </w:r>
      <w:r w:rsidR="00CB5265" w:rsidRPr="00682843">
        <w:rPr>
          <w:rFonts w:cstheme="minorHAnsi"/>
          <w:sz w:val="22"/>
          <w:lang w:val="en-US"/>
        </w:rPr>
        <w:instrText xml:space="preserve">ackers instead exhibit a stronger model-based neural state prediction error signal. This model-based construct determines gaze and pupil dilation more in goal-trackers.","container-title":"Nature Human Behaviour","DOI":"10.1038/s41562-019-0765-5","ISSN":"2397-3374","issue":"2","language":"en","license":"2019 The Author(s), under exclusive licence to Springer Nature Limited","note":"number: 2\npublisher: Nature Publishing Group","page":"201-214","source":"www.nature.com","title":"Dissociating neural learning signals in human sign- and goal-trackers","volume":"4","author":[{"family":"Schad","given":"Daniel J."},{"family":"Rapp","given":"Michael A."},{"family":"Garbusow","given":"Maria"},{"family":"Nebe","given":"Stephan"},{"family":"Sebold","given":"Miriam"},{"family":"Obst","given":"Elisabeth"},{"family":"Sommer","given":"Christian"},{"family":"Deserno","given":"Lorenz"},{"family":"Rabovsky","given":"Milena"},{"family":"Friedel","given":"Eva"},{"family":"Romanczuk-Seiferth","given":"Nina"},{"family":"Wittchen","given":"Hans-Ulrich"},{"family":"Zimmermann","given":"Ulrich S."},{"family":"Walter","given":"Henrik"},{"family":"Sterzer","given":"Philipp"},{"family":"Smolka","given":"Michael N."},{"family":"Schlagenhauf","given":"Florian"},{"family":"Heinz","given":"Andreas"},{"family":"Dayan","given":"Peter"},{"family":"Huys","given":"Quentin J. M."}],"issued":{"date-parts":[["2020",2]]}}}],"schema":"https://github.com/citation-style-language/schema/raw/master/csl-citation.json"} </w:instrText>
      </w:r>
      <w:r w:rsidR="005E435C" w:rsidRPr="005A4F66">
        <w:rPr>
          <w:rFonts w:cstheme="minorHAnsi"/>
          <w:sz w:val="22"/>
          <w:lang w:val="en-US"/>
        </w:rPr>
        <w:fldChar w:fldCharType="separate"/>
      </w:r>
      <w:r w:rsidR="009111C1" w:rsidRPr="00682843">
        <w:rPr>
          <w:rFonts w:cstheme="minorHAnsi"/>
          <w:sz w:val="22"/>
          <w:lang w:val="en-US"/>
        </w:rPr>
        <w:t>(Cherkasova et al., 2024; Dinu et al., 2024; Garofalo &amp; di Pellegrino, 2015; Schad et al., 2020)</w:t>
      </w:r>
      <w:r w:rsidR="005E435C" w:rsidRPr="005A4F66">
        <w:rPr>
          <w:rFonts w:cstheme="minorHAnsi"/>
          <w:sz w:val="22"/>
          <w:lang w:val="en-US"/>
        </w:rPr>
        <w:fldChar w:fldCharType="end"/>
      </w:r>
      <w:r w:rsidR="009111C1" w:rsidRPr="00682843">
        <w:rPr>
          <w:rFonts w:cstheme="minorHAnsi"/>
          <w:sz w:val="22"/>
          <w:lang w:val="en-US"/>
        </w:rPr>
        <w:t xml:space="preserve">. </w:t>
      </w:r>
      <w:r w:rsidR="005C3ECE" w:rsidRPr="005A4F66">
        <w:rPr>
          <w:rFonts w:cstheme="minorHAnsi"/>
          <w:sz w:val="22"/>
          <w:lang w:val="en-US"/>
        </w:rPr>
        <w:t>P</w:t>
      </w:r>
      <w:r w:rsidR="009111C1" w:rsidRPr="005A4F66">
        <w:rPr>
          <w:rFonts w:cstheme="minorHAnsi"/>
          <w:sz w:val="22"/>
          <w:lang w:val="en-US"/>
        </w:rPr>
        <w:t xml:space="preserve">hysical </w:t>
      </w:r>
      <w:r w:rsidR="00CD0A7E" w:rsidRPr="005A4F66">
        <w:rPr>
          <w:rFonts w:cstheme="minorHAnsi"/>
          <w:sz w:val="22"/>
          <w:lang w:val="en-US"/>
        </w:rPr>
        <w:t xml:space="preserve">Pavlovian Conditioning Approach (PCA) </w:t>
      </w:r>
      <w:r w:rsidR="009111C1" w:rsidRPr="005A4F66">
        <w:rPr>
          <w:rFonts w:cstheme="minorHAnsi"/>
          <w:sz w:val="22"/>
          <w:lang w:val="en-US"/>
        </w:rPr>
        <w:t>tasks</w:t>
      </w:r>
      <w:r w:rsidR="00F63377" w:rsidRPr="005A4F66">
        <w:rPr>
          <w:rFonts w:cstheme="minorHAnsi"/>
          <w:sz w:val="22"/>
          <w:lang w:val="en-US"/>
        </w:rPr>
        <w:t>,</w:t>
      </w:r>
      <w:r w:rsidR="009111C1" w:rsidRPr="005A4F66">
        <w:rPr>
          <w:rFonts w:cstheme="minorHAnsi"/>
          <w:sz w:val="22"/>
          <w:lang w:val="en-US"/>
        </w:rPr>
        <w:t xml:space="preserve"> using levers and collectable rewards</w:t>
      </w:r>
      <w:r w:rsidR="005C3ECE" w:rsidRPr="005A4F66">
        <w:rPr>
          <w:rFonts w:cstheme="minorHAnsi"/>
          <w:sz w:val="22"/>
          <w:lang w:val="en-US"/>
        </w:rPr>
        <w:t xml:space="preserve"> </w:t>
      </w:r>
      <w:r w:rsidR="00103136" w:rsidRPr="005A4F66">
        <w:rPr>
          <w:rFonts w:cstheme="minorHAnsi"/>
          <w:sz w:val="22"/>
          <w:lang w:val="en-US"/>
        </w:rPr>
        <w:t>similarly to the animal model</w:t>
      </w:r>
      <w:r w:rsidR="00F63377" w:rsidRPr="005A4F66">
        <w:rPr>
          <w:rFonts w:cstheme="minorHAnsi"/>
          <w:sz w:val="22"/>
          <w:lang w:val="en-US"/>
        </w:rPr>
        <w:t>,</w:t>
      </w:r>
      <w:r w:rsidR="009111C1" w:rsidRPr="005A4F66">
        <w:rPr>
          <w:rFonts w:cstheme="minorHAnsi"/>
          <w:sz w:val="22"/>
          <w:lang w:val="en-US"/>
        </w:rPr>
        <w:t xml:space="preserve"> have </w:t>
      </w:r>
      <w:r w:rsidR="00F63377" w:rsidRPr="005A4F66">
        <w:rPr>
          <w:rFonts w:cstheme="minorHAnsi"/>
          <w:sz w:val="22"/>
          <w:lang w:val="en-US"/>
        </w:rPr>
        <w:t xml:space="preserve">only </w:t>
      </w:r>
      <w:r w:rsidR="005C3ECE" w:rsidRPr="005A4F66">
        <w:rPr>
          <w:rFonts w:cstheme="minorHAnsi"/>
          <w:sz w:val="22"/>
          <w:lang w:val="en-US"/>
        </w:rPr>
        <w:t xml:space="preserve">been </w:t>
      </w:r>
      <w:r w:rsidR="001A1607" w:rsidRPr="005A4F66">
        <w:rPr>
          <w:rFonts w:cstheme="minorHAnsi"/>
          <w:sz w:val="22"/>
          <w:lang w:val="en-US"/>
        </w:rPr>
        <w:t>teste</w:t>
      </w:r>
      <w:r w:rsidR="005C3ECE" w:rsidRPr="005A4F66">
        <w:rPr>
          <w:rFonts w:cstheme="minorHAnsi"/>
          <w:sz w:val="22"/>
          <w:lang w:val="en-US"/>
        </w:rPr>
        <w:t>d</w:t>
      </w:r>
      <w:r w:rsidRPr="005A4F66">
        <w:rPr>
          <w:rFonts w:cstheme="minorHAnsi"/>
          <w:sz w:val="22"/>
          <w:lang w:val="en-US"/>
        </w:rPr>
        <w:t xml:space="preserve"> in a few studies</w:t>
      </w:r>
      <w:r w:rsidR="005C3ECE" w:rsidRPr="005A4F66">
        <w:rPr>
          <w:rFonts w:cstheme="minorHAnsi"/>
          <w:sz w:val="22"/>
          <w:lang w:val="en-US"/>
        </w:rPr>
        <w:t xml:space="preserve"> </w:t>
      </w:r>
      <w:r w:rsidR="009111C1" w:rsidRPr="005A4F66">
        <w:rPr>
          <w:rFonts w:cstheme="minorHAnsi"/>
          <w:sz w:val="22"/>
          <w:lang w:val="en-US"/>
        </w:rPr>
        <w:fldChar w:fldCharType="begin"/>
      </w:r>
      <w:r w:rsidR="009111C1" w:rsidRPr="005A4F66">
        <w:rPr>
          <w:rFonts w:cstheme="minorHAnsi"/>
          <w:sz w:val="22"/>
          <w:lang w:val="en-US"/>
        </w:rPr>
        <w:instrText xml:space="preserve"> ADDIN ZOTERO_ITEM CSL_CITATION {"citationID":"ZSoLoRBO","properties":{"formattedCitation":"(Colaizzi et al., 2023; Colom, 2023; Cope et al., 2023)","plainCitation":"(Colaizzi et al., 2023; Colom, 2023; Cope et al., 2023)","noteIndex":0},"citationItems":[{"id":1354,"uris":["http://zotero.org/users/8632120/items/HTCMC5GX"],"itemData":{"id":1354,"type":"article-journal","abstract":"Externalizing behaviors in childhood often predict impulse control disorders in adulthood; however, the underlying bio-behavioral risk factors are incompletely understood. In animals, the propensity to sign-track, or the degree to which incentive motivational value is attributed to reward cues, is associated with externalizing-type behaviors and deficits in executive control. Using a Pavlovian conditioned approach paradigm, we quantified sign-tracking in 40 healthy 9–12-year-olds. We also measured parent-reported externalizing behaviors and anticipatory neural activations to outcome-predicting cues using the monetary incentive delay fMRI task. Sign-tracking was associated with attentional and inhibitory control deficits and the degree of amygdala, but not cortical, activation during reward anticipation. These findings support the hypothesis that youth with a propensity to sign-track are prone to externalizing tendencies, with an over-reliance on subcortical cue-reactive brain systems. This research highlights sign-tracking as a promising experimental approach delineating the behavioral and neural circuitry of individuals at risk for externalizing disorders.","container-title":"Scientific Reports","DOI":"10.1038/s41598-023-30906-3","ISSN":"2045-2322","journalAbbreviation":"Sci Rep","note":"PMID: 36928057\nPMCID: PMC10020483","page":"4402","source":"PubMed Central","title":"The propensity to sign-track is associated with externalizing behavior and distinct patterns of reward-related brain activation in youth","volume":"13","author":[{"family":"Colaizzi","given":"Janna M."},{"family":"Flagel","given":"Shelly B."},{"family":"Gearhardt","given":"Ashley N."},{"family":"Borowitz","given":"Michelle A."},{"family":"Kuplicki","given":"Rayus"},{"family":"Zotev","given":"Vadim"},{"family":"Clark","given":"Grace"},{"family":"Coronado","given":"Jennifer"},{"family":"Abbott","given":"Talia"},{"family":"Paulus","given":"Martin P."}],"issued":{"date-parts":[["2023",3,16]]}}},{"id":1511,"uris":["http://zotero.org/users/8632120/items/PYYEKHJC"],"itemData":{"id":1511,"type":"thesis","abstract":"For a subset of individuals known as sign-trackers, discrete pavlovian cues associated with rewarding stimuli can acquire incentive properties in their own right. When they do so, cues have the ability to exert control over behaviour, which appears to contribute to specific sets of symptoms within neuropsychiatric conditions such as substance use disorder or post-traumatic stress disorder.\n\nCharacterising the neurobiological mechanisms mediating variation in cue responsivity is essential to better understand differences in the susceptibility to such disorders. Converging evidence points towards the involvement of dopaminergic neurotransmission in the nucleus accumbens core in the development of sign-tracking; yet, whether this phenotype is associated with specific accumbal postsynaptic properties is unknown. The first section of this thesis investigated the morphology of dendritic spines, presynaptic and postsynaptic markers of activity in the nucleus accumbens core of male and female rats following a pavlovian conditioned approach procedure. Results suggest that individuals who attributed the most incentive salience to a food cue displayed unique dendritic spine organisation; such observations were modulated by the presence or absence of reward. The influence of the oestrous cycle and the altering of sign-tracking by propranolol were also examined.\n\nDeveloping transitional tools to detect sign-tracking in humans might provide a valuable means to identify profiles conferring vulnerability to maladaptive behaviours. The second section of this thesis describes responses of male and female participants in a computerised image-based pavlovian procedure, a virtual room-based pavlovian environment, and a ‘real-life’ pavlovian procedure in which participants physically interacted with the apparatus. The second and third approaches enabled the development of distinct conditioned phenotypes. Because rodent sign-trackers are more impulsive, the relationship between phenotypes and impulsivity was also considered.\n\nThis thesis provides further insight into the neural underpinnings of motivated behaviours and offers guidance for future translational investigation.","genre":"phd","language":"en","number-of-pages":"262","publisher":"The Open University","source":"oro.open.ac.uk","title":"Neurobiological and behavioural studies of individual variation in cue-evoked motivation across rodents and humans","URL":"https://oro.open.ac.uk/90812/","author":[{"family":"Colom","given":"Morgane"}],"accessed":{"date-parts":[["2024",1,29]]},"issued":{"date-parts":[["2023",7,10]]}}},{"id":1466,"uris":["http://zotero.org/users/8632120/items/2CHRPLGD"],"itemData":{"id":1466,"type":"article-journal","container-title":"Behavioural Brain Research","DOI":"10.1016/j.bbr.2022.114112","ISSN":"01664328","journalAbbreviation":"Behavioural Brain Research","language":"en","page":"114112","source":"DOI.org (Crossref)","title":"A mechanical task for measuring sign- and goal-tracking in humans: A proof-of-concept study","title-short":"A mechanical task for measuring sign- and goal-tracking in humans","volume":"436","author":[{"family":"Cope","given":"L.M."},{"family":"Gheidi","given":"A."},{"family":"Martz","given":"M.E."},{"family":"Duval","given":"E.R."},{"family":"Khalil","given":"H."},{"family":"Allerton","given":"T."},{"family":"Morrow","given":"J.D."}],"issued":{"date-parts":[["2023",1]]}}}],"schema":"https://github.com/citation-style-language/schema/raw/master/csl-citation.json"} </w:instrText>
      </w:r>
      <w:r w:rsidR="009111C1" w:rsidRPr="005A4F66">
        <w:rPr>
          <w:rFonts w:cstheme="minorHAnsi"/>
          <w:sz w:val="22"/>
          <w:lang w:val="en-US"/>
        </w:rPr>
        <w:fldChar w:fldCharType="separate"/>
      </w:r>
      <w:r w:rsidR="009111C1" w:rsidRPr="005A4F66">
        <w:rPr>
          <w:rFonts w:cstheme="minorHAnsi"/>
          <w:sz w:val="22"/>
          <w:lang w:val="en-US"/>
        </w:rPr>
        <w:t>(Colaizzi et al., 2023; Colom, 2023; Cope et al., 2023)</w:t>
      </w:r>
      <w:r w:rsidR="009111C1" w:rsidRPr="005A4F66">
        <w:rPr>
          <w:rFonts w:cstheme="minorHAnsi"/>
          <w:sz w:val="22"/>
          <w:lang w:val="en-US"/>
        </w:rPr>
        <w:fldChar w:fldCharType="end"/>
      </w:r>
      <w:r w:rsidR="009111C1" w:rsidRPr="005A4F66">
        <w:rPr>
          <w:rFonts w:cstheme="minorHAnsi"/>
          <w:sz w:val="22"/>
          <w:lang w:val="en-US"/>
        </w:rPr>
        <w:t>.</w:t>
      </w:r>
    </w:p>
    <w:p w14:paraId="196CBB36" w14:textId="52AD20C7" w:rsidR="008F533F" w:rsidRPr="005A4F66" w:rsidRDefault="00D042DA" w:rsidP="00FC1542">
      <w:pPr>
        <w:spacing w:after="0" w:line="480" w:lineRule="auto"/>
        <w:ind w:firstLine="720"/>
        <w:jc w:val="left"/>
        <w:rPr>
          <w:rFonts w:cstheme="minorHAnsi"/>
          <w:sz w:val="22"/>
          <w:lang w:val="en-US"/>
        </w:rPr>
      </w:pPr>
      <w:r w:rsidRPr="005A4F66">
        <w:rPr>
          <w:rFonts w:cstheme="minorHAnsi"/>
          <w:sz w:val="22"/>
          <w:lang w:val="en-US"/>
        </w:rPr>
        <w:lastRenderedPageBreak/>
        <w:t xml:space="preserve">In a </w:t>
      </w:r>
      <w:r w:rsidR="00475BBF" w:rsidRPr="005A4F66">
        <w:rPr>
          <w:rFonts w:cstheme="minorHAnsi"/>
          <w:sz w:val="22"/>
          <w:lang w:val="en-US"/>
        </w:rPr>
        <w:t xml:space="preserve">translational </w:t>
      </w:r>
      <w:r w:rsidR="0021204A" w:rsidRPr="005A4F66">
        <w:rPr>
          <w:rFonts w:cstheme="minorHAnsi"/>
          <w:sz w:val="22"/>
          <w:lang w:val="en-US"/>
        </w:rPr>
        <w:t>perspective close to the animal paradigm</w:t>
      </w:r>
      <w:r w:rsidR="00475BBF" w:rsidRPr="005A4F66">
        <w:rPr>
          <w:rFonts w:cstheme="minorHAnsi"/>
          <w:sz w:val="22"/>
          <w:lang w:val="en-US"/>
        </w:rPr>
        <w:t xml:space="preserve">, </w:t>
      </w:r>
      <w:r w:rsidR="00613414" w:rsidRPr="005A4F66">
        <w:rPr>
          <w:rFonts w:cstheme="minorHAnsi"/>
          <w:sz w:val="22"/>
          <w:lang w:val="en-US"/>
        </w:rPr>
        <w:t xml:space="preserve">Colaizzi </w:t>
      </w:r>
      <w:r w:rsidR="0021204A" w:rsidRPr="005A4F66">
        <w:rPr>
          <w:rFonts w:cstheme="minorHAnsi"/>
          <w:sz w:val="22"/>
          <w:lang w:val="en-US"/>
        </w:rPr>
        <w:t>et al.</w:t>
      </w:r>
      <w:r w:rsidR="00613414" w:rsidRPr="005A4F66">
        <w:rPr>
          <w:rFonts w:cstheme="minorHAnsi"/>
          <w:sz w:val="22"/>
          <w:lang w:val="en-US"/>
        </w:rPr>
        <w:t xml:space="preserve"> (202</w:t>
      </w:r>
      <w:r w:rsidR="003364A1">
        <w:rPr>
          <w:rFonts w:cstheme="minorHAnsi"/>
          <w:sz w:val="22"/>
          <w:lang w:val="en-US"/>
        </w:rPr>
        <w:t>3</w:t>
      </w:r>
      <w:r w:rsidR="00613414" w:rsidRPr="005A4F66">
        <w:rPr>
          <w:rFonts w:cstheme="minorHAnsi"/>
          <w:sz w:val="22"/>
          <w:lang w:val="en-US"/>
        </w:rPr>
        <w:t xml:space="preserve">) implemented </w:t>
      </w:r>
      <w:r w:rsidR="00FF06DC" w:rsidRPr="005A4F66">
        <w:rPr>
          <w:rFonts w:cstheme="minorHAnsi"/>
          <w:sz w:val="22"/>
          <w:lang w:val="en-US"/>
        </w:rPr>
        <w:t xml:space="preserve">a </w:t>
      </w:r>
      <w:r w:rsidR="0021204A" w:rsidRPr="005A4F66">
        <w:rPr>
          <w:rFonts w:cstheme="minorHAnsi"/>
          <w:sz w:val="22"/>
          <w:lang w:val="en-US"/>
        </w:rPr>
        <w:t xml:space="preserve">setup in which </w:t>
      </w:r>
      <w:r w:rsidR="004B14C2" w:rsidRPr="005A4F66">
        <w:rPr>
          <w:rFonts w:cstheme="minorHAnsi"/>
          <w:sz w:val="22"/>
          <w:lang w:val="en-US"/>
        </w:rPr>
        <w:t>sign-</w:t>
      </w:r>
      <w:r w:rsidR="0021204A" w:rsidRPr="005A4F66">
        <w:rPr>
          <w:rFonts w:cstheme="minorHAnsi"/>
          <w:sz w:val="22"/>
          <w:lang w:val="en-US"/>
        </w:rPr>
        <w:t xml:space="preserve"> and </w:t>
      </w:r>
      <w:r w:rsidR="004B14C2" w:rsidRPr="005A4F66">
        <w:rPr>
          <w:rFonts w:cstheme="minorHAnsi"/>
          <w:sz w:val="22"/>
          <w:lang w:val="en-US"/>
        </w:rPr>
        <w:t>goal-tracking</w:t>
      </w:r>
      <w:r w:rsidR="0021204A" w:rsidRPr="005A4F66">
        <w:rPr>
          <w:rFonts w:cstheme="minorHAnsi"/>
          <w:sz w:val="22"/>
          <w:lang w:val="en-US"/>
        </w:rPr>
        <w:t xml:space="preserve"> (defined as non-ST in this study) could be assessed in children</w:t>
      </w:r>
      <w:r w:rsidR="00FF06DC" w:rsidRPr="005A4F66">
        <w:rPr>
          <w:rFonts w:cstheme="minorHAnsi"/>
          <w:sz w:val="22"/>
          <w:lang w:val="en-US"/>
        </w:rPr>
        <w:t xml:space="preserve">. </w:t>
      </w:r>
      <w:r w:rsidR="0001670D" w:rsidRPr="005A4F66">
        <w:rPr>
          <w:rFonts w:cstheme="minorHAnsi"/>
          <w:sz w:val="22"/>
          <w:lang w:val="en-US"/>
        </w:rPr>
        <w:t xml:space="preserve">In </w:t>
      </w:r>
      <w:r w:rsidR="00301C76" w:rsidRPr="005A4F66">
        <w:rPr>
          <w:rFonts w:cstheme="minorHAnsi"/>
          <w:sz w:val="22"/>
          <w:lang w:val="en-US"/>
        </w:rPr>
        <w:t xml:space="preserve">their </w:t>
      </w:r>
      <w:r w:rsidR="0001670D" w:rsidRPr="005A4F66">
        <w:rPr>
          <w:rFonts w:cstheme="minorHAnsi"/>
          <w:sz w:val="22"/>
          <w:lang w:val="en-US"/>
        </w:rPr>
        <w:t>paradigm</w:t>
      </w:r>
      <w:r w:rsidR="002A5BD5" w:rsidRPr="005A4F66">
        <w:rPr>
          <w:rFonts w:cstheme="minorHAnsi"/>
          <w:sz w:val="22"/>
          <w:lang w:val="en-US"/>
        </w:rPr>
        <w:t xml:space="preserve"> </w:t>
      </w:r>
      <w:r w:rsidR="00772CFC" w:rsidRPr="005A4F66">
        <w:rPr>
          <w:rFonts w:cstheme="minorHAnsi"/>
          <w:sz w:val="22"/>
          <w:lang w:val="en-US"/>
        </w:rPr>
        <w:fldChar w:fldCharType="begin"/>
      </w:r>
      <w:r w:rsidR="00341A2A" w:rsidRPr="005A4F66">
        <w:rPr>
          <w:rFonts w:cstheme="minorHAnsi"/>
          <w:sz w:val="22"/>
          <w:lang w:val="en-US"/>
        </w:rPr>
        <w:instrText xml:space="preserve"> ADDIN ZOTERO_ITEM CSL_CITATION {"citationID":"GkDc2tOZ","properties":{"formattedCitation":"(M. A. Joyner et al., 2018)","plainCitation":"(M. A. Joyner et al., 2018)","dontUpdate":true,"noteIndex":0},"citationItems":[{"id":1186,"uris":["http://zotero.org/users/8632120/items/BXR28RDD"],"itemData":{"id":1186,"type":"article-journal","container-title":"Neuropsychopharmacology: Official Publication of the American College of Neuropsychopharmacology","DOI":"10.1038/npp.2017.196","ISSN":"1740-634X","issue":"1","journalAbbreviation":"Neuropsychopharmacology","language":"eng","note":"PMID: 29192653\nPMCID: PMC5719104","page":"228-229","source":"PubMed","title":"A Translational Model to Assess Sign-Tracking and Goal-Tracking Behavior in Children","volume":"43","author":[{"family":"Joyner","given":"Michelle A."},{"family":"Gearhardt","given":"Ashley N."},{"family":"Flagel","given":"Shelly B."}],"issued":{"date-parts":[["2018",1]]}}}],"schema":"https://github.com/citation-style-language/schema/raw/master/csl-citation.json"} </w:instrText>
      </w:r>
      <w:r w:rsidR="00772CFC" w:rsidRPr="005A4F66">
        <w:rPr>
          <w:rFonts w:cstheme="minorHAnsi"/>
          <w:sz w:val="22"/>
          <w:lang w:val="en-US"/>
        </w:rPr>
        <w:fldChar w:fldCharType="separate"/>
      </w:r>
      <w:r w:rsidR="00772CFC" w:rsidRPr="005A4F66">
        <w:rPr>
          <w:rFonts w:cstheme="minorHAnsi"/>
          <w:sz w:val="22"/>
          <w:lang w:val="en-US"/>
        </w:rPr>
        <w:t>(Joyner et al., 2018)</w:t>
      </w:r>
      <w:r w:rsidR="00772CFC" w:rsidRPr="005A4F66">
        <w:rPr>
          <w:rFonts w:cstheme="minorHAnsi"/>
          <w:sz w:val="22"/>
          <w:lang w:val="en-US"/>
        </w:rPr>
        <w:fldChar w:fldCharType="end"/>
      </w:r>
      <w:r w:rsidR="0001670D" w:rsidRPr="005A4F66">
        <w:rPr>
          <w:rFonts w:cstheme="minorHAnsi"/>
          <w:sz w:val="22"/>
          <w:lang w:val="en-US"/>
        </w:rPr>
        <w:t xml:space="preserve">, a lever CS predicted monetary reward delivery. As with laboratory rodents, the </w:t>
      </w:r>
      <w:r w:rsidR="008117E9" w:rsidRPr="005A4F66">
        <w:rPr>
          <w:rFonts w:cstheme="minorHAnsi"/>
          <w:sz w:val="22"/>
          <w:lang w:val="en-US"/>
        </w:rPr>
        <w:t>ST/GT categorization was based on a</w:t>
      </w:r>
      <w:r w:rsidR="00463DBB" w:rsidRPr="005A4F66">
        <w:rPr>
          <w:rFonts w:cstheme="minorHAnsi"/>
          <w:sz w:val="22"/>
          <w:lang w:val="en-US"/>
        </w:rPr>
        <w:t xml:space="preserve"> response bias score</w:t>
      </w:r>
      <w:r w:rsidR="008117E9" w:rsidRPr="005A4F66">
        <w:rPr>
          <w:rFonts w:cstheme="minorHAnsi"/>
          <w:sz w:val="22"/>
          <w:lang w:val="en-US"/>
        </w:rPr>
        <w:t xml:space="preserve"> </w:t>
      </w:r>
      <w:r w:rsidR="00463DBB" w:rsidRPr="005A4F66">
        <w:rPr>
          <w:rFonts w:cstheme="minorHAnsi"/>
          <w:sz w:val="22"/>
          <w:lang w:val="en-US"/>
        </w:rPr>
        <w:t>(</w:t>
      </w:r>
      <w:r w:rsidR="008117E9" w:rsidRPr="005A4F66">
        <w:rPr>
          <w:rFonts w:cstheme="minorHAnsi"/>
          <w:sz w:val="22"/>
          <w:lang w:val="en-US"/>
        </w:rPr>
        <w:t>RBS</w:t>
      </w:r>
      <w:r w:rsidR="00463DBB" w:rsidRPr="005A4F66">
        <w:rPr>
          <w:rFonts w:cstheme="minorHAnsi"/>
          <w:sz w:val="22"/>
          <w:lang w:val="en-US"/>
        </w:rPr>
        <w:t>)</w:t>
      </w:r>
      <w:r w:rsidR="00E702B8" w:rsidRPr="005A4F66">
        <w:rPr>
          <w:rFonts w:cstheme="minorHAnsi"/>
          <w:sz w:val="22"/>
          <w:lang w:val="en-US"/>
        </w:rPr>
        <w:t>,</w:t>
      </w:r>
      <w:r w:rsidR="0001670D" w:rsidRPr="005A4F66">
        <w:rPr>
          <w:rFonts w:cstheme="minorHAnsi"/>
          <w:sz w:val="22"/>
          <w:lang w:val="en-US"/>
        </w:rPr>
        <w:t xml:space="preserve"> </w:t>
      </w:r>
      <w:r w:rsidR="00E91EA8" w:rsidRPr="00FC1542">
        <w:rPr>
          <w:rFonts w:cstheme="minorHAnsi"/>
          <w:sz w:val="22"/>
          <w:lang w:val="en-US"/>
        </w:rPr>
        <w:t>derived from both the number of physical contacts</w:t>
      </w:r>
      <w:r w:rsidR="00FC1542">
        <w:rPr>
          <w:rFonts w:cstheme="minorHAnsi"/>
          <w:sz w:val="22"/>
          <w:lang w:val="en-US"/>
        </w:rPr>
        <w:t xml:space="preserve"> </w:t>
      </w:r>
      <w:r w:rsidR="00FC1542" w:rsidRPr="00FC1542">
        <w:rPr>
          <w:rFonts w:cstheme="minorHAnsi"/>
          <w:sz w:val="22"/>
          <w:lang w:val="en-US"/>
        </w:rPr>
        <w:t>and the time latency to contact the CS and</w:t>
      </w:r>
      <w:r w:rsidR="00FC1542">
        <w:rPr>
          <w:rFonts w:cstheme="minorHAnsi"/>
          <w:sz w:val="22"/>
          <w:lang w:val="en-US"/>
        </w:rPr>
        <w:t xml:space="preserve"> </w:t>
      </w:r>
      <w:r w:rsidR="00FC1542" w:rsidRPr="00FC1542">
        <w:rPr>
          <w:rFonts w:cstheme="minorHAnsi"/>
          <w:sz w:val="22"/>
          <w:lang w:val="en-US"/>
        </w:rPr>
        <w:t>the reward delivery location</w:t>
      </w:r>
      <w:r w:rsidR="0001670D" w:rsidRPr="005A4F66">
        <w:rPr>
          <w:rFonts w:cstheme="minorHAnsi"/>
          <w:sz w:val="22"/>
          <w:lang w:val="en-US"/>
        </w:rPr>
        <w:t xml:space="preserve">. </w:t>
      </w:r>
      <w:r w:rsidR="008F533F" w:rsidRPr="005A4F66">
        <w:rPr>
          <w:rFonts w:cstheme="minorHAnsi"/>
          <w:sz w:val="22"/>
          <w:lang w:val="en-US"/>
        </w:rPr>
        <w:t xml:space="preserve">Their results </w:t>
      </w:r>
      <w:r w:rsidR="00424E83" w:rsidRPr="005A4F66">
        <w:rPr>
          <w:rFonts w:cstheme="minorHAnsi"/>
          <w:sz w:val="22"/>
          <w:lang w:val="en-US"/>
        </w:rPr>
        <w:t>indicate</w:t>
      </w:r>
      <w:r w:rsidR="005E2F99" w:rsidRPr="005A4F66">
        <w:rPr>
          <w:rFonts w:cstheme="minorHAnsi"/>
          <w:sz w:val="22"/>
          <w:lang w:val="en-US"/>
        </w:rPr>
        <w:t>d</w:t>
      </w:r>
      <w:r w:rsidR="00424E83" w:rsidRPr="005A4F66">
        <w:rPr>
          <w:rFonts w:cstheme="minorHAnsi"/>
          <w:sz w:val="22"/>
          <w:lang w:val="en-US"/>
        </w:rPr>
        <w:t xml:space="preserve"> that children with a propensity to sign-track </w:t>
      </w:r>
      <w:r w:rsidR="005E2F99" w:rsidRPr="005A4F66">
        <w:rPr>
          <w:rFonts w:cstheme="minorHAnsi"/>
          <w:sz w:val="22"/>
          <w:lang w:val="en-US"/>
        </w:rPr>
        <w:t>were</w:t>
      </w:r>
      <w:r w:rsidR="00424E83" w:rsidRPr="005A4F66">
        <w:rPr>
          <w:rFonts w:cstheme="minorHAnsi"/>
          <w:sz w:val="22"/>
          <w:lang w:val="en-US"/>
        </w:rPr>
        <w:t xml:space="preserve"> prone to externalizing </w:t>
      </w:r>
      <w:r w:rsidR="001219CC" w:rsidRPr="005A4F66">
        <w:rPr>
          <w:rFonts w:cstheme="minorHAnsi"/>
          <w:sz w:val="22"/>
          <w:lang w:val="en-US"/>
        </w:rPr>
        <w:t xml:space="preserve">behaviors, </w:t>
      </w:r>
      <w:r w:rsidR="00242533" w:rsidRPr="005A4F66">
        <w:rPr>
          <w:rFonts w:cstheme="minorHAnsi"/>
          <w:sz w:val="22"/>
          <w:lang w:val="en-US"/>
        </w:rPr>
        <w:t>adding further evidence to the idea that the ST/GT model represent</w:t>
      </w:r>
      <w:r w:rsidR="002A5BD5" w:rsidRPr="005A4F66">
        <w:rPr>
          <w:rFonts w:cstheme="minorHAnsi"/>
          <w:sz w:val="22"/>
          <w:lang w:val="en-US"/>
        </w:rPr>
        <w:t>s</w:t>
      </w:r>
      <w:r w:rsidR="00242533" w:rsidRPr="005A4F66">
        <w:rPr>
          <w:rFonts w:cstheme="minorHAnsi"/>
          <w:sz w:val="22"/>
          <w:lang w:val="en-US"/>
        </w:rPr>
        <w:t xml:space="preserve"> a translational marker of </w:t>
      </w:r>
      <w:r w:rsidR="001A064A" w:rsidRPr="005A4F66">
        <w:rPr>
          <w:rFonts w:cstheme="minorHAnsi"/>
          <w:sz w:val="22"/>
          <w:lang w:val="en-US"/>
        </w:rPr>
        <w:t xml:space="preserve">human </w:t>
      </w:r>
      <w:r w:rsidR="004E0604" w:rsidRPr="005A4F66">
        <w:rPr>
          <w:rFonts w:cstheme="minorHAnsi"/>
          <w:sz w:val="22"/>
          <w:lang w:val="en-US"/>
        </w:rPr>
        <w:t xml:space="preserve">vulnerability for </w:t>
      </w:r>
      <w:r w:rsidR="001A064A" w:rsidRPr="005A4F66">
        <w:rPr>
          <w:rFonts w:cstheme="minorHAnsi"/>
          <w:sz w:val="22"/>
          <w:lang w:val="en-US"/>
        </w:rPr>
        <w:t>impulse-control</w:t>
      </w:r>
      <w:r w:rsidR="004E0604" w:rsidRPr="005A4F66">
        <w:rPr>
          <w:rFonts w:cstheme="minorHAnsi"/>
          <w:sz w:val="22"/>
          <w:lang w:val="en-US"/>
        </w:rPr>
        <w:t xml:space="preserve"> related disorders.</w:t>
      </w:r>
      <w:r w:rsidR="00803676" w:rsidRPr="005A4F66">
        <w:rPr>
          <w:rFonts w:cstheme="minorHAnsi"/>
          <w:sz w:val="22"/>
          <w:lang w:val="en-US"/>
        </w:rPr>
        <w:t xml:space="preserve"> </w:t>
      </w:r>
      <w:r w:rsidR="000F2F26" w:rsidRPr="005A4F66">
        <w:rPr>
          <w:rFonts w:cstheme="minorHAnsi"/>
          <w:sz w:val="22"/>
          <w:lang w:val="en-US"/>
        </w:rPr>
        <w:t xml:space="preserve">Cope et al. </w:t>
      </w:r>
      <w:r w:rsidR="000F2F26" w:rsidRPr="005A4F66">
        <w:rPr>
          <w:rFonts w:cstheme="minorHAnsi"/>
          <w:sz w:val="22"/>
          <w:lang w:val="en-US"/>
        </w:rPr>
        <w:fldChar w:fldCharType="begin"/>
      </w:r>
      <w:r w:rsidR="009111C1" w:rsidRPr="005A4F66">
        <w:rPr>
          <w:rFonts w:cstheme="minorHAnsi"/>
          <w:sz w:val="22"/>
          <w:lang w:val="en-US"/>
        </w:rPr>
        <w:instrText xml:space="preserve"> ADDIN ZOTERO_ITEM CSL_CITATION {"citationID":"lUV0a1Z7","properties":{"formattedCitation":"(Cope et al., 2023)","plainCitation":"(Cope et al., 2023)","dontUpdate":true,"noteIndex":0},"citationItems":[{"id":1466,"uris":["http://zotero.org/users/8632120/items/2CHRPLGD"],"itemData":{"id":1466,"type":"article-journal","container-title":"Behavioural Brain Research","DOI":"10.1016/j.bbr.2022.114112","ISSN":"01664328","journalAbbreviation":"Behavioural Brain Research","language":"en","page":"114112","source":"DOI.org (Crossref)","title":"A mechanical task for measuring sign- and goal-tracking in humans: A proof-of-concept study","title-short":"A mechanical task for measuring sign- and goal-tracking in humans","volume":"436","author":[{"family":"Cope","given":"L.M."},{"family":"Gheidi","given":"A."},{"family":"Martz","given":"M.E."},{"family":"Duval","given":"E.R."},{"family":"Khalil","given":"H."},{"family":"Allerton","given":"T."},{"family":"Morrow","given":"J.D."}],"issued":{"date-parts":[["2023",1]]}}}],"schema":"https://github.com/citation-style-language/schema/raw/master/csl-citation.json"} </w:instrText>
      </w:r>
      <w:r w:rsidR="000F2F26" w:rsidRPr="005A4F66">
        <w:rPr>
          <w:rFonts w:cstheme="minorHAnsi"/>
          <w:sz w:val="22"/>
          <w:lang w:val="en-US"/>
        </w:rPr>
        <w:fldChar w:fldCharType="separate"/>
      </w:r>
      <w:r w:rsidR="000F2F26" w:rsidRPr="005A4F66">
        <w:rPr>
          <w:rFonts w:cstheme="minorHAnsi"/>
          <w:sz w:val="22"/>
          <w:lang w:val="en-US"/>
        </w:rPr>
        <w:t>(2023)</w:t>
      </w:r>
      <w:r w:rsidR="000F2F26" w:rsidRPr="005A4F66">
        <w:rPr>
          <w:rFonts w:cstheme="minorHAnsi"/>
          <w:sz w:val="22"/>
          <w:lang w:val="en-US"/>
        </w:rPr>
        <w:fldChar w:fldCharType="end"/>
      </w:r>
      <w:r w:rsidR="000F2F26" w:rsidRPr="005A4F66">
        <w:rPr>
          <w:rFonts w:cstheme="minorHAnsi"/>
          <w:sz w:val="22"/>
          <w:lang w:val="en-US"/>
        </w:rPr>
        <w:t xml:space="preserve"> </w:t>
      </w:r>
      <w:r w:rsidR="00D1577D" w:rsidRPr="005A4F66">
        <w:rPr>
          <w:rFonts w:cstheme="minorHAnsi"/>
          <w:sz w:val="22"/>
          <w:lang w:val="en-US"/>
        </w:rPr>
        <w:t>used a similar paradigm to investigate human sign-tracking behavior, based on both physical approach and eye</w:t>
      </w:r>
      <w:r w:rsidR="002A5BD5" w:rsidRPr="005A4F66">
        <w:rPr>
          <w:rFonts w:cstheme="minorHAnsi"/>
          <w:sz w:val="22"/>
          <w:lang w:val="en-US"/>
        </w:rPr>
        <w:t xml:space="preserve"> </w:t>
      </w:r>
      <w:r w:rsidR="00D1577D" w:rsidRPr="005A4F66">
        <w:rPr>
          <w:rFonts w:cstheme="minorHAnsi"/>
          <w:sz w:val="22"/>
          <w:lang w:val="en-US"/>
        </w:rPr>
        <w:t>gaze. They successfully identified three phenotypes (STs, GTs, and INTs), and found a significant association between impulsivity and the ST profile.</w:t>
      </w:r>
    </w:p>
    <w:p w14:paraId="6962E744" w14:textId="4890FC90" w:rsidR="00060BCF" w:rsidRPr="005A4F66" w:rsidRDefault="009C5806" w:rsidP="00E77ABD">
      <w:pPr>
        <w:spacing w:after="0" w:line="480" w:lineRule="auto"/>
        <w:ind w:firstLine="720"/>
        <w:jc w:val="left"/>
        <w:rPr>
          <w:rFonts w:cstheme="minorHAnsi"/>
          <w:sz w:val="22"/>
          <w:lang w:val="en-US"/>
        </w:rPr>
      </w:pPr>
      <w:r w:rsidRPr="005A4F66">
        <w:rPr>
          <w:rFonts w:cstheme="minorHAnsi"/>
          <w:sz w:val="22"/>
          <w:lang w:val="en-US"/>
        </w:rPr>
        <w:t>A</w:t>
      </w:r>
      <w:r w:rsidR="00E3640E" w:rsidRPr="005A4F66">
        <w:rPr>
          <w:rFonts w:cstheme="minorHAnsi"/>
          <w:sz w:val="22"/>
          <w:lang w:val="en-US"/>
        </w:rPr>
        <w:t xml:space="preserve"> major </w:t>
      </w:r>
      <w:r w:rsidR="009E1F81" w:rsidRPr="005A4F66">
        <w:rPr>
          <w:rFonts w:cstheme="minorHAnsi"/>
          <w:sz w:val="22"/>
          <w:lang w:val="en-US"/>
        </w:rPr>
        <w:t>issue in</w:t>
      </w:r>
      <w:r w:rsidR="00E3640E" w:rsidRPr="005A4F66">
        <w:rPr>
          <w:rFonts w:cstheme="minorHAnsi"/>
          <w:sz w:val="22"/>
          <w:lang w:val="en-US"/>
        </w:rPr>
        <w:t xml:space="preserve"> the emerging literature on </w:t>
      </w:r>
      <w:r w:rsidRPr="005A4F66">
        <w:rPr>
          <w:rFonts w:cstheme="minorHAnsi"/>
          <w:sz w:val="22"/>
          <w:lang w:val="en-US"/>
        </w:rPr>
        <w:t xml:space="preserve">the </w:t>
      </w:r>
      <w:r w:rsidR="00E3640E" w:rsidRPr="005A4F66">
        <w:rPr>
          <w:rFonts w:cstheme="minorHAnsi"/>
          <w:sz w:val="22"/>
          <w:lang w:val="en-US"/>
        </w:rPr>
        <w:t xml:space="preserve">human </w:t>
      </w:r>
      <w:r w:rsidRPr="005A4F66">
        <w:rPr>
          <w:rFonts w:cstheme="minorHAnsi"/>
          <w:sz w:val="22"/>
          <w:lang w:val="en-US"/>
        </w:rPr>
        <w:t xml:space="preserve">ST/GT </w:t>
      </w:r>
      <w:r w:rsidR="00E3640E" w:rsidRPr="005A4F66">
        <w:rPr>
          <w:rFonts w:cstheme="minorHAnsi"/>
          <w:sz w:val="22"/>
          <w:lang w:val="en-US"/>
        </w:rPr>
        <w:t xml:space="preserve">models is the heterogeneity </w:t>
      </w:r>
      <w:r w:rsidR="00F36538" w:rsidRPr="005A4F66">
        <w:rPr>
          <w:rFonts w:cstheme="minorHAnsi"/>
          <w:sz w:val="22"/>
          <w:lang w:val="en-US"/>
        </w:rPr>
        <w:t xml:space="preserve">in the </w:t>
      </w:r>
      <w:r w:rsidR="00301C76" w:rsidRPr="005A4F66">
        <w:rPr>
          <w:rFonts w:cstheme="minorHAnsi"/>
          <w:sz w:val="22"/>
          <w:lang w:val="en-US"/>
        </w:rPr>
        <w:t xml:space="preserve">methods used to measure the phenotypes. Additionally, critical differences </w:t>
      </w:r>
      <w:r w:rsidR="002B1548" w:rsidRPr="005A4F66">
        <w:rPr>
          <w:rFonts w:cstheme="minorHAnsi"/>
          <w:sz w:val="22"/>
          <w:lang w:val="en-US"/>
        </w:rPr>
        <w:t>from the animal model are frequent and may prevent a</w:t>
      </w:r>
      <w:r w:rsidR="002D70C1" w:rsidRPr="005A4F66">
        <w:rPr>
          <w:rFonts w:cstheme="minorHAnsi"/>
          <w:sz w:val="22"/>
          <w:lang w:val="en-US"/>
        </w:rPr>
        <w:t xml:space="preserve"> proper translation of the </w:t>
      </w:r>
      <w:r w:rsidR="002B1548" w:rsidRPr="005A4F66">
        <w:rPr>
          <w:rFonts w:cstheme="minorHAnsi"/>
          <w:sz w:val="22"/>
          <w:lang w:val="en-US"/>
        </w:rPr>
        <w:t>paradigm in humans</w:t>
      </w:r>
      <w:r w:rsidRPr="005A4F66">
        <w:rPr>
          <w:rFonts w:cstheme="minorHAnsi"/>
          <w:sz w:val="22"/>
          <w:lang w:val="en-US"/>
        </w:rPr>
        <w:t xml:space="preserve"> </w:t>
      </w:r>
      <w:r w:rsidR="00C3492E" w:rsidRPr="005A4F66">
        <w:rPr>
          <w:rFonts w:cstheme="minorHAnsi"/>
          <w:sz w:val="22"/>
          <w:lang w:val="en-US"/>
        </w:rPr>
        <w:fldChar w:fldCharType="begin"/>
      </w:r>
      <w:r w:rsidR="00CB5265" w:rsidRPr="005A4F66">
        <w:rPr>
          <w:rFonts w:cstheme="minorHAnsi"/>
          <w:sz w:val="22"/>
          <w:lang w:val="en-US"/>
        </w:rPr>
        <w:instrText xml:space="preserve"> ADDIN ZOTERO_ITEM CSL_CITATION {"citationID":"a6BCnK1Q","properties":{"formattedCitation":"(Heck et al., 2025)","plainCitation":"(Heck et al., 2025)","noteIndex":0},"citationItems":[{"id":2203,"uris":["http://zotero.org/users/8632120/items/GP6KTGX8"],"itemData":{"id":2203,"type":"article-journal","abstract":"Animal research has identified two major phenotypes in the tendency to attribute incentive salience to a reward-associated cue. Individuals called “sign-trackers” (STs) preferentially approach the cue, assigning both predictive and incentive values to it. In contrast, individuals called “goal-trackers” (GTs) preferentially approach the location of the upcoming reward, assigning only a predictive value to the cue. The ST/GT model has been shown to be relevant to understanding addiction vulnerability and other pathological behaviors in animals. Therefore, recent studies tried to implement this animal model in the human population. This scoping review aimed to identify and map evidence of human sign- and goal-tracking. Studies that explicitly measured human sign- and goal-tracking or related phenomena (e.g., attentional bias induced by reward-related cues), using paradigms in line with the animal model, were eligible for this review. We searched for published, unpublished, and gray literature (PhD theses, posters, conference papers) through the following databases: MEDLINE, Scopus, PsycINFO, Embase, OSF, and Google Scholar. The JBI scoping review methodology was adopted. Screening and extraction were carried out by three reviewers, in pairs. A total of 48 studies were identified. These studies used various experimental paradigms and used the term “sign-tracking” inconsistently, sometimes implicitly or not at all. We conclude that the literature on human sign-tracking is very heterogeneous on many levels. Overall, evidence supports the existence of sign- and goal-tracking behaviors in humans, although further validated research is crucially needed.","container-title":"Cognitive, Affective, &amp; Behavioral Neuroscience","DOI":"10.3758/s13415-024-01230-8","ISSN":"1531-135X","issue":"2","journalAbbreviation":"Cogn Affect Behav Neurosci","language":"en","page":"263-290","source":"Springer Link","title":"Implementations of sign- and goal-tracking behavior in humans: A scoping review","title-short":"Implementations of sign- and goal-tracking behavior in humans","volume":"25","author":[{"family":"Heck","given":"Michelle"},{"family":"Durieux","given":"Nancy"},{"family":"Anselme","given":"Patrick"},{"family":"Quertemont","given":"Etienne"}],"issued":{"date-parts":[["2025",4,1]]}}}],"schema":"https://github.com/citation-style-language/schema/raw/master/csl-citation.json"} </w:instrText>
      </w:r>
      <w:r w:rsidR="00C3492E" w:rsidRPr="005A4F66">
        <w:rPr>
          <w:rFonts w:cstheme="minorHAnsi"/>
          <w:sz w:val="22"/>
          <w:lang w:val="en-US"/>
        </w:rPr>
        <w:fldChar w:fldCharType="separate"/>
      </w:r>
      <w:r w:rsidR="00CB5265" w:rsidRPr="005A4F66">
        <w:rPr>
          <w:rFonts w:ascii="Calibri" w:hAnsi="Calibri" w:cs="Calibri"/>
          <w:sz w:val="22"/>
          <w:lang w:val="en-US"/>
        </w:rPr>
        <w:t>(Heck et al., 2025)</w:t>
      </w:r>
      <w:r w:rsidR="00C3492E" w:rsidRPr="005A4F66">
        <w:rPr>
          <w:rFonts w:cstheme="minorHAnsi"/>
          <w:sz w:val="22"/>
          <w:lang w:val="en-US"/>
        </w:rPr>
        <w:fldChar w:fldCharType="end"/>
      </w:r>
      <w:r w:rsidR="005E2F99" w:rsidRPr="005A4F66">
        <w:rPr>
          <w:rFonts w:cstheme="minorHAnsi"/>
          <w:sz w:val="22"/>
          <w:lang w:val="en-US"/>
        </w:rPr>
        <w:t>.</w:t>
      </w:r>
      <w:r w:rsidR="002D70C1" w:rsidRPr="005A4F66">
        <w:rPr>
          <w:rFonts w:cstheme="minorHAnsi"/>
          <w:sz w:val="22"/>
          <w:lang w:val="en-US"/>
        </w:rPr>
        <w:t xml:space="preserve"> </w:t>
      </w:r>
      <w:r w:rsidR="00645822" w:rsidRPr="005A4F66">
        <w:rPr>
          <w:rFonts w:cstheme="minorHAnsi"/>
          <w:sz w:val="22"/>
          <w:lang w:val="en-US"/>
        </w:rPr>
        <w:t xml:space="preserve">For instance, </w:t>
      </w:r>
      <w:r w:rsidR="00F36538" w:rsidRPr="005A4F66">
        <w:rPr>
          <w:rFonts w:cstheme="minorHAnsi"/>
          <w:sz w:val="22"/>
          <w:lang w:val="en-US"/>
        </w:rPr>
        <w:t xml:space="preserve">the value-modulated attentional capture (VMAC) task </w:t>
      </w:r>
      <w:r w:rsidR="00F43A97" w:rsidRPr="005A4F66">
        <w:rPr>
          <w:rFonts w:cstheme="minorHAnsi"/>
          <w:sz w:val="22"/>
          <w:lang w:val="en-US"/>
        </w:rPr>
        <w:t xml:space="preserve">has sometimes been used to investigate ST behaviors in humans. The task </w:t>
      </w:r>
      <w:r w:rsidR="00F36538" w:rsidRPr="005A4F66">
        <w:rPr>
          <w:rFonts w:cstheme="minorHAnsi"/>
          <w:sz w:val="22"/>
          <w:lang w:val="en-US"/>
        </w:rPr>
        <w:t xml:space="preserve">aims to measure how a CS delays </w:t>
      </w:r>
      <w:r w:rsidR="005E5491" w:rsidRPr="005A4F66">
        <w:rPr>
          <w:rFonts w:cstheme="minorHAnsi"/>
          <w:sz w:val="22"/>
          <w:lang w:val="en-US"/>
        </w:rPr>
        <w:t xml:space="preserve">the </w:t>
      </w:r>
      <w:r w:rsidR="00F36538" w:rsidRPr="005A4F66">
        <w:rPr>
          <w:rFonts w:cstheme="minorHAnsi"/>
          <w:sz w:val="22"/>
          <w:lang w:val="en-US"/>
        </w:rPr>
        <w:t xml:space="preserve">identification of a target stimulus, an effect presumably induced by </w:t>
      </w:r>
      <w:r w:rsidR="001A1607" w:rsidRPr="005A4F66">
        <w:rPr>
          <w:rFonts w:cstheme="minorHAnsi"/>
          <w:sz w:val="22"/>
          <w:lang w:val="en-US"/>
        </w:rPr>
        <w:t xml:space="preserve">the </w:t>
      </w:r>
      <w:r w:rsidR="00F63377" w:rsidRPr="005A4F66">
        <w:rPr>
          <w:rFonts w:cstheme="minorHAnsi"/>
          <w:sz w:val="22"/>
          <w:lang w:val="en-US"/>
        </w:rPr>
        <w:t xml:space="preserve">attribution of </w:t>
      </w:r>
      <w:r w:rsidR="00F36538" w:rsidRPr="005A4F66">
        <w:rPr>
          <w:rFonts w:cstheme="minorHAnsi"/>
          <w:sz w:val="22"/>
          <w:lang w:val="en-US"/>
        </w:rPr>
        <w:t xml:space="preserve">incentive salience to the CS </w:t>
      </w:r>
      <w:r w:rsidR="00772CFC" w:rsidRPr="005A4F66">
        <w:rPr>
          <w:rFonts w:cstheme="minorHAnsi"/>
          <w:sz w:val="22"/>
          <w:lang w:val="en-US"/>
        </w:rPr>
        <w:fldChar w:fldCharType="begin"/>
      </w:r>
      <w:r w:rsidR="00772CFC" w:rsidRPr="005A4F66">
        <w:rPr>
          <w:rFonts w:cstheme="minorHAnsi"/>
          <w:sz w:val="22"/>
          <w:lang w:val="en-US"/>
        </w:rPr>
        <w:instrText xml:space="preserve"> ADDIN ZOTERO_ITEM CSL_CITATION {"citationID":"fKukEthK","properties":{"formattedCitation":"(Le Pelley et al., 2015, 2024)","plainCitation":"(Le Pelley et al., 2015, 2024)","noteIndex":0},"citationItems":[{"id":1206,"uris":["http://zotero.org/users/8632120/items/QGF52GEZ"],"itemData":{"id":1206,"type":"article-journal","abstract":"Attention provides the gateway to cognition, by selecting certain stimuli for further analysis. Recent research demonstrates that whether a stimulus captures attention is not determined solely by its physical properties, but is malleable, being influenced by our previous experience of rewards obtained by attending to that stimulus. Here we show that this influence of reward learning on attention extends to task-irrelevant stimuli. In a visual search task, certain stimuli signaled the magnitude of available reward, but reward delivery was not contingent on responding to those stimuli. Indeed, any attentional capture by these critical distractor stimuli led to a reduction in the reward obtained. Nevertheless, distractors signaling large reward produced greater attentional and oculomotor capture than those signaling small reward. This counterproductive capture by task-irrelevant stimuli is important because it demonstrates how external reward structures can produce patterns of behavior that conflict with task demands, and similar processes may underlie problematic behavior directed toward real-world rewards. (PsycInfo Database Record (c) 2020 APA, all rights reserved)","container-title":"Journal of Experimental Psychology: General","DOI":"10.1037/xge0000037","ISSN":"1939-2222","issue":"1","note":"publisher-place: US\npublisher: American Psychological Association","page":"158-171","source":"APA PsycNet","title":"When goals conflict with values: Counterproductive attentional and oculomotor capture by reward-related stimuli","title-short":"When goals conflict with values","volume":"144","author":[{"family":"Le Pelley","given":"Mike E."},{"family":"Pearson","given":"Daniel"},{"family":"Griffiths","given":"Oren"},{"family":"Beesley","given":"Tom"}],"issued":{"date-parts":[["2015"]]}}},{"id":1967,"uris":["http://zotero.org/users/8632120/items/228ZTSVC"],"itemData":{"id":1967,"type":"article-journal","abstract":"Before we can make any choice, we must gather information from the environment about what our options are. This information-gathering process is critically mediated by attention, and our attention is, in turn, shaped by our previous experiences with-and learning about-stimuli and their consequences. In this review, we highlight studies demonstrating a rapid and automatic influence of reward learning on attentional capture and argue that these findings provide a human analog of sign-tracking behavior observed in nonhuman animals-wherein signals of reward gain incentive salience and become attractive targets for attention (and overt behavior) in their own right. We then consider the implications of this idea for understanding the drivers of cue-controlled behavior, with focus on addiction as a case in which choices with regard to reward-related stimuli can become injurious to health. We argue that motivated behavior in general-and addiction in particular-can be understood within a \"biased competition\" framework: Different options and outcomes compete for attentional priority as a function of top-down goals, bottom-up salience, and prior experience, and the winner of this competition becomes the target for subsequent outcome-directed and flexible behavior. Finally, we outline the implications of the biased-competition framework for cognitive, behavioral, and socioeconomic interventions for addiction. (PsycInfo Database Record (c) 2024 APA, all rights reserved).","container-title":"Behavioral Neuroscience","DOI":"10.1037/bne0000583","ISSN":"1939-0084","journalAbbreviation":"Behav Neurosci","language":"eng","note":"PMID: 38780585","source":"PubMed","title":"Biased choice and incentive salience: Implications for addiction","title-short":"Biased choice and incentive salience","author":[{"family":"Le Pelley","given":"Mike E."},{"family":"Watson","given":"Poppy"},{"family":"Wiers","given":"Reinout W."}],"issued":{"date-parts":[["2024",5,23]]}}}],"schema":"https://github.com/citation-style-language/schema/raw/master/csl-citation.json"} </w:instrText>
      </w:r>
      <w:r w:rsidR="00772CFC" w:rsidRPr="005A4F66">
        <w:rPr>
          <w:rFonts w:cstheme="minorHAnsi"/>
          <w:sz w:val="22"/>
          <w:lang w:val="en-US"/>
        </w:rPr>
        <w:fldChar w:fldCharType="separate"/>
      </w:r>
      <w:r w:rsidR="00772CFC" w:rsidRPr="005A4F66">
        <w:rPr>
          <w:rFonts w:cstheme="minorHAnsi"/>
          <w:sz w:val="22"/>
          <w:lang w:val="en-US"/>
        </w:rPr>
        <w:t>(Le Pelley et al., 2015, 2024)</w:t>
      </w:r>
      <w:r w:rsidR="00772CFC" w:rsidRPr="005A4F66">
        <w:rPr>
          <w:rFonts w:cstheme="minorHAnsi"/>
          <w:sz w:val="22"/>
          <w:lang w:val="en-US"/>
        </w:rPr>
        <w:fldChar w:fldCharType="end"/>
      </w:r>
      <w:r w:rsidR="00F36538" w:rsidRPr="005A4F66">
        <w:rPr>
          <w:rFonts w:cstheme="minorHAnsi"/>
          <w:sz w:val="22"/>
          <w:lang w:val="en-US"/>
        </w:rPr>
        <w:t xml:space="preserve">. </w:t>
      </w:r>
      <w:r w:rsidR="004B505E" w:rsidRPr="005A4F66">
        <w:rPr>
          <w:rFonts w:cstheme="minorHAnsi"/>
          <w:sz w:val="22"/>
          <w:lang w:val="en-US"/>
        </w:rPr>
        <w:t xml:space="preserve">However, </w:t>
      </w:r>
      <w:r w:rsidR="00153483" w:rsidRPr="005A4F66">
        <w:rPr>
          <w:rFonts w:cstheme="minorHAnsi"/>
          <w:sz w:val="22"/>
          <w:lang w:val="en-US"/>
        </w:rPr>
        <w:t xml:space="preserve">VMAC </w:t>
      </w:r>
      <w:r w:rsidR="004B505E" w:rsidRPr="005A4F66">
        <w:rPr>
          <w:rFonts w:cstheme="minorHAnsi"/>
          <w:sz w:val="22"/>
          <w:lang w:val="en-US"/>
        </w:rPr>
        <w:t xml:space="preserve">tasks </w:t>
      </w:r>
      <w:r w:rsidR="00755C09" w:rsidRPr="005A4F66">
        <w:rPr>
          <w:rFonts w:cstheme="minorHAnsi"/>
          <w:sz w:val="22"/>
          <w:lang w:val="en-US"/>
        </w:rPr>
        <w:t xml:space="preserve">differ in many respects from the standard ST/GT paradigm and </w:t>
      </w:r>
      <w:r w:rsidR="004B505E" w:rsidRPr="005A4F66">
        <w:rPr>
          <w:rFonts w:cstheme="minorHAnsi"/>
          <w:sz w:val="22"/>
          <w:lang w:val="en-US"/>
        </w:rPr>
        <w:t xml:space="preserve">are not designed </w:t>
      </w:r>
      <w:r w:rsidR="00755C09" w:rsidRPr="005A4F66">
        <w:rPr>
          <w:rFonts w:cstheme="minorHAnsi"/>
          <w:sz w:val="22"/>
          <w:lang w:val="en-US"/>
        </w:rPr>
        <w:t xml:space="preserve">to easily classify individuals according to </w:t>
      </w:r>
      <w:r w:rsidR="004B505E" w:rsidRPr="005A4F66">
        <w:rPr>
          <w:rFonts w:cstheme="minorHAnsi"/>
          <w:sz w:val="22"/>
          <w:lang w:val="en-US"/>
        </w:rPr>
        <w:t>their</w:t>
      </w:r>
      <w:r w:rsidR="00846CA4" w:rsidRPr="005A4F66">
        <w:rPr>
          <w:rFonts w:cstheme="minorHAnsi"/>
          <w:sz w:val="22"/>
          <w:lang w:val="en-US"/>
        </w:rPr>
        <w:t xml:space="preserve"> ST </w:t>
      </w:r>
      <w:r w:rsidR="004B505E" w:rsidRPr="005A4F66">
        <w:rPr>
          <w:rFonts w:cstheme="minorHAnsi"/>
          <w:sz w:val="22"/>
          <w:lang w:val="en-US"/>
        </w:rPr>
        <w:t>or</w:t>
      </w:r>
      <w:r w:rsidR="00846CA4" w:rsidRPr="005A4F66">
        <w:rPr>
          <w:rFonts w:cstheme="minorHAnsi"/>
          <w:sz w:val="22"/>
          <w:lang w:val="en-US"/>
        </w:rPr>
        <w:t xml:space="preserve"> GT </w:t>
      </w:r>
      <w:r w:rsidR="00D83676" w:rsidRPr="005A4F66">
        <w:rPr>
          <w:rFonts w:cstheme="minorHAnsi"/>
          <w:sz w:val="22"/>
          <w:lang w:val="en-US"/>
        </w:rPr>
        <w:t>phenotypes</w:t>
      </w:r>
      <w:r w:rsidR="00755C09" w:rsidRPr="005A4F66">
        <w:rPr>
          <w:rFonts w:cstheme="minorHAnsi"/>
          <w:sz w:val="22"/>
          <w:lang w:val="en-US"/>
        </w:rPr>
        <w:t xml:space="preserve"> </w:t>
      </w:r>
      <w:r w:rsidR="00C3492E" w:rsidRPr="005A4F66">
        <w:rPr>
          <w:rFonts w:cstheme="minorHAnsi"/>
          <w:sz w:val="22"/>
          <w:lang w:val="en-US"/>
        </w:rPr>
        <w:fldChar w:fldCharType="begin"/>
      </w:r>
      <w:r w:rsidR="00D809DD" w:rsidRPr="005A4F66">
        <w:rPr>
          <w:rFonts w:cstheme="minorHAnsi"/>
          <w:sz w:val="22"/>
          <w:lang w:val="en-US"/>
        </w:rPr>
        <w:instrText xml:space="preserve"> ADDIN ZOTERO_ITEM CSL_CITATION {"citationID":"ZZhc3hjF","properties":{"formattedCitation":"(Heck et al., 2025)","plainCitation":"(Heck et al., 2025)","noteIndex":0},"citationItems":[{"id":2203,"uris":["http://zotero.org/users/8632120/items/GP6KTGX8"],"itemData":{"id":2203,"type":"article-journal","abstract":"Animal research has identified two major phenotypes in the tendency to attribute incentive salience to a reward-associated cue. Individuals called “sign-trackers” (STs) preferentially approach the cue, assigning both predictive and incentive values to it. In contrast, individuals called “goal-trackers” (GTs) preferentially approach the location of the upcoming reward, assigning only a predictive value to the cue. The ST/GT model has been shown to be relevant to understanding addiction vulnerability and other pathological behaviors in animals. Therefore, recent studies tried to implement this animal model in the human population. This scoping review aimed to identify and map evidence of human sign- and goal-tracking. Studies that explicitly measured human sign- and goal-tracking or related phenomena (e.g., attentional bias induced by reward-related cues), using paradigms in line with the animal model, were eligible for this review. We searched for published, unpublished, and gray literature (PhD theses, posters, conference papers) through the following databases: MEDLINE, Scopus, PsycINFO, Embase, OSF, and Google Scholar. The JBI scoping review methodology was adopted. Screening and extraction were carried out by three reviewers, in pairs. A total of 48 studies were identified. These studies used various experimental paradigms and used the term “sign-tracking” inconsistently, sometimes implicitly or not at all. We conclude that the literature on human sign-tracking is very heterogeneous on many levels. Overall, evidence supports the existence of sign- and goal-tracking behaviors in humans, although further validated research is crucially needed.","container-title":"Cognitive, Affective, &amp; Behavioral Neuroscience","DOI":"10.3758/s13415-024-01230-8","ISSN":"1531-135X","issue":"2","journalAbbreviation":"Cogn Affect Behav Neurosci","language":"en","page":"263-290","source":"Springer Link","title":"Implementations of sign- and goal-tracking behavior in humans: A scoping review","title-short":"Implementations of sign- and goal-tracking behavior in humans","volume":"25","author":[{"family":"Heck","given":"Michelle"},{"family":"Durieux","given":"Nancy"},{"family":"Anselme","given":"Patrick"},{"family":"Quertemont","given":"Etienne"}],"issued":{"date-parts":[["2025",4,1]]}}}],"schema":"https://github.com/citation-style-language/schema/raw/master/csl-citation.json"} </w:instrText>
      </w:r>
      <w:r w:rsidR="00C3492E" w:rsidRPr="005A4F66">
        <w:rPr>
          <w:rFonts w:cstheme="minorHAnsi"/>
          <w:sz w:val="22"/>
          <w:lang w:val="en-US"/>
        </w:rPr>
        <w:fldChar w:fldCharType="separate"/>
      </w:r>
      <w:r w:rsidR="00D809DD" w:rsidRPr="005A4F66">
        <w:rPr>
          <w:rFonts w:ascii="Calibri" w:hAnsi="Calibri" w:cs="Calibri"/>
          <w:sz w:val="22"/>
          <w:lang w:val="en-US"/>
        </w:rPr>
        <w:t>(Heck et al., 2025)</w:t>
      </w:r>
      <w:r w:rsidR="00C3492E" w:rsidRPr="005A4F66">
        <w:rPr>
          <w:rFonts w:cstheme="minorHAnsi"/>
          <w:sz w:val="22"/>
          <w:lang w:val="en-US"/>
        </w:rPr>
        <w:fldChar w:fldCharType="end"/>
      </w:r>
      <w:r w:rsidR="00755C09" w:rsidRPr="005A4F66">
        <w:rPr>
          <w:rFonts w:cstheme="minorHAnsi"/>
          <w:sz w:val="22"/>
          <w:lang w:val="en-US"/>
        </w:rPr>
        <w:t>.</w:t>
      </w:r>
      <w:r w:rsidR="00060BCF" w:rsidRPr="005A4F66">
        <w:rPr>
          <w:rFonts w:cstheme="minorHAnsi"/>
          <w:sz w:val="22"/>
          <w:lang w:val="en-US"/>
        </w:rPr>
        <w:t xml:space="preserve"> On the other hand, </w:t>
      </w:r>
      <w:r w:rsidR="00A95120" w:rsidRPr="005A4F66">
        <w:rPr>
          <w:rFonts w:cstheme="minorHAnsi"/>
          <w:sz w:val="22"/>
          <w:lang w:val="en-US"/>
        </w:rPr>
        <w:t xml:space="preserve">direct measures of behavioral approach toward reward-predicting cues—such as the lever-directed behaviors commonly observed in laboratory animals—are challenging to implement in humans. This difficulty may arise because such behaviors are less natural for humans, potentially influenced by the internalization of social norms in adulthood that discourage touching objects that do not belong to them </w:t>
      </w:r>
      <w:r w:rsidR="00A95120" w:rsidRPr="005A4F66">
        <w:rPr>
          <w:rFonts w:cstheme="minorHAnsi"/>
          <w:sz w:val="22"/>
          <w:lang w:val="en-US"/>
        </w:rPr>
        <w:fldChar w:fldCharType="begin"/>
      </w:r>
      <w:r w:rsidR="00D809DD" w:rsidRPr="005A4F66">
        <w:rPr>
          <w:rFonts w:cstheme="minorHAnsi"/>
          <w:sz w:val="22"/>
          <w:lang w:val="en-US"/>
        </w:rPr>
        <w:instrText xml:space="preserve"> ADDIN ZOTERO_ITEM CSL_CITATION {"citationID":"DSve4ZYm","properties":{"formattedCitation":"(Heck et al., 2025)","plainCitation":"(Heck et al., 2025)","noteIndex":0},"citationItems":[{"id":2203,"uris":["http://zotero.org/users/8632120/items/GP6KTGX8"],"itemData":{"id":2203,"type":"article-journal","abstract":"Animal research has identified two major phenotypes in the tendency to attribute incentive salience to a reward-associated cue. Individuals called “sign-trackers” (STs) preferentially approach the cue, assigning both predictive and incentive values to it. In contrast, individuals called “goal-trackers” (GTs) preferentially approach the location of the upcoming reward, assigning only a predictive value to the cue. The ST/GT model has been shown to be relevant to understanding addiction vulnerability and other pathological behaviors in animals. Therefore, recent studies tried to implement this animal model in the human population. This scoping review aimed to identify and map evidence of human sign- and goal-tracking. Studies that explicitly measured human sign- and goal-tracking or related phenomena (e.g., attentional bias induced by reward-related cues), using paradigms in line with the animal model, were eligible for this review. We searched for published, unpublished, and gray literature (PhD theses, posters, conference papers) through the following databases: MEDLINE, Scopus, PsycINFO, Embase, OSF, and Google Scholar. The JBI scoping review methodology was adopted. Screening and extraction were carried out by three reviewers, in pairs. A total of 48 studies were identified. These studies used various experimental paradigms and used the term “sign-tracking” inconsistently, sometimes implicitly or not at all. We conclude that the literature on human sign-tracking is very heterogeneous on many levels. Overall, evidence supports the existence of sign- and goal-tracking behaviors in humans, although further validated research is crucially needed.","container-title":"Cognitive, Affective, &amp; Behavioral Neuroscience","DOI":"10.3758/s13415-024-01230-8","ISSN":"1531-135X","issue":"2","journalAbbreviation":"Cogn Affect Behav Neurosci","language":"en","page":"263-290","source":"Springer Link","title":"Implementations of sign- and goal-tracking behavior in humans: A scoping review","title-short":"Implementations of sign- and goal-tracking behavior in humans","volume":"25","author":[{"family":"Heck","given":"Michelle"},{"family":"Durieux","given":"Nancy"},{"family":"Anselme","given":"Patrick"},{"family":"Quertemont","given":"Etienne"}],"issued":{"date-parts":[["2025",4,1]]}}}],"schema":"https://github.com/citation-style-language/schema/raw/master/csl-citation.json"} </w:instrText>
      </w:r>
      <w:r w:rsidR="00A95120" w:rsidRPr="005A4F66">
        <w:rPr>
          <w:rFonts w:cstheme="minorHAnsi"/>
          <w:sz w:val="22"/>
          <w:lang w:val="en-US"/>
        </w:rPr>
        <w:fldChar w:fldCharType="separate"/>
      </w:r>
      <w:r w:rsidR="00D809DD" w:rsidRPr="005A4F66">
        <w:rPr>
          <w:rFonts w:ascii="Calibri" w:hAnsi="Calibri" w:cs="Calibri"/>
          <w:sz w:val="22"/>
          <w:lang w:val="en-US"/>
        </w:rPr>
        <w:t>(Heck et al., 2025)</w:t>
      </w:r>
      <w:r w:rsidR="00A95120" w:rsidRPr="005A4F66">
        <w:rPr>
          <w:rFonts w:cstheme="minorHAnsi"/>
          <w:sz w:val="22"/>
          <w:lang w:val="en-US"/>
        </w:rPr>
        <w:fldChar w:fldCharType="end"/>
      </w:r>
      <w:r w:rsidR="00A95120" w:rsidRPr="005A4F66">
        <w:rPr>
          <w:rFonts w:cstheme="minorHAnsi"/>
          <w:sz w:val="22"/>
          <w:lang w:val="en-US"/>
        </w:rPr>
        <w:t>. Moreover, implementing such measures in human studies often requires specialized and potentially costly equipment, as well as trained personnel to manage and operate the apparatus effectively</w:t>
      </w:r>
      <w:r w:rsidR="00060BCF" w:rsidRPr="005A4F66">
        <w:rPr>
          <w:rFonts w:cstheme="minorHAnsi"/>
          <w:sz w:val="22"/>
          <w:lang w:val="en-US"/>
        </w:rPr>
        <w:t>.</w:t>
      </w:r>
    </w:p>
    <w:p w14:paraId="0637E7EF" w14:textId="16D07ED7" w:rsidR="006B3D03" w:rsidRPr="005A4F66" w:rsidRDefault="001A1607" w:rsidP="00B1549E">
      <w:pPr>
        <w:spacing w:after="0" w:line="480" w:lineRule="auto"/>
        <w:ind w:firstLine="720"/>
        <w:jc w:val="left"/>
        <w:rPr>
          <w:rFonts w:cstheme="minorHAnsi"/>
          <w:sz w:val="22"/>
          <w:lang w:val="en-US"/>
        </w:rPr>
      </w:pPr>
      <w:r w:rsidRPr="005A4F66">
        <w:rPr>
          <w:rFonts w:cstheme="minorHAnsi"/>
          <w:sz w:val="22"/>
          <w:lang w:val="en-US"/>
        </w:rPr>
        <w:lastRenderedPageBreak/>
        <w:t>In the present study, w</w:t>
      </w:r>
      <w:r w:rsidR="00DF3AF5" w:rsidRPr="005A4F66">
        <w:rPr>
          <w:rFonts w:cstheme="minorHAnsi"/>
          <w:sz w:val="22"/>
          <w:lang w:val="en-US"/>
        </w:rPr>
        <w:t xml:space="preserve">e </w:t>
      </w:r>
      <w:r w:rsidR="00755DDD" w:rsidRPr="005A4F66">
        <w:rPr>
          <w:rFonts w:cstheme="minorHAnsi"/>
          <w:sz w:val="22"/>
          <w:lang w:val="en-US"/>
        </w:rPr>
        <w:t>sought</w:t>
      </w:r>
      <w:r w:rsidR="00DF3AF5" w:rsidRPr="005A4F66">
        <w:rPr>
          <w:rFonts w:cstheme="minorHAnsi"/>
          <w:sz w:val="22"/>
          <w:lang w:val="en-US"/>
        </w:rPr>
        <w:t xml:space="preserve"> to create a translational </w:t>
      </w:r>
      <w:r w:rsidR="00BB754A" w:rsidRPr="005A4F66">
        <w:rPr>
          <w:rFonts w:cstheme="minorHAnsi"/>
          <w:sz w:val="22"/>
          <w:lang w:val="en-US"/>
        </w:rPr>
        <w:t>experimental design</w:t>
      </w:r>
      <w:r w:rsidR="00DF3AF5" w:rsidRPr="005A4F66">
        <w:rPr>
          <w:rFonts w:cstheme="minorHAnsi"/>
          <w:sz w:val="22"/>
          <w:lang w:val="en-US"/>
        </w:rPr>
        <w:t xml:space="preserve"> based on the </w:t>
      </w:r>
      <w:r w:rsidR="00AC6033" w:rsidRPr="005A4F66">
        <w:rPr>
          <w:rFonts w:cstheme="minorHAnsi"/>
          <w:sz w:val="22"/>
          <w:lang w:val="en-US"/>
        </w:rPr>
        <w:t xml:space="preserve">virtual </w:t>
      </w:r>
      <w:r w:rsidR="00B800F8" w:rsidRPr="005A4F66">
        <w:rPr>
          <w:rFonts w:cstheme="minorHAnsi"/>
          <w:sz w:val="22"/>
          <w:lang w:val="en-US"/>
        </w:rPr>
        <w:t>“</w:t>
      </w:r>
      <w:r w:rsidR="00DF3AF5" w:rsidRPr="005A4F66">
        <w:rPr>
          <w:rFonts w:cstheme="minorHAnsi"/>
          <w:sz w:val="22"/>
          <w:lang w:val="en-US"/>
        </w:rPr>
        <w:t>approach</w:t>
      </w:r>
      <w:r w:rsidR="00B800F8" w:rsidRPr="005A4F66">
        <w:rPr>
          <w:rFonts w:cstheme="minorHAnsi"/>
          <w:sz w:val="22"/>
          <w:lang w:val="en-US"/>
        </w:rPr>
        <w:t>”</w:t>
      </w:r>
      <w:r w:rsidR="00DF3AF5" w:rsidRPr="005A4F66">
        <w:rPr>
          <w:rFonts w:cstheme="minorHAnsi"/>
          <w:sz w:val="22"/>
          <w:lang w:val="en-US"/>
        </w:rPr>
        <w:t xml:space="preserve"> </w:t>
      </w:r>
      <w:r w:rsidR="009F6E19" w:rsidRPr="005A4F66">
        <w:rPr>
          <w:rFonts w:cstheme="minorHAnsi"/>
          <w:sz w:val="22"/>
          <w:lang w:val="en-US"/>
        </w:rPr>
        <w:t xml:space="preserve">to </w:t>
      </w:r>
      <w:r w:rsidR="00DF3AF5" w:rsidRPr="005A4F66">
        <w:rPr>
          <w:rFonts w:cstheme="minorHAnsi"/>
          <w:sz w:val="22"/>
          <w:lang w:val="en-US"/>
        </w:rPr>
        <w:t xml:space="preserve">a CS versus </w:t>
      </w:r>
      <w:r w:rsidR="00E84385" w:rsidRPr="005A4F66">
        <w:rPr>
          <w:rFonts w:cstheme="minorHAnsi"/>
          <w:sz w:val="22"/>
          <w:lang w:val="en-US"/>
        </w:rPr>
        <w:t>the reward</w:t>
      </w:r>
      <w:r w:rsidR="009447D6" w:rsidRPr="005A4F66">
        <w:rPr>
          <w:rFonts w:cstheme="minorHAnsi"/>
          <w:sz w:val="22"/>
          <w:lang w:val="en-US"/>
        </w:rPr>
        <w:t xml:space="preserve"> location</w:t>
      </w:r>
      <w:r w:rsidR="00DF3AF5" w:rsidRPr="005A4F66">
        <w:rPr>
          <w:rFonts w:cstheme="minorHAnsi"/>
          <w:sz w:val="22"/>
          <w:lang w:val="en-US"/>
        </w:rPr>
        <w:t>, to measure ST and GT in adult</w:t>
      </w:r>
      <w:r w:rsidR="009447D6" w:rsidRPr="005A4F66">
        <w:rPr>
          <w:rFonts w:cstheme="minorHAnsi"/>
          <w:sz w:val="22"/>
          <w:lang w:val="en-US"/>
        </w:rPr>
        <w:t xml:space="preserve"> human</w:t>
      </w:r>
      <w:r w:rsidR="00DF3AF5" w:rsidRPr="005A4F66">
        <w:rPr>
          <w:rFonts w:cstheme="minorHAnsi"/>
          <w:sz w:val="22"/>
          <w:lang w:val="en-US"/>
        </w:rPr>
        <w:t>s</w:t>
      </w:r>
      <w:r w:rsidR="00F27975" w:rsidRPr="005A4F66">
        <w:rPr>
          <w:rFonts w:cstheme="minorHAnsi"/>
          <w:sz w:val="22"/>
          <w:lang w:val="en-US"/>
        </w:rPr>
        <w:t xml:space="preserve"> </w:t>
      </w:r>
      <w:r w:rsidR="009447D6" w:rsidRPr="005A4F66">
        <w:rPr>
          <w:rFonts w:cstheme="minorHAnsi"/>
          <w:sz w:val="22"/>
          <w:lang w:val="en-US"/>
        </w:rPr>
        <w:t xml:space="preserve">using a procedure as close as possible </w:t>
      </w:r>
      <w:r w:rsidR="00BB754A" w:rsidRPr="005A4F66">
        <w:rPr>
          <w:rFonts w:cstheme="minorHAnsi"/>
          <w:sz w:val="22"/>
          <w:lang w:val="en-US"/>
        </w:rPr>
        <w:t xml:space="preserve">to </w:t>
      </w:r>
      <w:r w:rsidR="009447D6" w:rsidRPr="005A4F66">
        <w:rPr>
          <w:rFonts w:cstheme="minorHAnsi"/>
          <w:sz w:val="22"/>
          <w:lang w:val="en-US"/>
        </w:rPr>
        <w:t xml:space="preserve">the typical animal </w:t>
      </w:r>
      <w:r w:rsidR="00BB754A" w:rsidRPr="005A4F66">
        <w:rPr>
          <w:rFonts w:cstheme="minorHAnsi"/>
          <w:sz w:val="22"/>
          <w:lang w:val="en-US"/>
        </w:rPr>
        <w:t xml:space="preserve">paradigm </w:t>
      </w:r>
      <w:r w:rsidR="009447D6" w:rsidRPr="005A4F66">
        <w:rPr>
          <w:rFonts w:cstheme="minorHAnsi"/>
          <w:sz w:val="22"/>
          <w:lang w:val="en-US"/>
        </w:rPr>
        <w:t>(often referred to as Pavlovian autoshaping)</w:t>
      </w:r>
      <w:r w:rsidR="00DF3AF5" w:rsidRPr="005A4F66">
        <w:rPr>
          <w:rFonts w:cstheme="minorHAnsi"/>
          <w:sz w:val="22"/>
          <w:lang w:val="en-US"/>
        </w:rPr>
        <w:t>.</w:t>
      </w:r>
      <w:r w:rsidR="00D53727" w:rsidRPr="005A4F66">
        <w:rPr>
          <w:rFonts w:cstheme="minorHAnsi"/>
          <w:sz w:val="22"/>
          <w:lang w:val="en-US"/>
        </w:rPr>
        <w:t xml:space="preserve"> </w:t>
      </w:r>
      <w:r w:rsidR="00E84385" w:rsidRPr="005A4F66">
        <w:rPr>
          <w:rFonts w:cstheme="minorHAnsi"/>
          <w:sz w:val="22"/>
          <w:lang w:val="en-US"/>
        </w:rPr>
        <w:t>Our</w:t>
      </w:r>
      <w:r w:rsidR="00EA20C0" w:rsidRPr="005A4F66">
        <w:rPr>
          <w:rFonts w:cstheme="minorHAnsi"/>
          <w:sz w:val="22"/>
          <w:lang w:val="en-US"/>
        </w:rPr>
        <w:t xml:space="preserve"> computerized</w:t>
      </w:r>
      <w:r w:rsidR="00CD0A7E" w:rsidRPr="005A4F66">
        <w:rPr>
          <w:rFonts w:cstheme="minorHAnsi"/>
          <w:sz w:val="22"/>
          <w:lang w:val="en-US"/>
        </w:rPr>
        <w:t xml:space="preserve"> PCA</w:t>
      </w:r>
      <w:r w:rsidR="00EA20C0" w:rsidRPr="005A4F66">
        <w:rPr>
          <w:rFonts w:cstheme="minorHAnsi"/>
          <w:sz w:val="22"/>
          <w:lang w:val="en-US"/>
        </w:rPr>
        <w:t xml:space="preserve"> task </w:t>
      </w:r>
      <w:r w:rsidR="00E84385" w:rsidRPr="005A4F66">
        <w:rPr>
          <w:rFonts w:cstheme="minorHAnsi"/>
          <w:sz w:val="22"/>
          <w:lang w:val="en-US"/>
        </w:rPr>
        <w:t xml:space="preserve">was </w:t>
      </w:r>
      <w:r w:rsidR="00EA20C0" w:rsidRPr="005A4F66">
        <w:rPr>
          <w:rFonts w:cstheme="minorHAnsi"/>
          <w:sz w:val="22"/>
          <w:lang w:val="en-US"/>
        </w:rPr>
        <w:t xml:space="preserve">coupled with </w:t>
      </w:r>
      <w:r w:rsidR="00502663" w:rsidRPr="005A4F66">
        <w:rPr>
          <w:rFonts w:cstheme="minorHAnsi"/>
          <w:sz w:val="22"/>
          <w:lang w:val="en-US"/>
        </w:rPr>
        <w:t xml:space="preserve">an </w:t>
      </w:r>
      <w:r w:rsidR="00EA20C0" w:rsidRPr="005A4F66">
        <w:rPr>
          <w:rFonts w:cstheme="minorHAnsi"/>
          <w:sz w:val="22"/>
          <w:lang w:val="en-US"/>
        </w:rPr>
        <w:t>eye-tracking</w:t>
      </w:r>
      <w:r w:rsidR="00502663" w:rsidRPr="005A4F66">
        <w:rPr>
          <w:rFonts w:cstheme="minorHAnsi"/>
          <w:sz w:val="22"/>
          <w:lang w:val="en-US"/>
        </w:rPr>
        <w:t xml:space="preserve"> device</w:t>
      </w:r>
      <w:r w:rsidR="00734AAC" w:rsidRPr="005A4F66">
        <w:rPr>
          <w:rFonts w:cstheme="minorHAnsi"/>
          <w:sz w:val="22"/>
          <w:lang w:val="en-US"/>
        </w:rPr>
        <w:t>, since eye</w:t>
      </w:r>
      <w:r w:rsidR="006A7BA4" w:rsidRPr="005A4F66">
        <w:rPr>
          <w:rFonts w:cstheme="minorHAnsi"/>
          <w:sz w:val="22"/>
          <w:lang w:val="en-US"/>
        </w:rPr>
        <w:t xml:space="preserve"> </w:t>
      </w:r>
      <w:r w:rsidR="00734AAC" w:rsidRPr="005A4F66">
        <w:rPr>
          <w:rFonts w:cstheme="minorHAnsi"/>
          <w:sz w:val="22"/>
          <w:lang w:val="en-US"/>
        </w:rPr>
        <w:t xml:space="preserve">gaze </w:t>
      </w:r>
      <w:r w:rsidR="00F63377" w:rsidRPr="005A4F66">
        <w:rPr>
          <w:rFonts w:cstheme="minorHAnsi"/>
          <w:sz w:val="22"/>
          <w:lang w:val="en-US"/>
        </w:rPr>
        <w:t xml:space="preserve">is sometimes used </w:t>
      </w:r>
      <w:r w:rsidR="000B0E30" w:rsidRPr="005A4F66">
        <w:rPr>
          <w:rFonts w:cstheme="minorHAnsi"/>
          <w:sz w:val="22"/>
          <w:lang w:val="en-US"/>
        </w:rPr>
        <w:t>as</w:t>
      </w:r>
      <w:r w:rsidR="00734AAC" w:rsidRPr="005A4F66">
        <w:rPr>
          <w:rFonts w:cstheme="minorHAnsi"/>
          <w:sz w:val="22"/>
          <w:lang w:val="en-US"/>
        </w:rPr>
        <w:t xml:space="preserve"> an index of approach </w:t>
      </w:r>
      <w:r w:rsidR="006A7BA4" w:rsidRPr="005A4F66">
        <w:rPr>
          <w:rFonts w:cstheme="minorHAnsi"/>
          <w:sz w:val="22"/>
          <w:lang w:val="en-US"/>
        </w:rPr>
        <w:t xml:space="preserve">behavior </w:t>
      </w:r>
      <w:r w:rsidR="00734AAC" w:rsidRPr="005A4F66">
        <w:rPr>
          <w:rFonts w:cstheme="minorHAnsi"/>
          <w:sz w:val="22"/>
          <w:lang w:val="en-US"/>
        </w:rPr>
        <w:t>in</w:t>
      </w:r>
      <w:r w:rsidR="000B0E30" w:rsidRPr="005A4F66">
        <w:rPr>
          <w:rFonts w:cstheme="minorHAnsi"/>
          <w:sz w:val="22"/>
          <w:lang w:val="en-US"/>
        </w:rPr>
        <w:t xml:space="preserve"> humans </w:t>
      </w:r>
      <w:r w:rsidR="008C23D4" w:rsidRPr="005A4F66">
        <w:rPr>
          <w:rFonts w:cstheme="minorHAnsi"/>
          <w:sz w:val="22"/>
          <w:lang w:val="en-US"/>
        </w:rPr>
        <w:fldChar w:fldCharType="begin"/>
      </w:r>
      <w:r w:rsidR="008C23D4" w:rsidRPr="005A4F66">
        <w:rPr>
          <w:rFonts w:cstheme="minorHAnsi"/>
          <w:sz w:val="22"/>
          <w:lang w:val="en-US"/>
        </w:rPr>
        <w:instrText xml:space="preserve"> ADDIN ZOTERO_ITEM CSL_CITATION {"citationID":"YdVIdTdJ","properties":{"formattedCitation":"(Stephens et al., 2010)","plainCitation":"(Stephens et al., 2010)","noteIndex":0},"citationItems":[{"id":1364,"uris":["http://zotero.org/users/8632120/items/YR8F42G7"],"itemData":{"id":1364,"type":"article-journal","container-title":"Addiction Biology","DOI":"10.1111/j.1369-1600.2009.00193.x","ISSN":"13556215, 13691600","issue":"2","language":"en","page":"145-168","source":"DOI.org (Crossref)","title":"Reward sensitivity: issues of measurement, and achieving consilience between human and animal phenotypes","title-short":"Reward sensitivity","volume":"15","author":[{"family":"Stephens","given":"David N."},{"family":"Duka","given":"Theodora"},{"family":"Crombag","given":"Hans S."},{"family":"Cunningham","given":"Christopher L."},{"family":"Heilig","given":"Markus"},{"family":"Crabbe","given":"John C."}],"issued":{"date-parts":[["2010",4]]}}}],"schema":"https://github.com/citation-style-language/schema/raw/master/csl-citation.json"} </w:instrText>
      </w:r>
      <w:r w:rsidR="008C23D4" w:rsidRPr="005A4F66">
        <w:rPr>
          <w:rFonts w:cstheme="minorHAnsi"/>
          <w:sz w:val="22"/>
          <w:lang w:val="en-US"/>
        </w:rPr>
        <w:fldChar w:fldCharType="separate"/>
      </w:r>
      <w:r w:rsidR="008C23D4" w:rsidRPr="005A4F66">
        <w:rPr>
          <w:rFonts w:cstheme="minorHAnsi"/>
          <w:sz w:val="22"/>
          <w:lang w:val="en-US"/>
        </w:rPr>
        <w:t>(Stephens et al., 2010)</w:t>
      </w:r>
      <w:r w:rsidR="008C23D4" w:rsidRPr="005A4F66">
        <w:rPr>
          <w:rFonts w:cstheme="minorHAnsi"/>
          <w:sz w:val="22"/>
          <w:lang w:val="en-US"/>
        </w:rPr>
        <w:fldChar w:fldCharType="end"/>
      </w:r>
      <w:r w:rsidR="001C2B67" w:rsidRPr="005A4F66">
        <w:rPr>
          <w:rFonts w:cstheme="minorHAnsi"/>
          <w:sz w:val="22"/>
          <w:lang w:val="en-US"/>
        </w:rPr>
        <w:t>. Moreover, previous studies have successfully used gaze metrics to distinguish between sign-trackers and goal-trackers</w:t>
      </w:r>
      <w:r w:rsidR="00AD07CD" w:rsidRPr="005A4F66">
        <w:rPr>
          <w:rFonts w:cstheme="minorHAnsi"/>
          <w:sz w:val="22"/>
          <w:lang w:val="en-US"/>
        </w:rPr>
        <w:t xml:space="preserve"> </w:t>
      </w:r>
      <w:r w:rsidR="00AD07CD" w:rsidRPr="005A4F66">
        <w:rPr>
          <w:rFonts w:cstheme="minorHAnsi"/>
          <w:sz w:val="22"/>
          <w:lang w:val="en-US"/>
        </w:rPr>
        <w:fldChar w:fldCharType="begin"/>
      </w:r>
      <w:r w:rsidR="00AD07CD" w:rsidRPr="005A4F66">
        <w:rPr>
          <w:rFonts w:cstheme="minorHAnsi"/>
          <w:sz w:val="22"/>
          <w:lang w:val="en-US"/>
        </w:rPr>
        <w:instrText xml:space="preserve"> ADDIN ZOTERO_ITEM CSL_CITATION {"citationID":"XK1YV8DC","properties":{"formattedCitation":"(Garofalo &amp; di\\uc0\\u160{}Pellegrino, 2015; Schad et al., 2020)","plainCitation":"(Garofalo &amp; di Pellegrino, 2015; Schad et al., 2020)","noteIndex":0},"citationItems":[{"id":180,"uris":["http://zotero.org/users/8632120/items/U97L86QE"],"itemData":{"id":180,"type":"article-journal","abstract":"Pavlovian-to-instrumental transfer (PIT) refers to the process of a Pavlovian reward-paired cue acquiring incentive motivational proprieties that drive choices. It represents a crucial phenomenon for understanding cue-controlled behavior, and it has both adaptive and maladaptive implications (i.e., drug-taking). In animals, individual differences in the degree to which such cues bias performance have been identified in two types of individuals that exhibit distinct Conditioned Responses during Pavlovian conditioning: Sign-Trackers (ST) and Goal-Trackers (GT). Using an appetitive PIT procedure with a monetary reward, the present study investigated, for the first time, the extent to which such individual differences might affect the influence of reward-paired cues in humans. In a first task, participants learned an instrumental response leading to reward; then, in a second task, a visual Pavlovian cue was associated with the same reward; finally, in a third task, PIT was tested by measuring the preference for the reward-paired instrumental response when the task-irrelevant reward-paired cue was presented, in the absence of the reward itself. In ST individuals, but not in GT individuals, reward-related cues biased behavior, resulting in an increased likelihood to perform the instrumental response independently paired with the same reward when presented with the task-irrelevant reward-paired cue, even if the reward itself was no longer available (i.e., stronger PIT effect). This finding has important implications for developing individualized treatment for maladaptive behaviors, such as addiction.","container-title":"Frontiers in Behavioral Neuroscience","DOI":"10.3389/fnbeh.2015.00163","ISSN":"1662-5153","journalAbbreviation":"Front. Behav. Neurosci.","language":"English","note":"publisher: Frontiers","source":"Frontiers","title":"Individual differences in the influence of task-irrelevant Pavlovian cues on human behavior","URL":"https://www.frontiersin.org/articles/10.3389/fnbeh.2015.00163/full","volume":"9","author":[{"family":"Garofalo","given":"Sara"},{"family":"Pellegrino","given":"Giuseppe","non-dropping-particle":"di"}],"accessed":{"date-parts":[["2021",1,12]]},"issued":{"date-parts":[["2015"]]}}},{"id":"3K3lIPru/m14P4RZc","uris":["http://zotero.org/users/8632120/items/EI4N4GUL"],"itemData":{"id":"3K3lIPru/m14P4RZc","type":"article-journal","abstract":"Individuals differ in how they learn from experience. In Pavlovian conditioning models, where cues predict reinforcer delivery at a different goal location, some animals—called sign-trackers—come to approach the cue, whereas others, called goal-trackers, approach the goal. In sign-trackers, model-free phasic dopaminergic reward-prediction errors underlie learning, which renders stimuli ‘wanted’. Goal-trackers do not rely on dopamine for learning and are thought to use model-based learning. We demonstrate this double dissociation in 129 male humans using eye-tracking, pupillometry and functional magnetic resonance imaging informed by computational models of sign- and goal-tracking. We show that sign-trackers exhibit a neural reward prediction error signal that is not detectable in goal-trackers. Model-free value only guides gaze and pupil dilation in sign-trackers. Goal-trackers instead exhibit a stronger model-based neural state prediction error signal. This model-based construct determines gaze and pupil dilation more in goal-trackers.","container-title":"Nature Human Behaviour","DOI":"10.1038/s41562-019-0765-5","ISSN":"2397-3374","issue":"2","language":"en","license":"2019 The Author(s), under exclusive licence to Springer Nature Limited","note":"number: 2\npublisher: Nature Publishing Group","page":"201-214","source":"www.nature.com","title":"Dissociating neural learning signals in human sign- and goal-trackers","volume":"4","author":[{"family":"Schad","given":"Daniel J."},{"family":"Rapp","given":"Michael A."},{"family":"Garbusow","given":"Maria"},{"family":"Nebe","given":"Stephan"},{"family":"Sebold","given":"Miriam"},{"family":"Obst","given":"Elisabeth"},{"family":"Sommer","given":"Christian"},{"family":"Deserno","given":"Lorenz"},{"family":"Rabovsky","given":"Milena"},{"family":"Friedel","given":"Eva"},{"family":"Romanczuk-Seiferth","given":"Nina"},{"family":"Wittchen","given":"Hans-Ulrich"},{"family":"Zimmermann","given":"Ulrich S."},{"family":"Walter","given":"Henrik"},{"family":"Sterzer","given":"Philipp"},{"family":"Smolka","given":"Michael N."},{"family":"Schlagenhauf","given":"Florian"},{"family":"Heinz","given":"Andreas"},{"family":"Dayan","given":"Peter"},{"family":"Huys","given":"Quentin J. M."}],"issued":{"date-parts":[["2020",2]]}}}],"schema":"https://github.com/citation-style-language/schema/raw/master/csl-citation.json"} </w:instrText>
      </w:r>
      <w:r w:rsidR="00AD07CD" w:rsidRPr="005A4F66">
        <w:rPr>
          <w:rFonts w:cstheme="minorHAnsi"/>
          <w:sz w:val="22"/>
          <w:lang w:val="en-US"/>
        </w:rPr>
        <w:fldChar w:fldCharType="separate"/>
      </w:r>
      <w:r w:rsidR="00AD07CD" w:rsidRPr="005A4F66">
        <w:rPr>
          <w:rFonts w:ascii="Calibri" w:hAnsi="Calibri" w:cs="Calibri"/>
          <w:sz w:val="22"/>
          <w:lang w:val="en-US"/>
        </w:rPr>
        <w:t>(Garofalo &amp; di Pellegrino, 2015; Schad et al., 2020)</w:t>
      </w:r>
      <w:r w:rsidR="00AD07CD" w:rsidRPr="005A4F66">
        <w:rPr>
          <w:rFonts w:cstheme="minorHAnsi"/>
          <w:sz w:val="22"/>
          <w:lang w:val="en-US"/>
        </w:rPr>
        <w:fldChar w:fldCharType="end"/>
      </w:r>
      <w:r w:rsidR="001C2B67" w:rsidRPr="005A4F66">
        <w:rPr>
          <w:rFonts w:cstheme="minorHAnsi"/>
          <w:sz w:val="22"/>
          <w:lang w:val="en-US"/>
        </w:rPr>
        <w:t xml:space="preserve">. </w:t>
      </w:r>
      <w:r w:rsidR="00C921F0" w:rsidRPr="005A4F66">
        <w:rPr>
          <w:rFonts w:cstheme="minorHAnsi"/>
          <w:sz w:val="22"/>
          <w:lang w:val="en-US"/>
        </w:rPr>
        <w:t>S</w:t>
      </w:r>
      <w:r w:rsidR="00147DE7" w:rsidRPr="005A4F66">
        <w:rPr>
          <w:rFonts w:cstheme="minorHAnsi"/>
          <w:sz w:val="22"/>
          <w:lang w:val="en-US"/>
        </w:rPr>
        <w:t>imilar tasks have emerged since the development of our experiment</w:t>
      </w:r>
      <w:r w:rsidR="00C921F0" w:rsidRPr="005A4F66">
        <w:rPr>
          <w:rFonts w:cstheme="minorHAnsi"/>
          <w:sz w:val="22"/>
          <w:lang w:val="en-US"/>
        </w:rPr>
        <w:t xml:space="preserve"> (Cherkasova et al., 2024; Dinu et al., 2024)</w:t>
      </w:r>
      <w:r w:rsidR="00147DE7" w:rsidRPr="005A4F66">
        <w:rPr>
          <w:rFonts w:cstheme="minorHAnsi"/>
          <w:sz w:val="22"/>
          <w:lang w:val="en-US"/>
        </w:rPr>
        <w:t xml:space="preserve">, </w:t>
      </w:r>
      <w:r w:rsidR="00C921F0" w:rsidRPr="005A4F66">
        <w:rPr>
          <w:rFonts w:cstheme="minorHAnsi"/>
          <w:sz w:val="22"/>
          <w:lang w:val="en-US"/>
        </w:rPr>
        <w:t xml:space="preserve">but </w:t>
      </w:r>
      <w:r w:rsidR="00147DE7" w:rsidRPr="005A4F66">
        <w:rPr>
          <w:rFonts w:cstheme="minorHAnsi"/>
          <w:sz w:val="22"/>
          <w:lang w:val="en-US"/>
        </w:rPr>
        <w:t>they have not been used to investigate the relationship between sign- and goal-tracking and alcohol use.</w:t>
      </w:r>
      <w:r w:rsidR="00C921F0" w:rsidRPr="005A4F66">
        <w:rPr>
          <w:rFonts w:cstheme="minorHAnsi"/>
          <w:sz w:val="22"/>
          <w:lang w:val="en-US"/>
        </w:rPr>
        <w:t xml:space="preserve"> </w:t>
      </w:r>
      <w:r w:rsidR="00F63377" w:rsidRPr="005A4F66">
        <w:rPr>
          <w:rFonts w:cstheme="minorHAnsi"/>
          <w:sz w:val="22"/>
          <w:lang w:val="en-US"/>
        </w:rPr>
        <w:t>I</w:t>
      </w:r>
      <w:r w:rsidR="00CD0A7E" w:rsidRPr="005A4F66">
        <w:rPr>
          <w:rFonts w:cstheme="minorHAnsi"/>
          <w:sz w:val="22"/>
          <w:lang w:val="en-US"/>
        </w:rPr>
        <w:t>n an exploratory perspective, a</w:t>
      </w:r>
      <w:r w:rsidR="00502663" w:rsidRPr="005A4F66">
        <w:rPr>
          <w:rFonts w:cstheme="minorHAnsi"/>
          <w:sz w:val="22"/>
          <w:lang w:val="en-US"/>
        </w:rPr>
        <w:t xml:space="preserve"> dot-probe task was also included</w:t>
      </w:r>
      <w:r w:rsidR="00DD05CE" w:rsidRPr="005A4F66">
        <w:rPr>
          <w:rFonts w:cstheme="minorHAnsi"/>
          <w:sz w:val="22"/>
          <w:lang w:val="en-US"/>
        </w:rPr>
        <w:t xml:space="preserve"> </w:t>
      </w:r>
      <w:r w:rsidR="00A83889" w:rsidRPr="005A4F66">
        <w:rPr>
          <w:rFonts w:cstheme="minorHAnsi"/>
          <w:sz w:val="22"/>
          <w:lang w:val="en-US"/>
        </w:rPr>
        <w:t xml:space="preserve">to compare </w:t>
      </w:r>
      <w:r w:rsidR="00F51C48" w:rsidRPr="005A4F66">
        <w:rPr>
          <w:rFonts w:cstheme="minorHAnsi"/>
          <w:sz w:val="22"/>
          <w:lang w:val="en-US"/>
        </w:rPr>
        <w:t xml:space="preserve">the attentional capture by </w:t>
      </w:r>
      <w:r w:rsidR="00ED1139" w:rsidRPr="005A4F66">
        <w:rPr>
          <w:rFonts w:cstheme="minorHAnsi"/>
          <w:sz w:val="22"/>
          <w:lang w:val="en-US"/>
        </w:rPr>
        <w:t xml:space="preserve">the “sign” </w:t>
      </w:r>
      <w:r w:rsidR="00F63377" w:rsidRPr="005A4F66">
        <w:rPr>
          <w:rFonts w:cstheme="minorHAnsi"/>
          <w:sz w:val="22"/>
          <w:lang w:val="en-US"/>
        </w:rPr>
        <w:t xml:space="preserve">and </w:t>
      </w:r>
      <w:r w:rsidR="00ED1139" w:rsidRPr="005A4F66">
        <w:rPr>
          <w:rFonts w:cstheme="minorHAnsi"/>
          <w:sz w:val="22"/>
          <w:lang w:val="en-US"/>
        </w:rPr>
        <w:t>the “goal” stimul</w:t>
      </w:r>
      <w:r w:rsidR="00F51C48" w:rsidRPr="005A4F66">
        <w:rPr>
          <w:rFonts w:cstheme="minorHAnsi"/>
          <w:sz w:val="22"/>
          <w:lang w:val="en-US"/>
        </w:rPr>
        <w:t xml:space="preserve">i </w:t>
      </w:r>
      <w:r w:rsidR="00F63377" w:rsidRPr="005A4F66">
        <w:rPr>
          <w:rFonts w:cstheme="minorHAnsi"/>
          <w:sz w:val="22"/>
          <w:lang w:val="en-US"/>
        </w:rPr>
        <w:t>learned during</w:t>
      </w:r>
      <w:r w:rsidR="00F51C48" w:rsidRPr="005A4F66">
        <w:rPr>
          <w:rFonts w:cstheme="minorHAnsi"/>
          <w:sz w:val="22"/>
          <w:lang w:val="en-US"/>
        </w:rPr>
        <w:t xml:space="preserve"> the former computerized PCA task</w:t>
      </w:r>
      <w:r w:rsidR="00ED1139" w:rsidRPr="005A4F66">
        <w:rPr>
          <w:rFonts w:cstheme="minorHAnsi"/>
          <w:sz w:val="22"/>
          <w:lang w:val="en-US"/>
        </w:rPr>
        <w:t xml:space="preserve">. Indeed, </w:t>
      </w:r>
      <w:r w:rsidR="00DA2CB1" w:rsidRPr="005A4F66">
        <w:rPr>
          <w:rFonts w:cstheme="minorHAnsi"/>
          <w:sz w:val="22"/>
          <w:lang w:val="en-US"/>
        </w:rPr>
        <w:t xml:space="preserve">a parallel has been </w:t>
      </w:r>
      <w:r w:rsidR="00F63377" w:rsidRPr="005A4F66">
        <w:rPr>
          <w:rFonts w:cstheme="minorHAnsi"/>
          <w:sz w:val="22"/>
          <w:lang w:val="en-US"/>
        </w:rPr>
        <w:t xml:space="preserve">established </w:t>
      </w:r>
      <w:r w:rsidR="00DA2CB1" w:rsidRPr="005A4F66">
        <w:rPr>
          <w:rFonts w:cstheme="minorHAnsi"/>
          <w:sz w:val="22"/>
          <w:lang w:val="en-US"/>
        </w:rPr>
        <w:t xml:space="preserve">between sign-tracking and </w:t>
      </w:r>
      <w:r w:rsidR="00D36DFB" w:rsidRPr="005A4F66">
        <w:rPr>
          <w:rFonts w:cstheme="minorHAnsi"/>
          <w:sz w:val="22"/>
          <w:lang w:val="en-US"/>
        </w:rPr>
        <w:t>attentional bias</w:t>
      </w:r>
      <w:r w:rsidR="00DA2CB1" w:rsidRPr="005A4F66">
        <w:rPr>
          <w:rFonts w:cstheme="minorHAnsi"/>
          <w:sz w:val="22"/>
          <w:lang w:val="en-US"/>
        </w:rPr>
        <w:t xml:space="preserve"> </w:t>
      </w:r>
      <w:r w:rsidR="00DA2CB1" w:rsidRPr="005A4F66">
        <w:rPr>
          <w:rFonts w:cstheme="minorHAnsi"/>
          <w:sz w:val="22"/>
          <w:lang w:val="en-US"/>
        </w:rPr>
        <w:fldChar w:fldCharType="begin"/>
      </w:r>
      <w:r w:rsidR="0088316B" w:rsidRPr="005A4F66">
        <w:rPr>
          <w:rFonts w:cstheme="minorHAnsi"/>
          <w:sz w:val="22"/>
          <w:lang w:val="en-US"/>
        </w:rPr>
        <w:instrText xml:space="preserve"> ADDIN ZOTERO_ITEM CSL_CITATION {"citationID":"8cGC0r2O","properties":{"formattedCitation":"(Anselme &amp; Robinson, 2020; Stephens et al., 2010)","plainCitation":"(Anselme &amp; Robinson, 2020; Stephens et al., 2010)","noteIndex":0},"citationItems":[{"id":179,"uris":["http://zotero.org/users/8632120/items/I3C3Z9JB"],"itemData":{"id":179,"type":"article-journal","container-title":"Progress in Neuro-Psychopharmacology and Biological Psychiatry","DOI":"10.1016/j.pnpbp.2020.109861","ISSN":"02785846","journalAbbreviation":"Progress in Neuro-Psychopharmacology and Biological Psychiatry","language":"en","page":"109861","source":"DOI.org (Crossref)","title":"From sign-tracking to attentional bias: Implications for gambling and substance use disorders","title-short":"From sign-tracking to attentional bias","volume":"99","author":[{"family":"Anselme","given":"Patrick"},{"family":"Robinson","given":"Mike J.F."}],"issued":{"date-parts":[["2020",4]]}}},{"id":1364,"uris":["http://zotero.org/users/8632120/items/YR8F42G7"],"itemData":{"id":1364,"type":"article-journal","container-title":"Addiction Biology","DOI":"10.1111/j.1369-1600.2009.00193.x","ISSN":"13556215, 13691600","issue":"2","language":"en","page":"145-168","source":"DOI.org (Crossref)","title":"Reward sensitivity: issues of measurement, and achieving consilience between human and animal phenotypes","title-short":"Reward sensitivity","volume":"15","author":[{"family":"Stephens","given":"David N."},{"family":"Duka","given":"Theodora"},{"family":"Crombag","given":"Hans S."},{"family":"Cunningham","given":"Christopher L."},{"family":"Heilig","given":"Markus"},{"family":"Crabbe","given":"John C."}],"issued":{"date-parts":[["2010",4]]}}}],"schema":"https://github.com/citation-style-language/schema/raw/master/csl-citation.json"} </w:instrText>
      </w:r>
      <w:r w:rsidR="00DA2CB1" w:rsidRPr="005A4F66">
        <w:rPr>
          <w:rFonts w:cstheme="minorHAnsi"/>
          <w:sz w:val="22"/>
          <w:lang w:val="en-US"/>
        </w:rPr>
        <w:fldChar w:fldCharType="separate"/>
      </w:r>
      <w:r w:rsidR="0088316B" w:rsidRPr="005A4F66">
        <w:rPr>
          <w:rFonts w:cstheme="minorHAnsi"/>
          <w:sz w:val="22"/>
          <w:lang w:val="en-US"/>
        </w:rPr>
        <w:t>(Anselme &amp; Robinson, 2020; Stephens et al., 2010)</w:t>
      </w:r>
      <w:r w:rsidR="00DA2CB1" w:rsidRPr="005A4F66">
        <w:rPr>
          <w:rFonts w:cstheme="minorHAnsi"/>
          <w:sz w:val="22"/>
          <w:lang w:val="en-US"/>
        </w:rPr>
        <w:fldChar w:fldCharType="end"/>
      </w:r>
      <w:r w:rsidR="00F51C48" w:rsidRPr="005A4F66">
        <w:rPr>
          <w:rFonts w:cstheme="minorHAnsi"/>
          <w:sz w:val="22"/>
          <w:lang w:val="en-US"/>
        </w:rPr>
        <w:t xml:space="preserve">, although the occurrence of an attentional bias for the CS </w:t>
      </w:r>
      <w:r w:rsidR="00F63377" w:rsidRPr="005A4F66">
        <w:rPr>
          <w:rFonts w:cstheme="minorHAnsi"/>
          <w:sz w:val="22"/>
          <w:lang w:val="en-US"/>
        </w:rPr>
        <w:t xml:space="preserve">in </w:t>
      </w:r>
      <w:r w:rsidR="00F51C48" w:rsidRPr="005A4F66">
        <w:rPr>
          <w:rFonts w:cstheme="minorHAnsi"/>
          <w:sz w:val="22"/>
          <w:lang w:val="en-US"/>
        </w:rPr>
        <w:t>a ST/GT task has never been tested so far.</w:t>
      </w:r>
      <w:r w:rsidR="00B55993" w:rsidRPr="005A4F66">
        <w:rPr>
          <w:rFonts w:cstheme="minorHAnsi"/>
          <w:sz w:val="22"/>
          <w:lang w:val="en-US"/>
        </w:rPr>
        <w:t xml:space="preserve"> It was </w:t>
      </w:r>
      <w:r w:rsidR="00F63377" w:rsidRPr="005A4F66">
        <w:rPr>
          <w:rFonts w:cstheme="minorHAnsi"/>
          <w:sz w:val="22"/>
          <w:lang w:val="en-US"/>
        </w:rPr>
        <w:t xml:space="preserve">predicted </w:t>
      </w:r>
      <w:r w:rsidR="00B55993" w:rsidRPr="005A4F66">
        <w:rPr>
          <w:rFonts w:cstheme="minorHAnsi"/>
          <w:sz w:val="22"/>
          <w:lang w:val="en-US"/>
        </w:rPr>
        <w:t>that the attentional bias score derived from the dot-probe task would positively correlate with the ST/GT score.</w:t>
      </w:r>
    </w:p>
    <w:p w14:paraId="23B278C9" w14:textId="6F3A8E97" w:rsidR="00B1549E" w:rsidRPr="005A4F66" w:rsidRDefault="00382296" w:rsidP="00E74B2C">
      <w:pPr>
        <w:spacing w:after="0" w:line="480" w:lineRule="auto"/>
        <w:ind w:firstLine="720"/>
        <w:jc w:val="left"/>
        <w:rPr>
          <w:rFonts w:cstheme="minorHAnsi"/>
          <w:sz w:val="22"/>
          <w:lang w:val="en-US"/>
        </w:rPr>
      </w:pPr>
      <w:r w:rsidRPr="005A4F66">
        <w:rPr>
          <w:rFonts w:cstheme="minorHAnsi"/>
          <w:sz w:val="22"/>
          <w:lang w:val="en-US"/>
        </w:rPr>
        <w:t xml:space="preserve">In addition to </w:t>
      </w:r>
      <w:r w:rsidR="00C94828" w:rsidRPr="005A4F66">
        <w:rPr>
          <w:rFonts w:cstheme="minorHAnsi"/>
          <w:sz w:val="22"/>
          <w:lang w:val="en-US"/>
        </w:rPr>
        <w:t>differentiat</w:t>
      </w:r>
      <w:r w:rsidRPr="005A4F66">
        <w:rPr>
          <w:rFonts w:cstheme="minorHAnsi"/>
          <w:sz w:val="22"/>
          <w:lang w:val="en-US"/>
        </w:rPr>
        <w:t>ing</w:t>
      </w:r>
      <w:r w:rsidR="00C94828" w:rsidRPr="005A4F66">
        <w:rPr>
          <w:rFonts w:cstheme="minorHAnsi"/>
          <w:sz w:val="22"/>
          <w:lang w:val="en-US"/>
        </w:rPr>
        <w:t xml:space="preserve"> </w:t>
      </w:r>
      <w:r w:rsidR="00C67661" w:rsidRPr="005A4F66">
        <w:rPr>
          <w:rFonts w:cstheme="minorHAnsi"/>
          <w:sz w:val="22"/>
          <w:lang w:val="en-US"/>
        </w:rPr>
        <w:t xml:space="preserve">participants </w:t>
      </w:r>
      <w:r w:rsidR="00C94828" w:rsidRPr="005A4F66">
        <w:rPr>
          <w:rFonts w:cstheme="minorHAnsi"/>
          <w:sz w:val="22"/>
          <w:lang w:val="en-US"/>
        </w:rPr>
        <w:t>into STs and GTs</w:t>
      </w:r>
      <w:r w:rsidR="00865C3A" w:rsidRPr="005A4F66">
        <w:rPr>
          <w:rFonts w:cstheme="minorHAnsi"/>
          <w:sz w:val="22"/>
          <w:lang w:val="en-US"/>
        </w:rPr>
        <w:t xml:space="preserve">, </w:t>
      </w:r>
      <w:r w:rsidRPr="005A4F66">
        <w:rPr>
          <w:rFonts w:cstheme="minorHAnsi"/>
          <w:sz w:val="22"/>
          <w:lang w:val="en-US"/>
        </w:rPr>
        <w:t xml:space="preserve">we aimed </w:t>
      </w:r>
      <w:r w:rsidR="00865C3A" w:rsidRPr="005A4F66">
        <w:rPr>
          <w:rFonts w:cstheme="minorHAnsi"/>
          <w:sz w:val="22"/>
          <w:lang w:val="en-US"/>
        </w:rPr>
        <w:t xml:space="preserve">to </w:t>
      </w:r>
      <w:r w:rsidR="0001498F" w:rsidRPr="005A4F66">
        <w:rPr>
          <w:rFonts w:cstheme="minorHAnsi"/>
          <w:sz w:val="22"/>
          <w:lang w:val="en-US"/>
        </w:rPr>
        <w:t xml:space="preserve">determine </w:t>
      </w:r>
      <w:r w:rsidR="00865C3A" w:rsidRPr="005A4F66">
        <w:rPr>
          <w:rFonts w:cstheme="minorHAnsi"/>
          <w:sz w:val="22"/>
          <w:lang w:val="en-US"/>
        </w:rPr>
        <w:t>whether th</w:t>
      </w:r>
      <w:r w:rsidR="006B3D03" w:rsidRPr="005A4F66">
        <w:rPr>
          <w:rFonts w:cstheme="minorHAnsi"/>
          <w:sz w:val="22"/>
          <w:lang w:val="en-US"/>
        </w:rPr>
        <w:t xml:space="preserve">e </w:t>
      </w:r>
      <w:r w:rsidR="006A7BA4" w:rsidRPr="005A4F66">
        <w:rPr>
          <w:rFonts w:cstheme="minorHAnsi"/>
          <w:sz w:val="22"/>
          <w:lang w:val="en-US"/>
        </w:rPr>
        <w:t xml:space="preserve">sign-tracking </w:t>
      </w:r>
      <w:r w:rsidR="00865C3A" w:rsidRPr="005A4F66">
        <w:rPr>
          <w:rFonts w:cstheme="minorHAnsi"/>
          <w:sz w:val="22"/>
          <w:lang w:val="en-US"/>
        </w:rPr>
        <w:t>score (</w:t>
      </w:r>
      <w:r w:rsidR="00C844CA" w:rsidRPr="005A4F66">
        <w:rPr>
          <w:rFonts w:cstheme="minorHAnsi"/>
          <w:sz w:val="22"/>
          <w:lang w:val="en-US"/>
        </w:rPr>
        <w:t xml:space="preserve">supposed to </w:t>
      </w:r>
      <w:r w:rsidR="00C67661" w:rsidRPr="005A4F66">
        <w:rPr>
          <w:rFonts w:cstheme="minorHAnsi"/>
          <w:sz w:val="22"/>
          <w:lang w:val="en-US"/>
        </w:rPr>
        <w:t>reflect</w:t>
      </w:r>
      <w:r w:rsidRPr="005A4F66">
        <w:rPr>
          <w:rFonts w:cstheme="minorHAnsi"/>
          <w:sz w:val="22"/>
          <w:lang w:val="en-US"/>
        </w:rPr>
        <w:t xml:space="preserve"> </w:t>
      </w:r>
      <w:r w:rsidR="00C844CA" w:rsidRPr="005A4F66">
        <w:rPr>
          <w:rFonts w:cstheme="minorHAnsi"/>
          <w:sz w:val="22"/>
          <w:lang w:val="en-US"/>
        </w:rPr>
        <w:t xml:space="preserve">individual differences in the attribution of incentive salience to </w:t>
      </w:r>
      <w:r w:rsidR="00C67661" w:rsidRPr="005A4F66">
        <w:rPr>
          <w:rFonts w:cstheme="minorHAnsi"/>
          <w:sz w:val="22"/>
          <w:lang w:val="en-US"/>
        </w:rPr>
        <w:t xml:space="preserve">a </w:t>
      </w:r>
      <w:r w:rsidR="00C844CA" w:rsidRPr="005A4F66">
        <w:rPr>
          <w:rFonts w:cstheme="minorHAnsi"/>
          <w:sz w:val="22"/>
          <w:lang w:val="en-US"/>
        </w:rPr>
        <w:t xml:space="preserve">reward-paired cue) </w:t>
      </w:r>
      <w:r w:rsidRPr="005A4F66">
        <w:rPr>
          <w:rFonts w:cstheme="minorHAnsi"/>
          <w:sz w:val="22"/>
          <w:lang w:val="en-US"/>
        </w:rPr>
        <w:t>correlates with</w:t>
      </w:r>
      <w:r w:rsidR="00C844CA" w:rsidRPr="005A4F66">
        <w:rPr>
          <w:rFonts w:cstheme="minorHAnsi"/>
          <w:sz w:val="22"/>
          <w:lang w:val="en-US"/>
        </w:rPr>
        <w:t xml:space="preserve"> </w:t>
      </w:r>
      <w:r w:rsidR="00DA2CB1" w:rsidRPr="005A4F66">
        <w:rPr>
          <w:rFonts w:cstheme="minorHAnsi"/>
          <w:sz w:val="22"/>
          <w:lang w:val="en-US"/>
        </w:rPr>
        <w:t xml:space="preserve">variables </w:t>
      </w:r>
      <w:r w:rsidR="0001498F" w:rsidRPr="005A4F66">
        <w:rPr>
          <w:rFonts w:cstheme="minorHAnsi"/>
          <w:sz w:val="22"/>
          <w:lang w:val="en-US"/>
        </w:rPr>
        <w:t xml:space="preserve">directly </w:t>
      </w:r>
      <w:r w:rsidR="00DA2CB1" w:rsidRPr="005A4F66">
        <w:rPr>
          <w:rFonts w:cstheme="minorHAnsi"/>
          <w:sz w:val="22"/>
          <w:lang w:val="en-US"/>
        </w:rPr>
        <w:t xml:space="preserve">related to substance misuse, such as </w:t>
      </w:r>
      <w:r w:rsidR="00B55993" w:rsidRPr="005A4F66">
        <w:rPr>
          <w:rFonts w:cstheme="minorHAnsi"/>
          <w:sz w:val="22"/>
          <w:lang w:val="en-US"/>
        </w:rPr>
        <w:t xml:space="preserve">individual </w:t>
      </w:r>
      <w:r w:rsidR="00654919" w:rsidRPr="005A4F66">
        <w:rPr>
          <w:rFonts w:cstheme="minorHAnsi"/>
          <w:sz w:val="22"/>
          <w:lang w:val="en-US"/>
        </w:rPr>
        <w:t xml:space="preserve">alcohol consumption </w:t>
      </w:r>
      <w:r w:rsidR="00B800F8" w:rsidRPr="005A4F66">
        <w:rPr>
          <w:rFonts w:cstheme="minorHAnsi"/>
          <w:sz w:val="22"/>
          <w:lang w:val="en-US"/>
        </w:rPr>
        <w:t>level</w:t>
      </w:r>
      <w:r w:rsidR="00B55993" w:rsidRPr="005A4F66">
        <w:rPr>
          <w:rFonts w:cstheme="minorHAnsi"/>
          <w:sz w:val="22"/>
          <w:lang w:val="en-US"/>
        </w:rPr>
        <w:t>s</w:t>
      </w:r>
      <w:r w:rsidR="006B3D03" w:rsidRPr="005A4F66">
        <w:rPr>
          <w:rFonts w:cstheme="minorHAnsi"/>
          <w:sz w:val="22"/>
          <w:lang w:val="en-US"/>
        </w:rPr>
        <w:t xml:space="preserve">. </w:t>
      </w:r>
      <w:r w:rsidR="0001498F" w:rsidRPr="005A4F66">
        <w:rPr>
          <w:rFonts w:cstheme="minorHAnsi"/>
          <w:sz w:val="22"/>
          <w:lang w:val="en-US"/>
        </w:rPr>
        <w:t>Other</w:t>
      </w:r>
      <w:r w:rsidR="006A7BA4" w:rsidRPr="005A4F66">
        <w:rPr>
          <w:rFonts w:cstheme="minorHAnsi"/>
          <w:sz w:val="22"/>
          <w:lang w:val="en-US"/>
        </w:rPr>
        <w:t xml:space="preserve"> questionnaires</w:t>
      </w:r>
      <w:r w:rsidR="006B3D03" w:rsidRPr="005A4F66">
        <w:rPr>
          <w:rFonts w:cstheme="minorHAnsi"/>
          <w:sz w:val="22"/>
          <w:lang w:val="en-US"/>
        </w:rPr>
        <w:t xml:space="preserve"> </w:t>
      </w:r>
      <w:r w:rsidR="00570B42" w:rsidRPr="005A4F66">
        <w:rPr>
          <w:rFonts w:cstheme="minorHAnsi"/>
          <w:sz w:val="22"/>
          <w:lang w:val="en-US"/>
        </w:rPr>
        <w:t xml:space="preserve">were </w:t>
      </w:r>
      <w:r w:rsidR="00B55993" w:rsidRPr="005A4F66">
        <w:rPr>
          <w:rFonts w:cstheme="minorHAnsi"/>
          <w:sz w:val="22"/>
          <w:lang w:val="en-US"/>
        </w:rPr>
        <w:t xml:space="preserve">also </w:t>
      </w:r>
      <w:r w:rsidR="00570B42" w:rsidRPr="005A4F66">
        <w:rPr>
          <w:rFonts w:cstheme="minorHAnsi"/>
          <w:sz w:val="22"/>
          <w:lang w:val="en-US"/>
        </w:rPr>
        <w:t xml:space="preserve">used to </w:t>
      </w:r>
      <w:r w:rsidR="00B55993" w:rsidRPr="005A4F66">
        <w:rPr>
          <w:rFonts w:cstheme="minorHAnsi"/>
          <w:sz w:val="22"/>
          <w:lang w:val="en-US"/>
        </w:rPr>
        <w:t>investigate</w:t>
      </w:r>
      <w:r w:rsidR="00570B42" w:rsidRPr="005A4F66">
        <w:rPr>
          <w:rFonts w:cstheme="minorHAnsi"/>
          <w:sz w:val="22"/>
          <w:lang w:val="en-US"/>
        </w:rPr>
        <w:t xml:space="preserve"> </w:t>
      </w:r>
      <w:r w:rsidR="00B55993" w:rsidRPr="005A4F66">
        <w:rPr>
          <w:rFonts w:cstheme="minorHAnsi"/>
          <w:sz w:val="22"/>
          <w:lang w:val="en-US"/>
        </w:rPr>
        <w:t xml:space="preserve">the relationship </w:t>
      </w:r>
      <w:r w:rsidR="00F63377" w:rsidRPr="005A4F66">
        <w:rPr>
          <w:rFonts w:cstheme="minorHAnsi"/>
          <w:sz w:val="22"/>
          <w:lang w:val="en-US"/>
        </w:rPr>
        <w:t xml:space="preserve">between the sign-tracking score and </w:t>
      </w:r>
      <w:r w:rsidR="00570B42" w:rsidRPr="005A4F66">
        <w:rPr>
          <w:rFonts w:cstheme="minorHAnsi"/>
          <w:sz w:val="22"/>
          <w:lang w:val="en-US"/>
        </w:rPr>
        <w:t>variables indirectly related to</w:t>
      </w:r>
      <w:r w:rsidR="006B3D03" w:rsidRPr="005A4F66">
        <w:rPr>
          <w:rFonts w:cstheme="minorHAnsi"/>
          <w:sz w:val="22"/>
          <w:lang w:val="en-US"/>
        </w:rPr>
        <w:t xml:space="preserve"> alcohol consumption </w:t>
      </w:r>
      <w:r w:rsidR="00654919" w:rsidRPr="005A4F66">
        <w:rPr>
          <w:rFonts w:cstheme="minorHAnsi"/>
          <w:sz w:val="22"/>
          <w:lang w:val="en-US"/>
        </w:rPr>
        <w:t>(</w:t>
      </w:r>
      <w:r w:rsidR="00F53F79" w:rsidRPr="005A4F66">
        <w:rPr>
          <w:rFonts w:cstheme="minorHAnsi"/>
          <w:sz w:val="22"/>
          <w:lang w:val="en-US"/>
        </w:rPr>
        <w:t>drinking occasion index</w:t>
      </w:r>
      <w:r w:rsidR="00654919" w:rsidRPr="005A4F66">
        <w:rPr>
          <w:rFonts w:cstheme="minorHAnsi"/>
          <w:sz w:val="22"/>
          <w:lang w:val="en-US"/>
        </w:rPr>
        <w:t>, alcohol sensitivity, compulsivity</w:t>
      </w:r>
      <w:r w:rsidR="006A7BA4" w:rsidRPr="005A4F66">
        <w:rPr>
          <w:rFonts w:cstheme="minorHAnsi"/>
          <w:sz w:val="22"/>
          <w:lang w:val="en-US"/>
        </w:rPr>
        <w:t>-</w:t>
      </w:r>
      <w:r w:rsidR="00654919" w:rsidRPr="005A4F66">
        <w:rPr>
          <w:rFonts w:cstheme="minorHAnsi"/>
          <w:sz w:val="22"/>
          <w:lang w:val="en-US"/>
        </w:rPr>
        <w:t>related problems)</w:t>
      </w:r>
      <w:r w:rsidR="00570B42" w:rsidRPr="005A4F66">
        <w:rPr>
          <w:rFonts w:cstheme="minorHAnsi"/>
          <w:sz w:val="22"/>
          <w:lang w:val="en-US"/>
        </w:rPr>
        <w:t xml:space="preserve">, as well as </w:t>
      </w:r>
      <w:r w:rsidR="00654919" w:rsidRPr="005A4F66">
        <w:rPr>
          <w:rFonts w:cstheme="minorHAnsi"/>
          <w:sz w:val="22"/>
          <w:lang w:val="en-US"/>
        </w:rPr>
        <w:t xml:space="preserve">factors associated with </w:t>
      </w:r>
      <w:r w:rsidR="006A7BA4" w:rsidRPr="005A4F66">
        <w:rPr>
          <w:rFonts w:cstheme="minorHAnsi"/>
          <w:sz w:val="22"/>
          <w:lang w:val="en-US"/>
        </w:rPr>
        <w:t xml:space="preserve">sign-tracking </w:t>
      </w:r>
      <w:r w:rsidR="00654919" w:rsidRPr="005A4F66">
        <w:rPr>
          <w:rFonts w:cstheme="minorHAnsi"/>
          <w:sz w:val="22"/>
          <w:lang w:val="en-US"/>
        </w:rPr>
        <w:t>(such as impulsivity</w:t>
      </w:r>
      <w:r w:rsidR="00081B02" w:rsidRPr="005A4F66">
        <w:rPr>
          <w:rFonts w:cstheme="minorHAnsi"/>
          <w:sz w:val="22"/>
          <w:lang w:val="en-US"/>
        </w:rPr>
        <w:t xml:space="preserve"> and </w:t>
      </w:r>
      <w:r w:rsidR="00F53F79" w:rsidRPr="005A4F66">
        <w:rPr>
          <w:rFonts w:cstheme="minorHAnsi"/>
          <w:sz w:val="22"/>
          <w:lang w:val="en-US"/>
        </w:rPr>
        <w:t>psychological distress</w:t>
      </w:r>
      <w:r w:rsidR="0093645D" w:rsidRPr="005A4F66">
        <w:rPr>
          <w:rFonts w:cstheme="minorHAnsi"/>
          <w:sz w:val="22"/>
          <w:lang w:val="en-US"/>
        </w:rPr>
        <w:t xml:space="preserve">, see </w:t>
      </w:r>
      <w:r w:rsidR="0093645D" w:rsidRPr="005A4F66">
        <w:rPr>
          <w:rFonts w:cstheme="minorHAnsi"/>
          <w:sz w:val="22"/>
          <w:lang w:val="en-US"/>
        </w:rPr>
        <w:fldChar w:fldCharType="begin"/>
      </w:r>
      <w:r w:rsidR="00701306" w:rsidRPr="005A4F66">
        <w:rPr>
          <w:rFonts w:cstheme="minorHAnsi"/>
          <w:sz w:val="22"/>
          <w:lang w:val="en-US"/>
        </w:rPr>
        <w:instrText xml:space="preserve"> ADDIN ZOTERO_ITEM CSL_CITATION {"citationID":"TnwOX0ff","properties":{"formattedCitation":"(Albertella, Le Pelley, et al., 2019)","plainCitation":"(Albertella, Le Pelley, et al., 2019)","dontUpdate":true,"noteIndex":0},"citationItems":[{"id":181,"uris":["http://zotero.org/users/8632120/items/RUHTJN4A"],"itemData":{"id":181,"type":"article-journal","container-title":"Psychology of Addictive Behaviors","DOI":"10.1037/adb0000484","ISSN":"1939-1501, 0893-164X","issue":"5","journalAbbreviation":"Psychology of Addictive Behaviors","language":"en","page":"495-502","source":"DOI.org (Crossref)","title":"Reward-related attentional capture is associated with severity of addictive and obsessive–compulsive behaviors.","volume":"33","author":[{"family":"Albertella","given":"Lucy"},{"family":"Le Pelley","given":"Mike E."},{"family":"Chamberlain","given":"Samuel R."},{"family":"Westbrook","given":"Fred"},{"family":"Fontenelle","given":"Leonardo F."},{"family":"Segrave","given":"Rebecca"},{"family":"Lee","given":"Rico"},{"family":"Pearson","given":"Daniel"},{"family":"Yücel","given":"Murat"}],"issued":{"date-parts":[["2019",8]]}}}],"schema":"https://github.com/citation-style-language/schema/raw/master/csl-citation.json"} </w:instrText>
      </w:r>
      <w:r w:rsidR="0093645D" w:rsidRPr="005A4F66">
        <w:rPr>
          <w:rFonts w:cstheme="minorHAnsi"/>
          <w:sz w:val="22"/>
          <w:lang w:val="en-US"/>
        </w:rPr>
        <w:fldChar w:fldCharType="separate"/>
      </w:r>
      <w:r w:rsidR="0093645D" w:rsidRPr="005A4F66">
        <w:rPr>
          <w:rFonts w:cstheme="minorHAnsi"/>
          <w:sz w:val="22"/>
          <w:lang w:val="en-US"/>
        </w:rPr>
        <w:t>Albertella, Le Pelley, et al., 2019)</w:t>
      </w:r>
      <w:r w:rsidR="0093645D" w:rsidRPr="005A4F66">
        <w:rPr>
          <w:rFonts w:cstheme="minorHAnsi"/>
          <w:sz w:val="22"/>
          <w:lang w:val="en-US"/>
        </w:rPr>
        <w:fldChar w:fldCharType="end"/>
      </w:r>
      <w:r w:rsidR="00E1040D" w:rsidRPr="005A4F66">
        <w:rPr>
          <w:rFonts w:cstheme="minorHAnsi"/>
          <w:sz w:val="22"/>
          <w:lang w:val="en-US"/>
        </w:rPr>
        <w:t>.</w:t>
      </w:r>
      <w:r w:rsidR="00B77CA2" w:rsidRPr="005A4F66">
        <w:rPr>
          <w:rFonts w:cstheme="minorHAnsi"/>
          <w:sz w:val="22"/>
          <w:lang w:val="en-US"/>
        </w:rPr>
        <w:t xml:space="preserve"> </w:t>
      </w:r>
      <w:r w:rsidR="00B55993" w:rsidRPr="005A4F66">
        <w:rPr>
          <w:rFonts w:cstheme="minorHAnsi"/>
          <w:sz w:val="22"/>
          <w:lang w:val="en-US"/>
        </w:rPr>
        <w:t xml:space="preserve">Finally, </w:t>
      </w:r>
      <w:r w:rsidR="00891DB0" w:rsidRPr="005A4F66">
        <w:rPr>
          <w:rFonts w:cstheme="minorHAnsi"/>
          <w:sz w:val="22"/>
          <w:lang w:val="en-US"/>
        </w:rPr>
        <w:t xml:space="preserve">the present study investigated </w:t>
      </w:r>
      <w:r w:rsidR="009649DD" w:rsidRPr="005A4F66">
        <w:rPr>
          <w:rFonts w:cstheme="minorHAnsi"/>
          <w:sz w:val="22"/>
          <w:lang w:val="en-US"/>
        </w:rPr>
        <w:t xml:space="preserve">how </w:t>
      </w:r>
      <w:r w:rsidR="00A73F70" w:rsidRPr="005A4F66">
        <w:rPr>
          <w:rFonts w:cstheme="minorHAnsi"/>
          <w:sz w:val="22"/>
          <w:lang w:val="en-US"/>
        </w:rPr>
        <w:t>the ST</w:t>
      </w:r>
      <w:r w:rsidR="00F63377" w:rsidRPr="005A4F66">
        <w:rPr>
          <w:rFonts w:cstheme="minorHAnsi"/>
          <w:sz w:val="22"/>
          <w:lang w:val="en-US"/>
        </w:rPr>
        <w:t xml:space="preserve"> and </w:t>
      </w:r>
      <w:r w:rsidR="00A73F70" w:rsidRPr="005A4F66">
        <w:rPr>
          <w:rFonts w:cstheme="minorHAnsi"/>
          <w:sz w:val="22"/>
          <w:lang w:val="en-US"/>
        </w:rPr>
        <w:t xml:space="preserve">GT phenotypes are </w:t>
      </w:r>
      <w:r w:rsidR="00F63377" w:rsidRPr="005A4F66">
        <w:rPr>
          <w:rFonts w:cstheme="minorHAnsi"/>
          <w:sz w:val="22"/>
          <w:lang w:val="en-US"/>
        </w:rPr>
        <w:t>influenced by</w:t>
      </w:r>
      <w:r w:rsidR="00A73F70" w:rsidRPr="005A4F66">
        <w:rPr>
          <w:rFonts w:cstheme="minorHAnsi"/>
          <w:sz w:val="22"/>
          <w:lang w:val="en-US"/>
        </w:rPr>
        <w:t xml:space="preserve"> the experience of reward (anticipated pleasure) and </w:t>
      </w:r>
      <w:r w:rsidR="00891DB0" w:rsidRPr="005A4F66">
        <w:rPr>
          <w:rFonts w:cstheme="minorHAnsi"/>
          <w:sz w:val="22"/>
          <w:lang w:val="en-US"/>
        </w:rPr>
        <w:t xml:space="preserve">the </w:t>
      </w:r>
      <w:r w:rsidR="00A73F70" w:rsidRPr="005A4F66">
        <w:rPr>
          <w:rFonts w:cstheme="minorHAnsi"/>
          <w:sz w:val="22"/>
          <w:lang w:val="en-US"/>
        </w:rPr>
        <w:t>sensitivity to reinforcement (reward interest</w:t>
      </w:r>
      <w:r w:rsidR="00F63377" w:rsidRPr="005A4F66">
        <w:rPr>
          <w:rFonts w:cstheme="minorHAnsi"/>
          <w:sz w:val="22"/>
          <w:lang w:val="en-US"/>
        </w:rPr>
        <w:t xml:space="preserve"> and</w:t>
      </w:r>
      <w:r w:rsidR="00A73F70" w:rsidRPr="005A4F66">
        <w:rPr>
          <w:rFonts w:cstheme="minorHAnsi"/>
          <w:sz w:val="22"/>
          <w:lang w:val="en-US"/>
        </w:rPr>
        <w:t xml:space="preserve"> reward reactivity)</w:t>
      </w:r>
      <w:r w:rsidR="001A2C84" w:rsidRPr="005A4F66">
        <w:rPr>
          <w:rFonts w:cstheme="minorHAnsi"/>
          <w:sz w:val="22"/>
          <w:lang w:val="en-US"/>
        </w:rPr>
        <w:t>.</w:t>
      </w:r>
      <w:r w:rsidR="00A73F70" w:rsidRPr="005A4F66">
        <w:rPr>
          <w:rFonts w:cstheme="minorHAnsi"/>
          <w:sz w:val="22"/>
          <w:lang w:val="en-US"/>
        </w:rPr>
        <w:t xml:space="preserve"> </w:t>
      </w:r>
      <w:r w:rsidR="00F328BB" w:rsidRPr="005A4F66">
        <w:rPr>
          <w:rFonts w:cstheme="minorHAnsi"/>
          <w:sz w:val="22"/>
          <w:lang w:val="en-US"/>
        </w:rPr>
        <w:t xml:space="preserve">Indeed, </w:t>
      </w:r>
      <w:r w:rsidR="00F63377" w:rsidRPr="005A4F66">
        <w:rPr>
          <w:rFonts w:cstheme="minorHAnsi"/>
          <w:sz w:val="22"/>
          <w:lang w:val="en-US"/>
        </w:rPr>
        <w:t xml:space="preserve">pleasure anticipation and </w:t>
      </w:r>
      <w:r w:rsidR="00F328BB" w:rsidRPr="005A4F66">
        <w:rPr>
          <w:rFonts w:cstheme="minorHAnsi"/>
          <w:sz w:val="22"/>
          <w:lang w:val="en-US"/>
        </w:rPr>
        <w:t xml:space="preserve">reward sensitivity </w:t>
      </w:r>
      <w:r w:rsidR="00D729DC" w:rsidRPr="005A4F66">
        <w:rPr>
          <w:rFonts w:cstheme="minorHAnsi"/>
          <w:sz w:val="22"/>
          <w:lang w:val="en-US"/>
        </w:rPr>
        <w:t xml:space="preserve">are related to reward motivation (Gard et al., 2006; Geaney et al., 2015) and were suggested </w:t>
      </w:r>
      <w:r w:rsidR="00F63377" w:rsidRPr="005A4F66">
        <w:rPr>
          <w:rFonts w:cstheme="minorHAnsi"/>
          <w:sz w:val="22"/>
          <w:lang w:val="en-US"/>
        </w:rPr>
        <w:t xml:space="preserve">being additional </w:t>
      </w:r>
      <w:r w:rsidR="00D729DC" w:rsidRPr="005A4F66">
        <w:rPr>
          <w:rFonts w:cstheme="minorHAnsi"/>
          <w:sz w:val="22"/>
          <w:lang w:val="en-US"/>
        </w:rPr>
        <w:t xml:space="preserve">risk factors </w:t>
      </w:r>
      <w:r w:rsidR="00AD5FB0" w:rsidRPr="005A4F66">
        <w:rPr>
          <w:rFonts w:cstheme="minorHAnsi"/>
          <w:sz w:val="22"/>
          <w:lang w:val="en-US"/>
        </w:rPr>
        <w:lastRenderedPageBreak/>
        <w:t xml:space="preserve">for substance use </w:t>
      </w:r>
      <w:r w:rsidR="00AD5FB0" w:rsidRPr="005A4F66">
        <w:rPr>
          <w:rFonts w:cstheme="minorHAnsi"/>
          <w:sz w:val="22"/>
          <w:lang w:val="en-US"/>
        </w:rPr>
        <w:fldChar w:fldCharType="begin"/>
      </w:r>
      <w:r w:rsidR="00AD5FB0" w:rsidRPr="005A4F66">
        <w:rPr>
          <w:rFonts w:cstheme="minorHAnsi"/>
          <w:sz w:val="22"/>
          <w:lang w:val="en-US"/>
        </w:rPr>
        <w:instrText xml:space="preserve"> ADDIN ZOTERO_ITEM CSL_CITATION {"citationID":"PLeXoheS","properties":{"formattedCitation":"(Cope et al., 2019)","plainCitation":"(Cope et al., 2019)","noteIndex":0},"citationItems":[{"id":1823,"uris":["http://zotero.org/users/8632120/items/SH4THDZ6"],"itemData":{"id":1823,"type":"article-journal","container-title":"Drug and Alcohol Dependence","DOI":"10.1016/j.drugalcdep.2018.11.003","ISSN":"03768716","journalAbbreviation":"Drug and Alcohol Dependence","language":"en","page":"318-325","source":"DOI.org (Crossref)","title":"Reward activation in childhood predicts adolescent substance use initiation in a high-risk sample","volume":"194","author":[{"family":"Cope","given":"Lora M."},{"family":"Martz","given":"Meghan E."},{"family":"Hardee","given":"Jillian E."},{"family":"Zucker","given":"Robert A."},{"family":"Heitzeg","given":"Mary M."}],"issued":{"date-parts":[["2019",1]]}}}],"schema":"https://github.com/citation-style-language/schema/raw/master/csl-citation.json"} </w:instrText>
      </w:r>
      <w:r w:rsidR="00AD5FB0" w:rsidRPr="005A4F66">
        <w:rPr>
          <w:rFonts w:cstheme="minorHAnsi"/>
          <w:sz w:val="22"/>
          <w:lang w:val="en-US"/>
        </w:rPr>
        <w:fldChar w:fldCharType="separate"/>
      </w:r>
      <w:r w:rsidR="00AD5FB0" w:rsidRPr="005A4F66">
        <w:rPr>
          <w:rFonts w:cstheme="minorHAnsi"/>
          <w:sz w:val="22"/>
          <w:lang w:val="en-US"/>
        </w:rPr>
        <w:t>(Cope et al., 2019)</w:t>
      </w:r>
      <w:r w:rsidR="00AD5FB0" w:rsidRPr="005A4F66">
        <w:rPr>
          <w:rFonts w:cstheme="minorHAnsi"/>
          <w:sz w:val="22"/>
          <w:lang w:val="en-US"/>
        </w:rPr>
        <w:fldChar w:fldCharType="end"/>
      </w:r>
      <w:r w:rsidR="00AD5FB0" w:rsidRPr="005A4F66">
        <w:rPr>
          <w:rFonts w:cstheme="minorHAnsi"/>
          <w:sz w:val="22"/>
          <w:lang w:val="en-US"/>
        </w:rPr>
        <w:t xml:space="preserve">. </w:t>
      </w:r>
      <w:r w:rsidR="00D729DC" w:rsidRPr="005A4F66">
        <w:rPr>
          <w:rFonts w:cstheme="minorHAnsi"/>
          <w:sz w:val="22"/>
          <w:lang w:val="en-US"/>
        </w:rPr>
        <w:t>W</w:t>
      </w:r>
      <w:r w:rsidR="00081B02" w:rsidRPr="005A4F66">
        <w:rPr>
          <w:rFonts w:cstheme="minorHAnsi"/>
          <w:sz w:val="22"/>
          <w:lang w:val="en-US"/>
        </w:rPr>
        <w:t xml:space="preserve">e </w:t>
      </w:r>
      <w:r w:rsidR="006A7BA4" w:rsidRPr="005A4F66">
        <w:rPr>
          <w:rFonts w:cstheme="minorHAnsi"/>
          <w:sz w:val="22"/>
          <w:lang w:val="en-US"/>
        </w:rPr>
        <w:t xml:space="preserve">predicted </w:t>
      </w:r>
      <w:r w:rsidR="00B77CA2" w:rsidRPr="005A4F66">
        <w:rPr>
          <w:rFonts w:cstheme="minorHAnsi"/>
          <w:sz w:val="22"/>
          <w:lang w:val="en-US"/>
        </w:rPr>
        <w:t xml:space="preserve">that </w:t>
      </w:r>
      <w:r w:rsidR="006A7BA4" w:rsidRPr="005A4F66">
        <w:rPr>
          <w:rFonts w:cstheme="minorHAnsi"/>
          <w:sz w:val="22"/>
          <w:lang w:val="en-US"/>
        </w:rPr>
        <w:t>sign-tracking</w:t>
      </w:r>
      <w:r w:rsidR="00B77CA2" w:rsidRPr="005A4F66">
        <w:rPr>
          <w:rFonts w:cstheme="minorHAnsi"/>
          <w:sz w:val="22"/>
          <w:lang w:val="en-US"/>
        </w:rPr>
        <w:t xml:space="preserve"> would </w:t>
      </w:r>
      <w:r w:rsidR="00EB581E" w:rsidRPr="005A4F66">
        <w:rPr>
          <w:rFonts w:cstheme="minorHAnsi"/>
          <w:sz w:val="22"/>
          <w:lang w:val="en-US"/>
        </w:rPr>
        <w:t>correlate</w:t>
      </w:r>
      <w:r w:rsidR="00B77CA2" w:rsidRPr="005A4F66">
        <w:rPr>
          <w:rFonts w:cstheme="minorHAnsi"/>
          <w:sz w:val="22"/>
          <w:lang w:val="en-US"/>
        </w:rPr>
        <w:t xml:space="preserve"> with </w:t>
      </w:r>
      <w:r w:rsidR="006A7BA4" w:rsidRPr="005A4F66">
        <w:rPr>
          <w:rFonts w:cstheme="minorHAnsi"/>
          <w:sz w:val="22"/>
          <w:lang w:val="en-US"/>
        </w:rPr>
        <w:t xml:space="preserve">a </w:t>
      </w:r>
      <w:r w:rsidR="00B77CA2" w:rsidRPr="005A4F66">
        <w:rPr>
          <w:rFonts w:cstheme="minorHAnsi"/>
          <w:sz w:val="22"/>
          <w:lang w:val="en-US"/>
        </w:rPr>
        <w:t xml:space="preserve">higher impulsivity, </w:t>
      </w:r>
      <w:r w:rsidR="006A7BA4" w:rsidRPr="005A4F66">
        <w:rPr>
          <w:rFonts w:cstheme="minorHAnsi"/>
          <w:sz w:val="22"/>
          <w:lang w:val="en-US"/>
        </w:rPr>
        <w:t xml:space="preserve">a </w:t>
      </w:r>
      <w:r w:rsidR="00B77CA2" w:rsidRPr="005A4F66">
        <w:rPr>
          <w:rFonts w:cstheme="minorHAnsi"/>
          <w:sz w:val="22"/>
          <w:lang w:val="en-US"/>
        </w:rPr>
        <w:t>greater alcohol consumption and</w:t>
      </w:r>
      <w:r w:rsidR="00F63377" w:rsidRPr="005A4F66">
        <w:rPr>
          <w:rFonts w:cstheme="minorHAnsi"/>
          <w:sz w:val="22"/>
          <w:lang w:val="en-US"/>
        </w:rPr>
        <w:t xml:space="preserve"> more severe</w:t>
      </w:r>
      <w:r w:rsidR="00B77CA2" w:rsidRPr="005A4F66">
        <w:rPr>
          <w:rFonts w:cstheme="minorHAnsi"/>
          <w:sz w:val="22"/>
          <w:lang w:val="en-US"/>
        </w:rPr>
        <w:t xml:space="preserve"> alcohol</w:t>
      </w:r>
      <w:r w:rsidR="00EB581E" w:rsidRPr="005A4F66">
        <w:rPr>
          <w:rFonts w:cstheme="minorHAnsi"/>
          <w:sz w:val="22"/>
          <w:lang w:val="en-US"/>
        </w:rPr>
        <w:t>-</w:t>
      </w:r>
      <w:r w:rsidR="00B77CA2" w:rsidRPr="005A4F66">
        <w:rPr>
          <w:rFonts w:cstheme="minorHAnsi"/>
          <w:sz w:val="22"/>
          <w:lang w:val="en-US"/>
        </w:rPr>
        <w:t xml:space="preserve">related problems, </w:t>
      </w:r>
      <w:r w:rsidR="00EB581E" w:rsidRPr="005A4F66">
        <w:rPr>
          <w:rFonts w:cstheme="minorHAnsi"/>
          <w:sz w:val="22"/>
          <w:lang w:val="en-US"/>
        </w:rPr>
        <w:t xml:space="preserve">as well as with </w:t>
      </w:r>
      <w:r w:rsidR="006A7BA4" w:rsidRPr="005A4F66">
        <w:rPr>
          <w:rFonts w:cstheme="minorHAnsi"/>
          <w:sz w:val="22"/>
          <w:lang w:val="en-US"/>
        </w:rPr>
        <w:t xml:space="preserve">a greater </w:t>
      </w:r>
      <w:r w:rsidR="00AD5FB0" w:rsidRPr="005A4F66">
        <w:rPr>
          <w:rFonts w:cstheme="minorHAnsi"/>
          <w:sz w:val="22"/>
          <w:lang w:val="en-US"/>
        </w:rPr>
        <w:t>reactivity</w:t>
      </w:r>
      <w:r w:rsidR="00EB581E" w:rsidRPr="005A4F66">
        <w:rPr>
          <w:rFonts w:cstheme="minorHAnsi"/>
          <w:sz w:val="22"/>
          <w:lang w:val="en-US"/>
        </w:rPr>
        <w:t xml:space="preserve"> to reward</w:t>
      </w:r>
      <w:r w:rsidR="00AD5FB0" w:rsidRPr="005A4F66">
        <w:rPr>
          <w:rFonts w:cstheme="minorHAnsi"/>
          <w:sz w:val="22"/>
          <w:lang w:val="en-US"/>
        </w:rPr>
        <w:t xml:space="preserve"> and anticipat</w:t>
      </w:r>
      <w:r w:rsidR="00EB581E" w:rsidRPr="005A4F66">
        <w:rPr>
          <w:rFonts w:cstheme="minorHAnsi"/>
          <w:sz w:val="22"/>
          <w:lang w:val="en-US"/>
        </w:rPr>
        <w:t>ion of</w:t>
      </w:r>
      <w:r w:rsidR="00AD5FB0" w:rsidRPr="005A4F66">
        <w:rPr>
          <w:rFonts w:cstheme="minorHAnsi"/>
          <w:sz w:val="22"/>
          <w:lang w:val="en-US"/>
        </w:rPr>
        <w:t xml:space="preserve"> pleasure</w:t>
      </w:r>
      <w:r w:rsidR="00B77CA2" w:rsidRPr="005A4F66">
        <w:rPr>
          <w:rFonts w:cstheme="minorHAnsi"/>
          <w:sz w:val="22"/>
          <w:lang w:val="en-US"/>
        </w:rPr>
        <w:t xml:space="preserve">. </w:t>
      </w:r>
      <w:r w:rsidR="00DA2CB1" w:rsidRPr="005A4F66">
        <w:rPr>
          <w:rFonts w:cstheme="minorHAnsi"/>
          <w:sz w:val="22"/>
          <w:lang w:val="en-US"/>
        </w:rPr>
        <w:t xml:space="preserve">Measures of subjective liking </w:t>
      </w:r>
      <w:r w:rsidR="00F63377" w:rsidRPr="005A4F66">
        <w:rPr>
          <w:rFonts w:cstheme="minorHAnsi"/>
          <w:sz w:val="22"/>
          <w:lang w:val="en-US"/>
        </w:rPr>
        <w:t xml:space="preserve">for </w:t>
      </w:r>
      <w:r w:rsidR="00DA2CB1" w:rsidRPr="005A4F66">
        <w:rPr>
          <w:rFonts w:cstheme="minorHAnsi"/>
          <w:sz w:val="22"/>
          <w:lang w:val="en-US"/>
        </w:rPr>
        <w:t xml:space="preserve">conditioned stimuli were also included </w:t>
      </w:r>
      <w:r w:rsidR="0088316B" w:rsidRPr="005A4F66">
        <w:rPr>
          <w:rFonts w:cstheme="minorHAnsi"/>
          <w:sz w:val="22"/>
          <w:lang w:val="en-US"/>
        </w:rPr>
        <w:t xml:space="preserve">to assess the breadth of appetitive conditioning. Indeed, after Pavlovian conditioning, subjective liking for reward-paired pictures </w:t>
      </w:r>
      <w:r w:rsidR="00EB581E" w:rsidRPr="005A4F66">
        <w:rPr>
          <w:rFonts w:cstheme="minorHAnsi"/>
          <w:sz w:val="22"/>
          <w:lang w:val="en-US"/>
        </w:rPr>
        <w:t xml:space="preserve">was shown to </w:t>
      </w:r>
      <w:r w:rsidR="0088316B" w:rsidRPr="005A4F66">
        <w:rPr>
          <w:rFonts w:cstheme="minorHAnsi"/>
          <w:sz w:val="22"/>
          <w:lang w:val="en-US"/>
        </w:rPr>
        <w:t>increase</w:t>
      </w:r>
      <w:r w:rsidR="00EB581E" w:rsidRPr="005A4F66">
        <w:rPr>
          <w:rFonts w:cstheme="minorHAnsi"/>
          <w:sz w:val="22"/>
          <w:lang w:val="en-US"/>
        </w:rPr>
        <w:t xml:space="preserve"> significantly</w:t>
      </w:r>
      <w:r w:rsidR="0088316B" w:rsidRPr="005A4F66">
        <w:rPr>
          <w:rFonts w:cstheme="minorHAnsi"/>
          <w:sz w:val="22"/>
          <w:lang w:val="en-US"/>
        </w:rPr>
        <w:t>, when compared to unrewarded cue</w:t>
      </w:r>
      <w:r w:rsidR="00EB581E" w:rsidRPr="005A4F66">
        <w:rPr>
          <w:rFonts w:cstheme="minorHAnsi"/>
          <w:sz w:val="22"/>
          <w:lang w:val="en-US"/>
        </w:rPr>
        <w:t>s</w:t>
      </w:r>
      <w:r w:rsidR="0088316B" w:rsidRPr="005A4F66">
        <w:rPr>
          <w:rFonts w:cstheme="minorHAnsi"/>
          <w:sz w:val="22"/>
          <w:lang w:val="en-US"/>
        </w:rPr>
        <w:t xml:space="preserve"> </w:t>
      </w:r>
      <w:r w:rsidR="0088316B" w:rsidRPr="005A4F66">
        <w:rPr>
          <w:rFonts w:cstheme="minorHAnsi"/>
          <w:sz w:val="22"/>
          <w:lang w:val="en-US"/>
        </w:rPr>
        <w:fldChar w:fldCharType="begin"/>
      </w:r>
      <w:r w:rsidR="0088316B" w:rsidRPr="005A4F66">
        <w:rPr>
          <w:rFonts w:cstheme="minorHAnsi"/>
          <w:sz w:val="22"/>
          <w:lang w:val="en-US"/>
        </w:rPr>
        <w:instrText xml:space="preserve"> ADDIN ZOTERO_ITEM CSL_CITATION {"citationID":"TXBmb64u","properties":{"formattedCitation":"(Garofalo et al., 2020)","plainCitation":"(Garofalo et al., 2020)","noteIndex":0},"citationItems":[{"id":1814,"uris":["http://zotero.org/users/8632120/items/M6H7T5VL"],"itemData":{"id":1814,"type":"article-journal","abstract":"By anticipating potential rewards, external cues can guide behavior to achieve a goal. Whether the conscious elaboration of these cues is necessary to elicit cue-guided choices is still unknown. The goal of the present study is to test whether the subliminal presentation of a visual cue previously paired with a reward is sufficient to bias responses that can lead to the same or a similar reward. To this aim, three experiments compared the subliminal and supraliminal presentation of reward-associated cues during a Pavlovian-to-Instrumental Transfer task. In line with previous evidence, results showed that the supraliminal presentation of reward-associated Pavlovian cues biased participant’s choice towards motivationally similar rewards (general transfer) as well as towards rewards sharing the precise sensory-specific properties of the cue (outcome-specific transfer). In striking contrast, subliminal cues biased choice only towards motivationally similar rewards (general transfer). Taken together, these findings suggest that cue-guided choices are modulated by the level of perceptual threshold (i.e., subliminal vs supraliminal) of reward-associated cues. Although conscious elaboration of the cue is necessary to guide choice towards a specific reward, subliminal processing is still sufficient to push towards choices sharing the motivational properties of the cue. Implications for everyday life, clinical conditions, and theoretical accounts of cue-guided choices are discussed.","container-title":"Scientific Reports","DOI":"10.1038/s41598-020-68926-y","ISSN":"2045-2322","issue":"1","journalAbbreviation":"Sci Rep","language":"en","license":"2020 The Author(s)","note":"publisher: Nature Publishing Group","page":"11926","source":"www.nature.com","title":"Subliminal determinants of cue-guided choice","volume":"10","author":[{"family":"Garofalo","given":"Sara"},{"family":"Sagliano","given":"Laura"},{"family":"Starita","given":"Francesca"},{"family":"Trojano","given":"Luigi"},{"family":"Pellegrino","given":"Giuseppe","non-dropping-particle":"di"}],"issued":{"date-parts":[["2020",7,17]]}}}],"schema":"https://github.com/citation-style-language/schema/raw/master/csl-citation.json"} </w:instrText>
      </w:r>
      <w:r w:rsidR="0088316B" w:rsidRPr="005A4F66">
        <w:rPr>
          <w:rFonts w:cstheme="minorHAnsi"/>
          <w:sz w:val="22"/>
          <w:lang w:val="en-US"/>
        </w:rPr>
        <w:fldChar w:fldCharType="separate"/>
      </w:r>
      <w:r w:rsidR="0088316B" w:rsidRPr="005A4F66">
        <w:rPr>
          <w:rFonts w:cstheme="minorHAnsi"/>
          <w:sz w:val="22"/>
          <w:lang w:val="en-US"/>
        </w:rPr>
        <w:t>(Garofalo et al., 2020)</w:t>
      </w:r>
      <w:r w:rsidR="0088316B" w:rsidRPr="005A4F66">
        <w:rPr>
          <w:rFonts w:cstheme="minorHAnsi"/>
          <w:sz w:val="22"/>
          <w:lang w:val="en-US"/>
        </w:rPr>
        <w:fldChar w:fldCharType="end"/>
      </w:r>
      <w:r w:rsidR="0088316B" w:rsidRPr="005A4F66">
        <w:rPr>
          <w:rFonts w:cstheme="minorHAnsi"/>
          <w:sz w:val="22"/>
          <w:lang w:val="en-US"/>
        </w:rPr>
        <w:t>.</w:t>
      </w:r>
      <w:r w:rsidR="00ED1139" w:rsidRPr="005A4F66">
        <w:rPr>
          <w:rFonts w:cstheme="minorHAnsi"/>
          <w:sz w:val="22"/>
          <w:lang w:val="en-US"/>
        </w:rPr>
        <w:t xml:space="preserve"> Levels of subjective liking were thus </w:t>
      </w:r>
      <w:r w:rsidR="00F63377" w:rsidRPr="005A4F66">
        <w:rPr>
          <w:rFonts w:cstheme="minorHAnsi"/>
          <w:sz w:val="22"/>
          <w:lang w:val="en-US"/>
        </w:rPr>
        <w:t xml:space="preserve">predicted </w:t>
      </w:r>
      <w:r w:rsidR="00ED1139" w:rsidRPr="005A4F66">
        <w:rPr>
          <w:rFonts w:cstheme="minorHAnsi"/>
          <w:sz w:val="22"/>
          <w:lang w:val="en-US"/>
        </w:rPr>
        <w:t xml:space="preserve">to increase </w:t>
      </w:r>
      <w:r w:rsidR="00F63377" w:rsidRPr="005A4F66">
        <w:rPr>
          <w:rFonts w:cstheme="minorHAnsi"/>
          <w:sz w:val="22"/>
          <w:lang w:val="en-US"/>
        </w:rPr>
        <w:t xml:space="preserve">following </w:t>
      </w:r>
      <w:r w:rsidR="00ED1139" w:rsidRPr="005A4F66">
        <w:rPr>
          <w:rFonts w:cstheme="minorHAnsi"/>
          <w:sz w:val="22"/>
          <w:lang w:val="en-US"/>
        </w:rPr>
        <w:t>the experimental tasks.</w:t>
      </w:r>
    </w:p>
    <w:p w14:paraId="59796962" w14:textId="716D1E10" w:rsidR="00B1549E" w:rsidRPr="005A4F66" w:rsidRDefault="000115AA" w:rsidP="00B1549E">
      <w:pPr>
        <w:pStyle w:val="Titre2"/>
        <w:rPr>
          <w:rFonts w:asciiTheme="minorHAnsi" w:hAnsiTheme="minorHAnsi" w:cstheme="minorHAnsi"/>
        </w:rPr>
      </w:pPr>
      <w:r w:rsidRPr="005A4F66">
        <w:rPr>
          <w:rFonts w:asciiTheme="minorHAnsi" w:hAnsiTheme="minorHAnsi" w:cstheme="minorHAnsi"/>
        </w:rPr>
        <w:t xml:space="preserve">Materials and </w:t>
      </w:r>
      <w:r w:rsidR="00B1549E" w:rsidRPr="005A4F66">
        <w:rPr>
          <w:rFonts w:asciiTheme="minorHAnsi" w:hAnsiTheme="minorHAnsi" w:cstheme="minorHAnsi"/>
        </w:rPr>
        <w:t>M</w:t>
      </w:r>
      <w:r w:rsidRPr="005A4F66">
        <w:rPr>
          <w:rFonts w:asciiTheme="minorHAnsi" w:hAnsiTheme="minorHAnsi" w:cstheme="minorHAnsi"/>
        </w:rPr>
        <w:t>ethods</w:t>
      </w:r>
      <w:bookmarkStart w:id="1" w:name="_Hlk142916778"/>
    </w:p>
    <w:p w14:paraId="3980F212" w14:textId="7D153A14" w:rsidR="00EB4E75" w:rsidRPr="005A4F66" w:rsidRDefault="00EB4E75" w:rsidP="00B1549E">
      <w:pPr>
        <w:spacing w:after="0" w:line="480" w:lineRule="auto"/>
        <w:jc w:val="left"/>
        <w:rPr>
          <w:rFonts w:cstheme="minorHAnsi"/>
          <w:b/>
          <w:bCs/>
          <w:sz w:val="22"/>
          <w:lang w:val="en-US"/>
        </w:rPr>
      </w:pPr>
      <w:r w:rsidRPr="005A4F66">
        <w:rPr>
          <w:rFonts w:cstheme="minorHAnsi"/>
          <w:b/>
          <w:bCs/>
          <w:sz w:val="22"/>
          <w:lang w:val="en-US"/>
        </w:rPr>
        <w:t>Participants</w:t>
      </w:r>
    </w:p>
    <w:p w14:paraId="08E77A6B" w14:textId="5813F867" w:rsidR="005A7A76" w:rsidRDefault="00F63377" w:rsidP="00B1549E">
      <w:pPr>
        <w:spacing w:after="0" w:line="480" w:lineRule="auto"/>
        <w:ind w:firstLine="720"/>
        <w:jc w:val="left"/>
        <w:rPr>
          <w:rFonts w:cstheme="minorHAnsi"/>
          <w:sz w:val="22"/>
          <w:lang w:val="en-US"/>
        </w:rPr>
      </w:pPr>
      <w:r w:rsidRPr="005A4F66">
        <w:rPr>
          <w:rFonts w:cstheme="minorHAnsi"/>
          <w:sz w:val="22"/>
          <w:lang w:val="en-US"/>
        </w:rPr>
        <w:t xml:space="preserve">This study involved </w:t>
      </w:r>
      <w:r w:rsidR="009D1543" w:rsidRPr="005A4F66">
        <w:rPr>
          <w:rFonts w:cstheme="minorHAnsi"/>
          <w:sz w:val="22"/>
          <w:lang w:val="en-US"/>
        </w:rPr>
        <w:t>106</w:t>
      </w:r>
      <w:r w:rsidRPr="005A4F66">
        <w:rPr>
          <w:rFonts w:cstheme="minorHAnsi"/>
          <w:sz w:val="22"/>
          <w:lang w:val="en-US"/>
        </w:rPr>
        <w:t xml:space="preserve"> volunteers (</w:t>
      </w:r>
      <w:r w:rsidR="009D1543" w:rsidRPr="005A4F66">
        <w:rPr>
          <w:rFonts w:cstheme="minorHAnsi"/>
          <w:sz w:val="22"/>
          <w:lang w:val="en-US"/>
        </w:rPr>
        <w:t>71</w:t>
      </w:r>
      <w:r w:rsidRPr="005A4F66">
        <w:rPr>
          <w:rFonts w:cstheme="minorHAnsi"/>
          <w:sz w:val="22"/>
          <w:lang w:val="en-US"/>
        </w:rPr>
        <w:t xml:space="preserve"> females, 3</w:t>
      </w:r>
      <w:r w:rsidR="009D1543" w:rsidRPr="005A4F66">
        <w:rPr>
          <w:rFonts w:cstheme="minorHAnsi"/>
          <w:sz w:val="22"/>
          <w:lang w:val="en-US"/>
        </w:rPr>
        <w:t>4</w:t>
      </w:r>
      <w:r w:rsidRPr="005A4F66">
        <w:rPr>
          <w:rFonts w:cstheme="minorHAnsi"/>
          <w:sz w:val="22"/>
          <w:lang w:val="en-US"/>
        </w:rPr>
        <w:t xml:space="preserve"> males and 1 identified as non-binary; mean age = 2</w:t>
      </w:r>
      <w:r w:rsidR="007E635C" w:rsidRPr="005A4F66">
        <w:rPr>
          <w:rFonts w:cstheme="minorHAnsi"/>
          <w:sz w:val="22"/>
          <w:lang w:val="en-US"/>
        </w:rPr>
        <w:t>1.98</w:t>
      </w:r>
      <w:r w:rsidRPr="005A4F66">
        <w:rPr>
          <w:rFonts w:cstheme="minorHAnsi"/>
          <w:sz w:val="22"/>
          <w:lang w:val="en-US"/>
        </w:rPr>
        <w:t>, sd = 2.7</w:t>
      </w:r>
      <w:r w:rsidR="007E635C" w:rsidRPr="005A4F66">
        <w:rPr>
          <w:rFonts w:cstheme="minorHAnsi"/>
          <w:sz w:val="22"/>
          <w:lang w:val="en-US"/>
        </w:rPr>
        <w:t>3</w:t>
      </w:r>
      <w:r w:rsidRPr="005A4F66">
        <w:rPr>
          <w:rFonts w:cstheme="minorHAnsi"/>
          <w:sz w:val="22"/>
          <w:lang w:val="en-US"/>
        </w:rPr>
        <w:t>, Table 1). They</w:t>
      </w:r>
      <w:r w:rsidRPr="00F63377">
        <w:rPr>
          <w:rFonts w:cstheme="minorHAnsi"/>
          <w:sz w:val="22"/>
          <w:lang w:val="en-US"/>
        </w:rPr>
        <w:t xml:space="preserve"> were invited to complete an online screening questionnaire to check for inclusion criteria. Inclusion required no history of severe neurological diseases, no regular substance use (defined as more than twice in the last two months, except for tobacco and alcohol), no ADHD, no colorblindness, and being at least occasional alcohol consumers (abstinent people were not included). All participants had normal or corrected-to-normal vision.</w:t>
      </w:r>
      <w:r w:rsidR="00926F3B" w:rsidRPr="00926F3B">
        <w:rPr>
          <w:rFonts w:cstheme="minorHAnsi"/>
          <w:sz w:val="22"/>
          <w:lang w:val="en-US"/>
        </w:rPr>
        <w:t xml:space="preserve"> </w:t>
      </w:r>
      <w:r w:rsidR="00926F3B" w:rsidRPr="003A546F">
        <w:rPr>
          <w:rFonts w:cstheme="minorHAnsi"/>
          <w:sz w:val="22"/>
          <w:lang w:val="en-US"/>
        </w:rPr>
        <w:t xml:space="preserve">Table </w:t>
      </w:r>
      <w:r w:rsidR="00B87311">
        <w:rPr>
          <w:rFonts w:cstheme="minorHAnsi"/>
          <w:sz w:val="22"/>
          <w:lang w:val="en-US"/>
        </w:rPr>
        <w:t>1</w:t>
      </w:r>
      <w:r w:rsidR="00926F3B" w:rsidRPr="003A546F">
        <w:rPr>
          <w:rFonts w:cstheme="minorHAnsi"/>
          <w:sz w:val="22"/>
          <w:lang w:val="en-US"/>
        </w:rPr>
        <w:t xml:space="preserve"> shows means and standard deviations for </w:t>
      </w:r>
      <w:r w:rsidR="00926F3B">
        <w:rPr>
          <w:rFonts w:cstheme="minorHAnsi"/>
          <w:sz w:val="22"/>
          <w:lang w:val="en-US"/>
        </w:rPr>
        <w:t>age, education level, alcohol consumption severity score (AUDIT-C) and recent drinking index</w:t>
      </w:r>
      <w:r w:rsidR="00926F3B" w:rsidRPr="00926F3B">
        <w:rPr>
          <w:rFonts w:cstheme="minorHAnsi"/>
          <w:sz w:val="22"/>
          <w:lang w:val="en-US"/>
        </w:rPr>
        <w:t xml:space="preserve"> </w:t>
      </w:r>
      <w:r w:rsidR="00926F3B" w:rsidRPr="003A546F">
        <w:rPr>
          <w:rFonts w:cstheme="minorHAnsi"/>
          <w:sz w:val="22"/>
          <w:lang w:val="en-US"/>
        </w:rPr>
        <w:t>in the present sample.</w:t>
      </w:r>
    </w:p>
    <w:p w14:paraId="112D61B6" w14:textId="77777777" w:rsidR="005A7A76" w:rsidRDefault="005A7A76">
      <w:pPr>
        <w:jc w:val="left"/>
        <w:rPr>
          <w:rFonts w:cstheme="minorHAnsi"/>
          <w:sz w:val="22"/>
          <w:lang w:val="en-US"/>
        </w:rPr>
      </w:pPr>
      <w:r>
        <w:rPr>
          <w:rFonts w:cstheme="minorHAnsi"/>
          <w:sz w:val="22"/>
          <w:lang w:val="en-US"/>
        </w:rPr>
        <w:br w:type="page"/>
      </w:r>
    </w:p>
    <w:p w14:paraId="3372A419" w14:textId="50D3E834" w:rsidR="000C4766" w:rsidRPr="003A546F" w:rsidRDefault="000C4766" w:rsidP="000C4766">
      <w:pPr>
        <w:spacing w:after="0" w:line="480" w:lineRule="auto"/>
        <w:rPr>
          <w:rFonts w:cstheme="minorHAnsi"/>
          <w:b/>
          <w:bCs/>
          <w:sz w:val="22"/>
          <w:lang w:val="en-US"/>
        </w:rPr>
      </w:pPr>
      <w:r w:rsidRPr="003A546F">
        <w:rPr>
          <w:rFonts w:cstheme="minorHAnsi"/>
          <w:b/>
          <w:bCs/>
          <w:sz w:val="22"/>
          <w:lang w:val="en-US"/>
        </w:rPr>
        <w:lastRenderedPageBreak/>
        <w:t xml:space="preserve">Table </w:t>
      </w:r>
      <w:r w:rsidR="00B87311">
        <w:rPr>
          <w:rFonts w:cstheme="minorHAnsi"/>
          <w:b/>
          <w:bCs/>
          <w:sz w:val="22"/>
          <w:lang w:val="en-US"/>
        </w:rPr>
        <w:t>1</w:t>
      </w:r>
    </w:p>
    <w:p w14:paraId="500E14DE" w14:textId="718DB457" w:rsidR="000C4766" w:rsidRPr="003A546F" w:rsidRDefault="000C4766" w:rsidP="000C4766">
      <w:pPr>
        <w:spacing w:after="0" w:line="480" w:lineRule="auto"/>
        <w:rPr>
          <w:rFonts w:cstheme="minorHAnsi"/>
          <w:i/>
          <w:iCs/>
          <w:sz w:val="22"/>
          <w:lang w:val="en-US"/>
        </w:rPr>
      </w:pPr>
      <w:r w:rsidRPr="003A546F">
        <w:rPr>
          <w:rFonts w:cstheme="minorHAnsi"/>
          <w:i/>
          <w:iCs/>
          <w:sz w:val="22"/>
          <w:lang w:val="en-US"/>
        </w:rPr>
        <w:t xml:space="preserve"> Sample </w:t>
      </w:r>
      <w:r w:rsidR="004B346E">
        <w:rPr>
          <w:rFonts w:cstheme="minorHAnsi"/>
          <w:i/>
          <w:iCs/>
          <w:sz w:val="22"/>
          <w:lang w:val="en-US"/>
        </w:rPr>
        <w:t>D</w:t>
      </w:r>
      <w:r w:rsidRPr="003A546F">
        <w:rPr>
          <w:rFonts w:cstheme="minorHAnsi"/>
          <w:i/>
          <w:iCs/>
          <w:sz w:val="22"/>
          <w:lang w:val="en-US"/>
        </w:rPr>
        <w:t>escription.</w:t>
      </w:r>
    </w:p>
    <w:tbl>
      <w:tblPr>
        <w:tblStyle w:val="Tableausimple2"/>
        <w:tblW w:w="9701" w:type="dxa"/>
        <w:tblLook w:val="04A0" w:firstRow="1" w:lastRow="0" w:firstColumn="1" w:lastColumn="0" w:noHBand="0" w:noVBand="1"/>
      </w:tblPr>
      <w:tblGrid>
        <w:gridCol w:w="1526"/>
        <w:gridCol w:w="1569"/>
        <w:gridCol w:w="1133"/>
        <w:gridCol w:w="1550"/>
        <w:gridCol w:w="1154"/>
        <w:gridCol w:w="1530"/>
        <w:gridCol w:w="1239"/>
      </w:tblGrid>
      <w:tr w:rsidR="00A23350" w:rsidRPr="00FA1B1A" w14:paraId="39FB1380" w14:textId="77777777" w:rsidTr="00896298">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auto"/>
              <w:bottom w:val="nil"/>
            </w:tcBorders>
            <w:vAlign w:val="center"/>
          </w:tcPr>
          <w:p w14:paraId="4AB712B0" w14:textId="1CC138CA" w:rsidR="00A23350" w:rsidRPr="00FA1B1A" w:rsidRDefault="00896298" w:rsidP="009C2139">
            <w:pPr>
              <w:jc w:val="center"/>
              <w:rPr>
                <w:sz w:val="22"/>
              </w:rPr>
            </w:pPr>
            <w:r w:rsidRPr="00FA1B1A">
              <w:rPr>
                <w:sz w:val="22"/>
              </w:rPr>
              <w:t>Variable</w:t>
            </w:r>
          </w:p>
        </w:tc>
        <w:tc>
          <w:tcPr>
            <w:tcW w:w="2702" w:type="dxa"/>
            <w:gridSpan w:val="2"/>
            <w:tcBorders>
              <w:top w:val="single" w:sz="8" w:space="0" w:color="auto"/>
            </w:tcBorders>
            <w:vAlign w:val="center"/>
          </w:tcPr>
          <w:p w14:paraId="6C54D469" w14:textId="77777777" w:rsidR="00A23350" w:rsidRPr="00FA1B1A" w:rsidRDefault="00A23350" w:rsidP="009C2139">
            <w:pPr>
              <w:jc w:val="center"/>
              <w:cnfStyle w:val="100000000000" w:firstRow="1" w:lastRow="0" w:firstColumn="0" w:lastColumn="0" w:oddVBand="0" w:evenVBand="0" w:oddHBand="0" w:evenHBand="0" w:firstRowFirstColumn="0" w:firstRowLastColumn="0" w:lastRowFirstColumn="0" w:lastRowLastColumn="0"/>
              <w:rPr>
                <w:sz w:val="22"/>
              </w:rPr>
            </w:pPr>
            <w:r w:rsidRPr="00FA1B1A">
              <w:rPr>
                <w:sz w:val="22"/>
              </w:rPr>
              <w:t>GTs</w:t>
            </w:r>
          </w:p>
        </w:tc>
        <w:tc>
          <w:tcPr>
            <w:tcW w:w="2704" w:type="dxa"/>
            <w:gridSpan w:val="2"/>
            <w:tcBorders>
              <w:top w:val="single" w:sz="8" w:space="0" w:color="auto"/>
            </w:tcBorders>
            <w:vAlign w:val="center"/>
          </w:tcPr>
          <w:p w14:paraId="0D659E42" w14:textId="77777777" w:rsidR="00A23350" w:rsidRPr="00FA1B1A" w:rsidRDefault="00A23350" w:rsidP="009C2139">
            <w:pPr>
              <w:jc w:val="center"/>
              <w:cnfStyle w:val="100000000000" w:firstRow="1" w:lastRow="0" w:firstColumn="0" w:lastColumn="0" w:oddVBand="0" w:evenVBand="0" w:oddHBand="0" w:evenHBand="0" w:firstRowFirstColumn="0" w:firstRowLastColumn="0" w:lastRowFirstColumn="0" w:lastRowLastColumn="0"/>
              <w:rPr>
                <w:sz w:val="22"/>
              </w:rPr>
            </w:pPr>
            <w:r w:rsidRPr="00FA1B1A">
              <w:rPr>
                <w:sz w:val="22"/>
              </w:rPr>
              <w:t>INTs</w:t>
            </w:r>
          </w:p>
        </w:tc>
        <w:tc>
          <w:tcPr>
            <w:tcW w:w="2769" w:type="dxa"/>
            <w:gridSpan w:val="2"/>
            <w:tcBorders>
              <w:top w:val="single" w:sz="8" w:space="0" w:color="auto"/>
            </w:tcBorders>
            <w:vAlign w:val="center"/>
          </w:tcPr>
          <w:p w14:paraId="0E7502DA" w14:textId="77777777" w:rsidR="00A23350" w:rsidRPr="00FA1B1A" w:rsidRDefault="00A23350" w:rsidP="009C2139">
            <w:pPr>
              <w:jc w:val="center"/>
              <w:cnfStyle w:val="100000000000" w:firstRow="1" w:lastRow="0" w:firstColumn="0" w:lastColumn="0" w:oddVBand="0" w:evenVBand="0" w:oddHBand="0" w:evenHBand="0" w:firstRowFirstColumn="0" w:firstRowLastColumn="0" w:lastRowFirstColumn="0" w:lastRowLastColumn="0"/>
              <w:rPr>
                <w:sz w:val="22"/>
              </w:rPr>
            </w:pPr>
            <w:r w:rsidRPr="00FA1B1A">
              <w:rPr>
                <w:sz w:val="22"/>
              </w:rPr>
              <w:t>STs</w:t>
            </w:r>
          </w:p>
        </w:tc>
      </w:tr>
      <w:tr w:rsidR="00A23350" w:rsidRPr="00FA1B1A" w14:paraId="1888788C" w14:textId="77777777" w:rsidTr="0089629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26" w:type="dxa"/>
            <w:tcBorders>
              <w:top w:val="nil"/>
            </w:tcBorders>
            <w:vAlign w:val="center"/>
          </w:tcPr>
          <w:p w14:paraId="7027F914" w14:textId="3BAAA679" w:rsidR="00A23350" w:rsidRPr="00FA1B1A" w:rsidRDefault="00A23350" w:rsidP="009C2139">
            <w:pPr>
              <w:jc w:val="center"/>
              <w:rPr>
                <w:sz w:val="22"/>
              </w:rPr>
            </w:pPr>
          </w:p>
        </w:tc>
        <w:tc>
          <w:tcPr>
            <w:tcW w:w="1569" w:type="dxa"/>
            <w:vAlign w:val="center"/>
          </w:tcPr>
          <w:p w14:paraId="488B5D77"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Mean (std)</w:t>
            </w:r>
          </w:p>
        </w:tc>
        <w:tc>
          <w:tcPr>
            <w:tcW w:w="1133" w:type="dxa"/>
            <w:vAlign w:val="center"/>
          </w:tcPr>
          <w:p w14:paraId="258D78F8"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Min-Max</w:t>
            </w:r>
          </w:p>
        </w:tc>
        <w:tc>
          <w:tcPr>
            <w:tcW w:w="1550" w:type="dxa"/>
            <w:vAlign w:val="center"/>
          </w:tcPr>
          <w:p w14:paraId="3F669AA9"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Mean (std)</w:t>
            </w:r>
          </w:p>
        </w:tc>
        <w:tc>
          <w:tcPr>
            <w:tcW w:w="1154" w:type="dxa"/>
            <w:vAlign w:val="center"/>
          </w:tcPr>
          <w:p w14:paraId="5E4813B1"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Min-Max</w:t>
            </w:r>
          </w:p>
        </w:tc>
        <w:tc>
          <w:tcPr>
            <w:tcW w:w="1530" w:type="dxa"/>
            <w:vAlign w:val="center"/>
          </w:tcPr>
          <w:p w14:paraId="0E286663"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Mean(std)</w:t>
            </w:r>
          </w:p>
        </w:tc>
        <w:tc>
          <w:tcPr>
            <w:tcW w:w="1239" w:type="dxa"/>
            <w:vAlign w:val="center"/>
          </w:tcPr>
          <w:p w14:paraId="3EECABD2"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b/>
                <w:bCs/>
                <w:sz w:val="22"/>
              </w:rPr>
            </w:pPr>
            <w:r w:rsidRPr="00FA1B1A">
              <w:rPr>
                <w:b/>
                <w:bCs/>
                <w:sz w:val="22"/>
              </w:rPr>
              <w:t>Min-Max</w:t>
            </w:r>
          </w:p>
        </w:tc>
      </w:tr>
      <w:tr w:rsidR="00A23350" w:rsidRPr="00FA1B1A" w14:paraId="414C4092" w14:textId="77777777" w:rsidTr="009C2139">
        <w:trPr>
          <w:trHeight w:val="26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7F7F7F" w:themeColor="text1" w:themeTint="80"/>
              <w:bottom w:val="nil"/>
            </w:tcBorders>
            <w:vAlign w:val="center"/>
          </w:tcPr>
          <w:p w14:paraId="468563DB" w14:textId="77777777" w:rsidR="00A23350" w:rsidRPr="00FA1B1A" w:rsidRDefault="00A23350" w:rsidP="009C2139">
            <w:pPr>
              <w:jc w:val="center"/>
              <w:rPr>
                <w:sz w:val="22"/>
              </w:rPr>
            </w:pPr>
            <w:r w:rsidRPr="00FA1B1A">
              <w:rPr>
                <w:sz w:val="22"/>
              </w:rPr>
              <w:t>Age</w:t>
            </w:r>
          </w:p>
        </w:tc>
        <w:tc>
          <w:tcPr>
            <w:tcW w:w="1569" w:type="dxa"/>
            <w:tcBorders>
              <w:top w:val="single" w:sz="4" w:space="0" w:color="7F7F7F" w:themeColor="text1" w:themeTint="80"/>
              <w:bottom w:val="nil"/>
            </w:tcBorders>
            <w:vAlign w:val="center"/>
          </w:tcPr>
          <w:p w14:paraId="0654AFF7"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22.15 (2.93)</w:t>
            </w:r>
          </w:p>
        </w:tc>
        <w:tc>
          <w:tcPr>
            <w:tcW w:w="1133" w:type="dxa"/>
            <w:tcBorders>
              <w:top w:val="single" w:sz="4" w:space="0" w:color="7F7F7F" w:themeColor="text1" w:themeTint="80"/>
              <w:bottom w:val="nil"/>
            </w:tcBorders>
            <w:vAlign w:val="center"/>
          </w:tcPr>
          <w:p w14:paraId="79EF3D51"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19-31</w:t>
            </w:r>
          </w:p>
        </w:tc>
        <w:tc>
          <w:tcPr>
            <w:tcW w:w="1550" w:type="dxa"/>
            <w:tcBorders>
              <w:top w:val="single" w:sz="4" w:space="0" w:color="7F7F7F" w:themeColor="text1" w:themeTint="80"/>
              <w:bottom w:val="nil"/>
            </w:tcBorders>
            <w:vAlign w:val="center"/>
          </w:tcPr>
          <w:p w14:paraId="6A103B2B"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22.10(3.08)</w:t>
            </w:r>
          </w:p>
        </w:tc>
        <w:tc>
          <w:tcPr>
            <w:tcW w:w="1154" w:type="dxa"/>
            <w:tcBorders>
              <w:top w:val="single" w:sz="4" w:space="0" w:color="7F7F7F" w:themeColor="text1" w:themeTint="80"/>
              <w:bottom w:val="nil"/>
            </w:tcBorders>
            <w:vAlign w:val="center"/>
          </w:tcPr>
          <w:p w14:paraId="0BBACC72"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18-32</w:t>
            </w:r>
          </w:p>
        </w:tc>
        <w:tc>
          <w:tcPr>
            <w:tcW w:w="1530" w:type="dxa"/>
            <w:tcBorders>
              <w:top w:val="single" w:sz="4" w:space="0" w:color="7F7F7F" w:themeColor="text1" w:themeTint="80"/>
              <w:bottom w:val="nil"/>
            </w:tcBorders>
            <w:vAlign w:val="center"/>
          </w:tcPr>
          <w:p w14:paraId="1841F381"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21.69 (2.15)</w:t>
            </w:r>
          </w:p>
        </w:tc>
        <w:tc>
          <w:tcPr>
            <w:tcW w:w="1239" w:type="dxa"/>
            <w:tcBorders>
              <w:top w:val="single" w:sz="4" w:space="0" w:color="7F7F7F" w:themeColor="text1" w:themeTint="80"/>
              <w:bottom w:val="nil"/>
            </w:tcBorders>
            <w:vAlign w:val="center"/>
          </w:tcPr>
          <w:p w14:paraId="35275748"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18-26</w:t>
            </w:r>
          </w:p>
        </w:tc>
      </w:tr>
      <w:tr w:rsidR="00A23350" w:rsidRPr="00FA1B1A" w14:paraId="220C3C12" w14:textId="77777777" w:rsidTr="009C213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tcPr>
          <w:p w14:paraId="2555EB98" w14:textId="77777777" w:rsidR="00A23350" w:rsidRPr="00FA1B1A" w:rsidRDefault="00A23350" w:rsidP="009C2139">
            <w:pPr>
              <w:jc w:val="center"/>
              <w:rPr>
                <w:sz w:val="22"/>
              </w:rPr>
            </w:pPr>
            <w:r w:rsidRPr="00FA1B1A">
              <w:rPr>
                <w:sz w:val="22"/>
              </w:rPr>
              <w:t>Education level</w:t>
            </w:r>
          </w:p>
        </w:tc>
        <w:tc>
          <w:tcPr>
            <w:tcW w:w="1569" w:type="dxa"/>
            <w:tcBorders>
              <w:top w:val="nil"/>
              <w:bottom w:val="nil"/>
            </w:tcBorders>
            <w:vAlign w:val="center"/>
          </w:tcPr>
          <w:p w14:paraId="6C3BF5CA"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14.45 (2.02)</w:t>
            </w:r>
          </w:p>
        </w:tc>
        <w:tc>
          <w:tcPr>
            <w:tcW w:w="1133" w:type="dxa"/>
            <w:tcBorders>
              <w:top w:val="nil"/>
              <w:bottom w:val="nil"/>
            </w:tcBorders>
            <w:vAlign w:val="center"/>
          </w:tcPr>
          <w:p w14:paraId="535142D6"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8-20</w:t>
            </w:r>
          </w:p>
        </w:tc>
        <w:tc>
          <w:tcPr>
            <w:tcW w:w="1550" w:type="dxa"/>
            <w:tcBorders>
              <w:top w:val="nil"/>
              <w:bottom w:val="nil"/>
            </w:tcBorders>
            <w:vAlign w:val="center"/>
          </w:tcPr>
          <w:p w14:paraId="6F7E00B4"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14.97 (2.26)</w:t>
            </w:r>
          </w:p>
        </w:tc>
        <w:tc>
          <w:tcPr>
            <w:tcW w:w="1154" w:type="dxa"/>
            <w:tcBorders>
              <w:top w:val="nil"/>
              <w:bottom w:val="nil"/>
            </w:tcBorders>
            <w:vAlign w:val="center"/>
          </w:tcPr>
          <w:p w14:paraId="4FEDE7FC"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12-20</w:t>
            </w:r>
          </w:p>
        </w:tc>
        <w:tc>
          <w:tcPr>
            <w:tcW w:w="1530" w:type="dxa"/>
            <w:tcBorders>
              <w:top w:val="nil"/>
              <w:bottom w:val="nil"/>
            </w:tcBorders>
            <w:vAlign w:val="center"/>
          </w:tcPr>
          <w:p w14:paraId="74E98C47"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13.80 (1.35)</w:t>
            </w:r>
          </w:p>
        </w:tc>
        <w:tc>
          <w:tcPr>
            <w:tcW w:w="1239" w:type="dxa"/>
            <w:tcBorders>
              <w:top w:val="nil"/>
              <w:bottom w:val="nil"/>
            </w:tcBorders>
            <w:vAlign w:val="center"/>
          </w:tcPr>
          <w:p w14:paraId="3EB788EA"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12-17</w:t>
            </w:r>
          </w:p>
        </w:tc>
      </w:tr>
      <w:tr w:rsidR="00A23350" w:rsidRPr="00FA1B1A" w14:paraId="63D2145B" w14:textId="77777777" w:rsidTr="009C2139">
        <w:trPr>
          <w:trHeight w:val="26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tcPr>
          <w:p w14:paraId="4A6947D2" w14:textId="77777777" w:rsidR="00A23350" w:rsidRPr="00FA1B1A" w:rsidRDefault="00A23350" w:rsidP="009C2139">
            <w:pPr>
              <w:jc w:val="center"/>
              <w:rPr>
                <w:sz w:val="22"/>
              </w:rPr>
            </w:pPr>
            <w:r w:rsidRPr="00FA1B1A">
              <w:rPr>
                <w:sz w:val="22"/>
              </w:rPr>
              <w:t>AUDIT-C</w:t>
            </w:r>
          </w:p>
        </w:tc>
        <w:tc>
          <w:tcPr>
            <w:tcW w:w="1569" w:type="dxa"/>
            <w:tcBorders>
              <w:top w:val="nil"/>
              <w:bottom w:val="nil"/>
            </w:tcBorders>
            <w:vAlign w:val="center"/>
          </w:tcPr>
          <w:p w14:paraId="43F50F7E"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4.10 (2.26)</w:t>
            </w:r>
          </w:p>
        </w:tc>
        <w:tc>
          <w:tcPr>
            <w:tcW w:w="1133" w:type="dxa"/>
            <w:tcBorders>
              <w:top w:val="nil"/>
              <w:bottom w:val="nil"/>
            </w:tcBorders>
            <w:vAlign w:val="center"/>
          </w:tcPr>
          <w:p w14:paraId="2B602433"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1-10</w:t>
            </w:r>
          </w:p>
        </w:tc>
        <w:tc>
          <w:tcPr>
            <w:tcW w:w="1550" w:type="dxa"/>
            <w:tcBorders>
              <w:top w:val="nil"/>
              <w:bottom w:val="nil"/>
            </w:tcBorders>
            <w:vAlign w:val="center"/>
          </w:tcPr>
          <w:p w14:paraId="225980AF"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3.87 (2.11)</w:t>
            </w:r>
          </w:p>
        </w:tc>
        <w:tc>
          <w:tcPr>
            <w:tcW w:w="1154" w:type="dxa"/>
            <w:tcBorders>
              <w:top w:val="nil"/>
              <w:bottom w:val="nil"/>
            </w:tcBorders>
            <w:vAlign w:val="center"/>
          </w:tcPr>
          <w:p w14:paraId="5EAA9057"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1-10</w:t>
            </w:r>
          </w:p>
        </w:tc>
        <w:tc>
          <w:tcPr>
            <w:tcW w:w="1530" w:type="dxa"/>
            <w:tcBorders>
              <w:top w:val="nil"/>
              <w:bottom w:val="nil"/>
            </w:tcBorders>
            <w:vAlign w:val="center"/>
          </w:tcPr>
          <w:p w14:paraId="5070407B"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5.37 (2.37)</w:t>
            </w:r>
          </w:p>
        </w:tc>
        <w:tc>
          <w:tcPr>
            <w:tcW w:w="1239" w:type="dxa"/>
            <w:tcBorders>
              <w:top w:val="nil"/>
              <w:bottom w:val="nil"/>
            </w:tcBorders>
            <w:vAlign w:val="center"/>
          </w:tcPr>
          <w:p w14:paraId="7D669794" w14:textId="77777777" w:rsidR="00A23350" w:rsidRPr="00FA1B1A" w:rsidRDefault="00A23350" w:rsidP="009C2139">
            <w:pPr>
              <w:jc w:val="center"/>
              <w:cnfStyle w:val="000000000000" w:firstRow="0" w:lastRow="0" w:firstColumn="0" w:lastColumn="0" w:oddVBand="0" w:evenVBand="0" w:oddHBand="0" w:evenHBand="0" w:firstRowFirstColumn="0" w:firstRowLastColumn="0" w:lastRowFirstColumn="0" w:lastRowLastColumn="0"/>
              <w:rPr>
                <w:sz w:val="22"/>
              </w:rPr>
            </w:pPr>
            <w:r w:rsidRPr="00FA1B1A">
              <w:rPr>
                <w:sz w:val="22"/>
              </w:rPr>
              <w:t>1-10</w:t>
            </w:r>
          </w:p>
        </w:tc>
      </w:tr>
      <w:tr w:rsidR="00A23350" w:rsidRPr="00FA1B1A" w14:paraId="436A307A" w14:textId="77777777" w:rsidTr="005A7A76">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tcPr>
          <w:p w14:paraId="0D63D030" w14:textId="77777777" w:rsidR="00A23350" w:rsidRPr="00FA1B1A" w:rsidRDefault="00A23350" w:rsidP="009C2139">
            <w:pPr>
              <w:jc w:val="center"/>
              <w:rPr>
                <w:b w:val="0"/>
                <w:bCs w:val="0"/>
                <w:sz w:val="22"/>
              </w:rPr>
            </w:pPr>
            <w:r w:rsidRPr="00FA1B1A">
              <w:rPr>
                <w:sz w:val="22"/>
              </w:rPr>
              <w:t>Recent Drinking Index</w:t>
            </w:r>
          </w:p>
        </w:tc>
        <w:tc>
          <w:tcPr>
            <w:tcW w:w="1569" w:type="dxa"/>
            <w:tcBorders>
              <w:top w:val="nil"/>
              <w:bottom w:val="nil"/>
            </w:tcBorders>
            <w:vAlign w:val="center"/>
          </w:tcPr>
          <w:p w14:paraId="49366ED8"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13.88 (17.00)</w:t>
            </w:r>
          </w:p>
        </w:tc>
        <w:tc>
          <w:tcPr>
            <w:tcW w:w="1133" w:type="dxa"/>
            <w:tcBorders>
              <w:top w:val="nil"/>
              <w:bottom w:val="nil"/>
            </w:tcBorders>
            <w:vAlign w:val="center"/>
          </w:tcPr>
          <w:p w14:paraId="48473128"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0-68</w:t>
            </w:r>
          </w:p>
        </w:tc>
        <w:tc>
          <w:tcPr>
            <w:tcW w:w="1550" w:type="dxa"/>
            <w:tcBorders>
              <w:top w:val="nil"/>
              <w:bottom w:val="nil"/>
            </w:tcBorders>
            <w:vAlign w:val="center"/>
          </w:tcPr>
          <w:p w14:paraId="6E359974"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21.00 (58.72)</w:t>
            </w:r>
          </w:p>
        </w:tc>
        <w:tc>
          <w:tcPr>
            <w:tcW w:w="1154" w:type="dxa"/>
            <w:tcBorders>
              <w:top w:val="nil"/>
              <w:bottom w:val="nil"/>
            </w:tcBorders>
            <w:vAlign w:val="center"/>
          </w:tcPr>
          <w:p w14:paraId="194CF3C0"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0-315</w:t>
            </w:r>
          </w:p>
        </w:tc>
        <w:tc>
          <w:tcPr>
            <w:tcW w:w="1530" w:type="dxa"/>
            <w:tcBorders>
              <w:top w:val="nil"/>
              <w:bottom w:val="nil"/>
            </w:tcBorders>
            <w:vAlign w:val="center"/>
          </w:tcPr>
          <w:p w14:paraId="382FC2ED"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25.34 (27.63)</w:t>
            </w:r>
          </w:p>
        </w:tc>
        <w:tc>
          <w:tcPr>
            <w:tcW w:w="1239" w:type="dxa"/>
            <w:tcBorders>
              <w:top w:val="nil"/>
              <w:bottom w:val="nil"/>
            </w:tcBorders>
            <w:vAlign w:val="center"/>
          </w:tcPr>
          <w:p w14:paraId="1B55BE17" w14:textId="77777777" w:rsidR="00A23350" w:rsidRPr="00FA1B1A" w:rsidRDefault="00A23350" w:rsidP="009C2139">
            <w:pPr>
              <w:jc w:val="center"/>
              <w:cnfStyle w:val="000000100000" w:firstRow="0" w:lastRow="0" w:firstColumn="0" w:lastColumn="0" w:oddVBand="0" w:evenVBand="0" w:oddHBand="1" w:evenHBand="0" w:firstRowFirstColumn="0" w:firstRowLastColumn="0" w:lastRowFirstColumn="0" w:lastRowLastColumn="0"/>
              <w:rPr>
                <w:sz w:val="22"/>
              </w:rPr>
            </w:pPr>
            <w:r w:rsidRPr="00FA1B1A">
              <w:rPr>
                <w:sz w:val="22"/>
              </w:rPr>
              <w:t>0-100</w:t>
            </w:r>
          </w:p>
        </w:tc>
      </w:tr>
      <w:tr w:rsidR="00FA1B1A" w:rsidRPr="00FA1B1A" w14:paraId="09BB02BA" w14:textId="77777777" w:rsidTr="00D227A5">
        <w:trPr>
          <w:trHeight w:val="795"/>
        </w:trPr>
        <w:tc>
          <w:tcPr>
            <w:cnfStyle w:val="001000000000" w:firstRow="0" w:lastRow="0" w:firstColumn="1" w:lastColumn="0" w:oddVBand="0" w:evenVBand="0" w:oddHBand="0" w:evenHBand="0" w:firstRowFirstColumn="0" w:firstRowLastColumn="0" w:lastRowFirstColumn="0" w:lastRowLastColumn="0"/>
            <w:tcW w:w="1526" w:type="dxa"/>
            <w:tcBorders>
              <w:top w:val="nil"/>
              <w:bottom w:val="single" w:sz="8" w:space="0" w:color="auto"/>
            </w:tcBorders>
            <w:vAlign w:val="center"/>
          </w:tcPr>
          <w:p w14:paraId="65BB6D64" w14:textId="77777777" w:rsidR="00FA1B1A" w:rsidRPr="00BA1A34" w:rsidRDefault="00FA1B1A" w:rsidP="00FA1B1A">
            <w:pPr>
              <w:jc w:val="center"/>
              <w:rPr>
                <w:b w:val="0"/>
                <w:bCs w:val="0"/>
                <w:sz w:val="22"/>
                <w:lang w:val="en-US"/>
              </w:rPr>
            </w:pPr>
            <w:r w:rsidRPr="00BA1A34">
              <w:rPr>
                <w:sz w:val="22"/>
                <w:lang w:val="en-US"/>
              </w:rPr>
              <w:t>Gender</w:t>
            </w:r>
          </w:p>
          <w:p w14:paraId="6260729D" w14:textId="77777777" w:rsidR="00FA1B1A" w:rsidRPr="00BA1A34" w:rsidRDefault="00FA1B1A" w:rsidP="00FA1B1A">
            <w:pPr>
              <w:jc w:val="center"/>
              <w:rPr>
                <w:b w:val="0"/>
                <w:bCs w:val="0"/>
                <w:sz w:val="22"/>
                <w:lang w:val="en-US"/>
              </w:rPr>
            </w:pPr>
            <w:r w:rsidRPr="00BA1A34">
              <w:rPr>
                <w:b w:val="0"/>
                <w:bCs w:val="0"/>
                <w:sz w:val="22"/>
                <w:lang w:val="en-US"/>
              </w:rPr>
              <w:t>Male</w:t>
            </w:r>
          </w:p>
          <w:p w14:paraId="2919D058" w14:textId="77777777" w:rsidR="00FA1B1A" w:rsidRPr="00BA1A34" w:rsidRDefault="00FA1B1A" w:rsidP="00FA1B1A">
            <w:pPr>
              <w:jc w:val="center"/>
              <w:rPr>
                <w:b w:val="0"/>
                <w:bCs w:val="0"/>
                <w:sz w:val="22"/>
                <w:lang w:val="en-US"/>
              </w:rPr>
            </w:pPr>
            <w:r w:rsidRPr="00BA1A34">
              <w:rPr>
                <w:b w:val="0"/>
                <w:bCs w:val="0"/>
                <w:sz w:val="22"/>
                <w:lang w:val="en-US"/>
              </w:rPr>
              <w:t>Female</w:t>
            </w:r>
          </w:p>
          <w:p w14:paraId="4A77FD8D" w14:textId="5E5A9B9B" w:rsidR="00FA1B1A" w:rsidRPr="00BA1A34" w:rsidRDefault="00FA1B1A" w:rsidP="00FA1B1A">
            <w:pPr>
              <w:jc w:val="center"/>
              <w:rPr>
                <w:sz w:val="22"/>
                <w:lang w:val="en-US"/>
              </w:rPr>
            </w:pPr>
            <w:r w:rsidRPr="00BA1A34">
              <w:rPr>
                <w:b w:val="0"/>
                <w:bCs w:val="0"/>
                <w:sz w:val="22"/>
                <w:lang w:val="en-US"/>
              </w:rPr>
              <w:t>Non-binary</w:t>
            </w:r>
          </w:p>
        </w:tc>
        <w:tc>
          <w:tcPr>
            <w:tcW w:w="2702" w:type="dxa"/>
            <w:gridSpan w:val="2"/>
            <w:tcBorders>
              <w:top w:val="nil"/>
              <w:bottom w:val="single" w:sz="8" w:space="0" w:color="auto"/>
            </w:tcBorders>
            <w:vAlign w:val="center"/>
          </w:tcPr>
          <w:p w14:paraId="551068C4"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p>
          <w:p w14:paraId="719010C6"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N=15</w:t>
            </w:r>
          </w:p>
          <w:p w14:paraId="3EE07983"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 25</w:t>
            </w:r>
          </w:p>
          <w:p w14:paraId="5570EB69" w14:textId="44A25A8D"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rPr>
            </w:pPr>
            <w:r w:rsidRPr="00BA1A34">
              <w:rPr>
                <w:sz w:val="22"/>
                <w:lang w:val="en-US"/>
              </w:rPr>
              <w:t>N= 0</w:t>
            </w:r>
          </w:p>
        </w:tc>
        <w:tc>
          <w:tcPr>
            <w:tcW w:w="2704" w:type="dxa"/>
            <w:gridSpan w:val="2"/>
            <w:tcBorders>
              <w:top w:val="nil"/>
              <w:bottom w:val="single" w:sz="8" w:space="0" w:color="auto"/>
            </w:tcBorders>
            <w:vAlign w:val="center"/>
          </w:tcPr>
          <w:p w14:paraId="2378A366"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p>
          <w:p w14:paraId="6621412A"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N=10</w:t>
            </w:r>
          </w:p>
          <w:p w14:paraId="24CDE28B"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 20</w:t>
            </w:r>
          </w:p>
          <w:p w14:paraId="7CDFA1F0" w14:textId="0978B2C2"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rPr>
            </w:pPr>
            <w:r w:rsidRPr="00BA1A34">
              <w:rPr>
                <w:sz w:val="22"/>
                <w:lang w:val="en-US"/>
              </w:rPr>
              <w:t>N= 1</w:t>
            </w:r>
          </w:p>
        </w:tc>
        <w:tc>
          <w:tcPr>
            <w:tcW w:w="2769" w:type="dxa"/>
            <w:gridSpan w:val="2"/>
            <w:tcBorders>
              <w:top w:val="nil"/>
              <w:bottom w:val="single" w:sz="8" w:space="0" w:color="auto"/>
            </w:tcBorders>
            <w:vAlign w:val="center"/>
          </w:tcPr>
          <w:p w14:paraId="766E8228"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p>
          <w:p w14:paraId="088435E4"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N=9</w:t>
            </w:r>
          </w:p>
          <w:p w14:paraId="53141AF5" w14:textId="77777777"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lang w:val="en-US"/>
              </w:rPr>
            </w:pPr>
            <w:r w:rsidRPr="00BA1A34">
              <w:rPr>
                <w:sz w:val="22"/>
                <w:lang w:val="en-US"/>
              </w:rPr>
              <w:t>N= 26</w:t>
            </w:r>
          </w:p>
          <w:p w14:paraId="03024919" w14:textId="455B0C82" w:rsidR="00FA1B1A" w:rsidRPr="00BA1A34" w:rsidRDefault="00FA1B1A" w:rsidP="00FA1B1A">
            <w:pPr>
              <w:jc w:val="center"/>
              <w:cnfStyle w:val="000000000000" w:firstRow="0" w:lastRow="0" w:firstColumn="0" w:lastColumn="0" w:oddVBand="0" w:evenVBand="0" w:oddHBand="0" w:evenHBand="0" w:firstRowFirstColumn="0" w:firstRowLastColumn="0" w:lastRowFirstColumn="0" w:lastRowLastColumn="0"/>
              <w:rPr>
                <w:sz w:val="22"/>
              </w:rPr>
            </w:pPr>
            <w:r w:rsidRPr="00BA1A34">
              <w:rPr>
                <w:sz w:val="22"/>
                <w:lang w:val="en-US"/>
              </w:rPr>
              <w:t>N= 0</w:t>
            </w:r>
          </w:p>
        </w:tc>
      </w:tr>
    </w:tbl>
    <w:p w14:paraId="0FF61F1D" w14:textId="77777777" w:rsidR="000C4766" w:rsidRPr="003A546F" w:rsidRDefault="000C4766" w:rsidP="000C4766">
      <w:pPr>
        <w:spacing w:after="0" w:line="480" w:lineRule="auto"/>
        <w:rPr>
          <w:rFonts w:cstheme="minorHAnsi"/>
          <w:i/>
          <w:iCs/>
          <w:sz w:val="22"/>
        </w:rPr>
      </w:pPr>
    </w:p>
    <w:p w14:paraId="70144352" w14:textId="77777777" w:rsidR="000C4766" w:rsidRPr="003A546F" w:rsidRDefault="000C4766" w:rsidP="000C4766">
      <w:pPr>
        <w:spacing w:after="0" w:line="240" w:lineRule="auto"/>
        <w:rPr>
          <w:rFonts w:cstheme="minorHAnsi"/>
          <w:sz w:val="22"/>
          <w:lang w:val="en-US"/>
        </w:rPr>
      </w:pPr>
      <w:r w:rsidRPr="003A546F">
        <w:rPr>
          <w:rFonts w:cstheme="minorHAnsi"/>
          <w:i/>
          <w:iCs/>
          <w:sz w:val="22"/>
          <w:lang w:val="en-US"/>
        </w:rPr>
        <w:t>Note.</w:t>
      </w:r>
      <w:r w:rsidRPr="003A546F">
        <w:rPr>
          <w:rFonts w:cstheme="minorHAnsi"/>
          <w:b/>
          <w:bCs/>
          <w:sz w:val="22"/>
          <w:lang w:val="en-US"/>
        </w:rPr>
        <w:t xml:space="preserve"> </w:t>
      </w:r>
      <w:r w:rsidRPr="003A546F">
        <w:rPr>
          <w:rFonts w:cstheme="minorHAnsi"/>
          <w:sz w:val="22"/>
          <w:lang w:val="en-US"/>
        </w:rPr>
        <w:t>Recent drinking index = number of alcoholic drinks consumed during the past 2 weeks x number of drinking occasions during the past 2 weeks.</w:t>
      </w:r>
    </w:p>
    <w:p w14:paraId="3713D76A" w14:textId="77777777" w:rsidR="000C4766" w:rsidRPr="00F63377" w:rsidRDefault="000C4766" w:rsidP="00B1549E">
      <w:pPr>
        <w:spacing w:after="0" w:line="480" w:lineRule="auto"/>
        <w:ind w:firstLine="720"/>
        <w:jc w:val="left"/>
        <w:rPr>
          <w:rFonts w:cstheme="minorHAnsi"/>
          <w:sz w:val="22"/>
          <w:lang w:val="en-US"/>
        </w:rPr>
      </w:pPr>
    </w:p>
    <w:p w14:paraId="7D30B3F4" w14:textId="23BDF4E7" w:rsidR="0089110C" w:rsidRPr="005A4F66" w:rsidRDefault="0089110C" w:rsidP="00B1549E">
      <w:pPr>
        <w:spacing w:after="0" w:line="480" w:lineRule="auto"/>
        <w:ind w:firstLine="720"/>
        <w:jc w:val="left"/>
        <w:rPr>
          <w:rFonts w:cstheme="minorHAnsi"/>
          <w:sz w:val="22"/>
          <w:lang w:val="en-US"/>
        </w:rPr>
      </w:pPr>
      <w:r w:rsidRPr="005A4F66">
        <w:rPr>
          <w:rFonts w:cstheme="minorHAnsi"/>
          <w:sz w:val="22"/>
          <w:lang w:val="en-US"/>
        </w:rPr>
        <w:t>A minimum of 94 subjects were needed based on an a priori power analysis, with an alpha threshold of .05, power of .80, and an effect size of .085 (between small and medium) for</w:t>
      </w:r>
      <w:r w:rsidR="00E52389" w:rsidRPr="005A4F66">
        <w:rPr>
          <w:rFonts w:cstheme="minorHAnsi"/>
          <w:sz w:val="22"/>
          <w:lang w:val="en-US"/>
        </w:rPr>
        <w:t xml:space="preserve"> the</w:t>
      </w:r>
      <w:r w:rsidR="00D51F6C" w:rsidRPr="005A4F66">
        <w:rPr>
          <w:rFonts w:cstheme="minorHAnsi"/>
          <w:sz w:val="22"/>
          <w:lang w:val="en-US"/>
        </w:rPr>
        <w:t xml:space="preserve"> regression analysis of </w:t>
      </w:r>
      <w:r w:rsidR="00E33C7C" w:rsidRPr="005A4F66">
        <w:rPr>
          <w:rFonts w:cstheme="minorHAnsi"/>
          <w:sz w:val="22"/>
          <w:lang w:val="en-US"/>
        </w:rPr>
        <w:t xml:space="preserve">the </w:t>
      </w:r>
      <w:r w:rsidR="00D51F6C" w:rsidRPr="005A4F66">
        <w:rPr>
          <w:rFonts w:cstheme="minorHAnsi"/>
          <w:sz w:val="22"/>
          <w:lang w:val="en-US"/>
        </w:rPr>
        <w:t>ST/GT score</w:t>
      </w:r>
      <w:r w:rsidR="00E33C7C" w:rsidRPr="005A4F66">
        <w:rPr>
          <w:rFonts w:cstheme="minorHAnsi"/>
          <w:sz w:val="22"/>
          <w:lang w:val="en-US"/>
        </w:rPr>
        <w:t xml:space="preserve"> on alcohol consumption level</w:t>
      </w:r>
      <w:r w:rsidR="00D51F6C" w:rsidRPr="005A4F66">
        <w:rPr>
          <w:rFonts w:cstheme="minorHAnsi"/>
          <w:sz w:val="22"/>
          <w:lang w:val="en-US"/>
        </w:rPr>
        <w:t>.</w:t>
      </w:r>
    </w:p>
    <w:p w14:paraId="4DB640C6" w14:textId="68E897A4" w:rsidR="006374B5" w:rsidRPr="005A4F66" w:rsidRDefault="00DE66C2" w:rsidP="00B1549E">
      <w:pPr>
        <w:spacing w:after="0" w:line="480" w:lineRule="auto"/>
        <w:ind w:firstLine="720"/>
        <w:jc w:val="left"/>
        <w:rPr>
          <w:rFonts w:cstheme="minorHAnsi"/>
          <w:sz w:val="22"/>
          <w:lang w:val="en-US"/>
        </w:rPr>
      </w:pPr>
      <w:r w:rsidRPr="005A4F66">
        <w:rPr>
          <w:rFonts w:cstheme="minorHAnsi"/>
          <w:sz w:val="22"/>
          <w:lang w:val="en-US"/>
        </w:rPr>
        <w:t>Initially</w:t>
      </w:r>
      <w:r w:rsidR="00045F0C" w:rsidRPr="005A4F66">
        <w:rPr>
          <w:rFonts w:cstheme="minorHAnsi"/>
          <w:sz w:val="22"/>
          <w:lang w:val="en-US"/>
        </w:rPr>
        <w:t>, 1</w:t>
      </w:r>
      <w:r w:rsidR="00332911" w:rsidRPr="005A4F66">
        <w:rPr>
          <w:rFonts w:cstheme="minorHAnsi"/>
          <w:sz w:val="22"/>
          <w:lang w:val="en-US"/>
        </w:rPr>
        <w:t>26</w:t>
      </w:r>
      <w:r w:rsidR="00045F0C" w:rsidRPr="005A4F66">
        <w:rPr>
          <w:rFonts w:cstheme="minorHAnsi"/>
          <w:sz w:val="22"/>
          <w:lang w:val="en-US"/>
        </w:rPr>
        <w:t xml:space="preserve"> </w:t>
      </w:r>
      <w:r w:rsidRPr="005A4F66">
        <w:rPr>
          <w:rFonts w:cstheme="minorHAnsi"/>
          <w:sz w:val="22"/>
          <w:lang w:val="en-US"/>
        </w:rPr>
        <w:t xml:space="preserve">participants </w:t>
      </w:r>
      <w:r w:rsidR="00045F0C" w:rsidRPr="005A4F66">
        <w:rPr>
          <w:rFonts w:cstheme="minorHAnsi"/>
          <w:sz w:val="22"/>
          <w:lang w:val="en-US"/>
        </w:rPr>
        <w:t>took part in th</w:t>
      </w:r>
      <w:r w:rsidRPr="005A4F66">
        <w:rPr>
          <w:rFonts w:cstheme="minorHAnsi"/>
          <w:sz w:val="22"/>
          <w:lang w:val="en-US"/>
        </w:rPr>
        <w:t>is</w:t>
      </w:r>
      <w:r w:rsidR="00045F0C" w:rsidRPr="005A4F66">
        <w:rPr>
          <w:rFonts w:cstheme="minorHAnsi"/>
          <w:sz w:val="22"/>
          <w:lang w:val="en-US"/>
        </w:rPr>
        <w:t xml:space="preserve"> study. </w:t>
      </w:r>
      <w:r w:rsidR="00C11763" w:rsidRPr="005A4F66">
        <w:rPr>
          <w:rFonts w:cstheme="minorHAnsi"/>
          <w:sz w:val="22"/>
          <w:lang w:val="en-US"/>
        </w:rPr>
        <w:t>Seven</w:t>
      </w:r>
      <w:r w:rsidR="00045F0C" w:rsidRPr="005A4F66">
        <w:rPr>
          <w:rFonts w:cstheme="minorHAnsi"/>
          <w:sz w:val="22"/>
          <w:lang w:val="en-US"/>
        </w:rPr>
        <w:t xml:space="preserve"> were excluded </w:t>
      </w:r>
      <w:r w:rsidR="00FE5568" w:rsidRPr="005A4F66">
        <w:rPr>
          <w:rFonts w:cstheme="minorHAnsi"/>
          <w:sz w:val="22"/>
          <w:lang w:val="en-US"/>
        </w:rPr>
        <w:t>because they failed the attention check item and were considered careless responders.</w:t>
      </w:r>
      <w:r w:rsidR="00DB7F11" w:rsidRPr="005A4F66">
        <w:rPr>
          <w:rFonts w:cstheme="minorHAnsi"/>
          <w:sz w:val="22"/>
          <w:lang w:val="en-US"/>
        </w:rPr>
        <w:t xml:space="preserve"> </w:t>
      </w:r>
      <w:r w:rsidR="00332911" w:rsidRPr="005A4F66">
        <w:rPr>
          <w:rFonts w:cstheme="minorHAnsi"/>
          <w:sz w:val="22"/>
          <w:lang w:val="en-US"/>
        </w:rPr>
        <w:t>Thirteen</w:t>
      </w:r>
      <w:r w:rsidR="00C11763" w:rsidRPr="005A4F66">
        <w:rPr>
          <w:rFonts w:cstheme="minorHAnsi"/>
          <w:sz w:val="22"/>
          <w:lang w:val="en-US"/>
        </w:rPr>
        <w:t xml:space="preserve"> </w:t>
      </w:r>
      <w:r w:rsidRPr="005A4F66">
        <w:rPr>
          <w:rFonts w:cstheme="minorHAnsi"/>
          <w:sz w:val="22"/>
          <w:lang w:val="en-US"/>
        </w:rPr>
        <w:t xml:space="preserve">participants </w:t>
      </w:r>
      <w:r w:rsidR="00C11763" w:rsidRPr="005A4F66">
        <w:rPr>
          <w:rFonts w:cstheme="minorHAnsi"/>
          <w:sz w:val="22"/>
          <w:lang w:val="en-US"/>
        </w:rPr>
        <w:t>were removed from the analysis due to one of the data quality check criteria (</w:t>
      </w:r>
      <w:r w:rsidR="00514BC5" w:rsidRPr="005A4F66">
        <w:rPr>
          <w:rFonts w:cstheme="minorHAnsi"/>
          <w:sz w:val="22"/>
          <w:lang w:val="en-US"/>
        </w:rPr>
        <w:t xml:space="preserve">see </w:t>
      </w:r>
      <w:r w:rsidR="00BE485C">
        <w:rPr>
          <w:rFonts w:cstheme="minorHAnsi"/>
          <w:sz w:val="22"/>
          <w:lang w:val="en-US"/>
        </w:rPr>
        <w:t>Section “Eye-Tracking”</w:t>
      </w:r>
      <w:r w:rsidR="0060509A" w:rsidRPr="005A4F66">
        <w:rPr>
          <w:rFonts w:cstheme="minorHAnsi"/>
          <w:sz w:val="22"/>
          <w:lang w:val="en-US"/>
        </w:rPr>
        <w:t>).</w:t>
      </w:r>
      <w:r w:rsidR="00A24F92" w:rsidRPr="005A4F66">
        <w:rPr>
          <w:rFonts w:cstheme="minorHAnsi"/>
          <w:sz w:val="22"/>
          <w:lang w:val="en-US"/>
        </w:rPr>
        <w:t xml:space="preserve"> The final sample therefore included </w:t>
      </w:r>
      <w:r w:rsidR="00332911" w:rsidRPr="005A4F66">
        <w:rPr>
          <w:rFonts w:cstheme="minorHAnsi"/>
          <w:sz w:val="22"/>
          <w:lang w:val="en-US"/>
        </w:rPr>
        <w:t>106</w:t>
      </w:r>
      <w:r w:rsidR="00A24F92" w:rsidRPr="005A4F66">
        <w:rPr>
          <w:rFonts w:cstheme="minorHAnsi"/>
          <w:sz w:val="22"/>
          <w:lang w:val="en-US"/>
        </w:rPr>
        <w:t xml:space="preserve"> participants.</w:t>
      </w:r>
    </w:p>
    <w:p w14:paraId="0DB33452" w14:textId="77777777" w:rsidR="001061A4" w:rsidRPr="005A4F66" w:rsidRDefault="001061A4" w:rsidP="00B1549E">
      <w:pPr>
        <w:spacing w:after="0" w:line="480" w:lineRule="auto"/>
        <w:ind w:firstLine="720"/>
        <w:jc w:val="left"/>
        <w:rPr>
          <w:rFonts w:cstheme="minorHAnsi"/>
          <w:sz w:val="22"/>
          <w:lang w:val="en-US"/>
        </w:rPr>
      </w:pPr>
      <w:r w:rsidRPr="005A4F66">
        <w:rPr>
          <w:rFonts w:cstheme="minorHAnsi"/>
          <w:sz w:val="22"/>
          <w:lang w:val="en-US"/>
        </w:rPr>
        <w:t>The study was conducted in accordance with institutional guidelines and the Declaration of Helsinki. It was approved by the local Ethics Committee.</w:t>
      </w:r>
    </w:p>
    <w:p w14:paraId="25A8254D" w14:textId="7DE0EFD7" w:rsidR="00B1549E" w:rsidRPr="005A4F66" w:rsidRDefault="001061A4" w:rsidP="00B1549E">
      <w:pPr>
        <w:spacing w:after="0" w:line="480" w:lineRule="auto"/>
        <w:ind w:firstLine="720"/>
        <w:jc w:val="left"/>
        <w:rPr>
          <w:rFonts w:cstheme="minorHAnsi"/>
          <w:sz w:val="22"/>
          <w:lang w:val="en-US"/>
        </w:rPr>
      </w:pPr>
      <w:r w:rsidRPr="005A4F66">
        <w:rPr>
          <w:rFonts w:cstheme="minorHAnsi"/>
          <w:sz w:val="22"/>
          <w:lang w:val="en-US"/>
        </w:rPr>
        <w:t xml:space="preserve">Participants were recruited via word of mouth, social media or advertising posters. The study was initially explained to the participants as investigating the factors that influence fluid intelligence, assessed through reaction time measures. After filling out the online screening, participants meeting the inclusion criteria were contacted to take part in the experimental phase of the study (on-site). All participants gave informed consent to take part in the study and had the chance to participate in a </w:t>
      </w:r>
      <w:r w:rsidRPr="005A4F66">
        <w:rPr>
          <w:rFonts w:cstheme="minorHAnsi"/>
          <w:sz w:val="22"/>
          <w:lang w:val="en-US"/>
        </w:rPr>
        <w:lastRenderedPageBreak/>
        <w:t>price draw to win a 20-euro gift voucher. Recruitment and testing took place from December 2022 to July 2023</w:t>
      </w:r>
      <w:r w:rsidR="00BC1214" w:rsidRPr="005A4F66">
        <w:rPr>
          <w:rFonts w:cstheme="minorHAnsi"/>
          <w:sz w:val="22"/>
          <w:lang w:val="en-US"/>
        </w:rPr>
        <w:t xml:space="preserve">, </w:t>
      </w:r>
      <w:r w:rsidR="00A02132" w:rsidRPr="005A4F66">
        <w:rPr>
          <w:rFonts w:cstheme="minorHAnsi"/>
          <w:sz w:val="22"/>
          <w:lang w:val="en-US"/>
        </w:rPr>
        <w:t>at the university's facilities.</w:t>
      </w:r>
      <w:r w:rsidR="00B9701A" w:rsidRPr="005A4F66">
        <w:rPr>
          <w:rFonts w:cstheme="minorHAnsi"/>
          <w:sz w:val="22"/>
          <w:lang w:val="en-US"/>
        </w:rPr>
        <w:t xml:space="preserve"> </w:t>
      </w:r>
    </w:p>
    <w:p w14:paraId="043E2733" w14:textId="080AE963" w:rsidR="001061A4" w:rsidRPr="005A4F66" w:rsidRDefault="001061A4" w:rsidP="00B1549E">
      <w:pPr>
        <w:spacing w:after="0" w:line="480" w:lineRule="auto"/>
        <w:jc w:val="left"/>
        <w:rPr>
          <w:rFonts w:cstheme="minorHAnsi"/>
          <w:b/>
          <w:bCs/>
          <w:sz w:val="22"/>
          <w:lang w:val="en-US"/>
        </w:rPr>
      </w:pPr>
      <w:r w:rsidRPr="005A4F66">
        <w:rPr>
          <w:rFonts w:cstheme="minorHAnsi"/>
          <w:b/>
          <w:bCs/>
          <w:sz w:val="22"/>
          <w:lang w:val="en-US"/>
        </w:rPr>
        <w:t>Experiment</w:t>
      </w:r>
    </w:p>
    <w:p w14:paraId="66AC9F52" w14:textId="77777777" w:rsidR="00E66401" w:rsidRPr="005A4F66" w:rsidRDefault="00E66401" w:rsidP="00E66401">
      <w:pPr>
        <w:spacing w:after="0" w:line="480" w:lineRule="auto"/>
        <w:rPr>
          <w:rFonts w:cstheme="minorHAnsi"/>
          <w:b/>
          <w:bCs/>
          <w:i/>
          <w:iCs/>
          <w:sz w:val="22"/>
          <w:lang w:val="en-US"/>
        </w:rPr>
      </w:pPr>
      <w:r w:rsidRPr="005A4F66">
        <w:rPr>
          <w:rFonts w:cstheme="minorHAnsi"/>
          <w:b/>
          <w:bCs/>
          <w:i/>
          <w:iCs/>
          <w:sz w:val="22"/>
          <w:lang w:val="en-US"/>
        </w:rPr>
        <w:t>Procedure</w:t>
      </w:r>
    </w:p>
    <w:p w14:paraId="0C7F6B63" w14:textId="27F800F8" w:rsidR="00D81093" w:rsidRPr="005A4F66" w:rsidRDefault="00E66401" w:rsidP="00FF5660">
      <w:pPr>
        <w:spacing w:after="0" w:line="480" w:lineRule="auto"/>
        <w:ind w:firstLine="720"/>
        <w:jc w:val="left"/>
        <w:rPr>
          <w:rFonts w:cstheme="minorHAnsi"/>
          <w:sz w:val="22"/>
          <w:lang w:val="en-US"/>
        </w:rPr>
      </w:pPr>
      <w:r w:rsidRPr="005A4F66">
        <w:rPr>
          <w:rFonts w:cstheme="minorHAnsi"/>
          <w:sz w:val="22"/>
          <w:lang w:val="en-US"/>
        </w:rPr>
        <w:t>The in-person testing consisted of three phases: pre-experimental questionnaires (10 minutes), ST/GT task completion (approximately 20 min), and post-experimental questionnaires (15 minutes). Participants were tested in a quiet room. They were allowed to take short breaks between the different steps to avoid fatigue. At the end of the experimental session, the real purpose of the study was revealed to the participants, after which they had the possibility to give a second informed consent.</w:t>
      </w:r>
    </w:p>
    <w:p w14:paraId="750E4B80" w14:textId="13FCABE6" w:rsidR="001061A4" w:rsidRPr="005A4F66" w:rsidRDefault="001061A4" w:rsidP="001061A4">
      <w:pPr>
        <w:rPr>
          <w:b/>
          <w:bCs/>
          <w:i/>
          <w:iCs/>
          <w:sz w:val="22"/>
          <w:szCs w:val="20"/>
          <w:lang w:val="en-US"/>
        </w:rPr>
      </w:pPr>
      <w:r w:rsidRPr="005A4F66">
        <w:rPr>
          <w:b/>
          <w:bCs/>
          <w:i/>
          <w:iCs/>
          <w:sz w:val="22"/>
          <w:szCs w:val="20"/>
          <w:lang w:val="en-US"/>
        </w:rPr>
        <w:t>Stimuli</w:t>
      </w:r>
    </w:p>
    <w:p w14:paraId="2D2D9266" w14:textId="09D65A6A" w:rsidR="004C28AD" w:rsidRPr="005A4F66" w:rsidRDefault="004C28AD" w:rsidP="00B1549E">
      <w:pPr>
        <w:spacing w:line="480" w:lineRule="auto"/>
        <w:ind w:firstLine="720"/>
        <w:jc w:val="left"/>
        <w:rPr>
          <w:rFonts w:cstheme="minorHAnsi"/>
          <w:sz w:val="22"/>
          <w:lang w:val="en-US"/>
        </w:rPr>
      </w:pPr>
      <w:r w:rsidRPr="005A4F66">
        <w:rPr>
          <w:rFonts w:cstheme="minorHAnsi"/>
          <w:sz w:val="22"/>
          <w:lang w:val="en-US"/>
        </w:rPr>
        <w:t xml:space="preserve">Before starting the </w:t>
      </w:r>
      <w:r w:rsidR="00E66401" w:rsidRPr="005A4F66">
        <w:rPr>
          <w:rFonts w:cstheme="minorHAnsi"/>
          <w:sz w:val="22"/>
          <w:lang w:val="en-US"/>
        </w:rPr>
        <w:t xml:space="preserve">ST/GT </w:t>
      </w:r>
      <w:r w:rsidRPr="005A4F66">
        <w:rPr>
          <w:rFonts w:cstheme="minorHAnsi"/>
          <w:sz w:val="22"/>
          <w:lang w:val="en-US"/>
        </w:rPr>
        <w:t xml:space="preserve">task, participants were instructed that they could collect a certain number of points in the next tasks, and that more points collected would unlock more glorious expertise badges. We chose accumulation of points and unlocking of badges to reflect reward amount because this procedure does not impact the participants’ motivation to seek rewards </w:t>
      </w:r>
      <w:r w:rsidRPr="005A4F66">
        <w:rPr>
          <w:rFonts w:cstheme="minorHAnsi"/>
          <w:sz w:val="22"/>
          <w:lang w:val="en-US"/>
        </w:rPr>
        <w:fldChar w:fldCharType="begin"/>
      </w:r>
      <w:r w:rsidRPr="005A4F66">
        <w:rPr>
          <w:rFonts w:cstheme="minorHAnsi"/>
          <w:sz w:val="22"/>
          <w:lang w:val="en-US"/>
        </w:rPr>
        <w:instrText xml:space="preserve"> ADDIN ZOTERO_ITEM CSL_CITATION {"citationID":"AA7gSg6s","properties":{"formattedCitation":"(Albertella, Watson, et al., 2019; Watson et al., 2020)","plainCitation":"(Albertella, Watson, et al., 2019; Watson et al., 2020)","noteIndex":0},"citationItems":[{"id":1180,"uris":["http://zotero.org/users/8632120/items/BQ6C2NGL"],"itemData":{"id":1180,"type":"article-journal","abstract":"Background\nThis study examined how risky patterns of alcohol use might be related to the persistence of learned attentional capture during reversal of stimulus–reward contingencies.\nMethods\nParticipants were 122 healthy adults (mean age 21 years, 66% female) who completed an assessment including a visual search task to measure value-modulated attentional capture, with a reversal phase following a period of initial training. The assessment also included questions about alcohol use.\nResults\nOverall, attentional capture was greater for distractors associated with high reward than for those associated with low reward, replicating previous findings of value-modulated attentional capture. When stimulus–reward contingencies were reversed, a higher persistence of learned attentional capture was associated with risky patterns of alcohol use.\nConclusion\nThis result highlights how value-modulated attentional capture may persist and is associated with risky alcohol use in a non-clinical sample. Future research (potentially with clinical samples of heavy drinkers) aimed towards understanding the mechanisms that drive these reversal deficits, and their relation to other compulsive behaviours, may provide important insights into the development and maintenance of addictive behaviours.","container-title":"Addictive Behaviors Reports","DOI":"10.1016/j.abrep.2019.100195","ISSN":"2352-8532","journalAbbreviation":"Addictive Behaviors Reports","language":"en","page":"100195","source":"ScienceDirect","title":"Persistence of value-modulated attentional capture is associated with risky alcohol use","volume":"10","author":[{"family":"Albertella","given":"Lucy"},{"family":"Watson","given":"Poppy"},{"family":"Yücel","given":"Murat"},{"family":"Le Pelley","given":"Mike E."}],"issued":{"date-parts":[["2019",12,1]]}}},{"id":1394,"uris":["http://zotero.org/users/8632120/items/5CP6GS54"],"itemData":{"id":1394,"type":"article-journal","abstract":"Attention refers to the set of cognitive mechanisms that facilitate the prioritization of incoming sensory information. Existing research suggests that motivationally salient stimuli, such as those associated with reward, are prioritized by the attention system and that this prioritization occurs independently of an observer’s goals. Speciﬁcally, studies of visual search have shown that stimuli signalling the availability of monetary reward are more likely to capture eye movements, even when participants are motivated to ignore such stimuli. In the current study we ask whether reward magnitude inﬂuences only the likelihood that stimuli will capture spatial attention, or whether reward also inﬂuences the ease with which people can disengage attention from a location when they are motivated to move their attention elsewhere. Three experiments examined the time taken to disengage from a centrally presented distractor that signalled the availability of high or low reward. We found that participants took longer to move their eyes away from a high-reward distractor, even though this came at ﬁnancial cost (Experiment 1), that participants were unable to suppress a high-reward distractor consistently presented at the central location (Experiment 2), that slower responding was not due to behavioural freezing in the presence of a signal of high reward (Experiment 3), and that slower responding persisted even when rewards were no longer available (Experiment 4). These results indicate that reward modulates attentional disengagement: signals of high reward hold attention for longer, even when this is counterproductive for performance of ongoing tasks. Our ﬁndings further highlight the role of reward in the conﬂict between automatic and goaldirected attentional processing.","container-title":"Cognition","DOI":"10.1016/j.cognition.2019.104125","ISSN":"00100277","journalAbbreviation":"Cognition","language":"en","page":"104125","source":"DOI.org (Crossref)","title":"Delayed disengagement of attention from distractors signalling reward","volume":"195","author":[{"family":"Watson","given":"Poppy"},{"family":"Pearson","given":"Daniel"},{"family":"Theeuwes","given":"Jan"},{"family":"Most","given":"Steven B."},{"family":"Le Pelley","given":"Mike E."}],"issued":{"date-parts":[["2020",2]]}}}],"schema":"https://github.com/citation-style-language/schema/raw/master/csl-citation.json"}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(Albertella, Watson, et al., 2019; Watson et al., 2020)</w:t>
      </w:r>
      <w:r w:rsidRPr="005A4F66">
        <w:rPr>
          <w:rFonts w:cstheme="minorHAnsi"/>
          <w:sz w:val="22"/>
          <w:lang w:val="en-US"/>
        </w:rPr>
        <w:fldChar w:fldCharType="end"/>
      </w:r>
      <w:r w:rsidRPr="005A4F66">
        <w:rPr>
          <w:rFonts w:cstheme="minorHAnsi"/>
          <w:sz w:val="22"/>
          <w:lang w:val="en-US"/>
        </w:rPr>
        <w:t>. The stimuli for the PCA task and the dot-probe task were as follows:</w:t>
      </w:r>
    </w:p>
    <w:p w14:paraId="3B02F152" w14:textId="6068EEED" w:rsidR="00662591" w:rsidRPr="005A4F66" w:rsidRDefault="000E5AFE" w:rsidP="00B1549E">
      <w:pPr>
        <w:pStyle w:val="Paragraphedeliste"/>
        <w:numPr>
          <w:ilvl w:val="0"/>
          <w:numId w:val="29"/>
        </w:numPr>
        <w:spacing w:after="0" w:line="480" w:lineRule="auto"/>
        <w:jc w:val="left"/>
        <w:rPr>
          <w:rFonts w:cstheme="minorHAnsi"/>
          <w:sz w:val="22"/>
          <w:lang w:val="en-US"/>
        </w:rPr>
      </w:pPr>
      <w:r w:rsidRPr="005A4F66">
        <w:rPr>
          <w:rFonts w:cstheme="minorHAnsi"/>
          <w:i/>
          <w:iCs/>
          <w:sz w:val="22"/>
          <w:lang w:val="en-US"/>
        </w:rPr>
        <w:t>Goal</w:t>
      </w:r>
      <w:r w:rsidR="00BA0063" w:rsidRPr="005A4F66">
        <w:rPr>
          <w:rFonts w:cstheme="minorHAnsi"/>
          <w:i/>
          <w:iCs/>
          <w:sz w:val="22"/>
          <w:lang w:val="en-US"/>
        </w:rPr>
        <w:t xml:space="preserve"> and s</w:t>
      </w:r>
      <w:r w:rsidR="00662591" w:rsidRPr="005A4F66">
        <w:rPr>
          <w:rFonts w:cstheme="minorHAnsi"/>
          <w:i/>
          <w:iCs/>
          <w:sz w:val="22"/>
          <w:lang w:val="en-US"/>
        </w:rPr>
        <w:t xml:space="preserve">ign </w:t>
      </w:r>
      <w:r w:rsidRPr="005A4F66">
        <w:rPr>
          <w:rFonts w:cstheme="minorHAnsi"/>
          <w:i/>
          <w:iCs/>
          <w:sz w:val="22"/>
          <w:lang w:val="en-US"/>
        </w:rPr>
        <w:t>picture</w:t>
      </w:r>
      <w:r w:rsidR="00662591" w:rsidRPr="005A4F66">
        <w:rPr>
          <w:rFonts w:cstheme="minorHAnsi"/>
          <w:i/>
          <w:iCs/>
          <w:sz w:val="22"/>
          <w:lang w:val="en-US"/>
        </w:rPr>
        <w:t>s</w:t>
      </w:r>
      <w:r w:rsidRPr="005A4F66">
        <w:rPr>
          <w:rFonts w:cstheme="minorHAnsi"/>
          <w:sz w:val="22"/>
          <w:lang w:val="en-US"/>
        </w:rPr>
        <w:t xml:space="preserve">:  </w:t>
      </w:r>
      <w:r w:rsidR="00F54136" w:rsidRPr="005A4F66">
        <w:rPr>
          <w:rFonts w:cstheme="minorHAnsi"/>
          <w:sz w:val="22"/>
          <w:lang w:val="en-US"/>
        </w:rPr>
        <w:t>B</w:t>
      </w:r>
      <w:r w:rsidRPr="005A4F66">
        <w:rPr>
          <w:rFonts w:cstheme="minorHAnsi"/>
          <w:sz w:val="22"/>
          <w:lang w:val="en-US"/>
        </w:rPr>
        <w:t>lue rectangle</w:t>
      </w:r>
      <w:r w:rsidR="00662591" w:rsidRPr="005A4F66">
        <w:rPr>
          <w:rFonts w:cstheme="minorHAnsi"/>
          <w:sz w:val="22"/>
          <w:lang w:val="en-US"/>
        </w:rPr>
        <w:t>s</w:t>
      </w:r>
      <w:r w:rsidRPr="005A4F66">
        <w:rPr>
          <w:rFonts w:cstheme="minorHAnsi"/>
          <w:sz w:val="22"/>
          <w:lang w:val="en-US"/>
        </w:rPr>
        <w:t xml:space="preserve"> </w:t>
      </w:r>
      <w:r w:rsidR="00662591" w:rsidRPr="005A4F66">
        <w:rPr>
          <w:rFonts w:cstheme="minorHAnsi"/>
          <w:sz w:val="22"/>
          <w:lang w:val="en-US"/>
        </w:rPr>
        <w:t>(11 cm length</w:t>
      </w:r>
      <w:r w:rsidR="00400E0B" w:rsidRPr="005A4F66">
        <w:rPr>
          <w:rFonts w:cstheme="minorHAnsi"/>
          <w:sz w:val="22"/>
          <w:lang w:val="en-US"/>
        </w:rPr>
        <w:t xml:space="preserve"> x</w:t>
      </w:r>
      <w:r w:rsidR="00662591" w:rsidRPr="005A4F66">
        <w:rPr>
          <w:rFonts w:cstheme="minorHAnsi"/>
          <w:sz w:val="22"/>
          <w:lang w:val="en-US"/>
        </w:rPr>
        <w:t xml:space="preserve"> 6.5 cm height) </w:t>
      </w:r>
      <w:r w:rsidRPr="005A4F66">
        <w:rPr>
          <w:rFonts w:cstheme="minorHAnsi"/>
          <w:sz w:val="22"/>
          <w:lang w:val="en-US"/>
        </w:rPr>
        <w:t xml:space="preserve">filled with </w:t>
      </w:r>
      <w:r w:rsidR="00662591" w:rsidRPr="005A4F66">
        <w:rPr>
          <w:rFonts w:cstheme="minorHAnsi"/>
          <w:sz w:val="22"/>
          <w:lang w:val="en-US"/>
        </w:rPr>
        <w:t xml:space="preserve">either </w:t>
      </w:r>
      <w:r w:rsidRPr="005A4F66">
        <w:rPr>
          <w:rFonts w:cstheme="minorHAnsi"/>
          <w:sz w:val="22"/>
          <w:lang w:val="en-US"/>
        </w:rPr>
        <w:t xml:space="preserve">blue squares </w:t>
      </w:r>
      <w:r w:rsidR="00662591" w:rsidRPr="005A4F66">
        <w:rPr>
          <w:rFonts w:cstheme="minorHAnsi"/>
          <w:sz w:val="22"/>
          <w:lang w:val="en-US"/>
        </w:rPr>
        <w:t>or blue dots</w:t>
      </w:r>
      <w:r w:rsidR="00E504FC" w:rsidRPr="005A4F66">
        <w:rPr>
          <w:rFonts w:cstheme="minorHAnsi"/>
          <w:sz w:val="22"/>
          <w:lang w:val="en-US"/>
        </w:rPr>
        <w:t>, counterbalanced across participants</w:t>
      </w:r>
      <w:r w:rsidRPr="005A4F66">
        <w:rPr>
          <w:rFonts w:cstheme="minorHAnsi"/>
          <w:sz w:val="22"/>
          <w:lang w:val="en-US"/>
        </w:rPr>
        <w:t>.</w:t>
      </w:r>
    </w:p>
    <w:p w14:paraId="1A872DF6" w14:textId="0769A41A" w:rsidR="000E5AFE" w:rsidRPr="005A4F66" w:rsidRDefault="00400E0B" w:rsidP="00B1549E">
      <w:pPr>
        <w:pStyle w:val="Paragraphedeliste"/>
        <w:numPr>
          <w:ilvl w:val="0"/>
          <w:numId w:val="29"/>
        </w:numPr>
        <w:spacing w:after="0" w:line="480" w:lineRule="auto"/>
        <w:jc w:val="left"/>
        <w:rPr>
          <w:rFonts w:cstheme="minorHAnsi"/>
          <w:sz w:val="22"/>
          <w:lang w:val="en-US"/>
        </w:rPr>
      </w:pPr>
      <w:r w:rsidRPr="005A4F66">
        <w:rPr>
          <w:rFonts w:cstheme="minorHAnsi"/>
          <w:i/>
          <w:iCs/>
          <w:sz w:val="22"/>
          <w:lang w:val="en-US"/>
        </w:rPr>
        <w:t>Reward</w:t>
      </w:r>
      <w:r w:rsidR="000E5AFE" w:rsidRPr="005A4F66">
        <w:rPr>
          <w:rFonts w:cstheme="minorHAnsi"/>
          <w:sz w:val="22"/>
          <w:lang w:val="en-US"/>
        </w:rPr>
        <w:t>: Either a yellow 5</w:t>
      </w:r>
      <w:r w:rsidRPr="005A4F66">
        <w:rPr>
          <w:rFonts w:cstheme="minorHAnsi"/>
          <w:sz w:val="22"/>
          <w:lang w:val="en-US"/>
        </w:rPr>
        <w:t>-</w:t>
      </w:r>
      <w:r w:rsidR="000E5AFE" w:rsidRPr="005A4F66">
        <w:rPr>
          <w:rFonts w:cstheme="minorHAnsi"/>
          <w:sz w:val="22"/>
          <w:lang w:val="en-US"/>
        </w:rPr>
        <w:t>point coin or a yellow 10</w:t>
      </w:r>
      <w:r w:rsidRPr="005A4F66">
        <w:rPr>
          <w:rFonts w:cstheme="minorHAnsi"/>
          <w:sz w:val="22"/>
          <w:lang w:val="en-US"/>
        </w:rPr>
        <w:t>-</w:t>
      </w:r>
      <w:r w:rsidR="000E5AFE" w:rsidRPr="005A4F66">
        <w:rPr>
          <w:rFonts w:cstheme="minorHAnsi"/>
          <w:sz w:val="22"/>
          <w:lang w:val="en-US"/>
        </w:rPr>
        <w:t xml:space="preserve">point coin in the design of </w:t>
      </w:r>
      <w:r w:rsidR="006A6DAA" w:rsidRPr="005A4F66">
        <w:rPr>
          <w:rFonts w:cstheme="minorHAnsi"/>
          <w:sz w:val="22"/>
          <w:lang w:val="en-US"/>
        </w:rPr>
        <w:t xml:space="preserve">a </w:t>
      </w:r>
      <w:r w:rsidR="000E5AFE" w:rsidRPr="005A4F66">
        <w:rPr>
          <w:rFonts w:cstheme="minorHAnsi"/>
          <w:sz w:val="22"/>
          <w:lang w:val="en-US"/>
        </w:rPr>
        <w:t>casino coin.</w:t>
      </w:r>
    </w:p>
    <w:p w14:paraId="167C1309" w14:textId="421436E3" w:rsidR="00F54136" w:rsidRPr="005A4F66" w:rsidRDefault="006A6DAA" w:rsidP="00B1549E">
      <w:pPr>
        <w:pStyle w:val="Paragraphedeliste"/>
        <w:numPr>
          <w:ilvl w:val="0"/>
          <w:numId w:val="29"/>
        </w:numPr>
        <w:spacing w:after="0" w:line="480" w:lineRule="auto"/>
        <w:jc w:val="left"/>
        <w:rPr>
          <w:rFonts w:cstheme="minorHAnsi"/>
          <w:sz w:val="22"/>
          <w:lang w:val="en-US"/>
        </w:rPr>
      </w:pPr>
      <w:r w:rsidRPr="005A4F66">
        <w:rPr>
          <w:rFonts w:cstheme="minorHAnsi"/>
          <w:i/>
          <w:iCs/>
          <w:sz w:val="22"/>
          <w:lang w:val="en-US"/>
        </w:rPr>
        <w:t>Expertise</w:t>
      </w:r>
      <w:r w:rsidR="00F54136" w:rsidRPr="005A4F66">
        <w:rPr>
          <w:rFonts w:cstheme="minorHAnsi"/>
          <w:i/>
          <w:iCs/>
          <w:sz w:val="22"/>
          <w:lang w:val="en-US"/>
        </w:rPr>
        <w:t xml:space="preserve"> badges</w:t>
      </w:r>
      <w:r w:rsidR="00F54136" w:rsidRPr="005A4F66">
        <w:rPr>
          <w:rFonts w:cstheme="minorHAnsi"/>
          <w:sz w:val="22"/>
          <w:lang w:val="en-US"/>
        </w:rPr>
        <w:t xml:space="preserve">: Fancy and colorful badges </w:t>
      </w:r>
      <w:r w:rsidR="00E504FC" w:rsidRPr="005A4F66">
        <w:rPr>
          <w:rFonts w:cstheme="minorHAnsi"/>
          <w:sz w:val="22"/>
          <w:lang w:val="en-US"/>
        </w:rPr>
        <w:t xml:space="preserve">reflecting </w:t>
      </w:r>
      <w:r w:rsidR="00F54136" w:rsidRPr="005A4F66">
        <w:rPr>
          <w:rFonts w:cstheme="minorHAnsi"/>
          <w:sz w:val="22"/>
          <w:lang w:val="en-US"/>
        </w:rPr>
        <w:t>performance (ranging from</w:t>
      </w:r>
      <w:r w:rsidR="00400E0B" w:rsidRPr="005A4F66">
        <w:rPr>
          <w:rFonts w:cstheme="minorHAnsi"/>
          <w:sz w:val="22"/>
          <w:lang w:val="en-US"/>
        </w:rPr>
        <w:t xml:space="preserve"> the categories</w:t>
      </w:r>
      <w:r w:rsidR="00F54136" w:rsidRPr="005A4F66">
        <w:rPr>
          <w:rFonts w:cstheme="minorHAnsi"/>
          <w:sz w:val="22"/>
          <w:lang w:val="en-US"/>
        </w:rPr>
        <w:t xml:space="preserve"> bronze</w:t>
      </w:r>
      <w:r w:rsidR="00400E0B" w:rsidRPr="005A4F66">
        <w:rPr>
          <w:rFonts w:cstheme="minorHAnsi"/>
          <w:sz w:val="22"/>
          <w:lang w:val="en-US"/>
        </w:rPr>
        <w:t>,</w:t>
      </w:r>
      <w:r w:rsidR="00F54136" w:rsidRPr="005A4F66">
        <w:rPr>
          <w:rFonts w:cstheme="minorHAnsi"/>
          <w:sz w:val="22"/>
          <w:lang w:val="en-US"/>
        </w:rPr>
        <w:t xml:space="preserve"> silver</w:t>
      </w:r>
      <w:r w:rsidR="00400E0B" w:rsidRPr="005A4F66">
        <w:rPr>
          <w:rFonts w:cstheme="minorHAnsi"/>
          <w:sz w:val="22"/>
          <w:lang w:val="en-US"/>
        </w:rPr>
        <w:t xml:space="preserve">, </w:t>
      </w:r>
      <w:r w:rsidR="00F54136" w:rsidRPr="005A4F66">
        <w:rPr>
          <w:rFonts w:cstheme="minorHAnsi"/>
          <w:sz w:val="22"/>
          <w:lang w:val="en-US"/>
        </w:rPr>
        <w:t>gold</w:t>
      </w:r>
      <w:r w:rsidR="00400E0B" w:rsidRPr="005A4F66">
        <w:rPr>
          <w:rFonts w:cstheme="minorHAnsi"/>
          <w:sz w:val="22"/>
          <w:lang w:val="en-US"/>
        </w:rPr>
        <w:t xml:space="preserve">, </w:t>
      </w:r>
      <w:r w:rsidR="00F54136" w:rsidRPr="005A4F66">
        <w:rPr>
          <w:rFonts w:cstheme="minorHAnsi"/>
          <w:sz w:val="22"/>
          <w:lang w:val="en-US"/>
        </w:rPr>
        <w:t>platinum</w:t>
      </w:r>
      <w:r w:rsidR="00400E0B" w:rsidRPr="005A4F66">
        <w:rPr>
          <w:rFonts w:cstheme="minorHAnsi"/>
          <w:sz w:val="22"/>
          <w:lang w:val="en-US"/>
        </w:rPr>
        <w:t xml:space="preserve">, </w:t>
      </w:r>
      <w:r w:rsidR="00F54136" w:rsidRPr="005A4F66">
        <w:rPr>
          <w:rFonts w:cstheme="minorHAnsi"/>
          <w:sz w:val="22"/>
          <w:lang w:val="en-US"/>
        </w:rPr>
        <w:t>diamond</w:t>
      </w:r>
      <w:r w:rsidR="00400E0B" w:rsidRPr="005A4F66">
        <w:rPr>
          <w:rFonts w:cstheme="minorHAnsi"/>
          <w:sz w:val="22"/>
          <w:lang w:val="en-US"/>
        </w:rPr>
        <w:t xml:space="preserve">, and </w:t>
      </w:r>
      <w:r w:rsidR="00F54136" w:rsidRPr="005A4F66">
        <w:rPr>
          <w:rFonts w:cstheme="minorHAnsi"/>
          <w:sz w:val="22"/>
          <w:lang w:val="en-US"/>
        </w:rPr>
        <w:t>expert).</w:t>
      </w:r>
    </w:p>
    <w:p w14:paraId="40023C3E" w14:textId="72CF16EC" w:rsidR="00F54136" w:rsidRPr="005A4F66" w:rsidRDefault="00F54136" w:rsidP="00B1549E">
      <w:pPr>
        <w:pStyle w:val="Paragraphedeliste"/>
        <w:numPr>
          <w:ilvl w:val="0"/>
          <w:numId w:val="29"/>
        </w:numPr>
        <w:spacing w:after="0" w:line="480" w:lineRule="auto"/>
        <w:jc w:val="left"/>
        <w:rPr>
          <w:rFonts w:cstheme="minorHAnsi"/>
          <w:sz w:val="22"/>
          <w:lang w:val="en-US"/>
        </w:rPr>
      </w:pPr>
      <w:r w:rsidRPr="005A4F66">
        <w:rPr>
          <w:rFonts w:cstheme="minorHAnsi"/>
          <w:i/>
          <w:iCs/>
          <w:sz w:val="22"/>
          <w:lang w:val="en-US"/>
        </w:rPr>
        <w:t>Dot-probe training pictures</w:t>
      </w:r>
      <w:r w:rsidRPr="005A4F66">
        <w:rPr>
          <w:rFonts w:cstheme="minorHAnsi"/>
          <w:sz w:val="22"/>
          <w:lang w:val="en-US"/>
        </w:rPr>
        <w:t xml:space="preserve">: </w:t>
      </w:r>
      <w:r w:rsidR="00D0313A" w:rsidRPr="005A4F66">
        <w:rPr>
          <w:rFonts w:cstheme="minorHAnsi"/>
          <w:sz w:val="22"/>
          <w:lang w:val="en-US"/>
        </w:rPr>
        <w:t>Five w</w:t>
      </w:r>
      <w:r w:rsidRPr="005A4F66">
        <w:rPr>
          <w:rFonts w:cstheme="minorHAnsi"/>
          <w:sz w:val="22"/>
          <w:lang w:val="en-US"/>
        </w:rPr>
        <w:t>hite and blue pictures of pets.</w:t>
      </w:r>
    </w:p>
    <w:p w14:paraId="5623AB3B" w14:textId="2068C3CB" w:rsidR="00F54136" w:rsidRPr="005A4F66" w:rsidRDefault="001A4BDD" w:rsidP="00B1549E">
      <w:pPr>
        <w:pStyle w:val="Paragraphedeliste"/>
        <w:numPr>
          <w:ilvl w:val="0"/>
          <w:numId w:val="29"/>
        </w:numPr>
        <w:spacing w:after="0" w:line="480" w:lineRule="auto"/>
        <w:jc w:val="left"/>
        <w:rPr>
          <w:rFonts w:cstheme="minorHAnsi"/>
          <w:sz w:val="22"/>
          <w:lang w:val="en-US"/>
        </w:rPr>
      </w:pPr>
      <w:r w:rsidRPr="005A4F66">
        <w:rPr>
          <w:rFonts w:cstheme="minorHAnsi"/>
          <w:i/>
          <w:iCs/>
          <w:sz w:val="22"/>
          <w:lang w:val="en-US"/>
        </w:rPr>
        <w:t>Dot-probe n</w:t>
      </w:r>
      <w:r w:rsidR="00F54136" w:rsidRPr="005A4F66">
        <w:rPr>
          <w:rFonts w:cstheme="minorHAnsi"/>
          <w:i/>
          <w:iCs/>
          <w:sz w:val="22"/>
          <w:lang w:val="en-US"/>
        </w:rPr>
        <w:t>ew pictures</w:t>
      </w:r>
      <w:r w:rsidR="00F54136" w:rsidRPr="005A4F66">
        <w:rPr>
          <w:rFonts w:cstheme="minorHAnsi"/>
          <w:sz w:val="22"/>
          <w:lang w:val="en-US"/>
        </w:rPr>
        <w:t xml:space="preserve">: The same </w:t>
      </w:r>
      <w:r w:rsidRPr="005A4F66">
        <w:rPr>
          <w:rFonts w:cstheme="minorHAnsi"/>
          <w:sz w:val="22"/>
          <w:lang w:val="en-US"/>
        </w:rPr>
        <w:t xml:space="preserve">kind </w:t>
      </w:r>
      <w:r w:rsidR="00F54136" w:rsidRPr="005A4F66">
        <w:rPr>
          <w:rFonts w:cstheme="minorHAnsi"/>
          <w:sz w:val="22"/>
          <w:lang w:val="en-US"/>
        </w:rPr>
        <w:t xml:space="preserve">of pictures as </w:t>
      </w:r>
      <w:r w:rsidR="00400E0B" w:rsidRPr="005A4F66">
        <w:rPr>
          <w:rFonts w:cstheme="minorHAnsi"/>
          <w:sz w:val="22"/>
          <w:lang w:val="en-US"/>
        </w:rPr>
        <w:t xml:space="preserve">used </w:t>
      </w:r>
      <w:r w:rsidR="00F54136" w:rsidRPr="005A4F66">
        <w:rPr>
          <w:rFonts w:cstheme="minorHAnsi"/>
          <w:sz w:val="22"/>
          <w:lang w:val="en-US"/>
        </w:rPr>
        <w:t>for the goal and sign but filled with triangle or cross shapes.</w:t>
      </w:r>
    </w:p>
    <w:p w14:paraId="252BD545" w14:textId="315D7200" w:rsidR="0093760B" w:rsidRPr="005A4F66" w:rsidRDefault="00334569" w:rsidP="00B1549E">
      <w:pPr>
        <w:spacing w:after="0" w:line="480" w:lineRule="auto"/>
        <w:ind w:firstLine="720"/>
        <w:jc w:val="left"/>
        <w:rPr>
          <w:rFonts w:cstheme="minorHAnsi"/>
          <w:sz w:val="22"/>
          <w:lang w:val="en-US"/>
        </w:rPr>
      </w:pPr>
      <w:r w:rsidRPr="005A4F66">
        <w:rPr>
          <w:rFonts w:cstheme="minorHAnsi"/>
          <w:sz w:val="22"/>
          <w:lang w:val="en-US"/>
        </w:rPr>
        <w:lastRenderedPageBreak/>
        <w:t>The stimuli were presented on a computer screen (</w:t>
      </w:r>
      <w:r w:rsidR="008569B9" w:rsidRPr="005A4F66">
        <w:rPr>
          <w:rFonts w:cstheme="minorHAnsi"/>
          <w:sz w:val="22"/>
          <w:lang w:val="en-US"/>
        </w:rPr>
        <w:t>1920 x 1080</w:t>
      </w:r>
      <w:r w:rsidR="00BA0063" w:rsidRPr="005A4F66">
        <w:rPr>
          <w:rFonts w:cstheme="minorHAnsi"/>
          <w:sz w:val="22"/>
          <w:lang w:val="en-US"/>
        </w:rPr>
        <w:t xml:space="preserve"> pixels</w:t>
      </w:r>
      <w:r w:rsidRPr="005A4F66">
        <w:rPr>
          <w:rFonts w:cstheme="minorHAnsi"/>
          <w:sz w:val="22"/>
          <w:lang w:val="en-US"/>
        </w:rPr>
        <w:t xml:space="preserve">) </w:t>
      </w:r>
      <w:r w:rsidR="001A4BDD" w:rsidRPr="005A4F66">
        <w:rPr>
          <w:rFonts w:cstheme="minorHAnsi"/>
          <w:sz w:val="22"/>
          <w:lang w:val="en-US"/>
        </w:rPr>
        <w:t xml:space="preserve">with </w:t>
      </w:r>
      <w:r w:rsidR="008569B9" w:rsidRPr="005A4F66">
        <w:rPr>
          <w:rFonts w:cstheme="minorHAnsi"/>
          <w:sz w:val="22"/>
          <w:lang w:val="en-US"/>
        </w:rPr>
        <w:t>a grey</w:t>
      </w:r>
      <w:r w:rsidRPr="005A4F66">
        <w:rPr>
          <w:rFonts w:cstheme="minorHAnsi"/>
          <w:sz w:val="22"/>
          <w:lang w:val="en-US"/>
        </w:rPr>
        <w:t xml:space="preserve"> background.</w:t>
      </w:r>
      <w:r w:rsidR="00BA0063" w:rsidRPr="005A4F66">
        <w:rPr>
          <w:rFonts w:cstheme="minorHAnsi"/>
          <w:sz w:val="22"/>
          <w:lang w:val="en-US"/>
        </w:rPr>
        <w:t xml:space="preserve"> A battery of three computer tasks was implemented: (1) the simple reward task, (2) the PCA task, and (3) the dot-probe task. The three tasks were run on a homemade custom Matlab software </w:t>
      </w:r>
      <w:r w:rsidR="008658DB" w:rsidRPr="005A4F66">
        <w:rPr>
          <w:rFonts w:cstheme="minorHAnsi"/>
          <w:sz w:val="22"/>
          <w:lang w:val="en-US"/>
        </w:rPr>
        <w:t>(version R2019b</w:t>
      </w:r>
      <w:r w:rsidR="00BA0063" w:rsidRPr="005A4F66">
        <w:rPr>
          <w:rFonts w:cstheme="minorHAnsi"/>
          <w:sz w:val="22"/>
          <w:lang w:val="en-US"/>
        </w:rPr>
        <w:t xml:space="preserve">). </w:t>
      </w:r>
    </w:p>
    <w:p w14:paraId="36A5F5BE" w14:textId="687CBF4D" w:rsidR="001061A4" w:rsidRPr="005A4F66" w:rsidRDefault="001061A4" w:rsidP="001061A4">
      <w:pPr>
        <w:spacing w:after="0" w:line="480" w:lineRule="auto"/>
        <w:rPr>
          <w:rFonts w:cstheme="minorHAnsi"/>
          <w:b/>
          <w:bCs/>
          <w:i/>
          <w:iCs/>
          <w:sz w:val="22"/>
          <w:lang w:val="en-US"/>
        </w:rPr>
      </w:pPr>
      <w:r w:rsidRPr="005A4F66">
        <w:rPr>
          <w:rFonts w:cstheme="minorHAnsi"/>
          <w:b/>
          <w:bCs/>
          <w:i/>
          <w:iCs/>
          <w:sz w:val="22"/>
          <w:lang w:val="en-US"/>
        </w:rPr>
        <w:t xml:space="preserve">Simple </w:t>
      </w:r>
      <w:r w:rsidR="004B346E" w:rsidRPr="005A4F66">
        <w:rPr>
          <w:rFonts w:cstheme="minorHAnsi"/>
          <w:b/>
          <w:bCs/>
          <w:i/>
          <w:iCs/>
          <w:sz w:val="22"/>
          <w:lang w:val="en-US"/>
        </w:rPr>
        <w:t>R</w:t>
      </w:r>
      <w:r w:rsidRPr="005A4F66">
        <w:rPr>
          <w:rFonts w:cstheme="minorHAnsi"/>
          <w:b/>
          <w:bCs/>
          <w:i/>
          <w:iCs/>
          <w:sz w:val="22"/>
          <w:lang w:val="en-US"/>
        </w:rPr>
        <w:t xml:space="preserve">eward </w:t>
      </w:r>
      <w:r w:rsidR="004B346E" w:rsidRPr="005A4F66">
        <w:rPr>
          <w:rFonts w:cstheme="minorHAnsi"/>
          <w:b/>
          <w:bCs/>
          <w:i/>
          <w:iCs/>
          <w:sz w:val="22"/>
          <w:lang w:val="en-US"/>
        </w:rPr>
        <w:t>T</w:t>
      </w:r>
      <w:r w:rsidRPr="005A4F66">
        <w:rPr>
          <w:rFonts w:cstheme="minorHAnsi"/>
          <w:b/>
          <w:bCs/>
          <w:i/>
          <w:iCs/>
          <w:sz w:val="22"/>
          <w:lang w:val="en-US"/>
        </w:rPr>
        <w:t xml:space="preserve">ask </w:t>
      </w:r>
    </w:p>
    <w:p w14:paraId="17D145B4" w14:textId="77777777" w:rsidR="001061A4" w:rsidRPr="005A4F66" w:rsidRDefault="001061A4" w:rsidP="001061A4">
      <w:pPr>
        <w:spacing w:after="0" w:line="480" w:lineRule="auto"/>
        <w:ind w:firstLine="567"/>
        <w:rPr>
          <w:rFonts w:cstheme="minorHAnsi"/>
          <w:sz w:val="22"/>
          <w:lang w:val="en-US"/>
        </w:rPr>
      </w:pPr>
      <w:r w:rsidRPr="005A4F66">
        <w:rPr>
          <w:rFonts w:cstheme="minorHAnsi"/>
          <w:sz w:val="22"/>
          <w:lang w:val="en-US"/>
        </w:rPr>
        <w:t>The participants had to press a key when a coin was displayed on the goal picture, at the goal location. Goal location was counterbalanced across participants (bottom or upper part of the screen). The coin appeared for 1.5 seconds on the goal shape, and the sound of a falling coin could immediately be heard when the participant pressed the key to collect the reward. There was a 20% chance that the coin was a “10-point coin” to maintain a level of curiosity and avoid monotony during the task.</w:t>
      </w:r>
    </w:p>
    <w:p w14:paraId="488B64AD" w14:textId="3E35B2A5" w:rsidR="00B1549E" w:rsidRPr="005A4F66" w:rsidRDefault="001061A4" w:rsidP="00D81093">
      <w:pPr>
        <w:spacing w:after="0" w:line="480" w:lineRule="auto"/>
        <w:ind w:firstLine="567"/>
        <w:rPr>
          <w:rFonts w:cstheme="minorHAnsi"/>
          <w:i/>
          <w:iCs/>
          <w:sz w:val="22"/>
          <w:lang w:val="en-US"/>
        </w:rPr>
      </w:pPr>
      <w:r w:rsidRPr="005A4F66">
        <w:rPr>
          <w:rFonts w:cstheme="minorHAnsi"/>
          <w:sz w:val="22"/>
          <w:lang w:val="en-US"/>
        </w:rPr>
        <w:t xml:space="preserve">The aim of this first task was for the participants to learn where to collect the rewards and was designed to mimic the magazine training phase in animal models, where rewards are regularly delivered without any CS presentation. The simple reward task consisted of 15 trials, with a variable inter-trial interval (ITI) from 4 to 8 seconds. Prior to starting the task, participants were instructed as follows: </w:t>
      </w:r>
      <w:r w:rsidRPr="005A4F66">
        <w:rPr>
          <w:rFonts w:cstheme="minorHAnsi"/>
          <w:i/>
          <w:iCs/>
          <w:sz w:val="22"/>
          <w:lang w:val="en-US"/>
        </w:rPr>
        <w:t>“When you are ready, we will start the first task. It will last approximately 4 minutes. During this task, objects will be displayed in a blue rectangle. These will allow you to earn points. Your objective is to respond as quickly as possible to their presentation by pressing the "enter" key.”</w:t>
      </w:r>
      <w:r w:rsidR="008F2CBE" w:rsidRPr="005A4F66">
        <w:rPr>
          <w:rFonts w:cstheme="minorHAnsi"/>
          <w:i/>
          <w:iCs/>
          <w:sz w:val="22"/>
          <w:lang w:val="en-US"/>
        </w:rPr>
        <w:t xml:space="preserve"> </w:t>
      </w:r>
      <w:r w:rsidR="008F2CBE" w:rsidRPr="005A4F66">
        <w:rPr>
          <w:rFonts w:cstheme="minorHAnsi"/>
          <w:sz w:val="22"/>
          <w:lang w:val="en-US"/>
        </w:rPr>
        <w:t xml:space="preserve">At the end of the task, </w:t>
      </w:r>
      <w:r w:rsidR="00061174" w:rsidRPr="005A4F66">
        <w:rPr>
          <w:rFonts w:cstheme="minorHAnsi"/>
          <w:sz w:val="22"/>
          <w:lang w:val="en-US"/>
        </w:rPr>
        <w:t>the earned badge was displayed on the screen.</w:t>
      </w:r>
    </w:p>
    <w:p w14:paraId="0D006110" w14:textId="4C94E462" w:rsidR="001061A4" w:rsidRPr="005A4F66" w:rsidRDefault="001061A4" w:rsidP="001061A4">
      <w:pPr>
        <w:spacing w:after="0" w:line="480" w:lineRule="auto"/>
        <w:rPr>
          <w:rFonts w:cstheme="minorHAnsi"/>
          <w:b/>
          <w:bCs/>
          <w:i/>
          <w:iCs/>
          <w:sz w:val="22"/>
          <w:lang w:val="en-US"/>
        </w:rPr>
      </w:pPr>
      <w:r w:rsidRPr="005A4F66">
        <w:rPr>
          <w:rFonts w:cstheme="minorHAnsi"/>
          <w:b/>
          <w:bCs/>
          <w:i/>
          <w:iCs/>
          <w:sz w:val="22"/>
          <w:lang w:val="en-US"/>
        </w:rPr>
        <w:t xml:space="preserve">PCA </w:t>
      </w:r>
      <w:r w:rsidR="004B346E" w:rsidRPr="005A4F66">
        <w:rPr>
          <w:rFonts w:cstheme="minorHAnsi"/>
          <w:b/>
          <w:bCs/>
          <w:i/>
          <w:iCs/>
          <w:sz w:val="22"/>
          <w:lang w:val="en-US"/>
        </w:rPr>
        <w:t>T</w:t>
      </w:r>
      <w:r w:rsidRPr="005A4F66">
        <w:rPr>
          <w:rFonts w:cstheme="minorHAnsi"/>
          <w:b/>
          <w:bCs/>
          <w:i/>
          <w:iCs/>
          <w:sz w:val="22"/>
          <w:lang w:val="en-US"/>
        </w:rPr>
        <w:t>ask</w:t>
      </w:r>
    </w:p>
    <w:p w14:paraId="2A31CCFB" w14:textId="131CDA00" w:rsidR="004B346E" w:rsidRPr="005A4F66" w:rsidRDefault="001061A4" w:rsidP="004B346E">
      <w:pPr>
        <w:spacing w:after="0" w:line="480" w:lineRule="auto"/>
        <w:ind w:firstLine="720"/>
        <w:rPr>
          <w:rFonts w:cstheme="minorHAnsi"/>
          <w:sz w:val="22"/>
          <w:lang w:val="en-US"/>
        </w:rPr>
      </w:pPr>
      <w:r w:rsidRPr="005A4F66">
        <w:rPr>
          <w:rFonts w:cstheme="minorHAnsi"/>
          <w:sz w:val="22"/>
          <w:lang w:val="en-US"/>
        </w:rPr>
        <w:t xml:space="preserve">The PCA task was designed to match as much as possible the autoshaping procedure used in animal ST/GT studies. The goal and sign cues were the same as in the previous task. The goal shape was permanently present and could be located at the bottom or upper part of the screen (the location being the same as in the simple reward task). The sign shape was displayed on the opposite part of the screen (upper or bottom) for 3 seconds and disappeared just before a coin was presented on the goal shape for 3 seconds. Therefore, the sign shape was defined as a CS announcing reward delivery. Reward delivery followed the CS presentation with an 80% probability, given that probabilistic reward </w:t>
      </w:r>
      <w:r w:rsidRPr="005A4F66">
        <w:rPr>
          <w:rFonts w:cstheme="minorHAnsi"/>
          <w:sz w:val="22"/>
          <w:lang w:val="en-US"/>
        </w:rPr>
        <w:lastRenderedPageBreak/>
        <w:t xml:space="preserve">schedules are more effective in generating CS-directed responses than fully predictable ones </w:t>
      </w:r>
      <w:r w:rsidRPr="005A4F66">
        <w:rPr>
          <w:rFonts w:cstheme="minorHAnsi"/>
          <w:sz w:val="22"/>
          <w:lang w:val="en-US"/>
        </w:rPr>
        <w:fldChar w:fldCharType="begin"/>
      </w:r>
      <w:r w:rsidRPr="005A4F66">
        <w:rPr>
          <w:rFonts w:cstheme="minorHAnsi"/>
          <w:sz w:val="22"/>
          <w:lang w:val="en-US"/>
        </w:rPr>
        <w:instrText xml:space="preserve"> ADDIN ZOTERO_ITEM CSL_CITATION {"citationID":"HVPsCuoU","properties":{"formattedCitation":"(Anselme et al., 2013; Glueck et al., 2018; M. J. F. Robinson et al., 2023)","plainCitation":"(Anselme et al., 2013; Glueck et al., 2018; M. J. F. Robinson et al., 2023)","dontUpdate":true,"noteIndex":0},"citationItems":[{"id":1969,"uris":["http://zotero.org/users/8632120/items/RVHFV2QS"],"itemData":{"id":1969,"type":"article-journal","container-title":"Behavioural Brain Research","DOI":"10.1016/j.bbr.2012.10.006","ISSN":"01664328","journalAbbreviation":"Behavioural Brain Research","language":"en","license":"https://www.elsevier.com/tdm/userlicense/1.0/","page":"53-61","source":"DOI.org (Crossref)","title":"Reward uncertainty enhances incentive salience attribution as sign-tracking","volume":"238","author":[{"family":"Anselme","given":"Patrick"},{"family":"Robinson","given":"Mike J.F."},{"family":"Berridge","given":"Kent C."}],"issued":{"date-parts":[["2013",2]]}}},{"id":373,"uris":["http://zotero.org/users/8632120/items/RRGXNPM7"],"itemData":{"id":373,"type":"article-journal","container-title":"Learning and Motivation","DOI":"10.1016/j.lmot.2018.05.001","ISSN":"00239690","journalAbbreviation":"Learning and Motivation","language":"en","page":"105-125","source":"DOI.org (Crossref)","title":"Transfer between anticipatory and consummatory tasks involving reward loss","volume":"63","author":[{"family":"Glueck","given":"Amanda C."},{"family":"Torres","given":"Carmen"},{"family":"Papini","given":"Mauricio R."}],"issued":{"date-parts":[["2018",8]]}}},{"id":1973,"uris":["http://zotero.org/users/8632120/items/F7XJ45JT"],"itemData":{"id":1973,"type":"article-journal","abstract":"Reward uncertainty can sensitize reward pathways, promoting increased reward-seeking and -taking behaviours. This is relevant to human conditions such as pathological gambling, eating disorders and drug addiction. In the context of addiction, preclinical self-administration procedures have been developed to model the intermittency of human drug use. These intermittent-access (IntA) procedures involve intermittent but predictable access to drug during self-administration sessions. However, human drug use typically involves intermittent and unpredictable drug access. We introduce a new procedure modeling unpredictable, intermittent access (UIntA) to a reinforcer, and we compare it to procedures that provide predictable reinforcer availability; continuous (ContA) or intermittent (IntA) access. Female rats self-administered water or liquid sucrose in daily hour-long sessions. IntA and ContA rats had access to a fixed volume of water or sucrose (0.1 ml), under a fixed ratio 3 schedule of reinforcement. IntA rats had predictable 5-min reinforcer ON and 25-min reinforcer OFF periods. ContA rats had 60 min of reinforcer access during each session. For UIntA rats, variation in the length of ON and OFF periods (1, 5 or 9 min/period), response requirement (variable ratio 3 schedule of reinforcement), reinforcer probability (50%) and quantity (0, 0.1 or 0.2 ml) introduced reward uncertainty. Following 14 daily self-administration sessions, UIntA rats showed the highest levels of responding for water or sucrose under progressive ratio conditions, responding under extinction conditions, and cue-induced reinstatement of sucrose seeking. Thus, unpredictable, intermittent reward access promotes increased reward pursuit. This has implications for modeling addiction and other disorders of increased reward seeking.","container-title":"Behavioural Brain Research","DOI":"10.1016/j.bbr.2023.114612","ISSN":"0166-4328","journalAbbreviation":"Behavioural Brain Research","page":"114612","source":"ScienceDirect","title":"Unpredictable, intermittent access to sucrose or water promotes increased reward pursuit in rats","volume":"453","author":[{"family":"Robinson","given":"Mike J. F."},{"family":"Bonmariage","given":"Qi Shan A."},{"family":"Samaha","given":"Anne-Noël"}],"issued":{"date-parts":[["2023",9,13]]}}}],"schema":"https://github.com/citation-style-language/schema/raw/master/csl-citation.json"}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(Anselme et al., 2013; Glueck et al., 2018; Robinson et al., 2023)</w:t>
      </w:r>
      <w:r w:rsidRPr="005A4F66">
        <w:rPr>
          <w:rFonts w:cstheme="minorHAnsi"/>
          <w:sz w:val="22"/>
          <w:lang w:val="en-US"/>
        </w:rPr>
        <w:fldChar w:fldCharType="end"/>
      </w:r>
      <w:r w:rsidRPr="005A4F66">
        <w:rPr>
          <w:rFonts w:cstheme="minorHAnsi"/>
          <w:sz w:val="22"/>
          <w:lang w:val="en-US"/>
        </w:rPr>
        <w:t>.</w:t>
      </w:r>
      <w:r w:rsidR="00E66401" w:rsidRPr="005A4F66">
        <w:rPr>
          <w:rFonts w:cstheme="minorHAnsi"/>
          <w:sz w:val="22"/>
          <w:lang w:val="en-US"/>
        </w:rPr>
        <w:t xml:space="preserve"> </w:t>
      </w:r>
      <w:r w:rsidR="000A7D70" w:rsidRPr="005A4F66">
        <w:rPr>
          <w:rFonts w:cstheme="minorHAnsi"/>
          <w:sz w:val="22"/>
          <w:lang w:val="en-US"/>
        </w:rPr>
        <w:t xml:space="preserve">We chose 80% rather than a lower probability (e.g., 50% or 25%) because our aim was to </w:t>
      </w:r>
      <w:r w:rsidR="002136E1" w:rsidRPr="005A4F66">
        <w:rPr>
          <w:rFonts w:cstheme="minorHAnsi"/>
          <w:sz w:val="22"/>
          <w:lang w:val="en-US"/>
        </w:rPr>
        <w:t>stimulate participants’ attention to the cue by introducing non-rewarded trials</w:t>
      </w:r>
      <w:r w:rsidR="002719C8" w:rsidRPr="005A4F66">
        <w:rPr>
          <w:rFonts w:cstheme="minorHAnsi"/>
          <w:sz w:val="22"/>
          <w:lang w:val="en-US"/>
        </w:rPr>
        <w:t>,</w:t>
      </w:r>
      <w:r w:rsidR="002136E1" w:rsidRPr="005A4F66">
        <w:rPr>
          <w:rFonts w:cstheme="minorHAnsi"/>
          <w:sz w:val="22"/>
          <w:lang w:val="en-US"/>
        </w:rPr>
        <w:t xml:space="preserve"> instead of studying the effects of reward uncertainty per se. </w:t>
      </w:r>
      <w:r w:rsidR="002719C8" w:rsidRPr="005A4F66">
        <w:rPr>
          <w:rFonts w:cstheme="minorHAnsi"/>
          <w:sz w:val="22"/>
          <w:lang w:val="en-US"/>
        </w:rPr>
        <w:t xml:space="preserve">We therefore used a </w:t>
      </w:r>
      <w:r w:rsidR="00D24635" w:rsidRPr="005A4F66">
        <w:rPr>
          <w:rFonts w:cstheme="minorHAnsi"/>
          <w:sz w:val="22"/>
          <w:lang w:val="en-US"/>
        </w:rPr>
        <w:t xml:space="preserve">relatively </w:t>
      </w:r>
      <w:r w:rsidR="002719C8" w:rsidRPr="005A4F66">
        <w:rPr>
          <w:rFonts w:cstheme="minorHAnsi"/>
          <w:sz w:val="22"/>
          <w:lang w:val="en-US"/>
        </w:rPr>
        <w:t>low level of uncertainty.</w:t>
      </w:r>
    </w:p>
    <w:p w14:paraId="0858B063" w14:textId="190D3187" w:rsidR="001061A4" w:rsidRPr="005A4F66" w:rsidRDefault="001061A4" w:rsidP="004B346E">
      <w:pPr>
        <w:spacing w:after="0" w:line="480" w:lineRule="auto"/>
        <w:ind w:firstLine="720"/>
        <w:rPr>
          <w:rFonts w:cstheme="minorHAnsi"/>
          <w:sz w:val="22"/>
          <w:lang w:val="en-US"/>
        </w:rPr>
      </w:pPr>
      <w:r w:rsidRPr="005A4F66">
        <w:rPr>
          <w:rFonts w:cstheme="minorHAnsi"/>
          <w:sz w:val="22"/>
          <w:lang w:val="en-US"/>
        </w:rPr>
        <w:t>When participants pressed the “enter” key after a coin was displayed, the sound of a falling coin could immediately be heard, informing them that they collected the reward. The reward then disappeared from the goal shape. The task consisted of two blocks of 20 trials with a variable ITI ranging from 4 to 8 seconds. Like in the previous task, there was a 20% chance that a “10-point coin” was obtained.</w:t>
      </w:r>
    </w:p>
    <w:p w14:paraId="4D737F49" w14:textId="277B9BE3" w:rsidR="001061A4" w:rsidRPr="005A4F66" w:rsidRDefault="001061A4" w:rsidP="004B346E">
      <w:pPr>
        <w:autoSpaceDE w:val="0"/>
        <w:autoSpaceDN w:val="0"/>
        <w:adjustRightInd w:val="0"/>
        <w:spacing w:after="0" w:line="480" w:lineRule="auto"/>
        <w:ind w:firstLine="720"/>
        <w:jc w:val="left"/>
        <w:rPr>
          <w:rFonts w:cstheme="minorHAnsi"/>
          <w:i/>
          <w:iCs/>
          <w:sz w:val="22"/>
          <w:lang w:val="en-US"/>
        </w:rPr>
      </w:pPr>
      <w:r w:rsidRPr="005A4F66">
        <w:rPr>
          <w:rFonts w:cstheme="minorHAnsi"/>
          <w:sz w:val="22"/>
          <w:lang w:val="en-US"/>
        </w:rPr>
        <w:t>Prior to starting the PCA task, participants were instructed as follows:</w:t>
      </w:r>
      <w:r w:rsidRPr="005A4F66">
        <w:rPr>
          <w:rFonts w:cstheme="minorHAnsi"/>
          <w:color w:val="000000"/>
          <w:sz w:val="22"/>
          <w:lang w:val="en-US"/>
          <w14:ligatures w14:val="standardContextual"/>
        </w:rPr>
        <w:t xml:space="preserve"> </w:t>
      </w:r>
      <w:r w:rsidRPr="005A4F66">
        <w:rPr>
          <w:rFonts w:cstheme="minorHAnsi"/>
          <w:i/>
          <w:iCs/>
          <w:sz w:val="22"/>
          <w:lang w:val="en-US"/>
        </w:rPr>
        <w:t>“This task is similar to the first one, except that we are no longer measuring your reaction time here. You can also score points. Use the "enter" key as before. Please keep your attention on the computer screen and don't look at the keyboard.”</w:t>
      </w:r>
      <w:r w:rsidR="004B6C28" w:rsidRPr="005A4F66">
        <w:rPr>
          <w:rFonts w:cstheme="minorHAnsi"/>
          <w:i/>
          <w:iCs/>
          <w:sz w:val="22"/>
          <w:lang w:val="en-US"/>
        </w:rPr>
        <w:t xml:space="preserve"> </w:t>
      </w:r>
      <w:r w:rsidR="004B6C28" w:rsidRPr="005A4F66">
        <w:rPr>
          <w:rFonts w:cstheme="minorHAnsi"/>
          <w:sz w:val="22"/>
          <w:lang w:val="en-US"/>
        </w:rPr>
        <w:t>At the end of the task, the earned badge was displayed on the screen.</w:t>
      </w:r>
    </w:p>
    <w:p w14:paraId="41240027" w14:textId="20E4EF11" w:rsidR="00BA1A34" w:rsidRDefault="004B346E" w:rsidP="00D51D06">
      <w:pPr>
        <w:spacing w:after="0" w:line="480" w:lineRule="auto"/>
        <w:ind w:firstLine="720"/>
        <w:rPr>
          <w:rFonts w:cstheme="minorHAnsi"/>
          <w:sz w:val="22"/>
          <w:lang w:val="en-US"/>
        </w:rPr>
      </w:pPr>
      <w:r w:rsidRPr="005A4F66">
        <w:rPr>
          <w:rFonts w:cstheme="minorHAnsi"/>
          <w:sz w:val="22"/>
          <w:lang w:val="en-US"/>
        </w:rPr>
        <w:t xml:space="preserve">Figure </w:t>
      </w:r>
      <w:r w:rsidR="00C21A7A" w:rsidRPr="005A4F66">
        <w:rPr>
          <w:rFonts w:cstheme="minorHAnsi"/>
          <w:sz w:val="22"/>
          <w:lang w:val="en-US"/>
        </w:rPr>
        <w:t>1</w:t>
      </w:r>
      <w:r w:rsidRPr="005A4F66">
        <w:rPr>
          <w:rFonts w:cstheme="minorHAnsi"/>
          <w:sz w:val="22"/>
          <w:lang w:val="en-US"/>
        </w:rPr>
        <w:t xml:space="preserve"> illustrates the layout of our newly created computerized PCA task alongside a reference to the traditional animal PCA paradigm, highlighting the similarities designed to ensure cross-species comparability in assessing sign-tracking behavior.</w:t>
      </w:r>
    </w:p>
    <w:p w14:paraId="09B423E3" w14:textId="77777777" w:rsidR="00BA1A34" w:rsidRDefault="00BA1A34">
      <w:pPr>
        <w:jc w:val="left"/>
        <w:rPr>
          <w:rFonts w:cstheme="minorHAnsi"/>
          <w:sz w:val="22"/>
          <w:lang w:val="en-US"/>
        </w:rPr>
      </w:pPr>
      <w:r>
        <w:rPr>
          <w:rFonts w:cstheme="minorHAnsi"/>
          <w:sz w:val="22"/>
          <w:lang w:val="en-US"/>
        </w:rPr>
        <w:br w:type="page"/>
      </w:r>
    </w:p>
    <w:p w14:paraId="0C2A43FA" w14:textId="45C9CA52" w:rsidR="00EE50BA" w:rsidRPr="005A4F66" w:rsidRDefault="004B346E" w:rsidP="00EE50BA">
      <w:pPr>
        <w:spacing w:after="0" w:line="480" w:lineRule="auto"/>
        <w:rPr>
          <w:rFonts w:cstheme="minorHAnsi"/>
          <w:b/>
          <w:bCs/>
          <w:sz w:val="22"/>
          <w:lang w:val="en-US"/>
        </w:rPr>
      </w:pPr>
      <w:r w:rsidRPr="005A4F66">
        <w:rPr>
          <w:rFonts w:cstheme="minorHAnsi"/>
          <w:b/>
          <w:bCs/>
          <w:sz w:val="22"/>
          <w:lang w:val="en-US"/>
        </w:rPr>
        <w:lastRenderedPageBreak/>
        <w:t>Fig</w:t>
      </w:r>
      <w:r w:rsidR="00EE50BA" w:rsidRPr="005A4F66">
        <w:rPr>
          <w:rFonts w:cstheme="minorHAnsi"/>
          <w:b/>
          <w:bCs/>
          <w:sz w:val="22"/>
          <w:lang w:val="en-US"/>
        </w:rPr>
        <w:t>ure 1</w:t>
      </w:r>
      <w:r w:rsidR="00DC43A3" w:rsidRPr="005A4F66">
        <w:rPr>
          <w:rFonts w:cstheme="minorHAnsi"/>
          <w:b/>
          <w:bCs/>
          <w:sz w:val="22"/>
          <w:lang w:val="en-US"/>
        </w:rPr>
        <w:t xml:space="preserve"> </w:t>
      </w:r>
    </w:p>
    <w:p w14:paraId="14BC1832" w14:textId="70BB9C9F" w:rsidR="00157287" w:rsidRPr="005A4F66" w:rsidRDefault="004B346E" w:rsidP="00157287">
      <w:pPr>
        <w:spacing w:after="0" w:line="480" w:lineRule="auto"/>
        <w:rPr>
          <w:noProof/>
          <w:lang w:val="en-US"/>
        </w:rPr>
      </w:pPr>
      <w:r w:rsidRPr="005A4F66">
        <w:rPr>
          <w:rFonts w:cstheme="minorHAnsi"/>
          <w:i/>
          <w:iCs/>
          <w:sz w:val="22"/>
          <w:lang w:val="en-US"/>
        </w:rPr>
        <w:t>Layout of the Developed Computerized Pavlovian Conditioning Approach (PCA) Task in Comparison to the Original Animal Task</w:t>
      </w:r>
      <w:r w:rsidR="00DC43A3" w:rsidRPr="005A4F66">
        <w:rPr>
          <w:rFonts w:cstheme="minorHAnsi"/>
          <w:i/>
          <w:iCs/>
          <w:sz w:val="22"/>
          <w:lang w:val="en-US"/>
        </w:rPr>
        <w:t xml:space="preserve"> </w:t>
      </w:r>
    </w:p>
    <w:p w14:paraId="3096DDAD" w14:textId="30A3A30A" w:rsidR="000D7B32" w:rsidRPr="005A4F66" w:rsidRDefault="00063857" w:rsidP="00157287">
      <w:pPr>
        <w:spacing w:after="0" w:line="480" w:lineRule="auto"/>
        <w:rPr>
          <w:rFonts w:cstheme="minorHAnsi"/>
          <w:i/>
          <w:iCs/>
          <w:sz w:val="22"/>
          <w:lang w:val="en-US"/>
        </w:rPr>
      </w:pPr>
      <w:r w:rsidRPr="005A4F66">
        <w:rPr>
          <w:rFonts w:cstheme="minorHAnsi"/>
          <w:i/>
          <w:iCs/>
          <w:noProof/>
          <w:sz w:val="22"/>
          <w:lang w:val="en-US"/>
          <w14:ligatures w14:val="standardContextual"/>
        </w:rPr>
        <w:drawing>
          <wp:inline distT="0" distB="0" distL="0" distR="0" wp14:anchorId="10B271AE" wp14:editId="339F8297">
            <wp:extent cx="5655733" cy="4763017"/>
            <wp:effectExtent l="19050" t="19050" r="21590" b="19050"/>
            <wp:docPr id="1843389388" name="Image 1" descr="Une image contenant texte, capture d’écran, conceptio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89388" name="Image 1" descr="Une image contenant texte, capture d’écran, conception, intérieur&#10;&#10;Le contenu généré par l’IA peut être incorrect."/>
                    <pic:cNvPicPr/>
                  </pic:nvPicPr>
                  <pic:blipFill rotWithShape="1">
                    <a:blip r:embed="rId15">
                      <a:extLst>
                        <a:ext uri="{28A0092B-C50C-407E-A947-70E740481C1C}">
                          <a14:useLocalDpi xmlns:a14="http://schemas.microsoft.com/office/drawing/2010/main" val="0"/>
                        </a:ext>
                      </a:extLst>
                    </a:blip>
                    <a:srcRect l="18111" t="3438" r="20126" b="4094"/>
                    <a:stretch/>
                  </pic:blipFill>
                  <pic:spPr bwMode="auto">
                    <a:xfrm>
                      <a:off x="0" y="0"/>
                      <a:ext cx="5680072" cy="478351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8F654AB" w14:textId="31A76965" w:rsidR="00FF5660" w:rsidRPr="005A4F66" w:rsidRDefault="004B346E" w:rsidP="00D51D06">
      <w:pPr>
        <w:spacing w:after="0" w:line="480" w:lineRule="auto"/>
        <w:rPr>
          <w:rFonts w:cstheme="minorHAnsi"/>
          <w:sz w:val="22"/>
          <w:lang w:val="en-US"/>
        </w:rPr>
      </w:pPr>
      <w:r w:rsidRPr="005A4F66">
        <w:rPr>
          <w:rFonts w:cstheme="minorHAnsi"/>
          <w:i/>
          <w:iCs/>
          <w:sz w:val="22"/>
          <w:lang w:val="en-US"/>
        </w:rPr>
        <w:t>Note.</w:t>
      </w:r>
      <w:r w:rsidRPr="005A4F66">
        <w:rPr>
          <w:rFonts w:cstheme="minorHAnsi"/>
          <w:sz w:val="22"/>
          <w:lang w:val="en-US"/>
        </w:rPr>
        <w:t xml:space="preserve"> The lower part of the figure </w:t>
      </w:r>
      <w:r w:rsidR="0079221C" w:rsidRPr="005A4F66">
        <w:rPr>
          <w:rFonts w:cstheme="minorHAnsi"/>
          <w:sz w:val="22"/>
          <w:lang w:val="en-US"/>
        </w:rPr>
        <w:t>show</w:t>
      </w:r>
      <w:r w:rsidRPr="005A4F66">
        <w:rPr>
          <w:rFonts w:cstheme="minorHAnsi"/>
          <w:sz w:val="22"/>
          <w:lang w:val="en-US"/>
        </w:rPr>
        <w:t>s the traditional animal PCA paradigm</w:t>
      </w:r>
      <w:r w:rsidR="00CD0D0D" w:rsidRPr="005A4F66">
        <w:rPr>
          <w:rFonts w:cstheme="minorHAnsi"/>
          <w:sz w:val="22"/>
          <w:lang w:val="en-US"/>
        </w:rPr>
        <w:t xml:space="preserve"> (adapted from Tomie &amp; Morrow, 2018)</w:t>
      </w:r>
      <w:r w:rsidRPr="005A4F66">
        <w:rPr>
          <w:rFonts w:cstheme="minorHAnsi"/>
          <w:sz w:val="22"/>
          <w:lang w:val="en-US"/>
        </w:rPr>
        <w:t>, while the upper part represents our developed task</w:t>
      </w:r>
      <w:r w:rsidR="0079221C" w:rsidRPr="005A4F66">
        <w:rPr>
          <w:rFonts w:cstheme="minorHAnsi"/>
          <w:sz w:val="22"/>
          <w:lang w:val="en-US"/>
        </w:rPr>
        <w:t xml:space="preserve"> in humans</w:t>
      </w:r>
      <w:r w:rsidRPr="005A4F66">
        <w:rPr>
          <w:rFonts w:cstheme="minorHAnsi"/>
          <w:sz w:val="22"/>
          <w:lang w:val="en-US"/>
        </w:rPr>
        <w:t xml:space="preserve">. </w:t>
      </w:r>
      <w:r w:rsidR="00F80CFC" w:rsidRPr="005A4F66">
        <w:rPr>
          <w:rFonts w:cstheme="minorHAnsi"/>
          <w:sz w:val="22"/>
          <w:lang w:val="en-US"/>
        </w:rPr>
        <w:t xml:space="preserve">The left part represents the </w:t>
      </w:r>
      <w:r w:rsidR="001F15C8" w:rsidRPr="005A4F66">
        <w:rPr>
          <w:rFonts w:cstheme="minorHAnsi"/>
          <w:sz w:val="22"/>
          <w:lang w:val="en-US"/>
        </w:rPr>
        <w:t>typical ST/GT behaviors during CS presentation; the right part represents the</w:t>
      </w:r>
      <w:r w:rsidR="00FE2868" w:rsidRPr="005A4F66">
        <w:rPr>
          <w:rFonts w:cstheme="minorHAnsi"/>
          <w:sz w:val="22"/>
          <w:lang w:val="en-US"/>
        </w:rPr>
        <w:t xml:space="preserve"> US delivery. In the human PCA task, t</w:t>
      </w:r>
      <w:r w:rsidRPr="005A4F66">
        <w:rPr>
          <w:rFonts w:cstheme="minorHAnsi"/>
          <w:sz w:val="22"/>
          <w:lang w:val="en-US"/>
        </w:rPr>
        <w:t>he person is seated in front of a computer screen, with their head in a chinrest. The task consist</w:t>
      </w:r>
      <w:r w:rsidR="0079221C" w:rsidRPr="005A4F66">
        <w:rPr>
          <w:rFonts w:cstheme="minorHAnsi"/>
          <w:sz w:val="22"/>
          <w:lang w:val="en-US"/>
        </w:rPr>
        <w:t>s</w:t>
      </w:r>
      <w:r w:rsidRPr="005A4F66">
        <w:rPr>
          <w:rFonts w:cstheme="minorHAnsi"/>
          <w:sz w:val="22"/>
          <w:lang w:val="en-US"/>
        </w:rPr>
        <w:t xml:space="preserve"> of multiple presentations of a predicting cue </w:t>
      </w:r>
      <w:r w:rsidR="00B274D0" w:rsidRPr="005A4F66">
        <w:rPr>
          <w:rFonts w:cstheme="minorHAnsi"/>
          <w:sz w:val="22"/>
          <w:lang w:val="en-US"/>
        </w:rPr>
        <w:t>(upper blue rectangle</w:t>
      </w:r>
      <w:r w:rsidR="00036D0F" w:rsidRPr="005A4F66">
        <w:rPr>
          <w:rFonts w:cstheme="minorHAnsi"/>
          <w:sz w:val="22"/>
          <w:lang w:val="en-US"/>
        </w:rPr>
        <w:t>, CS</w:t>
      </w:r>
      <w:r w:rsidR="00B274D0" w:rsidRPr="005A4F66">
        <w:rPr>
          <w:rFonts w:cstheme="minorHAnsi"/>
          <w:sz w:val="22"/>
          <w:lang w:val="en-US"/>
        </w:rPr>
        <w:t xml:space="preserve">) </w:t>
      </w:r>
      <w:r w:rsidR="00036D0F" w:rsidRPr="005A4F66">
        <w:rPr>
          <w:rFonts w:cstheme="minorHAnsi"/>
          <w:sz w:val="22"/>
          <w:lang w:val="en-US"/>
        </w:rPr>
        <w:t>followed by</w:t>
      </w:r>
      <w:r w:rsidRPr="005A4F66">
        <w:rPr>
          <w:rFonts w:cstheme="minorHAnsi"/>
          <w:sz w:val="22"/>
          <w:lang w:val="en-US"/>
        </w:rPr>
        <w:t xml:space="preserve"> a reward cue (coin</w:t>
      </w:r>
      <w:r w:rsidR="00036D0F" w:rsidRPr="005A4F66">
        <w:rPr>
          <w:rFonts w:cstheme="minorHAnsi"/>
          <w:sz w:val="22"/>
          <w:lang w:val="en-US"/>
        </w:rPr>
        <w:t>, US</w:t>
      </w:r>
      <w:r w:rsidRPr="005A4F66">
        <w:rPr>
          <w:rFonts w:cstheme="minorHAnsi"/>
          <w:sz w:val="22"/>
          <w:lang w:val="en-US"/>
        </w:rPr>
        <w:t>). Approach behavior is inferred from eye-gaze behavior.</w:t>
      </w:r>
      <w:r w:rsidR="0027508D" w:rsidRPr="005A4F66">
        <w:rPr>
          <w:rFonts w:cstheme="minorHAnsi"/>
          <w:sz w:val="22"/>
          <w:lang w:val="en-US"/>
        </w:rPr>
        <w:t xml:space="preserve"> For the animal paradigm, a retractable, illuminated lever </w:t>
      </w:r>
      <w:r w:rsidR="00157287" w:rsidRPr="005A4F66">
        <w:rPr>
          <w:rFonts w:cstheme="minorHAnsi"/>
          <w:sz w:val="22"/>
          <w:lang w:val="en-US"/>
        </w:rPr>
        <w:t xml:space="preserve">(CS) </w:t>
      </w:r>
      <w:r w:rsidR="0027508D" w:rsidRPr="005A4F66">
        <w:rPr>
          <w:rFonts w:cstheme="minorHAnsi"/>
          <w:sz w:val="22"/>
          <w:lang w:val="en-US"/>
        </w:rPr>
        <w:t>is presented before food pellet delivery</w:t>
      </w:r>
      <w:r w:rsidR="00157287" w:rsidRPr="005A4F66">
        <w:rPr>
          <w:rFonts w:cstheme="minorHAnsi"/>
          <w:sz w:val="22"/>
          <w:lang w:val="en-US"/>
        </w:rPr>
        <w:t xml:space="preserve"> (US)</w:t>
      </w:r>
      <w:r w:rsidR="00DC3541" w:rsidRPr="005A4F66">
        <w:rPr>
          <w:rFonts w:cstheme="minorHAnsi"/>
          <w:sz w:val="22"/>
          <w:lang w:val="en-US"/>
        </w:rPr>
        <w:t>.</w:t>
      </w:r>
      <w:r w:rsidR="00FC11C7" w:rsidRPr="005A4F66">
        <w:rPr>
          <w:rFonts w:cstheme="minorHAnsi"/>
          <w:sz w:val="22"/>
          <w:lang w:val="en-US"/>
        </w:rPr>
        <w:t xml:space="preserve"> (Image created using Canva AI, 2025).</w:t>
      </w:r>
    </w:p>
    <w:p w14:paraId="62E6EBA2" w14:textId="7D827802" w:rsidR="001061A4" w:rsidRPr="005A4F66" w:rsidRDefault="001061A4" w:rsidP="001061A4">
      <w:pPr>
        <w:autoSpaceDE w:val="0"/>
        <w:autoSpaceDN w:val="0"/>
        <w:adjustRightInd w:val="0"/>
        <w:spacing w:after="0" w:line="480" w:lineRule="auto"/>
        <w:jc w:val="left"/>
        <w:rPr>
          <w:rFonts w:cstheme="minorHAnsi"/>
          <w:b/>
          <w:bCs/>
          <w:i/>
          <w:iCs/>
          <w:sz w:val="22"/>
          <w:lang w:val="en-US"/>
        </w:rPr>
      </w:pPr>
      <w:r w:rsidRPr="005A4F66">
        <w:rPr>
          <w:rFonts w:cstheme="minorHAnsi"/>
          <w:b/>
          <w:bCs/>
          <w:i/>
          <w:iCs/>
          <w:sz w:val="22"/>
          <w:lang w:val="en-US"/>
        </w:rPr>
        <w:lastRenderedPageBreak/>
        <w:t xml:space="preserve">Dot-Probe </w:t>
      </w:r>
      <w:r w:rsidR="004B346E" w:rsidRPr="005A4F66">
        <w:rPr>
          <w:rFonts w:cstheme="minorHAnsi"/>
          <w:b/>
          <w:bCs/>
          <w:i/>
          <w:iCs/>
          <w:sz w:val="22"/>
          <w:lang w:val="en-US"/>
        </w:rPr>
        <w:t>T</w:t>
      </w:r>
      <w:r w:rsidRPr="005A4F66">
        <w:rPr>
          <w:rFonts w:cstheme="minorHAnsi"/>
          <w:b/>
          <w:bCs/>
          <w:i/>
          <w:iCs/>
          <w:sz w:val="22"/>
          <w:lang w:val="en-US"/>
        </w:rPr>
        <w:t>ask</w:t>
      </w:r>
    </w:p>
    <w:p w14:paraId="4FEA9711" w14:textId="18420311" w:rsidR="001061A4" w:rsidRPr="005A4F66" w:rsidRDefault="001061A4" w:rsidP="004B346E">
      <w:pPr>
        <w:spacing w:after="0" w:line="480" w:lineRule="auto"/>
        <w:ind w:firstLine="720"/>
        <w:rPr>
          <w:rFonts w:cstheme="minorHAnsi"/>
          <w:sz w:val="22"/>
          <w:lang w:val="en-US"/>
        </w:rPr>
      </w:pPr>
      <w:r w:rsidRPr="005A4F66">
        <w:rPr>
          <w:rFonts w:cstheme="minorHAnsi"/>
          <w:b/>
          <w:bCs/>
          <w:sz w:val="22"/>
          <w:lang w:val="en-US"/>
        </w:rPr>
        <w:t xml:space="preserve">Training </w:t>
      </w:r>
      <w:r w:rsidR="004B346E" w:rsidRPr="005A4F66">
        <w:rPr>
          <w:rFonts w:cstheme="minorHAnsi"/>
          <w:b/>
          <w:bCs/>
          <w:sz w:val="22"/>
          <w:lang w:val="en-US"/>
        </w:rPr>
        <w:t>P</w:t>
      </w:r>
      <w:r w:rsidRPr="005A4F66">
        <w:rPr>
          <w:rFonts w:cstheme="minorHAnsi"/>
          <w:b/>
          <w:bCs/>
          <w:sz w:val="22"/>
          <w:lang w:val="en-US"/>
        </w:rPr>
        <w:t>hase</w:t>
      </w:r>
      <w:r w:rsidR="004B346E" w:rsidRPr="005A4F66">
        <w:rPr>
          <w:rFonts w:cstheme="minorHAnsi"/>
          <w:b/>
          <w:bCs/>
          <w:sz w:val="22"/>
          <w:lang w:val="en-US"/>
        </w:rPr>
        <w:t>.</w:t>
      </w:r>
      <w:r w:rsidRPr="005A4F66">
        <w:rPr>
          <w:rFonts w:cstheme="minorHAnsi"/>
          <w:i/>
          <w:iCs/>
          <w:sz w:val="22"/>
          <w:lang w:val="en-US"/>
        </w:rPr>
        <w:t xml:space="preserve"> </w:t>
      </w:r>
      <w:r w:rsidRPr="005A4F66">
        <w:rPr>
          <w:rFonts w:cstheme="minorHAnsi"/>
          <w:sz w:val="22"/>
          <w:lang w:val="en-US"/>
        </w:rPr>
        <w:t xml:space="preserve">The training phase consisted of 15 trials, in which two out of five pet pictures were simultaneously shown for 500 ms on each side of a central fixation cross on the screen. Their presentation was randomized. After removal of the two pictures, a single randomized letter (E or F) became immediately visible on the location where one of the two pictures was previously displayed. The location of the letter behind the right or left picture was also randomized. The task of the participants was to press as quickly as possible the corresponding key (E or F) on the keyboard. If the participant failed to answer within 1.5 seconds, the trial was recorded as a time-out. The ITI was variable, between 2 and 4 seconds. Prior to starting the training phase, participants were instructed as follows: </w:t>
      </w:r>
      <w:r w:rsidRPr="005A4F66">
        <w:rPr>
          <w:rFonts w:cstheme="minorHAnsi"/>
          <w:i/>
          <w:iCs/>
          <w:sz w:val="22"/>
          <w:lang w:val="en-US"/>
        </w:rPr>
        <w:t xml:space="preserve">“Here, you will be presented with a fixation cross in the center of the screen, followed by a pair of pictures. Start by fixing the middle cross. Once the pictures have disappeared from the screen, a white letter will appear on the left or right side of the screen. Your task is to press the corresponding key as quickly as possible. For this task, the options are the "E" key, or the "F" key. Once you have answered, another cross will appear, followed by a new series of pictures. You will perform several of these trials. Please keep your attention on the computer screen and don't look at the keyboard. You will start with a practice run of 15 trials”. </w:t>
      </w:r>
    </w:p>
    <w:p w14:paraId="47272B29" w14:textId="0BD9BAB0" w:rsidR="00A24A59" w:rsidRPr="005A4F66" w:rsidRDefault="001061A4" w:rsidP="0009750D">
      <w:pPr>
        <w:spacing w:after="0" w:line="480" w:lineRule="auto"/>
        <w:ind w:firstLine="720"/>
        <w:rPr>
          <w:rFonts w:cstheme="minorHAnsi"/>
          <w:sz w:val="22"/>
          <w:lang w:val="en-US"/>
        </w:rPr>
      </w:pPr>
      <w:r w:rsidRPr="005A4F66">
        <w:rPr>
          <w:rFonts w:cstheme="minorHAnsi"/>
          <w:b/>
          <w:bCs/>
          <w:sz w:val="22"/>
          <w:lang w:val="en-US"/>
        </w:rPr>
        <w:t>Test phase</w:t>
      </w:r>
      <w:r w:rsidR="004B346E" w:rsidRPr="005A4F66">
        <w:rPr>
          <w:rFonts w:cstheme="minorHAnsi"/>
          <w:b/>
          <w:bCs/>
          <w:sz w:val="22"/>
          <w:lang w:val="en-US"/>
        </w:rPr>
        <w:t>.</w:t>
      </w:r>
      <w:r w:rsidRPr="005A4F66">
        <w:rPr>
          <w:rFonts w:cstheme="minorHAnsi"/>
          <w:i/>
          <w:iCs/>
          <w:sz w:val="22"/>
          <w:lang w:val="en-US"/>
        </w:rPr>
        <w:t xml:space="preserve"> </w:t>
      </w:r>
      <w:r w:rsidRPr="005A4F66">
        <w:rPr>
          <w:rFonts w:cstheme="minorHAnsi"/>
          <w:sz w:val="22"/>
          <w:lang w:val="en-US"/>
        </w:rPr>
        <w:t xml:space="preserve">The task was identical to the training phase, except that the stimuli displayed on the screen were the “goal shape” and “sign shape” (see </w:t>
      </w:r>
      <w:r w:rsidR="0093760B" w:rsidRPr="005A4F66">
        <w:rPr>
          <w:rFonts w:cstheme="minorHAnsi"/>
          <w:sz w:val="22"/>
          <w:lang w:val="en-US"/>
        </w:rPr>
        <w:t>section “Experiment” – “Stimuli”</w:t>
      </w:r>
      <w:r w:rsidRPr="005A4F66">
        <w:rPr>
          <w:rFonts w:cstheme="minorHAnsi"/>
          <w:sz w:val="22"/>
          <w:lang w:val="en-US"/>
        </w:rPr>
        <w:t>) of the PCA task and two additional new shapes. Stimuli display duration was 100 ms (a shorter latency was chosen to minimize the risk of cognitive processing of cues), and the ITI varied between 0.5 and 1.5 seconds. This task consisted of 128 trials</w:t>
      </w:r>
      <w:r w:rsidR="00CE474A" w:rsidRPr="005A4F66">
        <w:rPr>
          <w:rFonts w:cstheme="minorHAnsi"/>
          <w:sz w:val="22"/>
          <w:lang w:val="en-US"/>
        </w:rPr>
        <w:t>.</w:t>
      </w:r>
      <w:r w:rsidR="008C77C0" w:rsidRPr="005A4F66">
        <w:rPr>
          <w:rFonts w:cstheme="minorHAnsi"/>
          <w:sz w:val="22"/>
          <w:lang w:val="en-US"/>
        </w:rPr>
        <w:t xml:space="preserve"> </w:t>
      </w:r>
      <w:r w:rsidR="00CE474A" w:rsidRPr="005A4F66">
        <w:rPr>
          <w:rFonts w:cstheme="minorHAnsi"/>
          <w:sz w:val="22"/>
          <w:lang w:val="en-US"/>
        </w:rPr>
        <w:t>Time-outs were rare, ranging from 0% to 7.81% of trials across participants</w:t>
      </w:r>
      <w:r w:rsidR="002F0DA4" w:rsidRPr="005A4F66">
        <w:rPr>
          <w:rFonts w:cstheme="minorHAnsi"/>
          <w:sz w:val="22"/>
          <w:lang w:val="en-US"/>
        </w:rPr>
        <w:t xml:space="preserve">, </w:t>
      </w:r>
      <w:r w:rsidR="002F0DA4" w:rsidRPr="005A4F66">
        <w:rPr>
          <w:sz w:val="22"/>
          <w:lang w:val="en-US"/>
        </w:rPr>
        <w:t>and the total number of trials was large. Thus, a fixed number of trials without repetition</w:t>
      </w:r>
      <w:r w:rsidR="003D2473" w:rsidRPr="005A4F66">
        <w:rPr>
          <w:sz w:val="22"/>
          <w:lang w:val="en-US"/>
        </w:rPr>
        <w:t xml:space="preserve"> was used during the task (of note,</w:t>
      </w:r>
      <w:r w:rsidR="00CE474A" w:rsidRPr="005A4F66">
        <w:rPr>
          <w:rFonts w:cstheme="minorHAnsi"/>
          <w:sz w:val="22"/>
          <w:lang w:val="en-US"/>
        </w:rPr>
        <w:t xml:space="preserve"> one participant was excluded due to time-outs exceeding 70% of trials</w:t>
      </w:r>
      <w:r w:rsidR="003D2473" w:rsidRPr="005A4F66">
        <w:rPr>
          <w:rFonts w:cstheme="minorHAnsi"/>
          <w:sz w:val="22"/>
          <w:lang w:val="en-US"/>
        </w:rPr>
        <w:t>)</w:t>
      </w:r>
      <w:r w:rsidR="00CE474A" w:rsidRPr="005A4F66">
        <w:rPr>
          <w:rFonts w:cstheme="minorHAnsi"/>
          <w:sz w:val="22"/>
          <w:lang w:val="en-US"/>
        </w:rPr>
        <w:t xml:space="preserve">. </w:t>
      </w:r>
      <w:r w:rsidRPr="005A4F66">
        <w:rPr>
          <w:rFonts w:cstheme="minorHAnsi"/>
          <w:sz w:val="22"/>
          <w:lang w:val="en-US"/>
        </w:rPr>
        <w:t xml:space="preserve">Prior to starting this task, participants were instructed that they had to proceed as before and that the task would last about 10 minutes. For the correlational analyses, only the trials in which the sign cue was opposed to the goal cue were considered. If a participant had developed an attentional </w:t>
      </w:r>
      <w:r w:rsidRPr="005A4F66">
        <w:rPr>
          <w:rFonts w:cstheme="minorHAnsi"/>
          <w:sz w:val="22"/>
          <w:lang w:val="en-US"/>
        </w:rPr>
        <w:lastRenderedPageBreak/>
        <w:t>bias for either the sign or the goal cues, s/he was expected to respond quicker when the letter was displayed behind that cue. For further exploration of the attentional bias scores, trials in which the sign and the goal were opposed to new stimuli were also considered.</w:t>
      </w:r>
    </w:p>
    <w:p w14:paraId="42FE2B4D" w14:textId="736E1D3D" w:rsidR="001061A4" w:rsidRPr="005A4F66" w:rsidRDefault="001061A4" w:rsidP="001061A4">
      <w:pPr>
        <w:spacing w:after="0" w:line="480" w:lineRule="auto"/>
        <w:rPr>
          <w:rFonts w:cstheme="minorHAnsi"/>
          <w:b/>
          <w:bCs/>
          <w:sz w:val="22"/>
          <w:lang w:val="en-US"/>
        </w:rPr>
      </w:pPr>
      <w:r w:rsidRPr="005A4F66">
        <w:rPr>
          <w:rFonts w:cstheme="minorHAnsi"/>
          <w:b/>
          <w:bCs/>
          <w:sz w:val="22"/>
          <w:lang w:val="en-US"/>
        </w:rPr>
        <w:t>Data Collection</w:t>
      </w:r>
    </w:p>
    <w:p w14:paraId="0443A5B6" w14:textId="7EA0B639" w:rsidR="001061A4" w:rsidRPr="005A4F66" w:rsidRDefault="001061A4" w:rsidP="004B346E">
      <w:pPr>
        <w:spacing w:after="0" w:line="480" w:lineRule="auto"/>
        <w:jc w:val="left"/>
        <w:rPr>
          <w:rFonts w:cstheme="minorHAnsi"/>
          <w:b/>
          <w:bCs/>
          <w:i/>
          <w:iCs/>
          <w:sz w:val="22"/>
          <w:lang w:val="en-US"/>
        </w:rPr>
      </w:pPr>
      <w:r w:rsidRPr="005A4F66">
        <w:rPr>
          <w:rFonts w:cstheme="minorHAnsi"/>
          <w:b/>
          <w:bCs/>
          <w:i/>
          <w:iCs/>
          <w:sz w:val="22"/>
          <w:lang w:val="en-US"/>
        </w:rPr>
        <w:t>Questionnaires</w:t>
      </w:r>
    </w:p>
    <w:p w14:paraId="1456EA3C" w14:textId="0E201944" w:rsidR="001061A4" w:rsidRPr="005A4F66" w:rsidRDefault="00C61E2C" w:rsidP="0094289D">
      <w:pPr>
        <w:spacing w:line="480" w:lineRule="auto"/>
        <w:ind w:firstLine="720"/>
        <w:jc w:val="left"/>
        <w:rPr>
          <w:rFonts w:cstheme="minorHAnsi"/>
          <w:b/>
          <w:bCs/>
          <w:lang w:val="en-US"/>
        </w:rPr>
      </w:pPr>
      <w:r w:rsidRPr="005A4F66">
        <w:rPr>
          <w:rFonts w:cstheme="minorHAnsi"/>
          <w:sz w:val="22"/>
          <w:lang w:val="en-US"/>
        </w:rPr>
        <w:t>For conciseness, a more detailed description of the questionnaires is provided in the supplemental materials</w:t>
      </w:r>
      <w:r w:rsidR="00DA201D" w:rsidRPr="005A4F66">
        <w:rPr>
          <w:rFonts w:cstheme="minorHAnsi"/>
          <w:sz w:val="22"/>
          <w:lang w:val="en-US"/>
        </w:rPr>
        <w:t xml:space="preserve"> (S1)</w:t>
      </w:r>
      <w:r w:rsidRPr="005A4F66">
        <w:rPr>
          <w:rFonts w:cstheme="minorHAnsi"/>
          <w:sz w:val="22"/>
          <w:lang w:val="en-US"/>
        </w:rPr>
        <w:t xml:space="preserve">. </w:t>
      </w:r>
      <w:r w:rsidR="001061A4" w:rsidRPr="005A4F66">
        <w:rPr>
          <w:rFonts w:cstheme="minorHAnsi"/>
          <w:sz w:val="22"/>
          <w:lang w:val="en-US"/>
        </w:rPr>
        <w:t xml:space="preserve">In the screening phase, all participants completed socio-demographic online questionnaires including the history of neurological problems that could affect cognitive functioning, and regular use of tranquilizers or illicit drugs. They also completed the short version of the alcohol use disorder identification test (AUDIT-C, </w:t>
      </w:r>
      <w:r w:rsidR="001061A4" w:rsidRPr="005A4F66">
        <w:rPr>
          <w:rFonts w:cstheme="minorHAnsi"/>
          <w:sz w:val="22"/>
          <w:lang w:val="en-US"/>
        </w:rPr>
        <w:fldChar w:fldCharType="begin"/>
      </w:r>
      <w:r w:rsidR="001061A4" w:rsidRPr="005A4F66">
        <w:rPr>
          <w:rFonts w:cstheme="minorHAnsi"/>
          <w:sz w:val="22"/>
          <w:lang w:val="en-US"/>
        </w:rPr>
        <w:instrText xml:space="preserve"> ADDIN ZOTERO_ITEM CSL_CITATION {"citationID":"XhdBAD3h","properties":{"formattedCitation":"(Bush et al., 1998)","plainCitation":"(Bush et al., 1998)","dontUpdate":true,"noteIndex":0},"citationItems":[{"id":398,"uris":["http://zotero.org/users/8632120/items/2BDLCALK"],"itemData":{"id":398,"type":"article-journal","abstract":"OBJECTIVE: To evaluate the 3 alcohol consumption questions from the Alcohol Use Disorders Identification Test (AUDIT-C) as a brief screening test for heavy drinking and/or active alcohol abuse or dependence.\nMETHODS: Patients from 3 Veterans Affairs general medical clinics were mailed questionnaires. A random, weighted sample of Health History Questionnaire respondents, who had 5 or more drinks over the past year, were eligible for telephone interviews (N = 447). Heavy drinkers were oversampled 2:1. Patients were excluded if they could not be contacted by telephone, were too ill for interviews, or were female (n = 54). Areas under receiver operating characteristic curves (AUROCs) were used to compare mailed alcohol screening questionnaires (AUDIT-C and full AUDIT) with 3 comparison standards based on telephone interviews: (1) past year heavy drinking (&gt;14 drinks/week or &gt; or =5 drinks/ occasion); (2) active alcohol abuse or dependence according to the Diagnostic and Statistical Manual of Mental Disorders, Revised Third Edition, criteria; and (3) either.\nRESULTS: Of 393 eligible patients, 243 (62%) completed AUDIT-C and interviews. For detecting heavy drinking, AUDIT-C had a higher AUROC than the full AUDIT (0.891 vs 0.881; P = .03). Although the full AUDIT performed better than AUDIT-C for detecting active alcohol abuse or dependence (0.811 vs 0.786; P&lt;.001), the 2 questionnaires performed similarly for detecting heavy drinking and/or active abuse or dependence (0.880 vs 0.881).\nCONCLUSIONS: Three questions about alcohol consumption (AUDIT-C) appear to be a practical, valid primary care screening test for heavy drinking and/or active alcohol abuse or dependence.","container-title":"Archives of Internal Medicine","DOI":"10.1001/archinte.158.16.1789","ISSN":"0003-9926","issue":"16","journalAbbreviation":"Arch Intern Med","language":"eng","note":"PMID: 9738608","page":"1789-1795","source":"PubMed","title":"The AUDIT alcohol consumption questions (AUDIT-C): an effective brief screening test for problem drinking. Ambulatory Care Quality Improvement Project (ACQUIP). Alcohol Use Disorders Identification Test","title-short":"The AUDIT alcohol consumption questions (AUDIT-C)","volume":"158","author":[{"family":"Bush","given":"K."},{"family":"Kivlahan","given":"D. R."},{"family":"McDonell","given":"M. B."},{"family":"Fihn","given":"S. D."},{"family":"Bradley","given":"K. A."}],"issued":{"date-parts":[["1998",9,14]]}}}],"schema":"https://github.com/citation-style-language/schema/raw/master/csl-citation.json"} </w:instrText>
      </w:r>
      <w:r w:rsidR="001061A4" w:rsidRPr="005A4F66">
        <w:rPr>
          <w:rFonts w:cstheme="minorHAnsi"/>
          <w:sz w:val="22"/>
          <w:lang w:val="en-US"/>
        </w:rPr>
        <w:fldChar w:fldCharType="separate"/>
      </w:r>
      <w:r w:rsidR="001061A4" w:rsidRPr="005A4F66">
        <w:rPr>
          <w:rFonts w:cstheme="minorHAnsi"/>
          <w:sz w:val="22"/>
          <w:lang w:val="en-US"/>
        </w:rPr>
        <w:t>Bush et al., 1998)</w:t>
      </w:r>
      <w:r w:rsidR="001061A4" w:rsidRPr="005A4F66">
        <w:rPr>
          <w:rFonts w:cstheme="minorHAnsi"/>
          <w:sz w:val="22"/>
          <w:lang w:val="en-US"/>
        </w:rPr>
        <w:fldChar w:fldCharType="end"/>
      </w:r>
      <w:r w:rsidR="001061A4" w:rsidRPr="005A4F66">
        <w:rPr>
          <w:rFonts w:cstheme="minorHAnsi"/>
          <w:sz w:val="22"/>
          <w:lang w:val="en-US"/>
        </w:rPr>
        <w:t xml:space="preserve"> and the short version of the </w:t>
      </w:r>
      <w:r w:rsidR="0094289D" w:rsidRPr="00C829B6">
        <w:rPr>
          <w:rFonts w:cstheme="minorHAnsi"/>
          <w:sz w:val="22"/>
          <w:lang w:val="en-US"/>
        </w:rPr>
        <w:t>UPPS-P Impulsive Behavior Scale</w:t>
      </w:r>
      <w:r w:rsidR="001061A4" w:rsidRPr="005A4F66">
        <w:rPr>
          <w:rFonts w:cstheme="minorHAnsi"/>
          <w:sz w:val="22"/>
          <w:lang w:val="en-US"/>
        </w:rPr>
        <w:t xml:space="preserve"> (UPPS-P</w:t>
      </w:r>
      <w:r w:rsidR="00734A07" w:rsidRPr="005A4F66">
        <w:rPr>
          <w:rFonts w:cstheme="minorHAnsi"/>
          <w:sz w:val="22"/>
          <w:lang w:val="en-US"/>
        </w:rPr>
        <w:t xml:space="preserve"> French translation</w:t>
      </w:r>
      <w:r w:rsidR="001061A4" w:rsidRPr="005A4F66">
        <w:rPr>
          <w:rFonts w:cstheme="minorHAnsi"/>
          <w:sz w:val="22"/>
          <w:lang w:val="en-US"/>
        </w:rPr>
        <w:t xml:space="preserve">, </w:t>
      </w:r>
      <w:r w:rsidR="001061A4" w:rsidRPr="005A4F66">
        <w:rPr>
          <w:rFonts w:cstheme="minorHAnsi"/>
          <w:sz w:val="22"/>
        </w:rPr>
        <w:fldChar w:fldCharType="begin"/>
      </w:r>
      <w:r w:rsidR="00CB5265" w:rsidRPr="005A4F66">
        <w:rPr>
          <w:rFonts w:cstheme="minorHAnsi"/>
          <w:sz w:val="22"/>
          <w:lang w:val="en-US"/>
        </w:rPr>
        <w:instrText xml:space="preserve"> ADDIN ZOTERO_ITEM CSL_CITATION {"citationID":"TKm9wHKE","properties":{"formattedCitation":"(Billieux et al., 2012)","plainCitation":"(Billieux et al., 2012)","dontUpdate":true,"noteIndex":0},"citationItems":[{"id":"3K3lIPru/mbgUzzbS","uris":["http://zotero.org/users/1509240/items/YHWMAUNJ"],"itemData":{"id":263,"type":"article-journal","abstract":"BACKGROUND: Impulsivity is a multifaceted construct that has a prominent role in psychiatry. Lynam et al (2006) have developed the UPPS-P, a 59-item scale measuring 5 impulsivity components: negative urgency, positive urgency, lack of premeditation, lack of perseverance, and sensation seeking. The aim of the present study was to validate a short, 20-item French version of the UPPS-P.\nMETHODS: Six hundred fifty participants filled out the short French UPPS-P. A subgroup of participants (n = 145) took part in a follow-up study and completed the scale twice to determine test-retest stability; another subgroup (n = 105) was screened with other questionnaires also to establish external validity.\nRESULTS: Confirmatory factor analyses supported a hierarchical model comprising 2 higher order factors of urgency (resulting from negative urgency and positive urgency) and lack of conscientiousness (resulting from lack of premeditation and lack of perseverance) as well as a separate factor of sensation seeking. The results indicated good internal consistency and test-retest stability. External validity was supported by relationships with psychopathological symptoms.\nCONCLUSION: The short French version of the UPPS-P therefore presents good psychometric properties and may be considered a promising instrument for both research and clinical practice.","container-title":"Comprehensive Psychiatry","DOI":"10.1016/j.comppsych.2011.09.001","ISSN":"1532-8384","issue":"5","journalAbbreviation":"Compr Psychiatry","language":"eng","note":"PMID: 22036009","page":"609-615","source":"PubMed","title":"Validation of a short French version of the UPPS-P Impulsive Behavior Scale","volume":"53","author":[{"family":"Billieux","given":"Joël"},{"family":"Rochat","given":"Lucien"},{"family":"Ceschi","given":"Grazia"},{"family":"Carré","given":"Arnaud"},{"family":"Offerlin-Meyer","given":"Isabelle"},{"family":"Defeldre","given":"Anne-Catherine"},{"family":"Khazaal","given":"Yasser"},{"family":"Besche-Richard","given":"Chrystel"},{"family":"Van der Linden","given":"Martial"}],"issued":{"date-parts":[["2012"]]}}}],"schema":"https://github.com/citation-style-language/schema/raw/master/csl-citation.json"} </w:instrText>
      </w:r>
      <w:r w:rsidR="001061A4" w:rsidRPr="005A4F66">
        <w:rPr>
          <w:rFonts w:cstheme="minorHAnsi"/>
          <w:sz w:val="22"/>
        </w:rPr>
        <w:fldChar w:fldCharType="separate"/>
      </w:r>
      <w:r w:rsidR="001061A4" w:rsidRPr="005A4F66">
        <w:rPr>
          <w:rFonts w:cstheme="minorHAnsi"/>
          <w:sz w:val="22"/>
          <w:lang w:val="en-US"/>
        </w:rPr>
        <w:t>Billieux et al., 2012</w:t>
      </w:r>
      <w:r w:rsidR="001061A4" w:rsidRPr="005A4F66">
        <w:rPr>
          <w:rFonts w:cstheme="minorHAnsi"/>
          <w:sz w:val="22"/>
        </w:rPr>
        <w:fldChar w:fldCharType="end"/>
      </w:r>
      <w:r w:rsidR="001061A4" w:rsidRPr="005A4F66">
        <w:rPr>
          <w:rFonts w:cstheme="minorHAnsi"/>
          <w:sz w:val="22"/>
          <w:lang w:val="en-US"/>
        </w:rPr>
        <w:t>).</w:t>
      </w:r>
    </w:p>
    <w:p w14:paraId="6564B1C6" w14:textId="77777777" w:rsidR="001061A4" w:rsidRPr="005A4F66" w:rsidRDefault="001061A4" w:rsidP="004B346E">
      <w:pPr>
        <w:spacing w:after="0" w:line="480" w:lineRule="auto"/>
        <w:ind w:firstLine="720"/>
        <w:jc w:val="left"/>
        <w:rPr>
          <w:rFonts w:cstheme="minorHAnsi"/>
          <w:sz w:val="22"/>
          <w:lang w:val="en-US"/>
        </w:rPr>
      </w:pPr>
      <w:r w:rsidRPr="005A4F66">
        <w:rPr>
          <w:rFonts w:cstheme="minorHAnsi"/>
          <w:sz w:val="22"/>
          <w:lang w:val="en-US"/>
        </w:rPr>
        <w:t>In the pre-experimental phase, all participants completed electronic versions of the following questionnaires:</w:t>
      </w:r>
    </w:p>
    <w:p w14:paraId="4BF9B705" w14:textId="5258B33B" w:rsidR="001061A4" w:rsidRPr="005A4F66" w:rsidRDefault="001061A4" w:rsidP="004B346E">
      <w:pPr>
        <w:pStyle w:val="Paragraphedeliste"/>
        <w:numPr>
          <w:ilvl w:val="0"/>
          <w:numId w:val="27"/>
        </w:numPr>
        <w:spacing w:after="0" w:line="480" w:lineRule="auto"/>
        <w:ind w:left="0" w:firstLine="720"/>
        <w:jc w:val="left"/>
        <w:rPr>
          <w:rFonts w:cstheme="minorHAnsi"/>
          <w:sz w:val="22"/>
          <w:lang w:val="en-US"/>
        </w:rPr>
      </w:pPr>
      <w:r w:rsidRPr="005A4F66">
        <w:rPr>
          <w:rFonts w:cstheme="minorHAnsi"/>
          <w:i/>
          <w:iCs/>
          <w:sz w:val="22"/>
          <w:lang w:val="en-US"/>
        </w:rPr>
        <w:t>The Reinforcement Sensitivity Theory of Personality Questionnaire</w:t>
      </w:r>
      <w:r w:rsidRPr="005A4F66">
        <w:rPr>
          <w:rFonts w:cstheme="minorHAnsi"/>
          <w:sz w:val="22"/>
          <w:lang w:val="en-US"/>
        </w:rPr>
        <w:t xml:space="preserve"> (RST-PQ, </w:t>
      </w:r>
      <w:r w:rsidRPr="005A4F66">
        <w:rPr>
          <w:rFonts w:cstheme="minorHAnsi"/>
          <w:sz w:val="22"/>
          <w:lang w:val="en-US"/>
        </w:rPr>
        <w:fldChar w:fldCharType="begin"/>
      </w:r>
      <w:r w:rsidRPr="005A4F66">
        <w:rPr>
          <w:rFonts w:cstheme="minorHAnsi"/>
          <w:sz w:val="22"/>
          <w:lang w:val="en-US"/>
        </w:rPr>
        <w:instrText xml:space="preserve"> ADDIN ZOTERO_ITEM CSL_CITATION {"citationID":"hyW79aqF","properties":{"formattedCitation":"(Corr &amp; Cooper, 2016)","plainCitation":"(Corr &amp; Cooper, 2016)","dontUpdate":true,"noteIndex":0},"citationItems":[{"id":1169,"uris":["http://zotero.org/users/8632120/items/FLGPGI7G"],"itemData":{"id":1169,"type":"article-journal","abstract":"We report the development and validation of a questionnaire measure of the revised reinforcement sensitivity theory (rRST) of personality. Starting with qualitative responses to defensive and approach scenarios modeled on typical rodent ethoexperimental situations, exploratory and confirmatory factor analyses (CFAs) revealed a robust 6-factor structure: 2 unitary defensive factors, fight-flight-freeze system (FFFS; related to fear) and the behavioral inhibition system (BIS; related to anxiety); and 4 behavioral approach system (BAS) factors (Reward Interest, Goal-Drive Persistence, Reward Reactivity, and Impulsivity). Theoretically motivated thematic facets were employed to sample the breadth of defensive space, comprising FFFS (Flight, Freeze, and Active Avoidance) and BIS (Motor Planning Interruption, Worry, Obsessive Thoughts, and Behavioral Disengagement). Based on theoretical considerations, and statistically confirmed, a separate scale for Defensive Fight was developed. Validation evidence for the 6-factor structure came from convergent and discriminant validity shown by correlations with existing personality scales. We offer the Reinforcement Sensitivity Theory of Personality Questionnaire to facilitate future research specifically on rRST and, more broadly, on approach-avoidance theories of personality. (PsycINFO Database Record","container-title":"Psychological Assessment","DOI":"10.1037/pas0000273","ISSN":"1939-134X","issue":"11","journalAbbreviation":"Psychol Assess","language":"eng","note":"PMID: 26845224","page":"1427-1440","source":"PubMed","title":"The Reinforcement Sensitivity Theory of Personality Questionnaire (RST-PQ): Development and validation","title-short":"The Reinforcement Sensitivity Theory of Personality Questionnaire (RST-PQ)","volume":"28","author":[{"family":"Corr","given":"Philip J."},{"family":"Cooper","given":"Andrew J."}],"issued":{"date-parts":[["2016",11]]}}}],"schema":"https://github.com/citation-style-language/schema/raw/master/csl-citation.json"}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 xml:space="preserve">Corr &amp; Cooper, 2016) </w:t>
      </w:r>
      <w:r w:rsidRPr="005A4F66">
        <w:rPr>
          <w:rFonts w:cstheme="minorHAnsi"/>
          <w:sz w:val="22"/>
          <w:lang w:val="en-US"/>
        </w:rPr>
        <w:fldChar w:fldCharType="end"/>
      </w:r>
      <w:r w:rsidRPr="005A4F66">
        <w:rPr>
          <w:rFonts w:cstheme="minorHAnsi"/>
          <w:sz w:val="22"/>
          <w:lang w:val="en-US"/>
        </w:rPr>
        <w:t xml:space="preserve">. In the present study, we only measured three dimensions (total number of items = 24): Reward interest (RI), Goal-drive persistence (GDP) and reward reactivity (RR). </w:t>
      </w:r>
    </w:p>
    <w:p w14:paraId="45EF27E9" w14:textId="7CD4F4E1" w:rsidR="001061A4" w:rsidRPr="005A4F66" w:rsidRDefault="001061A4" w:rsidP="004B346E">
      <w:pPr>
        <w:pStyle w:val="Paragraphedeliste"/>
        <w:numPr>
          <w:ilvl w:val="0"/>
          <w:numId w:val="27"/>
        </w:numPr>
        <w:spacing w:after="0" w:line="480" w:lineRule="auto"/>
        <w:ind w:left="0" w:firstLine="720"/>
        <w:jc w:val="left"/>
        <w:rPr>
          <w:rFonts w:cstheme="minorHAnsi"/>
          <w:sz w:val="22"/>
          <w:lang w:val="en-US"/>
        </w:rPr>
      </w:pPr>
      <w:r w:rsidRPr="005A4F66">
        <w:rPr>
          <w:rFonts w:cstheme="minorHAnsi"/>
          <w:i/>
          <w:iCs/>
          <w:sz w:val="22"/>
          <w:lang w:val="en-US"/>
        </w:rPr>
        <w:t>The Temporal Experience of Pleasure Scale</w:t>
      </w:r>
      <w:r w:rsidRPr="005A4F66">
        <w:rPr>
          <w:rFonts w:cstheme="minorHAnsi"/>
          <w:sz w:val="22"/>
          <w:lang w:val="en-US"/>
        </w:rPr>
        <w:t xml:space="preserve"> (TEPS, </w:t>
      </w:r>
      <w:r w:rsidRPr="005A4F66">
        <w:rPr>
          <w:rFonts w:cstheme="minorHAnsi"/>
          <w:sz w:val="22"/>
          <w:lang w:val="en-US"/>
        </w:rPr>
        <w:fldChar w:fldCharType="begin"/>
      </w:r>
      <w:r w:rsidRPr="005A4F66">
        <w:rPr>
          <w:rFonts w:cstheme="minorHAnsi"/>
          <w:sz w:val="22"/>
          <w:lang w:val="en-US"/>
        </w:rPr>
        <w:instrText xml:space="preserve"> ADDIN ZOTERO_ITEM CSL_CITATION {"citationID":"xQe3Fsut","properties":{"formattedCitation":"(Gard et al., 2006)","plainCitation":"(Gard et al., 2006)","dontUpdate":true,"noteIndex":0},"citationItems":[{"id":1168,"uris":["http://zotero.org/users/8632120/items/M6CFJF57"],"itemData":{"id":1168,"type":"article-journal","container-title":"Journal of Research in Personality","DOI":"10.1016/j.jrp.2005.11.001","ISSN":"00926566","issue":"6","journalAbbreviation":"Journal of Research in Personality","language":"en","page":"1086-1102","source":"DOI.org (Crossref)","title":"Anticipatory and consummatory components of the experience of pleasure: A scale development study","title-short":"Anticipatory and consummatory components of the experience of pleasure","volume":"40","author":[{"family":"Gard","given":"David E."},{"family":"Gard","given":"Marja Germans"},{"family":"Kring","given":"Ann M."},{"family":"John","given":"Oliver P."}],"issued":{"date-parts":[["2006",12]]}}}],"schema":"https://github.com/citation-style-language/schema/raw/master/csl-citation.json"}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 xml:space="preserve">Gard et al., 2006) </w:t>
      </w:r>
      <w:r w:rsidRPr="005A4F66">
        <w:rPr>
          <w:rFonts w:cstheme="minorHAnsi"/>
          <w:sz w:val="22"/>
          <w:lang w:val="en-US"/>
        </w:rPr>
        <w:fldChar w:fldCharType="end"/>
      </w:r>
      <w:r w:rsidRPr="005A4F66">
        <w:rPr>
          <w:rFonts w:cstheme="minorHAnsi"/>
          <w:sz w:val="22"/>
          <w:lang w:val="en-US"/>
        </w:rPr>
        <w:t>Only the anticipatory scale, consisting of 10 items, was measured.</w:t>
      </w:r>
      <w:r w:rsidR="002C48AE" w:rsidRPr="005A4F66">
        <w:rPr>
          <w:rFonts w:cstheme="minorHAnsi"/>
          <w:sz w:val="22"/>
          <w:lang w:val="en-US"/>
        </w:rPr>
        <w:t xml:space="preserve"> </w:t>
      </w:r>
    </w:p>
    <w:p w14:paraId="02DB0178" w14:textId="44B8651E" w:rsidR="001061A4" w:rsidRPr="005A4F66" w:rsidRDefault="001061A4" w:rsidP="004B346E">
      <w:pPr>
        <w:pStyle w:val="Paragraphedeliste"/>
        <w:numPr>
          <w:ilvl w:val="0"/>
          <w:numId w:val="27"/>
        </w:numPr>
        <w:spacing w:after="0" w:line="480" w:lineRule="auto"/>
        <w:ind w:left="0" w:firstLine="720"/>
        <w:jc w:val="left"/>
        <w:rPr>
          <w:rFonts w:cstheme="minorHAnsi"/>
          <w:sz w:val="22"/>
          <w:lang w:val="en-US"/>
        </w:rPr>
      </w:pPr>
      <w:r w:rsidRPr="005A4F66">
        <w:rPr>
          <w:rFonts w:cstheme="minorHAnsi"/>
          <w:i/>
          <w:iCs/>
          <w:sz w:val="22"/>
          <w:lang w:val="en-US"/>
        </w:rPr>
        <w:t>Four visual analog scales</w:t>
      </w:r>
      <w:r w:rsidRPr="005A4F66">
        <w:rPr>
          <w:rFonts w:cstheme="minorHAnsi"/>
          <w:sz w:val="22"/>
          <w:lang w:val="en-US"/>
        </w:rPr>
        <w:t xml:space="preserve"> ranging from 0 to 100 asked the participants about the</w:t>
      </w:r>
      <w:r w:rsidR="00167D41" w:rsidRPr="005A4F66">
        <w:rPr>
          <w:rFonts w:cstheme="minorHAnsi"/>
          <w:sz w:val="22"/>
          <w:lang w:val="en-US"/>
        </w:rPr>
        <w:t>ir</w:t>
      </w:r>
      <w:r w:rsidRPr="005A4F66">
        <w:rPr>
          <w:rFonts w:cstheme="minorHAnsi"/>
          <w:sz w:val="22"/>
          <w:lang w:val="en-US"/>
        </w:rPr>
        <w:t xml:space="preserve"> level of</w:t>
      </w:r>
      <w:r w:rsidR="002B1884" w:rsidRPr="005A4F66">
        <w:rPr>
          <w:rFonts w:cstheme="minorHAnsi"/>
          <w:sz w:val="22"/>
          <w:lang w:val="en-US"/>
        </w:rPr>
        <w:t xml:space="preserve"> subjective</w:t>
      </w:r>
      <w:r w:rsidRPr="005A4F66">
        <w:rPr>
          <w:rFonts w:cstheme="minorHAnsi"/>
          <w:sz w:val="22"/>
          <w:lang w:val="en-US"/>
        </w:rPr>
        <w:t xml:space="preserve"> </w:t>
      </w:r>
      <w:r w:rsidR="00167D41" w:rsidRPr="005A4F66">
        <w:rPr>
          <w:rFonts w:cstheme="minorHAnsi"/>
          <w:sz w:val="22"/>
          <w:lang w:val="en-US"/>
        </w:rPr>
        <w:t xml:space="preserve">liking </w:t>
      </w:r>
      <w:r w:rsidRPr="005A4F66">
        <w:rPr>
          <w:rFonts w:cstheme="minorHAnsi"/>
          <w:sz w:val="22"/>
          <w:lang w:val="en-US"/>
        </w:rPr>
        <w:t>of the four visual stimuli used in the study (sign, goal and the two new items of the dot-probe task).</w:t>
      </w:r>
    </w:p>
    <w:p w14:paraId="3A4C10B1" w14:textId="77777777" w:rsidR="001061A4" w:rsidRPr="005A4F66" w:rsidRDefault="001061A4" w:rsidP="004B346E">
      <w:pPr>
        <w:spacing w:after="0" w:line="480" w:lineRule="auto"/>
        <w:ind w:firstLine="720"/>
        <w:jc w:val="left"/>
        <w:rPr>
          <w:rFonts w:cstheme="minorHAnsi"/>
          <w:sz w:val="22"/>
          <w:lang w:val="en-US"/>
        </w:rPr>
      </w:pPr>
      <w:r w:rsidRPr="005A4F66">
        <w:rPr>
          <w:rFonts w:cstheme="minorHAnsi"/>
          <w:sz w:val="22"/>
          <w:lang w:val="en-US"/>
        </w:rPr>
        <w:t>In the post-experimental phase, participants completed electronic versions of the following questionnaires:</w:t>
      </w:r>
    </w:p>
    <w:p w14:paraId="132917CB" w14:textId="323514DF" w:rsidR="001061A4" w:rsidRPr="005A4F66" w:rsidRDefault="001061A4" w:rsidP="00A24A59">
      <w:pPr>
        <w:pStyle w:val="Paragraphedeliste"/>
        <w:numPr>
          <w:ilvl w:val="0"/>
          <w:numId w:val="27"/>
        </w:numPr>
        <w:tabs>
          <w:tab w:val="left" w:pos="567"/>
        </w:tabs>
        <w:spacing w:after="0" w:line="480" w:lineRule="auto"/>
        <w:ind w:left="0" w:firstLine="567"/>
        <w:jc w:val="left"/>
        <w:rPr>
          <w:rFonts w:cstheme="minorHAnsi"/>
          <w:b/>
          <w:bCs/>
          <w:i/>
          <w:iCs/>
          <w:sz w:val="22"/>
          <w:lang w:val="en-US"/>
        </w:rPr>
      </w:pPr>
      <w:r w:rsidRPr="005A4F66">
        <w:rPr>
          <w:rFonts w:cstheme="minorHAnsi"/>
          <w:i/>
          <w:iCs/>
          <w:sz w:val="22"/>
          <w:lang w:val="en-US"/>
        </w:rPr>
        <w:t>The short Depression, Anxiety, Stress Scale</w:t>
      </w:r>
      <w:r w:rsidRPr="005A4F66">
        <w:rPr>
          <w:rFonts w:cstheme="minorHAnsi"/>
          <w:sz w:val="22"/>
          <w:lang w:val="en-US"/>
        </w:rPr>
        <w:t xml:space="preserve"> (DASS-21, </w:t>
      </w:r>
      <w:r w:rsidRPr="005A4F66">
        <w:rPr>
          <w:rFonts w:cstheme="minorHAnsi"/>
          <w:sz w:val="22"/>
          <w:lang w:val="en-US"/>
        </w:rPr>
        <w:fldChar w:fldCharType="begin"/>
      </w:r>
      <w:r w:rsidRPr="005A4F66">
        <w:rPr>
          <w:rFonts w:cstheme="minorHAnsi"/>
          <w:sz w:val="22"/>
          <w:lang w:val="en-US"/>
        </w:rPr>
        <w:instrText xml:space="preserve"> ADDIN ZOTERO_ITEM CSL_CITATION {"citationID":"VRFH2TLl","properties":{"formattedCitation":"(Lovibond et al., 1995)","plainCitation":"(Lovibond et al., 1995)","dontUpdate":true,"noteIndex":0},"citationItems":[{"id":1174,"uris":["http://zotero.org/users/8632120/items/8EHMDXUE"],"itemData":{"id":1174,"type":"book","event-place":"Sydney, N.S.W.","language":"English","note":"OCLC: 222009504","publisher":"Psychology Foundation of Australia","publisher-place":"Sydney, N.S.W.","source":"Open WorldCat","title":"Manual for the depression anxiety stress scales","author":[{"family":"Lovibond","given":"S. H"},{"family":"Lovibond","given":"Peter F"},{"literal":"Psychology Foundation of Australia"}],"issued":{"date-parts":[["1995"]]}}}],"schema":"https://github.com/citation-style-language/schema/raw/master/csl-citation.json"}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Lovibond et al., 1995)</w:t>
      </w:r>
      <w:r w:rsidRPr="005A4F66">
        <w:rPr>
          <w:rFonts w:cstheme="minorHAnsi"/>
          <w:sz w:val="22"/>
          <w:lang w:val="en-US"/>
        </w:rPr>
        <w:fldChar w:fldCharType="end"/>
      </w:r>
      <w:r w:rsidR="00AB507F" w:rsidRPr="005A4F66">
        <w:rPr>
          <w:rFonts w:cstheme="minorHAnsi"/>
          <w:sz w:val="22"/>
          <w:lang w:val="en-US"/>
        </w:rPr>
        <w:t>.</w:t>
      </w:r>
    </w:p>
    <w:p w14:paraId="2A8270C8" w14:textId="65BF2257" w:rsidR="001061A4" w:rsidRPr="005A4F66" w:rsidRDefault="001061A4" w:rsidP="00A24A59">
      <w:pPr>
        <w:pStyle w:val="Paragraphedeliste"/>
        <w:numPr>
          <w:ilvl w:val="0"/>
          <w:numId w:val="27"/>
        </w:numPr>
        <w:tabs>
          <w:tab w:val="left" w:pos="567"/>
        </w:tabs>
        <w:spacing w:after="0" w:line="480" w:lineRule="auto"/>
        <w:ind w:left="0" w:firstLine="567"/>
        <w:jc w:val="left"/>
        <w:rPr>
          <w:rFonts w:cstheme="minorHAnsi"/>
          <w:sz w:val="22"/>
        </w:rPr>
      </w:pPr>
      <w:r w:rsidRPr="005A4F66">
        <w:rPr>
          <w:rFonts w:cstheme="minorHAnsi"/>
          <w:i/>
          <w:iCs/>
          <w:sz w:val="22"/>
        </w:rPr>
        <w:t>The Alcohol Sensitivity Questionnaire</w:t>
      </w:r>
      <w:r w:rsidRPr="005A4F66">
        <w:rPr>
          <w:rFonts w:cstheme="minorHAnsi"/>
          <w:sz w:val="22"/>
        </w:rPr>
        <w:t xml:space="preserve"> (ASQ, </w:t>
      </w:r>
      <w:r w:rsidRPr="005A4F66">
        <w:rPr>
          <w:rFonts w:cstheme="minorHAnsi"/>
          <w:sz w:val="22"/>
          <w:lang w:val="en-US"/>
        </w:rPr>
        <w:fldChar w:fldCharType="begin"/>
      </w:r>
      <w:r w:rsidRPr="005A4F66">
        <w:rPr>
          <w:rFonts w:cstheme="minorHAnsi"/>
          <w:sz w:val="22"/>
        </w:rPr>
        <w:instrText xml:space="preserve"> ADDIN ZOTERO_ITEM CSL_CITATION {"citationID":"3a1Zo4sE","properties":{"formattedCitation":"(O\\uc0\\u8217{}Neill et al., 2002)","plainCitation":"(O’Neill et al., 2002)","dontUpdate":true,"noteIndex":0},"citationItems":[{"id":1377,"uris":["http://zotero.org/users/8632120/items/ZRTGWVA5"],"itemData":{"id":1377,"type":"article-journal","container-title":"Alcoholism: Clinical and Experimental Research","issue":"5","journalAbbreviation":"Alcoholism: Clinical and Experimental Research","page":"119A","title":"Alcohol susceptibility and tolerance in young adults","volume":"26","author":[{"family":"O’Neill","given":"SE"},{"family":"Sher","given":"KJ"},{"family":"Bartholow","given":"BD"}],"issued":{"date-parts":[["2002"]]}}}],"schema":"https://github.com/citation-style-language/schema/raw/master/csl-citation.json"} </w:instrText>
      </w:r>
      <w:r w:rsidRPr="005A4F66">
        <w:rPr>
          <w:rFonts w:cstheme="minorHAnsi"/>
          <w:sz w:val="22"/>
          <w:lang w:val="en-US"/>
        </w:rPr>
        <w:fldChar w:fldCharType="separate"/>
      </w:r>
      <w:r w:rsidRPr="005A4F66">
        <w:rPr>
          <w:rFonts w:cstheme="minorHAnsi"/>
          <w:sz w:val="22"/>
        </w:rPr>
        <w:t>O’Neill et al., 2002)</w:t>
      </w:r>
      <w:r w:rsidRPr="005A4F66">
        <w:rPr>
          <w:rFonts w:cstheme="minorHAnsi"/>
          <w:sz w:val="22"/>
          <w:lang w:val="en-US"/>
        </w:rPr>
        <w:fldChar w:fldCharType="end"/>
      </w:r>
      <w:r w:rsidR="00AB507F" w:rsidRPr="005A4F66">
        <w:rPr>
          <w:rFonts w:cstheme="minorHAnsi"/>
          <w:sz w:val="22"/>
        </w:rPr>
        <w:t>.</w:t>
      </w:r>
    </w:p>
    <w:p w14:paraId="1753CDDC" w14:textId="7777BB77" w:rsidR="00AB507F" w:rsidRPr="005A4F66" w:rsidRDefault="001061A4" w:rsidP="00AB507F">
      <w:pPr>
        <w:pStyle w:val="Paragraphedeliste"/>
        <w:numPr>
          <w:ilvl w:val="0"/>
          <w:numId w:val="27"/>
        </w:numPr>
        <w:spacing w:after="0" w:line="480" w:lineRule="auto"/>
        <w:ind w:left="0" w:firstLine="567"/>
        <w:jc w:val="left"/>
        <w:rPr>
          <w:rFonts w:cstheme="minorHAnsi"/>
          <w:sz w:val="22"/>
          <w:lang w:val="en-US"/>
        </w:rPr>
      </w:pPr>
      <w:r w:rsidRPr="005A4F66">
        <w:rPr>
          <w:rFonts w:cstheme="minorHAnsi"/>
          <w:i/>
          <w:iCs/>
          <w:sz w:val="22"/>
          <w:lang w:val="en-US"/>
        </w:rPr>
        <w:lastRenderedPageBreak/>
        <w:t>Questions about current alcohol consumption.</w:t>
      </w:r>
      <w:r w:rsidRPr="005A4F66">
        <w:rPr>
          <w:rFonts w:cstheme="minorHAnsi"/>
          <w:b/>
          <w:bCs/>
          <w:i/>
          <w:iCs/>
          <w:sz w:val="22"/>
          <w:lang w:val="en-US"/>
        </w:rPr>
        <w:t xml:space="preserve"> </w:t>
      </w:r>
      <w:r w:rsidRPr="005A4F66">
        <w:rPr>
          <w:rFonts w:cstheme="minorHAnsi"/>
          <w:sz w:val="22"/>
          <w:lang w:val="en-US"/>
        </w:rPr>
        <w:t>To gain insight into participants' recent drinking behavior, we included the following two questions into the protocol: "</w:t>
      </w:r>
      <w:r w:rsidRPr="005A4F66">
        <w:rPr>
          <w:rFonts w:cstheme="minorHAnsi"/>
          <w:i/>
          <w:iCs/>
          <w:sz w:val="22"/>
          <w:lang w:val="en-US"/>
        </w:rPr>
        <w:t>How many drinks have you had in the last 14 days?</w:t>
      </w:r>
      <w:r w:rsidRPr="005A4F66">
        <w:rPr>
          <w:rFonts w:cstheme="minorHAnsi"/>
          <w:sz w:val="22"/>
          <w:lang w:val="en-US"/>
        </w:rPr>
        <w:t>" and "</w:t>
      </w:r>
      <w:r w:rsidRPr="005A4F66">
        <w:rPr>
          <w:rFonts w:cstheme="minorHAnsi"/>
          <w:i/>
          <w:iCs/>
          <w:sz w:val="22"/>
          <w:lang w:val="en-US"/>
        </w:rPr>
        <w:t>On how many occasions have you drunk alcohol in the last 14 days?</w:t>
      </w:r>
      <w:r w:rsidRPr="005A4F66">
        <w:rPr>
          <w:rFonts w:cstheme="minorHAnsi"/>
          <w:sz w:val="22"/>
          <w:lang w:val="en-US"/>
        </w:rPr>
        <w:t xml:space="preserve">". A </w:t>
      </w:r>
      <w:r w:rsidR="003453FF" w:rsidRPr="005A4F66">
        <w:rPr>
          <w:rFonts w:cstheme="minorHAnsi"/>
          <w:sz w:val="22"/>
          <w:lang w:val="en-US"/>
        </w:rPr>
        <w:t xml:space="preserve">recent drinking </w:t>
      </w:r>
      <w:r w:rsidRPr="005A4F66">
        <w:rPr>
          <w:rFonts w:cstheme="minorHAnsi"/>
          <w:sz w:val="22"/>
          <w:lang w:val="en-US"/>
        </w:rPr>
        <w:t>index was computed by multiplying these two numbers.</w:t>
      </w:r>
      <w:r w:rsidR="001030F2" w:rsidRPr="005A4F66">
        <w:rPr>
          <w:rFonts w:cstheme="minorHAnsi"/>
          <w:sz w:val="22"/>
          <w:lang w:val="en-US"/>
        </w:rPr>
        <w:t xml:space="preserve"> </w:t>
      </w:r>
    </w:p>
    <w:p w14:paraId="5EECFF0D" w14:textId="274062DE" w:rsidR="00AA1211" w:rsidRPr="005A4F66" w:rsidRDefault="001061A4" w:rsidP="00A24A59">
      <w:pPr>
        <w:pStyle w:val="Paragraphedeliste"/>
        <w:numPr>
          <w:ilvl w:val="0"/>
          <w:numId w:val="27"/>
        </w:numPr>
        <w:tabs>
          <w:tab w:val="left" w:pos="567"/>
        </w:tabs>
        <w:spacing w:after="0" w:line="480" w:lineRule="auto"/>
        <w:ind w:left="0" w:firstLine="567"/>
        <w:jc w:val="left"/>
        <w:rPr>
          <w:rFonts w:cstheme="minorHAnsi"/>
          <w:sz w:val="22"/>
          <w:lang w:val="en-US"/>
        </w:rPr>
      </w:pPr>
      <w:r w:rsidRPr="005A4F66">
        <w:rPr>
          <w:rFonts w:cstheme="minorHAnsi"/>
          <w:i/>
          <w:iCs/>
          <w:sz w:val="22"/>
          <w:lang w:val="en-US"/>
        </w:rPr>
        <w:t>The Brief Assessment Tool for Compulsivity Associated Problems</w:t>
      </w:r>
      <w:r w:rsidRPr="005A4F66">
        <w:rPr>
          <w:rFonts w:cstheme="minorHAnsi"/>
          <w:sz w:val="22"/>
          <w:lang w:val="en-US"/>
        </w:rPr>
        <w:t xml:space="preserve"> (BATCAP, </w:t>
      </w:r>
      <w:r w:rsidRPr="005A4F66">
        <w:rPr>
          <w:rFonts w:cstheme="minorHAnsi"/>
          <w:sz w:val="22"/>
          <w:lang w:val="en-US"/>
        </w:rPr>
        <w:fldChar w:fldCharType="begin"/>
      </w:r>
      <w:r w:rsidRPr="005A4F66">
        <w:rPr>
          <w:rFonts w:cstheme="minorHAnsi"/>
          <w:sz w:val="22"/>
          <w:lang w:val="en-US"/>
        </w:rPr>
        <w:instrText xml:space="preserve"> ADDIN ZOTERO_ITEM CSL_CITATION {"citationID":"84Mt02pa","properties":{"formattedCitation":"(Albertella, Le Pelley, et al., 2019)","plainCitation":"(Albertella, Le Pelley, et al., 2019)","dontUpdate":true,"noteIndex":0},"citationItems":[{"id":181,"uris":["http://zotero.org/users/8632120/items/RUHTJN4A"],"itemData":{"id":181,"type":"article-journal","container-title":"Psychology of Addictive Behaviors","DOI":"10.1037/adb0000484","ISSN":"1939-1501, 0893-164X","issue":"5","journalAbbreviation":"Psychology of Addictive Behaviors","language":"en","page":"495-502","source":"DOI.org (Crossref)","title":"Reward-related attentional capture is associated with severity of addictive and obsessive–compulsive behaviors.","volume":"33","author":[{"family":"Albertella","given":"Lucy"},{"family":"Le Pelley","given":"Mike E."},{"family":"Chamberlain","given":"Samuel R."},{"family":"Westbrook","given":"Fred"},{"family":"Fontenelle","given":"Leonardo F."},{"family":"Segrave","given":"Rebecca"},{"family":"Lee","given":"Rico"},{"family":"Pearson","given":"Daniel"},{"family":"Yücel","given":"Murat"}],"issued":{"date-parts":[["2019",8]]}}}],"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Albertella, Le Pelley, et al., 2019)</w:t>
      </w:r>
      <w:r w:rsidRPr="005A4F66">
        <w:rPr>
          <w:rFonts w:cstheme="minorHAnsi"/>
          <w:sz w:val="22"/>
          <w:lang w:val="en-US"/>
        </w:rPr>
        <w:fldChar w:fldCharType="end"/>
      </w:r>
      <w:r w:rsidR="00AB507F" w:rsidRPr="005A4F66">
        <w:rPr>
          <w:rFonts w:cstheme="minorHAnsi"/>
          <w:sz w:val="22"/>
          <w:lang w:val="en-US"/>
        </w:rPr>
        <w:t>.</w:t>
      </w:r>
    </w:p>
    <w:p w14:paraId="2D92361A" w14:textId="342C31E6" w:rsidR="00DE448C" w:rsidRPr="005A4F66" w:rsidRDefault="00DE448C" w:rsidP="004B346E">
      <w:pPr>
        <w:pStyle w:val="Titre1"/>
        <w:spacing w:before="0" w:line="480" w:lineRule="auto"/>
        <w:jc w:val="both"/>
        <w:rPr>
          <w:rFonts w:asciiTheme="minorHAnsi" w:hAnsiTheme="minorHAnsi" w:cstheme="minorHAnsi"/>
          <w:i/>
          <w:iCs/>
          <w:szCs w:val="22"/>
          <w:lang w:val="en-US"/>
        </w:rPr>
      </w:pPr>
      <w:r w:rsidRPr="005A4F66">
        <w:rPr>
          <w:rFonts w:asciiTheme="minorHAnsi" w:hAnsiTheme="minorHAnsi" w:cstheme="minorHAnsi"/>
          <w:i/>
          <w:iCs/>
          <w:szCs w:val="22"/>
          <w:lang w:val="en-US"/>
        </w:rPr>
        <w:t>Eye-</w:t>
      </w:r>
      <w:r w:rsidR="004B346E" w:rsidRPr="005A4F66">
        <w:rPr>
          <w:rFonts w:asciiTheme="minorHAnsi" w:hAnsiTheme="minorHAnsi" w:cstheme="minorHAnsi"/>
          <w:i/>
          <w:iCs/>
          <w:szCs w:val="22"/>
          <w:lang w:val="en-US"/>
        </w:rPr>
        <w:t>T</w:t>
      </w:r>
      <w:r w:rsidRPr="005A4F66">
        <w:rPr>
          <w:rFonts w:asciiTheme="minorHAnsi" w:hAnsiTheme="minorHAnsi" w:cstheme="minorHAnsi"/>
          <w:i/>
          <w:iCs/>
          <w:szCs w:val="22"/>
          <w:lang w:val="en-US"/>
        </w:rPr>
        <w:t>racking</w:t>
      </w:r>
    </w:p>
    <w:p w14:paraId="5D323C8A" w14:textId="00D59252" w:rsidR="00DE448C" w:rsidRPr="005A4F66" w:rsidRDefault="00DE448C" w:rsidP="004B346E">
      <w:pPr>
        <w:spacing w:after="0" w:line="480" w:lineRule="auto"/>
        <w:ind w:firstLine="720"/>
        <w:jc w:val="left"/>
        <w:rPr>
          <w:rFonts w:cstheme="minorHAnsi"/>
          <w:sz w:val="22"/>
          <w:lang w:val="en-US"/>
        </w:rPr>
      </w:pPr>
      <w:bookmarkStart w:id="2" w:name="_Hlk161665426"/>
      <w:r w:rsidRPr="005A4F66">
        <w:rPr>
          <w:rFonts w:cstheme="minorHAnsi"/>
          <w:sz w:val="22"/>
          <w:lang w:val="en-US"/>
        </w:rPr>
        <w:t xml:space="preserve">A Tobii 5 eye-tracking system </w:t>
      </w:r>
      <w:r w:rsidR="008658DB" w:rsidRPr="005A4F66">
        <w:rPr>
          <w:rFonts w:cstheme="minorHAnsi"/>
          <w:sz w:val="22"/>
          <w:lang w:val="en-US"/>
        </w:rPr>
        <w:t xml:space="preserve">(with an image sampling rate of 133 Hz) </w:t>
      </w:r>
      <w:r w:rsidRPr="005A4F66">
        <w:rPr>
          <w:rFonts w:cstheme="minorHAnsi"/>
          <w:sz w:val="22"/>
          <w:lang w:val="en-US"/>
        </w:rPr>
        <w:t>was mounted on a 60.5 cm diag</w:t>
      </w:r>
      <w:r w:rsidR="00BA2471" w:rsidRPr="005A4F66">
        <w:rPr>
          <w:rFonts w:cstheme="minorHAnsi"/>
          <w:sz w:val="22"/>
          <w:lang w:val="en-US"/>
        </w:rPr>
        <w:t>onal</w:t>
      </w:r>
      <w:r w:rsidRPr="005A4F66">
        <w:rPr>
          <w:rFonts w:cstheme="minorHAnsi"/>
          <w:sz w:val="22"/>
          <w:lang w:val="en-US"/>
        </w:rPr>
        <w:t xml:space="preserve"> computer screen. The eye tracker was calibrated using a six-point procedure at the beginning of the experiment. A chinrest was used to standardize the head-screen distance at 70 cm. Tobii Experience software was used to calibrate </w:t>
      </w:r>
      <w:r w:rsidR="00B40880" w:rsidRPr="005A4F66">
        <w:rPr>
          <w:rFonts w:cstheme="minorHAnsi"/>
          <w:sz w:val="22"/>
          <w:lang w:val="en-US"/>
        </w:rPr>
        <w:t xml:space="preserve">the </w:t>
      </w:r>
      <w:r w:rsidRPr="005A4F66">
        <w:rPr>
          <w:rFonts w:cstheme="minorHAnsi"/>
          <w:sz w:val="22"/>
          <w:lang w:val="en-US"/>
        </w:rPr>
        <w:t>eye</w:t>
      </w:r>
      <w:r w:rsidR="004C28AD" w:rsidRPr="005A4F66">
        <w:rPr>
          <w:rFonts w:cstheme="minorHAnsi"/>
          <w:sz w:val="22"/>
          <w:lang w:val="en-US"/>
        </w:rPr>
        <w:t>-</w:t>
      </w:r>
      <w:r w:rsidRPr="005A4F66">
        <w:rPr>
          <w:rFonts w:cstheme="minorHAnsi"/>
          <w:sz w:val="22"/>
          <w:lang w:val="en-US"/>
        </w:rPr>
        <w:t>tracking</w:t>
      </w:r>
      <w:r w:rsidR="00B40880" w:rsidRPr="005A4F66">
        <w:rPr>
          <w:rFonts w:cstheme="minorHAnsi"/>
          <w:sz w:val="22"/>
          <w:lang w:val="en-US"/>
        </w:rPr>
        <w:t xml:space="preserve"> system</w:t>
      </w:r>
      <w:r w:rsidR="008658DB" w:rsidRPr="005A4F66">
        <w:rPr>
          <w:rFonts w:cstheme="minorHAnsi"/>
          <w:sz w:val="22"/>
          <w:lang w:val="en-US"/>
        </w:rPr>
        <w:t>.</w:t>
      </w:r>
    </w:p>
    <w:bookmarkEnd w:id="2"/>
    <w:p w14:paraId="2EF02D6B" w14:textId="50EF7E03" w:rsidR="00DE448C" w:rsidRPr="005A4F66" w:rsidRDefault="00DE448C" w:rsidP="004B346E">
      <w:pPr>
        <w:spacing w:after="0" w:line="480" w:lineRule="auto"/>
        <w:ind w:firstLine="720"/>
        <w:jc w:val="left"/>
        <w:rPr>
          <w:rFonts w:cstheme="minorHAnsi"/>
          <w:sz w:val="22"/>
          <w:lang w:val="en-US"/>
        </w:rPr>
      </w:pPr>
      <w:r w:rsidRPr="005A4F66">
        <w:rPr>
          <w:rFonts w:cstheme="minorHAnsi"/>
          <w:sz w:val="22"/>
          <w:lang w:val="en-US"/>
        </w:rPr>
        <w:t>To compute eye</w:t>
      </w:r>
      <w:r w:rsidR="00093F97" w:rsidRPr="005A4F66">
        <w:rPr>
          <w:rFonts w:cstheme="minorHAnsi"/>
          <w:sz w:val="22"/>
          <w:lang w:val="en-US"/>
        </w:rPr>
        <w:t xml:space="preserve"> </w:t>
      </w:r>
      <w:r w:rsidR="008431D3" w:rsidRPr="005A4F66">
        <w:rPr>
          <w:rFonts w:cstheme="minorHAnsi"/>
          <w:sz w:val="22"/>
          <w:lang w:val="en-US"/>
        </w:rPr>
        <w:t>gaze-based</w:t>
      </w:r>
      <w:r w:rsidRPr="005A4F66">
        <w:rPr>
          <w:rFonts w:cstheme="minorHAnsi"/>
          <w:sz w:val="22"/>
          <w:lang w:val="en-US"/>
        </w:rPr>
        <w:t xml:space="preserve"> ST/GT scores, the screen was virtually separated into 9 regions of interest (ROI, 3 equal parts on each axis). Eye gaze</w:t>
      </w:r>
      <w:r w:rsidR="00B40880" w:rsidRPr="005A4F66">
        <w:rPr>
          <w:rFonts w:cstheme="minorHAnsi"/>
          <w:sz w:val="22"/>
          <w:lang w:val="en-US"/>
        </w:rPr>
        <w:t xml:space="preserve"> position</w:t>
      </w:r>
      <w:r w:rsidRPr="005A4F66">
        <w:rPr>
          <w:rFonts w:cstheme="minorHAnsi"/>
          <w:sz w:val="22"/>
          <w:lang w:val="en-US"/>
        </w:rPr>
        <w:t xml:space="preserve"> was collected throughout the PCA task. The </w:t>
      </w:r>
      <w:r w:rsidR="006E7A54" w:rsidRPr="005A4F66">
        <w:rPr>
          <w:rFonts w:cstheme="minorHAnsi"/>
          <w:sz w:val="22"/>
          <w:lang w:val="en-US"/>
        </w:rPr>
        <w:t xml:space="preserve">two </w:t>
      </w:r>
      <w:r w:rsidR="00093F97" w:rsidRPr="005A4F66">
        <w:rPr>
          <w:rFonts w:cstheme="minorHAnsi"/>
          <w:sz w:val="22"/>
          <w:lang w:val="en-US"/>
        </w:rPr>
        <w:t xml:space="preserve">main </w:t>
      </w:r>
      <w:r w:rsidRPr="005A4F66">
        <w:rPr>
          <w:rFonts w:cstheme="minorHAnsi"/>
          <w:sz w:val="22"/>
          <w:lang w:val="en-US"/>
        </w:rPr>
        <w:t>ROI</w:t>
      </w:r>
      <w:r w:rsidR="00093F97" w:rsidRPr="005A4F66">
        <w:rPr>
          <w:rFonts w:cstheme="minorHAnsi"/>
          <w:sz w:val="22"/>
          <w:lang w:val="en-US"/>
        </w:rPr>
        <w:t>s</w:t>
      </w:r>
      <w:r w:rsidRPr="005A4F66">
        <w:rPr>
          <w:rFonts w:cstheme="minorHAnsi"/>
          <w:sz w:val="22"/>
          <w:lang w:val="en-US"/>
        </w:rPr>
        <w:t xml:space="preserve"> used to compute the scores were the </w:t>
      </w:r>
      <w:r w:rsidR="00093F97" w:rsidRPr="005A4F66">
        <w:rPr>
          <w:rFonts w:cstheme="minorHAnsi"/>
          <w:sz w:val="22"/>
          <w:lang w:val="en-US"/>
        </w:rPr>
        <w:t xml:space="preserve">upper </w:t>
      </w:r>
      <w:r w:rsidRPr="005A4F66">
        <w:rPr>
          <w:rFonts w:cstheme="minorHAnsi"/>
          <w:sz w:val="22"/>
          <w:lang w:val="en-US"/>
        </w:rPr>
        <w:t>center and the bottom center of the screen</w:t>
      </w:r>
      <w:r w:rsidR="00093F97" w:rsidRPr="005A4F66">
        <w:rPr>
          <w:rFonts w:cstheme="minorHAnsi"/>
          <w:sz w:val="22"/>
          <w:lang w:val="en-US"/>
        </w:rPr>
        <w:t>, where the goal and the sign stimuli were located</w:t>
      </w:r>
      <w:r w:rsidRPr="005A4F66">
        <w:rPr>
          <w:rFonts w:cstheme="minorHAnsi"/>
          <w:sz w:val="22"/>
          <w:lang w:val="en-US"/>
        </w:rPr>
        <w:t xml:space="preserve"> (see </w:t>
      </w:r>
      <w:r w:rsidR="00093F97" w:rsidRPr="005A4F66">
        <w:rPr>
          <w:rFonts w:cstheme="minorHAnsi"/>
          <w:sz w:val="22"/>
          <w:lang w:val="en-US"/>
        </w:rPr>
        <w:t>F</w:t>
      </w:r>
      <w:r w:rsidRPr="005A4F66">
        <w:rPr>
          <w:rFonts w:cstheme="minorHAnsi"/>
          <w:sz w:val="22"/>
          <w:lang w:val="en-US"/>
        </w:rPr>
        <w:t xml:space="preserve">igure </w:t>
      </w:r>
      <w:r w:rsidR="00EE50BA" w:rsidRPr="005A4F66">
        <w:rPr>
          <w:rFonts w:cstheme="minorHAnsi"/>
          <w:sz w:val="22"/>
          <w:lang w:val="en-US"/>
        </w:rPr>
        <w:t>2</w:t>
      </w:r>
      <w:r w:rsidR="00694688" w:rsidRPr="005A4F66">
        <w:rPr>
          <w:rFonts w:cstheme="minorHAnsi"/>
          <w:sz w:val="22"/>
          <w:lang w:val="en-US"/>
        </w:rPr>
        <w:t xml:space="preserve"> </w:t>
      </w:r>
      <w:r w:rsidRPr="005A4F66">
        <w:rPr>
          <w:rFonts w:cstheme="minorHAnsi"/>
          <w:sz w:val="22"/>
          <w:lang w:val="en-US"/>
        </w:rPr>
        <w:t>for a visualization of eye tracking during the task). The in-between region (middle</w:t>
      </w:r>
      <w:r w:rsidR="00093F97" w:rsidRPr="005A4F66">
        <w:rPr>
          <w:rFonts w:cstheme="minorHAnsi"/>
          <w:sz w:val="22"/>
          <w:lang w:val="en-US"/>
        </w:rPr>
        <w:t xml:space="preserve"> center</w:t>
      </w:r>
      <w:r w:rsidRPr="005A4F66">
        <w:rPr>
          <w:rFonts w:cstheme="minorHAnsi"/>
          <w:sz w:val="22"/>
          <w:lang w:val="en-US"/>
        </w:rPr>
        <w:t>) was also of interest for later analyses (</w:t>
      </w:r>
      <w:r w:rsidR="004C28AD" w:rsidRPr="005A4F66">
        <w:rPr>
          <w:rFonts w:cstheme="minorHAnsi"/>
          <w:sz w:val="22"/>
          <w:lang w:val="en-US"/>
        </w:rPr>
        <w:t xml:space="preserve">latent profile analysis, </w:t>
      </w:r>
      <w:r w:rsidRPr="005A4F66">
        <w:rPr>
          <w:rFonts w:cstheme="minorHAnsi"/>
          <w:sz w:val="22"/>
          <w:lang w:val="en-US"/>
        </w:rPr>
        <w:t xml:space="preserve">LPA). </w:t>
      </w:r>
    </w:p>
    <w:p w14:paraId="4F0B321E" w14:textId="2BF14922" w:rsidR="00DE448C" w:rsidRPr="005A4F66" w:rsidRDefault="008658DB" w:rsidP="004B346E">
      <w:pPr>
        <w:spacing w:after="0" w:line="480" w:lineRule="auto"/>
        <w:ind w:firstLine="720"/>
        <w:jc w:val="left"/>
        <w:rPr>
          <w:rFonts w:cstheme="minorHAnsi"/>
          <w:sz w:val="22"/>
          <w:lang w:val="en-US"/>
        </w:rPr>
      </w:pPr>
      <w:r w:rsidRPr="005A4F66">
        <w:rPr>
          <w:rFonts w:cstheme="minorHAnsi"/>
          <w:sz w:val="22"/>
          <w:lang w:val="en-US"/>
        </w:rPr>
        <w:t xml:space="preserve">We used a custom implementation of the </w:t>
      </w:r>
      <w:r w:rsidR="00DE448C" w:rsidRPr="005A4F66">
        <w:rPr>
          <w:rFonts w:cstheme="minorHAnsi"/>
          <w:sz w:val="22"/>
          <w:lang w:val="en-US"/>
        </w:rPr>
        <w:t>Velocity Threshold</w:t>
      </w:r>
      <w:r w:rsidRPr="005A4F66">
        <w:rPr>
          <w:rFonts w:cstheme="minorHAnsi"/>
          <w:sz w:val="22"/>
          <w:lang w:val="en-US"/>
        </w:rPr>
        <w:t xml:space="preserve"> Algorithm for fixation identification</w:t>
      </w:r>
      <w:r w:rsidR="00DE448C" w:rsidRPr="005A4F66">
        <w:rPr>
          <w:rFonts w:cstheme="minorHAnsi"/>
          <w:sz w:val="22"/>
          <w:lang w:val="en-US"/>
        </w:rPr>
        <w:t xml:space="preserve">. First, eye position in pixels was converted to visual degrees. Then velocity was computed in </w:t>
      </w:r>
      <w:r w:rsidRPr="005A4F66">
        <w:rPr>
          <w:rFonts w:cstheme="minorHAnsi"/>
          <w:sz w:val="22"/>
          <w:lang w:val="en-US"/>
        </w:rPr>
        <w:t>degrees/</w:t>
      </w:r>
      <w:r w:rsidR="00DE448C" w:rsidRPr="005A4F66">
        <w:rPr>
          <w:rFonts w:cstheme="minorHAnsi"/>
          <w:sz w:val="22"/>
          <w:lang w:val="en-US"/>
        </w:rPr>
        <w:t>sec for axes X and Y. To distinguish fixations from saccades, we used individualized thresholds for each subject based on their gaze velocity during mandatory fixations in the dot-probe task (training phase). Each</w:t>
      </w:r>
      <w:r w:rsidRPr="005A4F66">
        <w:rPr>
          <w:rFonts w:cstheme="minorHAnsi"/>
          <w:sz w:val="22"/>
          <w:lang w:val="en-US"/>
        </w:rPr>
        <w:t xml:space="preserve"> </w:t>
      </w:r>
      <w:r w:rsidR="00DE448C" w:rsidRPr="005A4F66">
        <w:rPr>
          <w:rFonts w:cstheme="minorHAnsi"/>
          <w:sz w:val="22"/>
          <w:lang w:val="en-US"/>
        </w:rPr>
        <w:t xml:space="preserve">threshold was computed </w:t>
      </w:r>
      <w:r w:rsidR="00341A2A" w:rsidRPr="005A4F66">
        <w:rPr>
          <w:rFonts w:cstheme="minorHAnsi"/>
          <w:sz w:val="22"/>
          <w:lang w:val="en-US"/>
        </w:rPr>
        <w:t xml:space="preserve">by adding 1.95*standard deviation to their mean gaze velocity during fixations (= </w:t>
      </w:r>
      <w:r w:rsidRPr="005A4F66">
        <w:rPr>
          <w:rFonts w:cstheme="minorHAnsi"/>
          <w:sz w:val="22"/>
          <w:lang w:val="en-US"/>
        </w:rPr>
        <w:t xml:space="preserve">confidence interval of </w:t>
      </w:r>
      <w:r w:rsidR="00341A2A" w:rsidRPr="005A4F66">
        <w:rPr>
          <w:rFonts w:cstheme="minorHAnsi"/>
          <w:sz w:val="22"/>
          <w:lang w:val="en-US"/>
        </w:rPr>
        <w:t>95%)</w:t>
      </w:r>
      <w:r w:rsidR="00DE448C" w:rsidRPr="005A4F66">
        <w:rPr>
          <w:rFonts w:cstheme="minorHAnsi"/>
          <w:sz w:val="22"/>
          <w:lang w:val="en-US"/>
        </w:rPr>
        <w:t>.</w:t>
      </w:r>
      <w:r w:rsidR="00341A2A" w:rsidRPr="005A4F66">
        <w:rPr>
          <w:rFonts w:cstheme="minorHAnsi"/>
          <w:sz w:val="22"/>
          <w:lang w:val="en-US"/>
        </w:rPr>
        <w:t xml:space="preserve"> In probability and statistics, the 97.5th percentile point of the standard normal distribution is a number commonly used for statistical calculations. The approximate value of this number is 1.96, meaning that 95% of </w:t>
      </w:r>
      <w:r w:rsidR="00341A2A" w:rsidRPr="005A4F66">
        <w:rPr>
          <w:rFonts w:cstheme="minorHAnsi"/>
          <w:sz w:val="22"/>
          <w:lang w:val="en-US"/>
        </w:rPr>
        <w:lastRenderedPageBreak/>
        <w:t xml:space="preserve">the area under a normal curve lies within approximately 1.96 standard deviations of the mean. Because of the central limit theorem, this number is used </w:t>
      </w:r>
      <w:r w:rsidR="004C28AD" w:rsidRPr="005A4F66">
        <w:rPr>
          <w:rFonts w:cstheme="minorHAnsi"/>
          <w:sz w:val="22"/>
          <w:lang w:val="en-US"/>
        </w:rPr>
        <w:t xml:space="preserve">to </w:t>
      </w:r>
      <w:r w:rsidR="00341A2A" w:rsidRPr="005A4F66">
        <w:rPr>
          <w:rFonts w:cstheme="minorHAnsi"/>
          <w:sz w:val="22"/>
          <w:lang w:val="en-US"/>
        </w:rPr>
        <w:t>approximate 95% confidence intervals.</w:t>
      </w:r>
    </w:p>
    <w:p w14:paraId="13FB1C75" w14:textId="403C7C89" w:rsidR="00A24A59" w:rsidRPr="005A4F66" w:rsidRDefault="00DE448C" w:rsidP="008C1B09">
      <w:pPr>
        <w:spacing w:after="0" w:line="480" w:lineRule="auto"/>
        <w:ind w:firstLine="720"/>
        <w:jc w:val="left"/>
        <w:rPr>
          <w:rFonts w:cstheme="minorHAnsi"/>
          <w:sz w:val="22"/>
          <w:lang w:val="en-US"/>
        </w:rPr>
      </w:pPr>
      <w:r w:rsidRPr="005A4F66">
        <w:rPr>
          <w:rFonts w:cstheme="minorHAnsi"/>
          <w:sz w:val="22"/>
          <w:lang w:val="en-US"/>
        </w:rPr>
        <w:t>Eye</w:t>
      </w:r>
      <w:r w:rsidR="006E7A54" w:rsidRPr="005A4F66">
        <w:rPr>
          <w:rFonts w:cstheme="minorHAnsi"/>
          <w:sz w:val="22"/>
          <w:lang w:val="en-US"/>
        </w:rPr>
        <w:t xml:space="preserve"> </w:t>
      </w:r>
      <w:r w:rsidRPr="005A4F66">
        <w:rPr>
          <w:rFonts w:cstheme="minorHAnsi"/>
          <w:sz w:val="22"/>
          <w:lang w:val="en-US"/>
        </w:rPr>
        <w:t>movements were considered fixations when they were strictly below the personalized threshold. Too short fixations (</w:t>
      </w:r>
      <w:r w:rsidR="008658DB" w:rsidRPr="005A4F66">
        <w:rPr>
          <w:rFonts w:cstheme="minorHAnsi"/>
          <w:sz w:val="22"/>
          <w:lang w:val="en-US"/>
        </w:rPr>
        <w:t xml:space="preserve">&lt;100 ms) </w:t>
      </w:r>
      <w:r w:rsidRPr="005A4F66">
        <w:rPr>
          <w:rFonts w:cstheme="minorHAnsi"/>
          <w:sz w:val="22"/>
          <w:lang w:val="en-US"/>
        </w:rPr>
        <w:t xml:space="preserve">were removed to smoothen eye-gaze data. For each identified fixation, duration and ROI were collected. Two outcome measures were obtained: </w:t>
      </w:r>
      <w:r w:rsidR="009919A5" w:rsidRPr="005A4F66">
        <w:rPr>
          <w:rFonts w:cstheme="minorHAnsi"/>
          <w:sz w:val="22"/>
          <w:lang w:val="en-US"/>
        </w:rPr>
        <w:t>F</w:t>
      </w:r>
      <w:r w:rsidRPr="005A4F66">
        <w:rPr>
          <w:rFonts w:cstheme="minorHAnsi"/>
          <w:sz w:val="22"/>
          <w:lang w:val="en-US"/>
        </w:rPr>
        <w:t xml:space="preserve">ixation count (number of fixations) and </w:t>
      </w:r>
      <w:r w:rsidR="00C3492E" w:rsidRPr="005A4F66">
        <w:rPr>
          <w:rFonts w:cstheme="minorHAnsi"/>
          <w:sz w:val="22"/>
          <w:lang w:val="en-US"/>
        </w:rPr>
        <w:t>dwell time</w:t>
      </w:r>
      <w:r w:rsidRPr="005A4F66">
        <w:rPr>
          <w:rFonts w:cstheme="minorHAnsi"/>
          <w:sz w:val="22"/>
          <w:lang w:val="en-US"/>
        </w:rPr>
        <w:t xml:space="preserve"> (total </w:t>
      </w:r>
      <w:r w:rsidR="00AA1211" w:rsidRPr="005A4F66">
        <w:rPr>
          <w:rFonts w:cstheme="minorHAnsi"/>
          <w:sz w:val="22"/>
          <w:lang w:val="en-US"/>
        </w:rPr>
        <w:t xml:space="preserve">fixation time on each </w:t>
      </w:r>
      <w:r w:rsidRPr="005A4F66">
        <w:rPr>
          <w:rFonts w:cstheme="minorHAnsi"/>
          <w:sz w:val="22"/>
          <w:lang w:val="en-US"/>
        </w:rPr>
        <w:t xml:space="preserve">ROI), two classic </w:t>
      </w:r>
      <w:r w:rsidR="004C28AD" w:rsidRPr="005A4F66">
        <w:rPr>
          <w:rFonts w:cstheme="minorHAnsi"/>
          <w:sz w:val="22"/>
          <w:lang w:val="en-US"/>
        </w:rPr>
        <w:t>parameters</w:t>
      </w:r>
      <w:r w:rsidRPr="005A4F66">
        <w:rPr>
          <w:rFonts w:cstheme="minorHAnsi"/>
          <w:sz w:val="22"/>
          <w:lang w:val="en-US"/>
        </w:rPr>
        <w:t xml:space="preserve"> when working with fixation-based measures </w:t>
      </w:r>
      <w:r w:rsidRPr="005A4F66">
        <w:rPr>
          <w:rFonts w:cstheme="minorHAnsi"/>
          <w:sz w:val="22"/>
          <w:lang w:val="en-US"/>
        </w:rPr>
        <w:fldChar w:fldCharType="begin"/>
      </w:r>
      <w:r w:rsidRPr="005A4F66">
        <w:rPr>
          <w:rFonts w:cstheme="minorHAnsi"/>
          <w:sz w:val="22"/>
          <w:lang w:val="en-US"/>
        </w:rPr>
        <w:instrText xml:space="preserve"> ADDIN ZOTERO_ITEM CSL_CITATION {"citationID":"6zuVV2nE","properties":{"formattedCitation":"(Mahanama et al., 2022)","plainCitation":"(Mahanama et al., 2022)","noteIndex":0},"citationItems":[{"id":1398,"uris":["http://zotero.org/users/8632120/items/PSWJM27P"],"itemData":{"id":1398,"type":"article-journal","abstract":"Our subjective visual experiences involve complex interaction between our eyes, our brain, and the surrounding world. It gives us the sense of sight, color, stereopsis, distance, pattern recognition, motor coordination, and more. The increasing ubiquity of gaze-aware technology brings with it the ability to track gaze and pupil measures with varying degrees of fidelity. With this in mind, a review that considers the various gaze measures becomes increasingly relevant, especially considering our ability to make sense of these signals given different spatio-temporal sampling capacities. In this paper, we selectively review prior work on eye movements and pupil measures. We first describe the main oculomotor events studied in the literature, and their characteristics exploited by different measures. Next, we review various eye movement and pupil measures from prior literature. Finally, we discuss our observations based on applications of these measures, the benefits and practical challenges involving these measures, and our recommendations on future eye-tracking research directions.","container-title":"Frontiers in Computer Science","ISSN":"2624-9898","source":"Frontiers","title":"Eye Movement and Pupil Measures: A Review","title-short":"Eye Movement and Pupil Measures","URL":"https://www.frontiersin.org/articles/10.3389/fcomp.2021.733531","volume":"3","author":[{"family":"Mahanama","given":"Bhanuka"},{"family":"Jayawardana","given":"Yasith"},{"family":"Rengarajan","given":"Sundararaman"},{"family":"Jayawardena","given":"Gavindya"},{"family":"Chukoskie","given":"Leanne"},{"family":"Snider","given":"Joseph"},{"family":"Jayarathna","given":"Sampath"}],"accessed":{"date-parts":[["2023",10,31]]},"issued":{"date-parts":[["2022"]]}}}],"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(Mahanama et al., 2022)</w:t>
      </w:r>
      <w:r w:rsidRPr="005A4F66">
        <w:rPr>
          <w:rFonts w:cstheme="minorHAnsi"/>
          <w:sz w:val="22"/>
          <w:lang w:val="en-US"/>
        </w:rPr>
        <w:fldChar w:fldCharType="end"/>
      </w:r>
      <w:r w:rsidRPr="005A4F66">
        <w:rPr>
          <w:rFonts w:cstheme="minorHAnsi"/>
          <w:sz w:val="22"/>
          <w:lang w:val="en-US"/>
        </w:rPr>
        <w:t>.</w:t>
      </w:r>
    </w:p>
    <w:p w14:paraId="7BDC99EB" w14:textId="6083B484" w:rsidR="00341A2A" w:rsidRPr="005A4F66" w:rsidRDefault="00341A2A" w:rsidP="00EE50BA">
      <w:pPr>
        <w:spacing w:after="0" w:line="480" w:lineRule="auto"/>
        <w:rPr>
          <w:rFonts w:cstheme="minorHAnsi"/>
          <w:b/>
          <w:bCs/>
          <w:sz w:val="22"/>
          <w:lang w:val="en-US"/>
        </w:rPr>
      </w:pPr>
      <w:r w:rsidRPr="005A4F66">
        <w:rPr>
          <w:rFonts w:cstheme="minorHAnsi"/>
          <w:b/>
          <w:bCs/>
          <w:sz w:val="22"/>
          <w:lang w:val="en-US"/>
        </w:rPr>
        <w:t xml:space="preserve">Figure </w:t>
      </w:r>
      <w:r w:rsidR="00EE50BA" w:rsidRPr="005A4F66">
        <w:rPr>
          <w:rFonts w:cstheme="minorHAnsi"/>
          <w:b/>
          <w:bCs/>
          <w:sz w:val="22"/>
          <w:lang w:val="en-US"/>
        </w:rPr>
        <w:t>2</w:t>
      </w:r>
      <w:r w:rsidRPr="005A4F66">
        <w:rPr>
          <w:rFonts w:cstheme="minorHAnsi"/>
          <w:b/>
          <w:bCs/>
          <w:sz w:val="22"/>
          <w:lang w:val="en-US"/>
        </w:rPr>
        <w:t xml:space="preserve"> </w:t>
      </w:r>
    </w:p>
    <w:p w14:paraId="33F5BD4C" w14:textId="54ADA421" w:rsidR="003637DA" w:rsidRPr="005A4F66" w:rsidRDefault="00CB6C56" w:rsidP="00EE50BA">
      <w:pPr>
        <w:spacing w:after="0" w:line="480" w:lineRule="auto"/>
        <w:rPr>
          <w:rFonts w:cstheme="minorHAnsi"/>
          <w:i/>
          <w:iCs/>
          <w:sz w:val="22"/>
          <w:lang w:val="en-US"/>
        </w:rPr>
      </w:pPr>
      <w:r w:rsidRPr="005A4F66">
        <w:rPr>
          <w:rFonts w:cstheme="minorHAnsi"/>
          <w:i/>
          <w:iCs/>
          <w:noProof/>
          <w:sz w:val="22"/>
          <w:lang w:val="fr-FR"/>
          <w14:ligatures w14:val="standardContextual"/>
        </w:rPr>
        <w:drawing>
          <wp:anchor distT="0" distB="0" distL="114300" distR="114300" simplePos="0" relativeHeight="251667456" behindDoc="0" locked="0" layoutInCell="1" allowOverlap="1" wp14:anchorId="14A13C4A" wp14:editId="3D501DD6">
            <wp:simplePos x="0" y="0"/>
            <wp:positionH relativeFrom="margin">
              <wp:posOffset>-541020</wp:posOffset>
            </wp:positionH>
            <wp:positionV relativeFrom="paragraph">
              <wp:posOffset>723900</wp:posOffset>
            </wp:positionV>
            <wp:extent cx="3370580" cy="1830070"/>
            <wp:effectExtent l="19050" t="19050" r="20320" b="17780"/>
            <wp:wrapTopAndBottom/>
            <wp:docPr id="2103888240" name="Image 3" descr="Une image contenant texte, diagramme, croqui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88240" name="Image 3" descr="Une image contenant texte, diagramme, croquis, capture d’écran&#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0580" cy="18300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5A4F66">
        <w:rPr>
          <w:rFonts w:cstheme="minorHAnsi"/>
          <w:i/>
          <w:iCs/>
          <w:noProof/>
          <w:sz w:val="22"/>
          <w:lang w:val="fr-FR"/>
          <w14:ligatures w14:val="standardContextual"/>
        </w:rPr>
        <w:drawing>
          <wp:anchor distT="0" distB="0" distL="114300" distR="114300" simplePos="0" relativeHeight="251661312" behindDoc="0" locked="0" layoutInCell="1" allowOverlap="1" wp14:anchorId="6A315BB7" wp14:editId="09C863E3">
            <wp:simplePos x="0" y="0"/>
            <wp:positionH relativeFrom="margin">
              <wp:posOffset>2881630</wp:posOffset>
            </wp:positionH>
            <wp:positionV relativeFrom="paragraph">
              <wp:posOffset>725170</wp:posOffset>
            </wp:positionV>
            <wp:extent cx="3341370" cy="1824990"/>
            <wp:effectExtent l="19050" t="19050" r="11430" b="22860"/>
            <wp:wrapTopAndBottom/>
            <wp:docPr id="1986893270" name="Image 1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93270" name="Image 11" descr="Une image contenant texte, capture d’écra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1370" cy="182499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4B346E" w:rsidRPr="005A4F66">
        <w:rPr>
          <w:rFonts w:cstheme="minorHAnsi"/>
          <w:i/>
          <w:iCs/>
          <w:noProof/>
          <w:sz w:val="22"/>
          <w:lang w:val="en-US"/>
          <w14:ligatures w14:val="standardContextual"/>
        </w:rPr>
        <w:t>Representative Visual Patterns of Eye-Gazes on the Computer Screen During the PCA Task in Two Different Participants</w:t>
      </w:r>
      <w:r w:rsidR="0060509A" w:rsidRPr="005A4F66">
        <w:rPr>
          <w:rFonts w:cstheme="minorHAnsi"/>
          <w:i/>
          <w:iCs/>
          <w:sz w:val="22"/>
          <w:lang w:val="en-US"/>
        </w:rPr>
        <w:t>.</w:t>
      </w:r>
      <w:r w:rsidRPr="005A4F66">
        <w:rPr>
          <w:rFonts w:cstheme="minorHAnsi"/>
          <w:i/>
          <w:iCs/>
          <w:noProof/>
          <w:sz w:val="22"/>
          <w:lang w:val="en-US"/>
          <w14:ligatures w14:val="standardContextual"/>
        </w:rPr>
        <w:t xml:space="preserve"> </w:t>
      </w:r>
    </w:p>
    <w:p w14:paraId="67380026" w14:textId="66676AAD" w:rsidR="0012776D" w:rsidRPr="005A4F66" w:rsidRDefault="0012776D" w:rsidP="00694688">
      <w:pPr>
        <w:spacing w:after="0" w:line="480" w:lineRule="auto"/>
        <w:ind w:firstLine="567"/>
        <w:rPr>
          <w:rFonts w:cstheme="minorHAnsi"/>
          <w:i/>
          <w:iCs/>
          <w:sz w:val="22"/>
          <w:lang w:val="en-US"/>
        </w:rPr>
      </w:pPr>
    </w:p>
    <w:p w14:paraId="2FA0C7BE" w14:textId="3B590736" w:rsidR="003637DA" w:rsidRPr="005A4F66" w:rsidRDefault="0012776D" w:rsidP="0012776D">
      <w:pPr>
        <w:spacing w:after="0" w:line="480" w:lineRule="auto"/>
        <w:rPr>
          <w:rFonts w:cstheme="minorHAnsi"/>
          <w:sz w:val="22"/>
          <w:lang w:val="en-US"/>
        </w:rPr>
      </w:pPr>
      <w:r w:rsidRPr="005A4F66">
        <w:rPr>
          <w:rFonts w:cstheme="minorHAnsi"/>
          <w:i/>
          <w:iCs/>
          <w:sz w:val="22"/>
          <w:lang w:val="en-US"/>
        </w:rPr>
        <w:t>Note.</w:t>
      </w:r>
      <w:r w:rsidRPr="005A4F66">
        <w:rPr>
          <w:rFonts w:cstheme="minorHAnsi"/>
          <w:sz w:val="22"/>
          <w:lang w:val="en-US"/>
        </w:rPr>
        <w:t xml:space="preserve"> Each black dot represents the eye position on the screen, every 50 ms during the task</w:t>
      </w:r>
      <w:r w:rsidR="000B5ABC" w:rsidRPr="005A4F66">
        <w:rPr>
          <w:rFonts w:cstheme="minorHAnsi"/>
          <w:sz w:val="22"/>
          <w:lang w:val="en-US"/>
        </w:rPr>
        <w:t xml:space="preserve">. </w:t>
      </w:r>
      <w:r w:rsidR="00B50FCF" w:rsidRPr="005A4F66">
        <w:rPr>
          <w:rFonts w:cstheme="minorHAnsi"/>
          <w:sz w:val="22"/>
          <w:lang w:val="en-US"/>
        </w:rPr>
        <w:t xml:space="preserve">No filter </w:t>
      </w:r>
      <w:r w:rsidR="004C28AD" w:rsidRPr="005A4F66">
        <w:rPr>
          <w:rFonts w:cstheme="minorHAnsi"/>
          <w:sz w:val="22"/>
          <w:lang w:val="en-US"/>
        </w:rPr>
        <w:t>was</w:t>
      </w:r>
      <w:r w:rsidR="00B50FCF" w:rsidRPr="005A4F66">
        <w:rPr>
          <w:rFonts w:cstheme="minorHAnsi"/>
          <w:sz w:val="22"/>
          <w:lang w:val="en-US"/>
        </w:rPr>
        <w:t xml:space="preserve"> applied</w:t>
      </w:r>
      <w:r w:rsidR="004C28AD" w:rsidRPr="005A4F66">
        <w:rPr>
          <w:rFonts w:cstheme="minorHAnsi"/>
          <w:sz w:val="22"/>
          <w:lang w:val="en-US"/>
        </w:rPr>
        <w:t xml:space="preserve"> at this stage</w:t>
      </w:r>
      <w:r w:rsidR="00B50FCF" w:rsidRPr="005A4F66">
        <w:rPr>
          <w:rFonts w:cstheme="minorHAnsi"/>
          <w:sz w:val="22"/>
          <w:lang w:val="en-US"/>
        </w:rPr>
        <w:t xml:space="preserve">; the graph only </w:t>
      </w:r>
      <w:r w:rsidR="004C28AD" w:rsidRPr="005A4F66">
        <w:rPr>
          <w:rFonts w:cstheme="minorHAnsi"/>
          <w:sz w:val="22"/>
          <w:lang w:val="en-US"/>
        </w:rPr>
        <w:t>helps</w:t>
      </w:r>
      <w:r w:rsidR="00B50FCF" w:rsidRPr="005A4F66">
        <w:rPr>
          <w:rFonts w:cstheme="minorHAnsi"/>
          <w:sz w:val="22"/>
          <w:lang w:val="en-US"/>
        </w:rPr>
        <w:t xml:space="preserve"> visualize gaze behavior. The sign was in the upper middle zone of the screen for both participants, while the goal was in the</w:t>
      </w:r>
      <w:r w:rsidR="004C28AD" w:rsidRPr="005A4F66">
        <w:rPr>
          <w:rFonts w:cstheme="minorHAnsi"/>
          <w:sz w:val="22"/>
          <w:lang w:val="en-US"/>
        </w:rPr>
        <w:t xml:space="preserve"> bottom</w:t>
      </w:r>
      <w:r w:rsidR="00B50FCF" w:rsidRPr="005A4F66">
        <w:rPr>
          <w:rFonts w:cstheme="minorHAnsi"/>
          <w:sz w:val="22"/>
          <w:lang w:val="en-US"/>
        </w:rPr>
        <w:t xml:space="preserve"> middle part.</w:t>
      </w:r>
    </w:p>
    <w:p w14:paraId="5AC0FE27" w14:textId="00BAD997" w:rsidR="0012776D" w:rsidRPr="005A4F66" w:rsidRDefault="0012776D" w:rsidP="004B346E">
      <w:pPr>
        <w:spacing w:after="0" w:line="480" w:lineRule="auto"/>
        <w:ind w:firstLine="720"/>
        <w:jc w:val="left"/>
        <w:rPr>
          <w:rFonts w:cstheme="minorHAnsi"/>
          <w:sz w:val="22"/>
          <w:lang w:val="en-US"/>
        </w:rPr>
      </w:pPr>
    </w:p>
    <w:p w14:paraId="1A8C6FAB" w14:textId="63324705" w:rsidR="00A24A59" w:rsidRPr="005A4F66" w:rsidRDefault="00DE448C" w:rsidP="00A24A59">
      <w:pPr>
        <w:spacing w:after="0" w:line="480" w:lineRule="auto"/>
        <w:ind w:firstLine="720"/>
        <w:jc w:val="left"/>
        <w:rPr>
          <w:rFonts w:cstheme="minorHAnsi"/>
          <w:sz w:val="22"/>
          <w:lang w:val="en-US"/>
        </w:rPr>
      </w:pPr>
      <w:r w:rsidRPr="005A4F66">
        <w:rPr>
          <w:rFonts w:cstheme="minorHAnsi"/>
          <w:sz w:val="22"/>
          <w:lang w:val="en-US"/>
        </w:rPr>
        <w:t xml:space="preserve">Three main criteria were used for data quality check and poor quality data exclusions: </w:t>
      </w:r>
      <w:r w:rsidR="009919A5" w:rsidRPr="005A4F66">
        <w:rPr>
          <w:rFonts w:cstheme="minorHAnsi"/>
          <w:sz w:val="22"/>
          <w:lang w:val="en-US"/>
        </w:rPr>
        <w:t xml:space="preserve">A participant was excluded </w:t>
      </w:r>
      <w:r w:rsidRPr="005A4F66">
        <w:rPr>
          <w:rFonts w:cstheme="minorHAnsi"/>
          <w:sz w:val="22"/>
          <w:lang w:val="en-US"/>
        </w:rPr>
        <w:t>(1) if the gaze stagnated in the middle zone throughout the whole task, without variation (</w:t>
      </w:r>
      <w:r w:rsidR="009919A5" w:rsidRPr="005A4F66">
        <w:rPr>
          <w:rFonts w:cstheme="minorHAnsi"/>
          <w:sz w:val="22"/>
          <w:lang w:val="en-US"/>
        </w:rPr>
        <w:t>perhaps an indic</w:t>
      </w:r>
      <w:r w:rsidR="0057582E" w:rsidRPr="005A4F66">
        <w:rPr>
          <w:rFonts w:cstheme="minorHAnsi"/>
          <w:sz w:val="22"/>
          <w:lang w:val="en-US"/>
        </w:rPr>
        <w:t>a</w:t>
      </w:r>
      <w:r w:rsidR="009919A5" w:rsidRPr="005A4F66">
        <w:rPr>
          <w:rFonts w:cstheme="minorHAnsi"/>
          <w:sz w:val="22"/>
          <w:lang w:val="en-US"/>
        </w:rPr>
        <w:t>tor</w:t>
      </w:r>
      <w:r w:rsidRPr="005A4F66">
        <w:rPr>
          <w:rFonts w:cstheme="minorHAnsi"/>
          <w:sz w:val="22"/>
          <w:lang w:val="en-US"/>
        </w:rPr>
        <w:t xml:space="preserve"> of poor calibration or other technical problem</w:t>
      </w:r>
      <w:r w:rsidR="009919A5" w:rsidRPr="005A4F66">
        <w:rPr>
          <w:rFonts w:cstheme="minorHAnsi"/>
          <w:sz w:val="22"/>
          <w:lang w:val="en-US"/>
        </w:rPr>
        <w:t xml:space="preserve">, </w:t>
      </w:r>
      <w:r w:rsidRPr="005A4F66">
        <w:rPr>
          <w:rFonts w:cstheme="minorHAnsi"/>
          <w:sz w:val="22"/>
          <w:lang w:val="en-US"/>
        </w:rPr>
        <w:t>n</w:t>
      </w:r>
      <w:r w:rsidR="009919A5" w:rsidRPr="005A4F66">
        <w:rPr>
          <w:rFonts w:cstheme="minorHAnsi"/>
          <w:sz w:val="22"/>
          <w:lang w:val="en-US"/>
        </w:rPr>
        <w:t xml:space="preserve"> </w:t>
      </w:r>
      <w:r w:rsidRPr="005A4F66">
        <w:rPr>
          <w:rFonts w:cstheme="minorHAnsi"/>
          <w:sz w:val="22"/>
          <w:lang w:val="en-US"/>
        </w:rPr>
        <w:t>=</w:t>
      </w:r>
      <w:r w:rsidR="009919A5" w:rsidRPr="005A4F66">
        <w:rPr>
          <w:rFonts w:cstheme="minorHAnsi"/>
          <w:sz w:val="22"/>
          <w:lang w:val="en-US"/>
        </w:rPr>
        <w:t xml:space="preserve"> </w:t>
      </w:r>
      <w:r w:rsidRPr="005A4F66">
        <w:rPr>
          <w:rFonts w:cstheme="minorHAnsi"/>
          <w:sz w:val="22"/>
          <w:lang w:val="en-US"/>
        </w:rPr>
        <w:t>0), (2) if there were more than 30% of gazes at the outer edge of the screen (5% of the screen) compared to the rest of the screen (poor calibration</w:t>
      </w:r>
      <w:r w:rsidR="009919A5" w:rsidRPr="005A4F66">
        <w:rPr>
          <w:rFonts w:cstheme="minorHAnsi"/>
          <w:sz w:val="22"/>
          <w:lang w:val="en-US"/>
        </w:rPr>
        <w:t xml:space="preserve">, </w:t>
      </w:r>
      <w:r w:rsidRPr="005A4F66">
        <w:rPr>
          <w:rFonts w:cstheme="minorHAnsi"/>
          <w:sz w:val="22"/>
          <w:lang w:val="en-US"/>
        </w:rPr>
        <w:t>n</w:t>
      </w:r>
      <w:r w:rsidR="009919A5" w:rsidRPr="005A4F66">
        <w:rPr>
          <w:rFonts w:cstheme="minorHAnsi"/>
          <w:sz w:val="22"/>
          <w:lang w:val="en-US"/>
        </w:rPr>
        <w:t xml:space="preserve"> </w:t>
      </w:r>
      <w:r w:rsidRPr="005A4F66">
        <w:rPr>
          <w:rFonts w:cstheme="minorHAnsi"/>
          <w:sz w:val="22"/>
          <w:lang w:val="en-US"/>
        </w:rPr>
        <w:t>=</w:t>
      </w:r>
      <w:r w:rsidR="009919A5" w:rsidRPr="005A4F66">
        <w:rPr>
          <w:rFonts w:cstheme="minorHAnsi"/>
          <w:sz w:val="22"/>
          <w:lang w:val="en-US"/>
        </w:rPr>
        <w:t xml:space="preserve"> </w:t>
      </w:r>
      <w:r w:rsidRPr="005A4F66">
        <w:rPr>
          <w:rFonts w:cstheme="minorHAnsi"/>
          <w:sz w:val="22"/>
          <w:lang w:val="en-US"/>
        </w:rPr>
        <w:t xml:space="preserve">2), and (3) if on average the </w:t>
      </w:r>
      <w:r w:rsidR="009919A5" w:rsidRPr="005A4F66">
        <w:rPr>
          <w:rFonts w:cstheme="minorHAnsi"/>
          <w:sz w:val="22"/>
          <w:lang w:val="en-US"/>
        </w:rPr>
        <w:t xml:space="preserve">individual </w:t>
      </w:r>
      <w:r w:rsidRPr="005A4F66">
        <w:rPr>
          <w:rFonts w:cstheme="minorHAnsi"/>
          <w:sz w:val="22"/>
          <w:lang w:val="en-US"/>
        </w:rPr>
        <w:t xml:space="preserve">gazed less than 1 </w:t>
      </w:r>
      <w:r w:rsidRPr="005A4F66">
        <w:rPr>
          <w:rFonts w:cstheme="minorHAnsi"/>
          <w:sz w:val="22"/>
          <w:lang w:val="en-US"/>
        </w:rPr>
        <w:lastRenderedPageBreak/>
        <w:t xml:space="preserve">second per </w:t>
      </w:r>
      <w:r w:rsidR="00694688" w:rsidRPr="005A4F66">
        <w:rPr>
          <w:rFonts w:cstheme="minorHAnsi"/>
          <w:sz w:val="22"/>
          <w:lang w:val="en-US"/>
        </w:rPr>
        <w:t>CS presentation</w:t>
      </w:r>
      <w:r w:rsidRPr="005A4F66">
        <w:rPr>
          <w:rFonts w:cstheme="minorHAnsi"/>
          <w:sz w:val="22"/>
          <w:lang w:val="en-US"/>
        </w:rPr>
        <w:t xml:space="preserve"> at either of the ROI (goal and sign) or at the center of the screen (due to too few data to compute a meaningful sign-tracking score</w:t>
      </w:r>
      <w:r w:rsidR="0057582E" w:rsidRPr="005A4F66">
        <w:rPr>
          <w:rFonts w:cstheme="minorHAnsi"/>
          <w:sz w:val="22"/>
          <w:lang w:val="en-US"/>
        </w:rPr>
        <w:t xml:space="preserve">, </w:t>
      </w:r>
      <w:r w:rsidRPr="005A4F66">
        <w:rPr>
          <w:rFonts w:cstheme="minorHAnsi"/>
          <w:sz w:val="22"/>
          <w:lang w:val="en-US"/>
        </w:rPr>
        <w:t>n</w:t>
      </w:r>
      <w:r w:rsidR="0057582E" w:rsidRPr="005A4F66">
        <w:rPr>
          <w:rFonts w:cstheme="minorHAnsi"/>
          <w:sz w:val="22"/>
          <w:lang w:val="en-US"/>
        </w:rPr>
        <w:t xml:space="preserve"> </w:t>
      </w:r>
      <w:r w:rsidRPr="005A4F66">
        <w:rPr>
          <w:rFonts w:cstheme="minorHAnsi"/>
          <w:sz w:val="22"/>
          <w:lang w:val="en-US"/>
        </w:rPr>
        <w:t>=</w:t>
      </w:r>
      <w:r w:rsidR="0057582E" w:rsidRPr="005A4F66">
        <w:rPr>
          <w:rFonts w:cstheme="minorHAnsi"/>
          <w:sz w:val="22"/>
          <w:lang w:val="en-US"/>
        </w:rPr>
        <w:t xml:space="preserve"> </w:t>
      </w:r>
      <w:r w:rsidRPr="005A4F66">
        <w:rPr>
          <w:rFonts w:cstheme="minorHAnsi"/>
          <w:sz w:val="22"/>
          <w:lang w:val="en-US"/>
        </w:rPr>
        <w:t>1</w:t>
      </w:r>
      <w:r w:rsidR="00B260CC" w:rsidRPr="005A4F66">
        <w:rPr>
          <w:rFonts w:cstheme="minorHAnsi"/>
          <w:sz w:val="22"/>
          <w:lang w:val="en-US"/>
        </w:rPr>
        <w:t>1</w:t>
      </w:r>
      <w:r w:rsidRPr="005A4F66">
        <w:rPr>
          <w:rFonts w:cstheme="minorHAnsi"/>
          <w:sz w:val="22"/>
          <w:lang w:val="en-US"/>
        </w:rPr>
        <w:t>).</w:t>
      </w:r>
    </w:p>
    <w:p w14:paraId="0FE92C2B" w14:textId="5956A1E4" w:rsidR="0057384F" w:rsidRPr="005A4F66" w:rsidRDefault="0057384F" w:rsidP="00374E77">
      <w:pPr>
        <w:spacing w:after="0" w:line="480" w:lineRule="auto"/>
        <w:ind w:firstLine="720"/>
        <w:jc w:val="left"/>
        <w:rPr>
          <w:rFonts w:cstheme="minorHAnsi"/>
          <w:b/>
          <w:i/>
          <w:sz w:val="22"/>
          <w:lang w:val="en-US"/>
        </w:rPr>
      </w:pPr>
      <w:r w:rsidRPr="005A4F66">
        <w:rPr>
          <w:rFonts w:cstheme="minorHAnsi"/>
          <w:b/>
          <w:bCs/>
          <w:iCs/>
          <w:sz w:val="22"/>
          <w:lang w:val="en-US"/>
        </w:rPr>
        <w:t>Eye-</w:t>
      </w:r>
      <w:r w:rsidR="004B346E" w:rsidRPr="005A4F66">
        <w:rPr>
          <w:rFonts w:cstheme="minorHAnsi"/>
          <w:b/>
          <w:bCs/>
          <w:iCs/>
          <w:sz w:val="22"/>
          <w:lang w:val="en-US"/>
        </w:rPr>
        <w:t>T</w:t>
      </w:r>
      <w:r w:rsidRPr="005A4F66">
        <w:rPr>
          <w:rFonts w:cstheme="minorHAnsi"/>
          <w:b/>
          <w:bCs/>
          <w:iCs/>
          <w:sz w:val="22"/>
          <w:lang w:val="en-US"/>
        </w:rPr>
        <w:t xml:space="preserve">racking </w:t>
      </w:r>
      <w:r w:rsidR="004B346E" w:rsidRPr="005A4F66">
        <w:rPr>
          <w:rFonts w:cstheme="minorHAnsi"/>
          <w:b/>
          <w:bCs/>
          <w:iCs/>
          <w:sz w:val="22"/>
          <w:lang w:val="en-US"/>
        </w:rPr>
        <w:t>B</w:t>
      </w:r>
      <w:r w:rsidRPr="005A4F66">
        <w:rPr>
          <w:rFonts w:cstheme="minorHAnsi"/>
          <w:b/>
          <w:bCs/>
          <w:iCs/>
          <w:sz w:val="22"/>
          <w:lang w:val="en-US"/>
        </w:rPr>
        <w:t>ased</w:t>
      </w:r>
      <w:r w:rsidRPr="005A4F66">
        <w:rPr>
          <w:b/>
          <w:bCs/>
          <w:iCs/>
          <w:lang w:val="en-US"/>
        </w:rPr>
        <w:t xml:space="preserve"> </w:t>
      </w:r>
      <w:r w:rsidRPr="005A4F66">
        <w:rPr>
          <w:rFonts w:cstheme="minorHAnsi"/>
          <w:b/>
          <w:bCs/>
          <w:iCs/>
          <w:sz w:val="22"/>
          <w:lang w:val="en-US"/>
        </w:rPr>
        <w:t xml:space="preserve">Sign- and </w:t>
      </w:r>
      <w:r w:rsidR="004B346E" w:rsidRPr="005A4F66">
        <w:rPr>
          <w:rFonts w:cstheme="minorHAnsi"/>
          <w:b/>
          <w:bCs/>
          <w:iCs/>
          <w:sz w:val="22"/>
          <w:lang w:val="en-US"/>
        </w:rPr>
        <w:t>G</w:t>
      </w:r>
      <w:r w:rsidRPr="005A4F66">
        <w:rPr>
          <w:rFonts w:cstheme="minorHAnsi"/>
          <w:b/>
          <w:bCs/>
          <w:iCs/>
          <w:sz w:val="22"/>
          <w:lang w:val="en-US"/>
        </w:rPr>
        <w:t>oal-</w:t>
      </w:r>
      <w:r w:rsidR="004B346E" w:rsidRPr="005A4F66">
        <w:rPr>
          <w:rFonts w:cstheme="minorHAnsi"/>
          <w:b/>
          <w:bCs/>
          <w:iCs/>
          <w:sz w:val="22"/>
          <w:lang w:val="en-US"/>
        </w:rPr>
        <w:t>T</w:t>
      </w:r>
      <w:r w:rsidRPr="005A4F66">
        <w:rPr>
          <w:rFonts w:cstheme="minorHAnsi"/>
          <w:b/>
          <w:bCs/>
          <w:iCs/>
          <w:sz w:val="22"/>
          <w:lang w:val="en-US"/>
        </w:rPr>
        <w:t xml:space="preserve">racking </w:t>
      </w:r>
      <w:r w:rsidR="004B346E" w:rsidRPr="005A4F66">
        <w:rPr>
          <w:rFonts w:cstheme="minorHAnsi"/>
          <w:b/>
          <w:bCs/>
          <w:iCs/>
          <w:sz w:val="22"/>
          <w:lang w:val="en-US"/>
        </w:rPr>
        <w:t>S</w:t>
      </w:r>
      <w:r w:rsidRPr="005A4F66">
        <w:rPr>
          <w:rFonts w:cstheme="minorHAnsi"/>
          <w:b/>
          <w:bCs/>
          <w:iCs/>
          <w:sz w:val="22"/>
          <w:lang w:val="en-US"/>
        </w:rPr>
        <w:t>cores</w:t>
      </w:r>
      <w:r w:rsidR="004B346E" w:rsidRPr="005A4F66">
        <w:rPr>
          <w:rFonts w:cstheme="minorHAnsi"/>
          <w:b/>
          <w:bCs/>
          <w:iCs/>
          <w:sz w:val="22"/>
          <w:lang w:val="en-US"/>
        </w:rPr>
        <w:t>.</w:t>
      </w:r>
      <w:r w:rsidR="004B346E" w:rsidRPr="005A4F66">
        <w:rPr>
          <w:rFonts w:cstheme="minorHAnsi"/>
          <w:iCs/>
          <w:sz w:val="22"/>
          <w:lang w:val="en-US"/>
        </w:rPr>
        <w:t xml:space="preserve"> </w:t>
      </w:r>
      <w:r w:rsidRPr="005A4F66">
        <w:rPr>
          <w:rFonts w:cstheme="minorHAnsi"/>
          <w:sz w:val="22"/>
          <w:lang w:val="en-US"/>
        </w:rPr>
        <w:t xml:space="preserve">Eye-tracking based ST/GT scores were computed similarly to the </w:t>
      </w:r>
      <w:r w:rsidR="00BD1963" w:rsidRPr="005A4F66">
        <w:rPr>
          <w:rFonts w:cstheme="minorHAnsi"/>
          <w:sz w:val="22"/>
          <w:lang w:val="en-US"/>
        </w:rPr>
        <w:t>RBS</w:t>
      </w:r>
      <w:r w:rsidRPr="005A4F66">
        <w:rPr>
          <w:rFonts w:cstheme="minorHAnsi"/>
          <w:sz w:val="22"/>
          <w:lang w:val="en-US"/>
        </w:rPr>
        <w:t xml:space="preserve"> classically used in animal research </w:t>
      </w:r>
      <w:r w:rsidRPr="005A4F66">
        <w:rPr>
          <w:rFonts w:cstheme="minorHAnsi"/>
          <w:b/>
          <w:i/>
          <w:sz w:val="22"/>
          <w:lang w:val="en-US"/>
        </w:rPr>
        <w:fldChar w:fldCharType="begin"/>
      </w:r>
      <w:r w:rsidRPr="005A4F66">
        <w:rPr>
          <w:rFonts w:cstheme="minorHAnsi"/>
          <w:sz w:val="22"/>
          <w:lang w:val="en-US"/>
        </w:rPr>
        <w:instrText xml:space="preserve"> ADDIN ZOTERO_ITEM CSL_CITATION {"citationID":"YgqkaGOC","properties":{"formattedCitation":"(Meyer, Lovic, et al., 2012)","plainCitation":"(Meyer, Lovic, et al., 2012)","dontUpdate":true,"noteIndex":0},"citationItems":[{"id":1147,"uris":["http://zotero.org/users/8632120/items/SNB5LGBV"],"itemData":{"id":1147,"type":"article-journal","abstract":"If reward-associated cues acquire the properties of incentive stimuli they can come to powerfully control behavior, and potentially promote maladaptive behavior. Pavlovian incentive stimuli are defined as stimuli that have three fundamental properties: they are attractive, they are themselves desired, and they can spur instrumental actions. We have found, however, that there is considerable individual variation in the extent to which animals attribute Pavlovian incentive motivational properties (\"incentive salience\") to reward cues. The purpose of this paper was to develop criteria for identifying and classifying individuals based on their propensity to attribute incentive salience to reward cues. To do this, we conducted a meta-analysis of a large sample of rats (N = 1,878) subjected to a classic Pavlovian conditioning procedure. We then used the propensity of animals to approach a cue predictive of reward (one index of the extent to which the cue was attributed with incentive salience), to characterize two behavioral phenotypes in this population: animals that approached the cue (\"sign-trackers\") vs. others that approached the location of reward delivery (\"goal-trackers\"). This variation in Pavlovian approach behavior predicted other behavioral indices of the propensity to attribute incentive salience to reward cues. Thus, the procedures reported here should be useful for making comparisons across studies and for assessing individual variation in incentive salience attribution in small samples of the population, or even for classifying single animals.","container-title":"PloS One","DOI":"10.1371/journal.pone.0038987","ISSN":"1932-6203","issue":"6","journalAbbreviation":"PLoS One","language":"eng","note":"PMID: 22761718\nPMCID: PMC3382216","page":"e38987","source":"PubMed","title":"Quantifying individual variation in the propensity to attribute incentive salience to reward cues","volume":"7","author":[{"family":"Meyer","given":"Paul J."},{"family":"Lovic","given":"Vedran"},{"family":"Saunders","given":"Benjamin T."},{"family":"Yager","given":"Lindsay M."},{"family":"Flagel","given":"Shelly B."},{"family":"Morrow","given":"Jonathan D."},{"family":"Robinson","given":"Terry E."}],"issued":{"date-parts":[["2012"]]}}}],"schema":"https://github.com/citation-style-language/schema/raw/master/csl-citation.json"} </w:instrText>
      </w:r>
      <w:r w:rsidRPr="005A4F66">
        <w:rPr>
          <w:rFonts w:cstheme="minorHAnsi"/>
          <w:b/>
          <w:i/>
          <w:sz w:val="22"/>
          <w:lang w:val="en-US"/>
        </w:rPr>
        <w:fldChar w:fldCharType="separate"/>
      </w:r>
      <w:r w:rsidRPr="005A4F66">
        <w:rPr>
          <w:rFonts w:cstheme="minorHAnsi"/>
          <w:sz w:val="22"/>
          <w:lang w:val="en-US"/>
        </w:rPr>
        <w:t>(e.g., Meyer, Lovic, et al., 2012)</w:t>
      </w:r>
      <w:r w:rsidRPr="005A4F66">
        <w:rPr>
          <w:rFonts w:cstheme="minorHAnsi"/>
          <w:b/>
          <w:i/>
          <w:sz w:val="22"/>
          <w:lang w:val="en-US"/>
        </w:rPr>
        <w:fldChar w:fldCharType="end"/>
      </w:r>
      <w:r w:rsidRPr="005A4F66">
        <w:rPr>
          <w:rFonts w:cstheme="minorHAnsi"/>
          <w:sz w:val="22"/>
          <w:lang w:val="en-US"/>
        </w:rPr>
        <w:t xml:space="preserve">. Dwell time on the “goal” was subtracted from dwell time on the “sign” and divided by the total dwell time on both ROIs (during the 3s CS presentation). Thus, the ST/GT score ranged from -1 to 1, with negative scores </w:t>
      </w:r>
      <w:r w:rsidR="00E22458" w:rsidRPr="005A4F66">
        <w:rPr>
          <w:rFonts w:cstheme="minorHAnsi"/>
          <w:sz w:val="22"/>
          <w:lang w:val="en-US"/>
        </w:rPr>
        <w:t>suggesting</w:t>
      </w:r>
      <w:r w:rsidRPr="005A4F66">
        <w:rPr>
          <w:rFonts w:cstheme="minorHAnsi"/>
          <w:sz w:val="22"/>
          <w:lang w:val="en-US"/>
        </w:rPr>
        <w:t xml:space="preserve"> “goal-tracking” phenotype</w:t>
      </w:r>
      <w:r w:rsidR="00FD02CF" w:rsidRPr="005A4F66">
        <w:rPr>
          <w:rFonts w:cstheme="minorHAnsi"/>
          <w:sz w:val="22"/>
          <w:lang w:val="en-US"/>
        </w:rPr>
        <w:t>s</w:t>
      </w:r>
      <w:r w:rsidRPr="005A4F66">
        <w:rPr>
          <w:rFonts w:cstheme="minorHAnsi"/>
          <w:sz w:val="22"/>
          <w:lang w:val="en-US"/>
        </w:rPr>
        <w:t xml:space="preserve">, positive scores </w:t>
      </w:r>
      <w:r w:rsidR="00FD02CF" w:rsidRPr="005A4F66">
        <w:rPr>
          <w:rFonts w:cstheme="minorHAnsi"/>
          <w:sz w:val="22"/>
          <w:lang w:val="en-US"/>
        </w:rPr>
        <w:t>indicating a</w:t>
      </w:r>
      <w:r w:rsidRPr="005A4F66">
        <w:rPr>
          <w:rFonts w:cstheme="minorHAnsi"/>
          <w:sz w:val="22"/>
          <w:lang w:val="en-US"/>
        </w:rPr>
        <w:t xml:space="preserve"> “sign-tracking” phenotypes, and </w:t>
      </w:r>
      <w:r w:rsidR="00CE4E71" w:rsidRPr="005A4F66">
        <w:rPr>
          <w:rFonts w:cstheme="minorHAnsi"/>
          <w:sz w:val="22"/>
          <w:lang w:val="en-US"/>
        </w:rPr>
        <w:t xml:space="preserve">scores around </w:t>
      </w:r>
      <w:r w:rsidRPr="005A4F66">
        <w:rPr>
          <w:rFonts w:cstheme="minorHAnsi"/>
          <w:sz w:val="22"/>
          <w:lang w:val="en-US"/>
        </w:rPr>
        <w:t>0 meaning a</w:t>
      </w:r>
      <w:r w:rsidR="00CE4E71" w:rsidRPr="005A4F66">
        <w:rPr>
          <w:rFonts w:cstheme="minorHAnsi"/>
          <w:sz w:val="22"/>
          <w:lang w:val="en-US"/>
        </w:rPr>
        <w:t xml:space="preserve"> rather </w:t>
      </w:r>
      <w:r w:rsidRPr="005A4F66">
        <w:rPr>
          <w:rFonts w:cstheme="minorHAnsi"/>
          <w:sz w:val="22"/>
          <w:lang w:val="en-US"/>
        </w:rPr>
        <w:t xml:space="preserve">intermediate tendency. This score was computed for the first and second blocks of the PCA task, the number of fixations, and the total dwell time—leading to 4 ST/GT scores. </w:t>
      </w:r>
      <w:r w:rsidR="0024192A" w:rsidRPr="005A4F66">
        <w:rPr>
          <w:rFonts w:cstheme="minorHAnsi"/>
          <w:sz w:val="22"/>
          <w:lang w:val="en-US"/>
        </w:rPr>
        <w:t>Distribution of</w:t>
      </w:r>
      <w:r w:rsidR="004771DD" w:rsidRPr="005A4F66">
        <w:rPr>
          <w:rFonts w:cstheme="minorHAnsi"/>
          <w:sz w:val="22"/>
          <w:lang w:val="en-US"/>
        </w:rPr>
        <w:t xml:space="preserve"> these scores are displayed in the supplementals</w:t>
      </w:r>
      <w:r w:rsidR="00064B65" w:rsidRPr="005A4F66">
        <w:rPr>
          <w:rFonts w:cstheme="minorHAnsi"/>
          <w:sz w:val="22"/>
          <w:lang w:val="en-US"/>
        </w:rPr>
        <w:t xml:space="preserve"> (S</w:t>
      </w:r>
      <w:r w:rsidR="00755072" w:rsidRPr="005A4F66">
        <w:rPr>
          <w:rFonts w:cstheme="minorHAnsi"/>
          <w:sz w:val="22"/>
          <w:lang w:val="en-US"/>
        </w:rPr>
        <w:t>2</w:t>
      </w:r>
      <w:r w:rsidR="00064B65" w:rsidRPr="005A4F66">
        <w:rPr>
          <w:rFonts w:cstheme="minorHAnsi"/>
          <w:sz w:val="22"/>
          <w:lang w:val="en-US"/>
        </w:rPr>
        <w:t>)</w:t>
      </w:r>
      <w:r w:rsidR="004771DD" w:rsidRPr="005A4F66">
        <w:rPr>
          <w:rFonts w:cstheme="minorHAnsi"/>
          <w:sz w:val="22"/>
          <w:lang w:val="en-US"/>
        </w:rPr>
        <w:t xml:space="preserve">. </w:t>
      </w:r>
      <w:r w:rsidRPr="005A4F66">
        <w:rPr>
          <w:rFonts w:cstheme="minorHAnsi"/>
          <w:sz w:val="22"/>
          <w:lang w:val="en-US"/>
        </w:rPr>
        <w:t xml:space="preserve">Since some time was required for the participants to become familiar with the task and for specific conditioned responses to emerge (Colaizzi et al., 2023; Cope et al., 2023; Garofalo &amp; diPellegrino, 2015), only the second block score was considered in the main analyses. Analyses involving all computed scores </w:t>
      </w:r>
      <w:r w:rsidR="00346EC7" w:rsidRPr="005A4F66">
        <w:rPr>
          <w:rFonts w:cstheme="minorHAnsi"/>
          <w:sz w:val="22"/>
          <w:lang w:val="en-US"/>
        </w:rPr>
        <w:t xml:space="preserve">(for the first hypothesis) </w:t>
      </w:r>
      <w:r w:rsidRPr="005A4F66">
        <w:rPr>
          <w:rFonts w:cstheme="minorHAnsi"/>
          <w:sz w:val="22"/>
          <w:lang w:val="en-US"/>
        </w:rPr>
        <w:t>are available in the supplemental</w:t>
      </w:r>
      <w:r w:rsidR="004771DD" w:rsidRPr="005A4F66">
        <w:rPr>
          <w:rFonts w:cstheme="minorHAnsi"/>
          <w:sz w:val="22"/>
          <w:lang w:val="en-US"/>
        </w:rPr>
        <w:t>s</w:t>
      </w:r>
      <w:r w:rsidR="000B5041" w:rsidRPr="005A4F66">
        <w:rPr>
          <w:rFonts w:cstheme="minorHAnsi"/>
          <w:sz w:val="22"/>
          <w:lang w:val="en-US"/>
        </w:rPr>
        <w:t xml:space="preserve"> (S</w:t>
      </w:r>
      <w:r w:rsidR="0003353F">
        <w:rPr>
          <w:rFonts w:cstheme="minorHAnsi"/>
          <w:sz w:val="22"/>
          <w:lang w:val="en-US"/>
        </w:rPr>
        <w:t>3</w:t>
      </w:r>
      <w:r w:rsidR="000B5041" w:rsidRPr="005A4F66">
        <w:rPr>
          <w:rFonts w:cstheme="minorHAnsi"/>
          <w:sz w:val="22"/>
          <w:lang w:val="en-US"/>
        </w:rPr>
        <w:t>)</w:t>
      </w:r>
      <w:r w:rsidRPr="005A4F66">
        <w:rPr>
          <w:rFonts w:cstheme="minorHAnsi"/>
          <w:sz w:val="22"/>
          <w:lang w:val="en-US"/>
        </w:rPr>
        <w:t xml:space="preserve">. </w:t>
      </w:r>
    </w:p>
    <w:p w14:paraId="45FC464F" w14:textId="10FA9CBA" w:rsidR="000C4766" w:rsidRPr="005A4F66" w:rsidRDefault="000C4766" w:rsidP="000C4766">
      <w:pPr>
        <w:spacing w:after="0" w:line="480" w:lineRule="auto"/>
        <w:rPr>
          <w:rFonts w:cstheme="minorHAnsi"/>
          <w:b/>
          <w:bCs/>
          <w:i/>
          <w:iCs/>
          <w:sz w:val="22"/>
          <w:lang w:val="en-US"/>
        </w:rPr>
      </w:pPr>
      <w:r w:rsidRPr="005A4F66">
        <w:rPr>
          <w:rFonts w:cstheme="minorHAnsi"/>
          <w:b/>
          <w:bCs/>
          <w:i/>
          <w:iCs/>
          <w:sz w:val="22"/>
          <w:lang w:val="en-US"/>
        </w:rPr>
        <w:t>Reaction time</w:t>
      </w:r>
    </w:p>
    <w:p w14:paraId="0B31C55A" w14:textId="451A462D" w:rsidR="0057384F" w:rsidRPr="005A4F66" w:rsidRDefault="0057384F" w:rsidP="004B346E">
      <w:pPr>
        <w:spacing w:line="480" w:lineRule="auto"/>
        <w:ind w:firstLine="720"/>
        <w:jc w:val="left"/>
        <w:rPr>
          <w:rFonts w:cstheme="minorHAnsi"/>
          <w:sz w:val="22"/>
          <w:lang w:val="en-US"/>
        </w:rPr>
      </w:pPr>
      <w:r w:rsidRPr="005A4F66">
        <w:rPr>
          <w:rFonts w:cstheme="minorHAnsi"/>
          <w:sz w:val="22"/>
          <w:lang w:val="en-US"/>
        </w:rPr>
        <w:t>For the dot-probe task, scores were calculated by subtracting the reaction time index (mean reaction time divided by the percentage of correct trials) for the goal picture from the reaction time index for the sign picture. A positive score was therefore indicative of an attentional bias for the sign cue and a negative score for the goal cue. For the computation of the dot-probe task score, only the sign vs. goal trials were considered, although both stimuli were also in competition with new pictures in other trials (see supplemental</w:t>
      </w:r>
      <w:r w:rsidR="001B3841" w:rsidRPr="005A4F66">
        <w:rPr>
          <w:rFonts w:cstheme="minorHAnsi"/>
          <w:sz w:val="22"/>
          <w:lang w:val="en-US"/>
        </w:rPr>
        <w:t>s for these analyses</w:t>
      </w:r>
      <w:r w:rsidR="00CB5889" w:rsidRPr="005A4F66">
        <w:rPr>
          <w:rFonts w:cstheme="minorHAnsi"/>
          <w:sz w:val="22"/>
          <w:lang w:val="en-US"/>
        </w:rPr>
        <w:t>, S</w:t>
      </w:r>
      <w:r w:rsidR="00F470BF">
        <w:rPr>
          <w:rFonts w:cstheme="minorHAnsi"/>
          <w:sz w:val="22"/>
          <w:lang w:val="en-US"/>
        </w:rPr>
        <w:t>4</w:t>
      </w:r>
      <w:r w:rsidRPr="005A4F66">
        <w:rPr>
          <w:rFonts w:cstheme="minorHAnsi"/>
          <w:sz w:val="22"/>
          <w:lang w:val="en-US"/>
        </w:rPr>
        <w:t>).</w:t>
      </w:r>
    </w:p>
    <w:p w14:paraId="6992288F" w14:textId="5B8BBB5F" w:rsidR="0093760B" w:rsidRPr="005A4F66" w:rsidRDefault="000C4766" w:rsidP="0093760B">
      <w:pPr>
        <w:spacing w:line="480" w:lineRule="auto"/>
        <w:rPr>
          <w:rFonts w:cstheme="minorHAnsi"/>
          <w:b/>
          <w:bCs/>
          <w:sz w:val="22"/>
          <w:lang w:val="en-US"/>
        </w:rPr>
      </w:pPr>
      <w:r w:rsidRPr="005A4F66">
        <w:rPr>
          <w:rFonts w:cstheme="minorHAnsi"/>
          <w:b/>
          <w:bCs/>
          <w:sz w:val="22"/>
          <w:lang w:val="en-US"/>
        </w:rPr>
        <w:t xml:space="preserve">Data </w:t>
      </w:r>
      <w:r w:rsidR="004B346E" w:rsidRPr="005A4F66">
        <w:rPr>
          <w:rFonts w:cstheme="minorHAnsi"/>
          <w:b/>
          <w:bCs/>
          <w:sz w:val="22"/>
          <w:lang w:val="en-US"/>
        </w:rPr>
        <w:t>A</w:t>
      </w:r>
      <w:r w:rsidRPr="005A4F66">
        <w:rPr>
          <w:rFonts w:cstheme="minorHAnsi"/>
          <w:b/>
          <w:bCs/>
          <w:sz w:val="22"/>
          <w:lang w:val="en-US"/>
        </w:rPr>
        <w:t>nalysis</w:t>
      </w:r>
    </w:p>
    <w:p w14:paraId="3FC05320" w14:textId="3725FA18" w:rsidR="00200501" w:rsidRPr="005A4F66" w:rsidRDefault="000C4766" w:rsidP="00BA1A34">
      <w:pPr>
        <w:spacing w:line="480" w:lineRule="auto"/>
        <w:ind w:firstLine="720"/>
        <w:jc w:val="left"/>
        <w:rPr>
          <w:rFonts w:cstheme="minorHAnsi"/>
          <w:sz w:val="22"/>
          <w:lang w:val="en-US"/>
        </w:rPr>
      </w:pPr>
      <w:r w:rsidRPr="005A4F66">
        <w:rPr>
          <w:rFonts w:cstheme="minorHAnsi"/>
          <w:sz w:val="22"/>
          <w:lang w:val="en-US"/>
        </w:rPr>
        <w:t>Statistical analyses were performed using R</w:t>
      </w:r>
      <w:r w:rsidR="00006F93" w:rsidRPr="005A4F66">
        <w:rPr>
          <w:rFonts w:cstheme="minorHAnsi"/>
          <w:sz w:val="22"/>
          <w:lang w:val="en-US"/>
        </w:rPr>
        <w:t xml:space="preserve"> 4.3.3</w:t>
      </w:r>
      <w:r w:rsidRPr="005A4F66">
        <w:rPr>
          <w:rFonts w:cstheme="minorHAnsi"/>
          <w:sz w:val="22"/>
          <w:lang w:val="en-US"/>
        </w:rPr>
        <w:t xml:space="preserve"> (R Core Team, 2024). </w:t>
      </w:r>
      <w:r w:rsidR="006410EF" w:rsidRPr="005A4F66">
        <w:rPr>
          <w:rFonts w:cstheme="minorHAnsi"/>
          <w:sz w:val="22"/>
          <w:lang w:val="en-US"/>
        </w:rPr>
        <w:t xml:space="preserve">Alpha </w:t>
      </w:r>
      <w:r w:rsidRPr="005A4F66">
        <w:rPr>
          <w:rFonts w:cstheme="minorHAnsi"/>
          <w:sz w:val="22"/>
          <w:lang w:val="en-US"/>
        </w:rPr>
        <w:t>level was set at 0.05, but corrections for multiple correlations were applied as indicated.</w:t>
      </w:r>
      <w:r w:rsidR="00BE73E0" w:rsidRPr="005A4F66">
        <w:rPr>
          <w:lang w:val="en-US"/>
        </w:rPr>
        <w:t xml:space="preserve"> </w:t>
      </w:r>
      <w:r w:rsidR="00BE73E0" w:rsidRPr="005A4F66">
        <w:rPr>
          <w:rFonts w:cstheme="minorHAnsi"/>
          <w:sz w:val="22"/>
          <w:lang w:val="en-US"/>
        </w:rPr>
        <w:t xml:space="preserve">Given that the </w:t>
      </w:r>
      <w:r w:rsidR="00BE73E0" w:rsidRPr="005A4F66">
        <w:rPr>
          <w:rFonts w:cstheme="minorHAnsi"/>
          <w:sz w:val="22"/>
          <w:lang w:val="en-US"/>
        </w:rPr>
        <w:lastRenderedPageBreak/>
        <w:t xml:space="preserve">questionnaires were administered electronically, no missing data </w:t>
      </w:r>
      <w:r w:rsidR="005320FA" w:rsidRPr="005A4F66">
        <w:rPr>
          <w:rFonts w:cstheme="minorHAnsi"/>
          <w:sz w:val="22"/>
          <w:lang w:val="en-US"/>
        </w:rPr>
        <w:t>was</w:t>
      </w:r>
      <w:r w:rsidR="00BE73E0" w:rsidRPr="005A4F66">
        <w:rPr>
          <w:rFonts w:cstheme="minorHAnsi"/>
          <w:sz w:val="22"/>
          <w:lang w:val="en-US"/>
        </w:rPr>
        <w:t xml:space="preserve"> recorded, as participants were required to answer all questions to proceed.</w:t>
      </w:r>
      <w:bookmarkEnd w:id="1"/>
    </w:p>
    <w:p w14:paraId="5A1069B3" w14:textId="77777777" w:rsidR="0040671B" w:rsidRPr="003A546F" w:rsidRDefault="0040671B" w:rsidP="0040671B">
      <w:pPr>
        <w:spacing w:after="0" w:line="480" w:lineRule="auto"/>
        <w:ind w:firstLine="720"/>
        <w:jc w:val="left"/>
        <w:rPr>
          <w:rFonts w:cstheme="minorHAnsi"/>
          <w:sz w:val="22"/>
          <w:lang w:val="en-US"/>
        </w:rPr>
      </w:pPr>
      <w:r w:rsidRPr="005A4F66">
        <w:rPr>
          <w:rFonts w:cstheme="minorHAnsi"/>
          <w:sz w:val="22"/>
          <w:lang w:val="en-US"/>
        </w:rPr>
        <w:t xml:space="preserve">Latent profile analysis (LPA) was performed to identify whether the 3-profile model of STs, GTs, and INTs fitted our data. LPA is a categorical latent variable modeling approach </w:t>
      </w:r>
      <w:r w:rsidRPr="005A4F66">
        <w:rPr>
          <w:rFonts w:cstheme="minorHAnsi"/>
          <w:sz w:val="22"/>
          <w:lang w:val="en-US"/>
        </w:rPr>
        <w:fldChar w:fldCharType="begin"/>
      </w:r>
      <w:r w:rsidRPr="005A4F66">
        <w:rPr>
          <w:rFonts w:cstheme="minorHAnsi"/>
          <w:sz w:val="22"/>
          <w:lang w:val="en-US"/>
        </w:rPr>
        <w:instrText xml:space="preserve"> ADDIN ZOTERO_ITEM CSL_CITATION {"citationID":"k54rM0w1","properties":{"formattedCitation":"(Collins &amp; Lanza, 2010)","plainCitation":"(Collins &amp; Lanza, 2010)","noteIndex":0},"citationItems":[{"id":1424,"uris":["http://zotero.org/users/8632120/items/N5JCFGIF"],"itemData":{"id":1424,"type":"book","abstract":"Overview Empirical example: Positive health behaviors Preparing to conduct LCA with covariates LCA with covariates: Model and notation Hypothesis testing in LCA with covariates Interpretation of the intercepts and regression coefficients Empirical examples of LCA with a single covariate Empirical example of multiple covariates and interaction terms Multiple-group LCA with covariates: Model and notation Grouping variable or covariate? Use of a Bayesian prior to stabilize estimation Binomial logistic regression Suggested supplemental readings Points to remember What's next","ISBN":"978-0-470-22839-5","note":"DOI: 10.1002/9780470567333.indsub","source":"ResearchGate","title":"Latent Class and Latent Transition Analysis: With Applications in the Social, Behavioral, and Health Sciences","title-short":"Latent Class and Latent Transition Analysis","author":[{"family":"Collins","given":"Linda"},{"family":"Lanza","given":"Stephanie"}],"issued":{"date-parts":[["2010",1,19]]}}}],"schema":"https://github.com/citation-style-language/schema/raw/master/csl-citation.json"}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(Collins &amp; Lanza, 2010)</w:t>
      </w:r>
      <w:r w:rsidRPr="005A4F66">
        <w:rPr>
          <w:rFonts w:cstheme="minorHAnsi"/>
          <w:sz w:val="22"/>
          <w:lang w:val="en-US"/>
        </w:rPr>
        <w:fldChar w:fldCharType="end"/>
      </w:r>
      <w:r w:rsidRPr="005A4F66">
        <w:rPr>
          <w:rFonts w:cstheme="minorHAnsi"/>
          <w:sz w:val="22"/>
          <w:lang w:val="en-US"/>
        </w:rPr>
        <w:t xml:space="preserve"> that focuses on identifying latent subpopulations within a population based on a certain set of variables </w:t>
      </w:r>
      <w:r w:rsidRPr="005A4F66">
        <w:rPr>
          <w:rFonts w:cstheme="minorHAnsi"/>
          <w:sz w:val="22"/>
          <w:lang w:val="en-US"/>
        </w:rPr>
        <w:fldChar w:fldCharType="begin"/>
      </w:r>
      <w:r w:rsidRPr="005A4F66">
        <w:rPr>
          <w:rFonts w:cstheme="minorHAnsi"/>
          <w:sz w:val="22"/>
          <w:lang w:val="en-US"/>
        </w:rPr>
        <w:instrText xml:space="preserve"> ADDIN ZOTERO_ITEM CSL_CITATION {"citationID":"ZKaW8Cc6","properties":{"formattedCitation":"(Collins &amp; Lanza, 2010; Howard &amp; Hoffman, 2018; Spurk et al., 2020)","plainCitation":"(Collins &amp; Lanza, 2010; Howard &amp; Hoffman, 2018; Spurk et al., 2020)","noteIndex":0},"citationItems":[{"id":1424,"uris":["http://zotero.org/users/8632120/items/N5JCFGIF"],"itemData":{"id":1424,"type":"book","abstract":"Overview Empirical example: Positive health behaviors Preparing to conduct LCA with covariates LCA with covariates: Model and notation Hypothesis testing in LCA with covariates Interpretation of the intercepts and regression coefficients Empirical examples of LCA with a single covariate Empirical example of multiple covariates and interaction terms Multiple-group LCA with covariates: Model and notation Grouping variable or covariate? Use of a Bayesian prior to stabilize estimation Binomial logistic regression Suggested supplemental readings Points to remember What's next","ISBN":"978-0-470-22839-5","note":"DOI: 10.1002/9780470567333.indsub","source":"ResearchGate","title":"Latent Class and Latent Transition Analysis: With Applications in the Social, Behavioral, and Health Sciences","title-short":"Latent Class and Latent Transition Analysis","author":[{"family":"Collins","given":"Linda"},{"family":"Lanza","given":"Stephanie"}],"issued":{"date-parts":[["2010",1,19]]}}},{"id":1428,"uris":["http://zotero.org/users/8632120/items/2RJZTSNH"],"itemData":{"id":1428,"type":"article-journal","abstract":"The variable-centered approach is favored in management and applied psychology, but the person-centered approach is quickly growing in popularity. A partial cause for this rise is the finer-grained detail that it allows. Many researchers may be unaware, however, that another approach may provide even finer-grained detail: the person-specific approach. In the current article, we (a) detail the purpose of each approach, (b) describe how to determine when each approach is most appropriate, and (c) delineate when the approaches diverge to give differing results. Through achieving these goals, we suggest that no single approach is the “best.” Instead, the choice of approach should be guided by the research question. To further emphasize this point, we provide illustrative examples using real data to answer three distinct research questions. The results show that each research question can be fully addressed only by the appropriate approach. To conclude, we directly suggest certain research areas that may benefit from the application of person-centered and person-specific approaches. Together, we believe that discussing variable-centered, person-centered, and person-specific approaches together may provide a more thorough understanding of each.","container-title":"Organizational Research Methods","DOI":"10.1177/1094428117744021","ISSN":"1094-4281","issue":"4","language":"en","note":"publisher: SAGE Publications Inc","page":"846-876","source":"SAGE Journals","title":"Variable-Centered, Person-Centered, and Person-Specific Approaches: Where Theory Meets the Method","title-short":"Variable-Centered, Person-Centered, and Person-Specific Approaches","volume":"21","author":[{"family":"Howard","given":"Matt C."},{"family":"Hoffman","given":"Michael E."}],"issued":{"date-parts":[["2018",10,1]]}}},{"id":1423,"uris":["http://zotero.org/users/8632120/items/4F4BZDZF"],"itemData":{"id":1423,"type":"article-journal","container-title":"Journal of Vocational Behavior","DOI":"10.1016/j.jvb.2020.103445","ISSN":"00018791","journalAbbreviation":"Journal of Vocational Behavior","language":"en","page":"103445","source":"DOI.org (Crossref)","title":"Latent profile analysis: A review and “how to” guide of its application within vocational behavior research","title-short":"Latent profile analysis","volume":"120","author":[{"family":"Spurk","given":"Daniel"},{"family":"Hirschi","given":"Andreas"},{"family":"Wang","given":"Mo"},{"family":"Valero","given":"Domingo"},{"family":"Kauffeld","given":"Simone"}],"issued":{"date-parts":[["2020",8]]}}}],"schema":"https://github.com/citation-style-language/schema/raw/master/csl-citation.json"} </w:instrText>
      </w:r>
      <w:r w:rsidRPr="005A4F66">
        <w:rPr>
          <w:rFonts w:cstheme="minorHAnsi"/>
          <w:sz w:val="22"/>
          <w:lang w:val="en-US"/>
        </w:rPr>
        <w:fldChar w:fldCharType="separate"/>
      </w:r>
      <w:r w:rsidRPr="005A4F66">
        <w:rPr>
          <w:rFonts w:cstheme="minorHAnsi"/>
          <w:sz w:val="22"/>
          <w:lang w:val="en-US"/>
        </w:rPr>
        <w:t>(Collins &amp; Lanza, 2010; Howard &amp; Hoffman, 2018; Spurk et al., 2020)</w:t>
      </w:r>
      <w:r w:rsidRPr="005A4F66">
        <w:rPr>
          <w:rFonts w:cstheme="minorHAnsi"/>
          <w:sz w:val="22"/>
          <w:lang w:val="en-US"/>
        </w:rPr>
        <w:fldChar w:fldCharType="end"/>
      </w:r>
      <w:r w:rsidRPr="005A4F66">
        <w:rPr>
          <w:rFonts w:cstheme="minorHAnsi"/>
          <w:sz w:val="22"/>
          <w:lang w:val="en-US"/>
        </w:rPr>
        <w:t>. In this analysis, the following variables from the second block of the sign-tracking task were included as indicator variables: Number of fixations on the “goal”, number of fixations on the “sign”, number of fixations on the in-between zone, total dwell time on the “sign”, total dwell time on the “goal”, and total dwell time on the in-between zone. A series of three models was run with each having an additional number of profiles. The final choice of the number of relevant</w:t>
      </w:r>
      <w:r w:rsidRPr="003A546F">
        <w:rPr>
          <w:rFonts w:cstheme="minorHAnsi"/>
          <w:sz w:val="22"/>
          <w:lang w:val="en-US"/>
        </w:rPr>
        <w:t xml:space="preserve"> profiles is made on the basis of theoretical assumptions but also several fit indices </w:t>
      </w:r>
      <w:r w:rsidRPr="003A546F">
        <w:rPr>
          <w:rFonts w:cstheme="minorHAnsi"/>
          <w:sz w:val="22"/>
          <w:lang w:val="en-US"/>
        </w:rPr>
        <w:fldChar w:fldCharType="begin"/>
      </w:r>
      <w:r w:rsidRPr="003A546F">
        <w:rPr>
          <w:rFonts w:cstheme="minorHAnsi"/>
          <w:sz w:val="22"/>
          <w:lang w:val="en-US"/>
        </w:rPr>
        <w:instrText xml:space="preserve"> ADDIN ZOTERO_ITEM CSL_CITATION {"citationID":"5gaPU4LB","properties":{"formattedCitation":"(Collins &amp; Lanza, 2010)","plainCitation":"(Collins &amp; Lanza, 2010)","noteIndex":0},"citationItems":[{"id":1424,"uris":["http://zotero.org/users/8632120/items/N5JCFGIF"],"itemData":{"id":1424,"type":"book","abstract":"Overview Empirical example: Positive health behaviors Preparing to conduct LCA with covariates LCA with covariates: Model and notation Hypothesis testing in LCA with covariates Interpretation of the intercepts and regression coefficients Empirical examples of LCA with a single covariate Empirical example of multiple covariates and interaction terms Multiple-group LCA with covariates: Model and notation Grouping variable or covariate? Use of a Bayesian prior to stabilize estimation Binomial logistic regression Suggested supplemental readings Points to remember What's next","ISBN":"978-0-470-22839-5","note":"DOI: 10.1002/9780470567333.indsub","source":"ResearchGate","title":"Latent Class and Latent Transition Analysis: With Applications in the Social, Behavioral, and Health Sciences","title-short":"Latent Class and Latent Transition Analysis","author":[{"family":"Collins","given":"Linda"},{"family":"Lanza","given":"Stephanie"}],"issued":{"date-parts":[["2010",1,19]]}}}],"schema":"https://github.com/citation-style-language/schema/raw/master/csl-citation.json"} </w:instrText>
      </w:r>
      <w:r w:rsidRPr="003A546F">
        <w:rPr>
          <w:rFonts w:cstheme="minorHAnsi"/>
          <w:sz w:val="22"/>
          <w:lang w:val="en-US"/>
        </w:rPr>
        <w:fldChar w:fldCharType="separate"/>
      </w:r>
      <w:r w:rsidRPr="003A546F">
        <w:rPr>
          <w:rFonts w:cstheme="minorHAnsi"/>
          <w:sz w:val="22"/>
          <w:lang w:val="en-US"/>
        </w:rPr>
        <w:t>(Collins &amp; Lanza, 2010)</w:t>
      </w:r>
      <w:r w:rsidRPr="003A546F">
        <w:rPr>
          <w:rFonts w:cstheme="minorHAnsi"/>
          <w:sz w:val="22"/>
          <w:lang w:val="en-US"/>
        </w:rPr>
        <w:fldChar w:fldCharType="end"/>
      </w:r>
      <w:r w:rsidRPr="003A546F">
        <w:rPr>
          <w:rFonts w:cstheme="minorHAnsi"/>
          <w:sz w:val="22"/>
          <w:lang w:val="en-US"/>
        </w:rPr>
        <w:t xml:space="preserve">, such as the Bayesian Information Criterion (BIC), the Akaike Information Criteria (AIC), and entropy close to 1. When computing the profiles, our model specifications allowed the covariances among the indicator variables to be freely estimated within a profile, but both variances and covariances were constrained to be the same across profiles </w:t>
      </w:r>
      <w:r w:rsidRPr="003A546F">
        <w:rPr>
          <w:rFonts w:cstheme="minorHAnsi"/>
          <w:sz w:val="22"/>
          <w:lang w:val="en-US"/>
        </w:rPr>
        <w:fldChar w:fldCharType="begin"/>
      </w:r>
      <w:r w:rsidRPr="003A546F">
        <w:rPr>
          <w:rFonts w:cstheme="minorHAnsi"/>
          <w:sz w:val="22"/>
          <w:lang w:val="en-US"/>
        </w:rPr>
        <w:instrText xml:space="preserve"> ADDIN ZOTERO_ITEM CSL_CITATION {"citationID":"xNqNgCNg","properties":{"formattedCitation":"(Pastor et al., 2007)","plainCitation":"(Pastor et al., 2007)","noteIndex":0},"citationItems":[{"id":1430,"uris":["http://zotero.org/users/8632120/items/AHSVFPFF"],"itemData":{"id":1430,"type":"article-journal","container-title":"Contemporary Educational Psychology","DOI":"10.1016/j.cedpsych.2006.10.003","ISSN":"0361476X","issue":"1","journalAbbreviation":"Contemporary Educational Psychology","language":"en","page":"8-47","source":"DOI.org (Crossref)","title":"A latent profile analysis of college students’ achievement goal orientation","volume":"32","author":[{"family":"Pastor","given":"Dena A."},{"family":"Barron","given":"Kenneth E."},{"family":"Miller","given":"B.J."},{"family":"Davis","given":"Susan L."}],"issued":{"date-parts":[["2007",1]]}}}],"schema":"https://github.com/citation-style-language/schema/raw/master/csl-citation.json"} </w:instrText>
      </w:r>
      <w:r w:rsidRPr="003A546F">
        <w:rPr>
          <w:rFonts w:cstheme="minorHAnsi"/>
          <w:sz w:val="22"/>
          <w:lang w:val="en-US"/>
        </w:rPr>
        <w:fldChar w:fldCharType="separate"/>
      </w:r>
      <w:r w:rsidRPr="003A546F">
        <w:rPr>
          <w:rFonts w:cstheme="minorHAnsi"/>
          <w:sz w:val="22"/>
          <w:lang w:val="en-US"/>
        </w:rPr>
        <w:t>(Pastor et al., 2007)</w:t>
      </w:r>
      <w:r w:rsidRPr="003A546F">
        <w:rPr>
          <w:rFonts w:cstheme="minorHAnsi"/>
          <w:sz w:val="22"/>
          <w:lang w:val="en-US"/>
        </w:rPr>
        <w:fldChar w:fldCharType="end"/>
      </w:r>
      <w:r w:rsidRPr="003A546F">
        <w:rPr>
          <w:rFonts w:cstheme="minorHAnsi"/>
          <w:sz w:val="22"/>
          <w:lang w:val="en-US"/>
        </w:rPr>
        <w:t>. Once consistent profiles were obtained, a Kruskal-Wallis rank-sum test was run again to test for differences between these groups on alcohol consumption severity (AUDIT-C). Further, we ran a Kruskal-Wallis rank-sum test for significant differences between these groups to test whether the LPA derived profiles were coherent with our ST/GT index.</w:t>
      </w:r>
    </w:p>
    <w:p w14:paraId="5E803DF5" w14:textId="1502420C" w:rsidR="007779CB" w:rsidRPr="0058111C" w:rsidRDefault="00930DB0" w:rsidP="004B346E">
      <w:pPr>
        <w:spacing w:after="0" w:line="480" w:lineRule="auto"/>
        <w:ind w:firstLine="720"/>
        <w:jc w:val="left"/>
        <w:rPr>
          <w:rFonts w:cstheme="minorHAnsi"/>
          <w:sz w:val="22"/>
          <w:lang w:val="en-US"/>
        </w:rPr>
      </w:pPr>
      <w:r w:rsidRPr="00634DBC">
        <w:rPr>
          <w:rFonts w:cstheme="minorHAnsi"/>
          <w:sz w:val="22"/>
          <w:lang w:val="en-US"/>
        </w:rPr>
        <w:t>To examine whether alcohol consumption levels are significantly associated with the ST vs. GT profiles, including the INT subgroup as identified through LPA, we conducted a Kruskal-Wallis rank-sum test. In this analysis, the three profile groups served as the independent variable, while the AUDIT-C score was the dependent variable.</w:t>
      </w:r>
      <w:r w:rsidRPr="00A323EF">
        <w:rPr>
          <w:rFonts w:cstheme="minorHAnsi"/>
          <w:sz w:val="22"/>
          <w:lang w:val="en-US"/>
        </w:rPr>
        <w:t xml:space="preserve"> </w:t>
      </w:r>
      <w:r w:rsidR="003B4C6D" w:rsidRPr="00A323EF">
        <w:rPr>
          <w:rFonts w:cstheme="minorHAnsi"/>
          <w:sz w:val="22"/>
          <w:lang w:val="en-US"/>
        </w:rPr>
        <w:t xml:space="preserve">This test was chosen </w:t>
      </w:r>
      <w:r w:rsidR="000C4766" w:rsidRPr="00A323EF">
        <w:rPr>
          <w:rFonts w:cstheme="minorHAnsi"/>
          <w:sz w:val="22"/>
          <w:lang w:val="en-US"/>
        </w:rPr>
        <w:t>because the</w:t>
      </w:r>
      <w:r w:rsidR="003B4C6D" w:rsidRPr="00A323EF">
        <w:rPr>
          <w:rFonts w:cstheme="minorHAnsi"/>
          <w:sz w:val="22"/>
          <w:lang w:val="en-US"/>
        </w:rPr>
        <w:t xml:space="preserve"> AUDIT</w:t>
      </w:r>
      <w:r w:rsidR="002C4BBC" w:rsidRPr="00A323EF">
        <w:rPr>
          <w:rFonts w:cstheme="minorHAnsi"/>
          <w:sz w:val="22"/>
          <w:lang w:val="en-US"/>
        </w:rPr>
        <w:t>-C</w:t>
      </w:r>
      <w:r w:rsidR="003B4C6D" w:rsidRPr="00A323EF">
        <w:rPr>
          <w:rFonts w:cstheme="minorHAnsi"/>
          <w:sz w:val="22"/>
          <w:lang w:val="en-US"/>
        </w:rPr>
        <w:t xml:space="preserve"> score</w:t>
      </w:r>
      <w:r w:rsidR="00781041" w:rsidRPr="00A323EF">
        <w:rPr>
          <w:rFonts w:cstheme="minorHAnsi"/>
          <w:sz w:val="22"/>
          <w:lang w:val="en-US"/>
        </w:rPr>
        <w:t>s</w:t>
      </w:r>
      <w:r w:rsidR="003B4C6D" w:rsidRPr="00A323EF">
        <w:rPr>
          <w:rFonts w:cstheme="minorHAnsi"/>
          <w:sz w:val="22"/>
          <w:lang w:val="en-US"/>
        </w:rPr>
        <w:t xml:space="preserve"> </w:t>
      </w:r>
      <w:r w:rsidR="00781041" w:rsidRPr="00A323EF">
        <w:rPr>
          <w:rFonts w:cstheme="minorHAnsi"/>
          <w:sz w:val="22"/>
          <w:lang w:val="en-US"/>
        </w:rPr>
        <w:t>f</w:t>
      </w:r>
      <w:r w:rsidR="007B08CA" w:rsidRPr="00A323EF">
        <w:rPr>
          <w:rFonts w:cstheme="minorHAnsi"/>
          <w:sz w:val="22"/>
          <w:lang w:val="en-US"/>
        </w:rPr>
        <w:t>a</w:t>
      </w:r>
      <w:r w:rsidR="00781041" w:rsidRPr="00A323EF">
        <w:rPr>
          <w:rFonts w:cstheme="minorHAnsi"/>
          <w:sz w:val="22"/>
          <w:lang w:val="en-US"/>
        </w:rPr>
        <w:t>iled to meet the normality assumption</w:t>
      </w:r>
      <w:r w:rsidR="003B4C6D" w:rsidRPr="00A323EF">
        <w:rPr>
          <w:rFonts w:cstheme="minorHAnsi"/>
          <w:sz w:val="22"/>
          <w:lang w:val="en-US"/>
        </w:rPr>
        <w:t>.</w:t>
      </w:r>
      <w:r w:rsidR="004B1BB4" w:rsidRPr="00A323EF">
        <w:rPr>
          <w:rFonts w:cstheme="minorHAnsi"/>
          <w:sz w:val="22"/>
          <w:lang w:val="en-US"/>
        </w:rPr>
        <w:t xml:space="preserve"> </w:t>
      </w:r>
      <w:r w:rsidR="0058111C" w:rsidRPr="00634DBC">
        <w:rPr>
          <w:rFonts w:cstheme="minorHAnsi"/>
          <w:sz w:val="22"/>
          <w:lang w:val="en-US"/>
        </w:rPr>
        <w:t xml:space="preserve">Additionally, given that previous studies have categorized </w:t>
      </w:r>
      <w:r w:rsidR="0058111C" w:rsidRPr="00634DBC">
        <w:rPr>
          <w:rFonts w:cstheme="minorHAnsi"/>
          <w:sz w:val="22"/>
          <w:lang w:val="en-US"/>
        </w:rPr>
        <w:lastRenderedPageBreak/>
        <w:t xml:space="preserve">participants using a tertile split approach (Cherkasova et al., 2024; Dinu et al., 2024; Duckworth et al., 2022), we conducted the same analysis using groups based on tertile splits of “gaze duration” scores. However, it is important to note that this categorization may be of limited relevance in </w:t>
      </w:r>
      <w:r w:rsidR="00445931" w:rsidRPr="00634DBC">
        <w:rPr>
          <w:rFonts w:cstheme="minorHAnsi"/>
          <w:sz w:val="22"/>
          <w:lang w:val="en-US"/>
        </w:rPr>
        <w:t xml:space="preserve">the present </w:t>
      </w:r>
      <w:r w:rsidR="0058111C" w:rsidRPr="00634DBC">
        <w:rPr>
          <w:rFonts w:cstheme="minorHAnsi"/>
          <w:sz w:val="22"/>
          <w:lang w:val="en-US"/>
        </w:rPr>
        <w:t>case, as the ST/GT score distribution is left-skewed</w:t>
      </w:r>
      <w:r w:rsidR="00634DBC" w:rsidRPr="00634DBC">
        <w:rPr>
          <w:rFonts w:cstheme="minorHAnsi"/>
          <w:sz w:val="22"/>
          <w:lang w:val="en-US"/>
        </w:rPr>
        <w:t xml:space="preserve"> (results in supplemental S</w:t>
      </w:r>
      <w:r w:rsidR="009A167D">
        <w:rPr>
          <w:rFonts w:cstheme="minorHAnsi"/>
          <w:sz w:val="22"/>
          <w:lang w:val="en-US"/>
        </w:rPr>
        <w:t>3</w:t>
      </w:r>
      <w:r w:rsidR="00634DBC" w:rsidRPr="00634DBC">
        <w:rPr>
          <w:rFonts w:cstheme="minorHAnsi"/>
          <w:sz w:val="22"/>
          <w:lang w:val="en-US"/>
        </w:rPr>
        <w:t>)</w:t>
      </w:r>
      <w:r w:rsidR="0058111C" w:rsidRPr="00634DBC">
        <w:rPr>
          <w:rFonts w:cstheme="minorHAnsi"/>
          <w:sz w:val="22"/>
          <w:lang w:val="en-US"/>
        </w:rPr>
        <w:t>.</w:t>
      </w:r>
    </w:p>
    <w:p w14:paraId="6E5E9349" w14:textId="1F3F7A27" w:rsidR="007B2AD8" w:rsidRDefault="008852FE" w:rsidP="007B2AD8">
      <w:pPr>
        <w:spacing w:after="0" w:line="480" w:lineRule="auto"/>
        <w:ind w:firstLine="720"/>
        <w:jc w:val="left"/>
        <w:rPr>
          <w:rFonts w:cstheme="minorHAnsi"/>
          <w:sz w:val="22"/>
          <w:lang w:val="en-US"/>
        </w:rPr>
      </w:pPr>
      <w:r w:rsidRPr="003A546F">
        <w:rPr>
          <w:rFonts w:cstheme="minorHAnsi"/>
          <w:sz w:val="22"/>
          <w:lang w:val="en-US"/>
        </w:rPr>
        <w:t>T</w:t>
      </w:r>
      <w:r w:rsidR="003A08CC" w:rsidRPr="003A546F">
        <w:rPr>
          <w:rFonts w:cstheme="minorHAnsi"/>
          <w:sz w:val="22"/>
          <w:lang w:val="en-US"/>
        </w:rPr>
        <w:t>o test the relationship between the ST/GT profile and other alcohol-consumption related variables</w:t>
      </w:r>
      <w:r w:rsidR="00C46661" w:rsidRPr="003A546F">
        <w:rPr>
          <w:rFonts w:cstheme="minorHAnsi"/>
          <w:sz w:val="22"/>
          <w:lang w:val="en-US"/>
        </w:rPr>
        <w:t xml:space="preserve">, </w:t>
      </w:r>
      <w:r w:rsidR="007A7B61" w:rsidRPr="003A546F">
        <w:rPr>
          <w:rFonts w:cstheme="minorHAnsi"/>
          <w:sz w:val="22"/>
          <w:lang w:val="en-US"/>
        </w:rPr>
        <w:t>Spearman</w:t>
      </w:r>
      <w:r w:rsidR="003A08CC" w:rsidRPr="003A546F">
        <w:rPr>
          <w:rFonts w:cstheme="minorHAnsi"/>
          <w:sz w:val="22"/>
          <w:lang w:val="en-US"/>
        </w:rPr>
        <w:t xml:space="preserve"> correlation coefficients</w:t>
      </w:r>
      <w:r w:rsidR="00C46661" w:rsidRPr="003A546F">
        <w:rPr>
          <w:rFonts w:cstheme="minorHAnsi"/>
          <w:sz w:val="22"/>
          <w:lang w:val="en-US"/>
        </w:rPr>
        <w:t xml:space="preserve"> were computed</w:t>
      </w:r>
      <w:r w:rsidR="003A08CC" w:rsidRPr="003A546F">
        <w:rPr>
          <w:rFonts w:cstheme="minorHAnsi"/>
          <w:sz w:val="22"/>
          <w:lang w:val="en-US"/>
        </w:rPr>
        <w:t xml:space="preserve">. </w:t>
      </w:r>
      <w:r w:rsidRPr="003A546F">
        <w:rPr>
          <w:rFonts w:cstheme="minorHAnsi"/>
          <w:sz w:val="22"/>
          <w:lang w:val="en-US"/>
        </w:rPr>
        <w:t xml:space="preserve">A </w:t>
      </w:r>
      <w:r w:rsidR="003A08CC" w:rsidRPr="003A546F">
        <w:rPr>
          <w:rFonts w:cstheme="minorHAnsi"/>
          <w:sz w:val="22"/>
          <w:lang w:val="en-US"/>
        </w:rPr>
        <w:t xml:space="preserve">Benjamini &amp; Hochberg </w:t>
      </w:r>
      <w:r w:rsidR="00C46661" w:rsidRPr="003A546F">
        <w:rPr>
          <w:rFonts w:cstheme="minorHAnsi"/>
          <w:sz w:val="22"/>
          <w:lang w:val="en-US"/>
        </w:rPr>
        <w:fldChar w:fldCharType="begin"/>
      </w:r>
      <w:r w:rsidR="00C55969" w:rsidRPr="003A546F">
        <w:rPr>
          <w:rFonts w:cstheme="minorHAnsi"/>
          <w:sz w:val="22"/>
          <w:lang w:val="en-US"/>
        </w:rPr>
        <w:instrText xml:space="preserve"> ADDIN ZOTERO_ITEM CSL_CITATION {"citationID":"802aY5HA","properties":{"formattedCitation":"(Benjamini &amp; Hochberg, 1995)","plainCitation":"(Benjamini &amp; Hochberg, 1995)","dontUpdate":true,"noteIndex":0},"citationItems":[{"id":406,"uris":["http://zotero.org/users/8632120/items/L4E3RBSL"],"itemData":{"id":406,"type":"article-journal","abstract":"The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(Methodological)","ISSN":"0035-9246","issue":"1","note":"publisher: [Royal Statistical Society, Wiley]","page":"289-300","source":"JSTOR","title":"Controlling the False Discovery Rate: A Practical and Powerful Approach to Multiple Testing","title-short":"Controlling the False Discovery Rate","volume":"57","author":[{"family":"Benjamini","given":"Yoav"},{"family":"Hochberg","given":"Yosef"}],"issued":{"date-parts":[["1995"]]}}}],"schema":"https://github.com/citation-style-language/schema/raw/master/csl-citation.json"} </w:instrText>
      </w:r>
      <w:r w:rsidR="00C46661" w:rsidRPr="003A546F">
        <w:rPr>
          <w:rFonts w:cstheme="minorHAnsi"/>
          <w:sz w:val="22"/>
          <w:lang w:val="en-US"/>
        </w:rPr>
        <w:fldChar w:fldCharType="separate"/>
      </w:r>
      <w:r w:rsidR="00C46661" w:rsidRPr="003A546F">
        <w:rPr>
          <w:rFonts w:cstheme="minorHAnsi"/>
          <w:sz w:val="22"/>
          <w:lang w:val="en-US"/>
        </w:rPr>
        <w:t>(1995)</w:t>
      </w:r>
      <w:r w:rsidR="00C46661" w:rsidRPr="003A546F">
        <w:rPr>
          <w:rFonts w:cstheme="minorHAnsi"/>
          <w:sz w:val="22"/>
          <w:lang w:val="en-US"/>
        </w:rPr>
        <w:fldChar w:fldCharType="end"/>
      </w:r>
      <w:r w:rsidR="00C46661" w:rsidRPr="003A546F">
        <w:rPr>
          <w:rFonts w:cstheme="minorHAnsi"/>
          <w:sz w:val="22"/>
          <w:lang w:val="en-US"/>
        </w:rPr>
        <w:t xml:space="preserve"> </w:t>
      </w:r>
      <w:r w:rsidR="00DE1506">
        <w:rPr>
          <w:rFonts w:cstheme="minorHAnsi"/>
          <w:sz w:val="22"/>
          <w:lang w:val="en-US"/>
        </w:rPr>
        <w:t xml:space="preserve">(B-H) </w:t>
      </w:r>
      <w:r w:rsidR="003A08CC" w:rsidRPr="003A546F">
        <w:rPr>
          <w:rFonts w:cstheme="minorHAnsi"/>
          <w:sz w:val="22"/>
          <w:lang w:val="en-US"/>
        </w:rPr>
        <w:t xml:space="preserve">correction was applied to </w:t>
      </w:r>
      <w:r w:rsidRPr="003A546F">
        <w:rPr>
          <w:rFonts w:cstheme="minorHAnsi"/>
          <w:sz w:val="22"/>
          <w:lang w:val="en-US"/>
        </w:rPr>
        <w:t xml:space="preserve">adjust the p-values </w:t>
      </w:r>
      <w:r w:rsidR="003A08CC" w:rsidRPr="003A546F">
        <w:rPr>
          <w:rFonts w:cstheme="minorHAnsi"/>
          <w:sz w:val="22"/>
          <w:lang w:val="en-US"/>
        </w:rPr>
        <w:t>for multiple comparisons.</w:t>
      </w:r>
      <w:r w:rsidR="009744A2" w:rsidRPr="003A546F">
        <w:rPr>
          <w:rFonts w:cstheme="minorHAnsi"/>
          <w:sz w:val="22"/>
          <w:lang w:val="en-US"/>
        </w:rPr>
        <w:t xml:space="preserve"> </w:t>
      </w:r>
      <w:r w:rsidR="00C87A13" w:rsidRPr="003A546F">
        <w:rPr>
          <w:rFonts w:cstheme="minorHAnsi"/>
          <w:sz w:val="22"/>
          <w:lang w:val="en-US"/>
        </w:rPr>
        <w:t>Similarly</w:t>
      </w:r>
      <w:r w:rsidR="003A08CC" w:rsidRPr="003A546F">
        <w:rPr>
          <w:rFonts w:cstheme="minorHAnsi"/>
          <w:sz w:val="22"/>
          <w:lang w:val="en-US"/>
        </w:rPr>
        <w:t xml:space="preserve">, </w:t>
      </w:r>
      <w:r w:rsidR="007A7B61" w:rsidRPr="003A546F">
        <w:rPr>
          <w:rFonts w:cstheme="minorHAnsi"/>
          <w:sz w:val="22"/>
          <w:lang w:val="en-US"/>
        </w:rPr>
        <w:t>Spearman</w:t>
      </w:r>
      <w:r w:rsidR="003A08CC" w:rsidRPr="003A546F">
        <w:rPr>
          <w:rFonts w:cstheme="minorHAnsi"/>
          <w:sz w:val="22"/>
          <w:lang w:val="en-US"/>
        </w:rPr>
        <w:t xml:space="preserve"> correlation coefficients were calculated to test the relationship</w:t>
      </w:r>
      <w:r w:rsidR="00C46661" w:rsidRPr="003A546F">
        <w:rPr>
          <w:rFonts w:cstheme="minorHAnsi"/>
          <w:sz w:val="22"/>
          <w:lang w:val="en-US"/>
        </w:rPr>
        <w:t>s</w:t>
      </w:r>
      <w:r w:rsidR="003A08CC" w:rsidRPr="003A546F">
        <w:rPr>
          <w:rFonts w:cstheme="minorHAnsi"/>
          <w:sz w:val="22"/>
          <w:lang w:val="en-US"/>
        </w:rPr>
        <w:t xml:space="preserve"> between the ST/GT index score and personality related variables</w:t>
      </w:r>
      <w:r w:rsidR="00C46661" w:rsidRPr="003A546F">
        <w:rPr>
          <w:rFonts w:cstheme="minorHAnsi"/>
          <w:sz w:val="22"/>
          <w:lang w:val="en-US"/>
        </w:rPr>
        <w:t xml:space="preserve"> (impulsivity, reward reactivity</w:t>
      </w:r>
      <w:r w:rsidR="00EA7C23" w:rsidRPr="003A546F">
        <w:rPr>
          <w:rFonts w:cstheme="minorHAnsi"/>
          <w:sz w:val="22"/>
          <w:lang w:val="en-US"/>
        </w:rPr>
        <w:t xml:space="preserve">, reward interest, anticipated pleasure, </w:t>
      </w:r>
      <w:r w:rsidR="007A7B61" w:rsidRPr="003A546F">
        <w:rPr>
          <w:rFonts w:cstheme="minorHAnsi"/>
          <w:sz w:val="22"/>
          <w:lang w:val="en-US"/>
        </w:rPr>
        <w:t>psychological distress</w:t>
      </w:r>
      <w:r w:rsidR="00EA7C23" w:rsidRPr="003A546F">
        <w:rPr>
          <w:rFonts w:cstheme="minorHAnsi"/>
          <w:sz w:val="22"/>
          <w:lang w:val="en-US"/>
        </w:rPr>
        <w:t>)</w:t>
      </w:r>
      <w:r w:rsidR="003A08CC" w:rsidRPr="003A546F">
        <w:rPr>
          <w:rFonts w:cstheme="minorHAnsi"/>
          <w:sz w:val="22"/>
          <w:lang w:val="en-US"/>
        </w:rPr>
        <w:t>.</w:t>
      </w:r>
      <w:r w:rsidR="000A5A19">
        <w:rPr>
          <w:rFonts w:cstheme="minorHAnsi"/>
          <w:sz w:val="22"/>
          <w:lang w:val="en-US"/>
        </w:rPr>
        <w:t xml:space="preserve"> </w:t>
      </w:r>
      <w:r w:rsidR="00243179" w:rsidRPr="009E455D">
        <w:rPr>
          <w:rFonts w:cstheme="minorHAnsi"/>
          <w:sz w:val="22"/>
          <w:lang w:val="en-US"/>
        </w:rPr>
        <w:t>Additionally, we examined whether the ST/GT score differed by gender. This question is particularly relevant given the well-established role of sex in both alcohol consumption and sign-tracking tendencies. Numerous studies have shown that men consume significantly more alcohol</w:t>
      </w:r>
      <w:r w:rsidR="00B00C8E" w:rsidRPr="009E455D">
        <w:rPr>
          <w:rFonts w:cstheme="minorHAnsi"/>
          <w:sz w:val="22"/>
          <w:lang w:val="en-US"/>
        </w:rPr>
        <w:t xml:space="preserve">, have a greater tendency for solitary drinking, </w:t>
      </w:r>
      <w:r w:rsidR="00243179" w:rsidRPr="009E455D">
        <w:rPr>
          <w:rFonts w:cstheme="minorHAnsi"/>
          <w:sz w:val="22"/>
          <w:lang w:val="en-US"/>
        </w:rPr>
        <w:t xml:space="preserve">and exhibit a higher prevalence of alcohol use disorder (AUD) compared to women </w:t>
      </w:r>
      <w:r w:rsidR="00FD6047" w:rsidRPr="009E455D">
        <w:rPr>
          <w:rFonts w:cstheme="minorHAnsi"/>
          <w:sz w:val="22"/>
          <w:lang w:val="en-US"/>
        </w:rPr>
        <w:fldChar w:fldCharType="begin"/>
      </w:r>
      <w:r w:rsidR="00FD6047" w:rsidRPr="009E455D">
        <w:rPr>
          <w:rFonts w:cstheme="minorHAnsi"/>
          <w:sz w:val="22"/>
          <w:lang w:val="en-US"/>
        </w:rPr>
        <w:instrText xml:space="preserve"> ADDIN ZOTERO_ITEM CSL_CITATION {"citationID":"3qqYgBkE","properties":{"formattedCitation":"(Skrzynski &amp; Creswell, 2021; Wilsnack et al., 2000; World Health Organization, 2018)","plainCitation":"(Skrzynski &amp; Creswell, 2021; Wilsnack et al., 2000; World Health Organization, 2018)","noteIndex":0},"citationItems":[{"id":2271,"uris":["http://zotero.org/users/8632120/items/XGB7JZTT"],"itemData":{"id":2271,"type":"article-journal","abstract":"Background and aims Solitary drinking in adolescents and young adults is associated with greater risk for alcohol problems, but it is unclear whether this association exists in older demographics. The current paper is the first meta-analysis and systematic review, to our knowledge, to determine whether adult solitary drinking is associated with greater risk for alcohol problems. Methods PsychINFO, PubMed and Google Scholar were searched following a pre-registered International Prospective Register of Systematic Reviews (PROSPERO) protocol (CRD42019147075) and Preferred Reporting Items for Systematic Reviews and Meta-Analyses (PRISMA) methodology. Following the methodology used in our recent systematic review and meta-analysis on adolescent/young adult solitary drinking, we systematically reviewed solitary drinking measures/definitions, prevalence rates and associated demographic variables in adults. We then meta-analyzed (using random-effects models) associations between adult solitary drinking and alcohol use/problems, negative affect and negative/positive reinforcement-related variables (e.g. drinking to cope or for enhancement). Results Solitary drinking was defined as drinking while physically alone in nearly all studies, but measures varied. Prevalence rates were generally in the 30–40% range, with some exceptions. In general, males were more likely than females to report drinking alone, and married individuals were less likely than unmarried individuals to report drinking alone; racial/ethnic differences were mixed. Meta-analytical results showed significant effects for the associations between solitary drinking and the following factors: alcohol consumption, r = 0.25, 95% confidence interval (CI) = 0.18, 0.33, k = 15, I2 = 97.41; drinking problems, r = 0.15, 95% CI = 0.10, 0.21, k = 14, I2 = 92.70; and negative reinforcement, r = 0.24, 95% CI = 0.14, 0.32, k = 11, I2 = 89.77; but not positive reinforcement, r = 0.02, 95% CI = 0.06, 0.09, k = 8, I2 = 76.18; or negative affect, r = 0.03, 95% CI = −0.02, 0.08, k = 8, I2 = 52.06. Study quality moderated the association between solitary drinking and negative affect (β = −0.07, P &lt; 0.01) such that lower-quality studies were significantly associated with larger effect sizes. Study quality was generally low; the majority of studies were cross-sectional. Conclusions Solitary drinking appears to have a small positive association with alcohol problems.","container-title":"Addiction","DOI":"10.1111/add.15355","ISSN":"1360-0443","issue":"9","language":"en","license":"© 2020 Society for the Study of Addiction","note":"_eprint: https://onlinelibrary.wiley.com/doi/pdf/10.1111/add.15355","page":"2289-2303","source":"Wiley Online Library","title":"A systematic review and meta-analysis on the association between solitary drinking and alcohol problems in adults","volume":"116","author":[{"family":"Skrzynski","given":"Carillon J."},{"family":"Creswell","given":"Kasey G."}],"issued":{"date-parts":[["2021"]]}}},{"id":2269,"uris":["http://zotero.org/users/8632120/items/S3FGL3XY"],"itemData":{"id":2269,"type":"article-journal","abstract":"AIMS: To examine the consistency and/or variability of gender differences in drinking behavior cross-culturally.\nDESIGN, SETTING, PARTICIPANTS: Women's and men's responses in 16 general population surveys from 10 countries, analyzed by members of the International Research Group on Gender and Alcohol.\nMEASUREMENTS: Comparable measures of drinking, versus abstention, typical drinking frequencies and quantities, heavy episodic drinking, intoxication, morning drinking, and alcohol-related family and occupational problems.\nFINDINGS: Women and men differed little in the probability of currently drinking versus abstaining, but men consistently exceeded women in typical drinking frequencies and quantities and in rates of heavy drinking episodes and adverse drinking consequences, while women were consistently more likely than men to be life-time abstainers. In older age groups, both men and women drank smaller quantities of alcohol and were more likely to stop drinking altogether, but drinking frequencies did not change consistently with age.\nCONCLUSIONS: A theoretical synthesis proposes that gender roles may amplify biological differences in reactions to alcohol, and that gender differences in drinking behavior may be modified by macrosocial factors that modify gender role contrasts.","container-title":"Addiction (Abingdon, England)","DOI":"10.1046/j.1360-0443.2000.95225112.x","ISSN":"0965-2140","issue":"2","journalAbbreviation":"Addiction","language":"eng","note":"PMID: 10723854","page":"251-265","source":"PubMed","title":"Gender differences in alcohol consumption and adverse drinking consequences: cross-cultural patterns","title-short":"Gender differences in alcohol consumption and adverse drinking consequences","volume":"95","author":[{"family":"Wilsnack","given":"R. W."},{"family":"Vogeltanz","given":"N. D."},{"family":"Wilsnack","given":"S. C."},{"family":"Harris","given":"T. R."},{"family":"Ahlström","given":"S."},{"family":"Bondy","given":"S."},{"family":"Csémy","given":"L."},{"family":"Ferrence","given":"R."},{"family":"Ferris","given":"J."},{"family":"Fleming","given":"J."},{"family":"Graham","given":"K."},{"family":"Greenfield","given":"T."},{"family":"Guyon","given":"L."},{"family":"Haavio-Mannila","given":"E."},{"family":"Kellner","given":"F."},{"family":"Knibbe","given":"R."},{"family":"Kubicka","given":"L."},{"family":"Loukomskaia","given":"M."},{"family":"Mustonen","given":"H."},{"family":"Nadeau","given":"L."},{"family":"Narusk","given":"A."},{"family":"Neve","given":"R."},{"family":"Rahav","given":"G."},{"family":"Spak","given":"F."},{"family":"Teichman","given":"M."},{"family":"Trocki","given":"K."},{"family":"Webster","given":"I."},{"family":"Weiss","given":"S."}],"issued":{"date-parts":[["2000",2]]}}},{"id":414,"uris":["http://zotero.org/users/8632120/items/CGR7NQUT"],"itemData":{"id":414,"type":"book","ISBN":"978-92-4-156563-9","language":"en","number-of-pages":"450","publisher":"World Health Organization","source":"apps.who.int","title":"Global status report on alcohol and health 2018","URL":"https://apps.who.int/iris/handle/10665/274603","author":[{"literal":"World Health Organization"}],"accessed":{"date-parts":[["2021",8,17]]},"issued":{"date-parts":[["2018"]]}}}],"schema":"https://github.com/citation-style-language/schema/raw/master/csl-citation.json"} </w:instrText>
      </w:r>
      <w:r w:rsidR="00FD6047" w:rsidRPr="009E455D">
        <w:rPr>
          <w:rFonts w:cstheme="minorHAnsi"/>
          <w:sz w:val="22"/>
          <w:lang w:val="en-US"/>
        </w:rPr>
        <w:fldChar w:fldCharType="separate"/>
      </w:r>
      <w:r w:rsidR="00FD6047" w:rsidRPr="009E455D">
        <w:rPr>
          <w:rFonts w:ascii="Calibri" w:hAnsi="Calibri" w:cs="Calibri"/>
          <w:sz w:val="22"/>
          <w:lang w:val="en-US"/>
        </w:rPr>
        <w:t>(</w:t>
      </w:r>
      <w:r w:rsidR="0014525D" w:rsidRPr="009E455D">
        <w:rPr>
          <w:rFonts w:ascii="Calibri" w:hAnsi="Calibri" w:cs="Calibri"/>
          <w:sz w:val="22"/>
          <w:lang w:val="en-US"/>
        </w:rPr>
        <w:t>G</w:t>
      </w:r>
      <w:r w:rsidR="0068774B" w:rsidRPr="009E455D">
        <w:rPr>
          <w:rFonts w:ascii="Calibri" w:hAnsi="Calibri" w:cs="Calibri"/>
          <w:sz w:val="22"/>
          <w:lang w:val="en-US"/>
        </w:rPr>
        <w:t>lobal Burden of Disease</w:t>
      </w:r>
      <w:r w:rsidR="0014525D" w:rsidRPr="009E455D">
        <w:rPr>
          <w:rFonts w:ascii="Calibri" w:hAnsi="Calibri" w:cs="Calibri"/>
          <w:sz w:val="22"/>
          <w:lang w:val="en-US"/>
        </w:rPr>
        <w:t xml:space="preserve">, 2020; </w:t>
      </w:r>
      <w:r w:rsidR="00FD6047" w:rsidRPr="009E455D">
        <w:rPr>
          <w:rFonts w:ascii="Calibri" w:hAnsi="Calibri" w:cs="Calibri"/>
          <w:sz w:val="22"/>
          <w:lang w:val="en-US"/>
        </w:rPr>
        <w:t>Skrzynski &amp; Creswell, 2021; Wilsnack et al., 2000; World Health Organization, 2018)</w:t>
      </w:r>
      <w:r w:rsidR="00FD6047" w:rsidRPr="009E455D">
        <w:rPr>
          <w:rFonts w:cstheme="minorHAnsi"/>
          <w:sz w:val="22"/>
          <w:lang w:val="en-US"/>
        </w:rPr>
        <w:fldChar w:fldCharType="end"/>
      </w:r>
      <w:r w:rsidR="00243179" w:rsidRPr="009E455D">
        <w:rPr>
          <w:rFonts w:cstheme="minorHAnsi"/>
          <w:sz w:val="22"/>
          <w:lang w:val="en-US"/>
        </w:rPr>
        <w:t xml:space="preserve">. In contrast, recent findings suggest that females exhibit stronger sign-tracking behavior, both in rodent models </w:t>
      </w:r>
      <w:r w:rsidR="0014525D" w:rsidRPr="009E455D">
        <w:rPr>
          <w:rFonts w:cstheme="minorHAnsi"/>
          <w:sz w:val="22"/>
          <w:lang w:val="en-US"/>
        </w:rPr>
        <w:fldChar w:fldCharType="begin"/>
      </w:r>
      <w:r w:rsidR="0014525D" w:rsidRPr="009E455D">
        <w:rPr>
          <w:rFonts w:cstheme="minorHAnsi"/>
          <w:sz w:val="22"/>
          <w:lang w:val="en-US"/>
        </w:rPr>
        <w:instrText xml:space="preserve"> ADDIN ZOTERO_ITEM CSL_CITATION {"citationID":"OCMRDp6E","properties":{"formattedCitation":"(Hakus et al., 2025)","plainCitation":"(Hakus et al., 2025)","noteIndex":0},"citationItems":[{"id":2278,"uris":["http://zotero.org/users/8632120/items/EWYQLZWG"],"itemData":{"id":2278,"type":"article-journal","abstract":"The ability of environmental cues to trigger alcohol-seeking behaviours is thought to facilitate problematic alcohol use. Individuals' tendency to attribute incentive salience to cues may increase the risk of addiction. We sought to study the relationship between incentive salience and alcohol addiction using non-preferring rats to model the heterogeneity of human alcohol consumption, investigating both males and females. Adult rats were subjected to the alcohol deprivation effect (ADE) paradigm, where they were given voluntary access to different alcohol solutions with repeated interruptions by deprivation and reintroduction phases over a protracted period (five Alcohol Deprivation Cycles). Before each Alcohol Deprivation Cycle, rats were tested in the Pavlovian Conditioned Approach (PCA) paradigm, which quantifies the individual salience toward a conditional cue and the reward, thus allowing us to trace the process of attributing incentive salience to reward cues. During the final Alcohol Deprivation Cycle (ADE5), animals were tested for compulsive-like behaviour using quinine taste adulteration. We investigated sex differences in drinking behaviour and PCA performance. We observed thatb females drank significantly more alcohol than males and displayed more sign-tracking (ST) behaviour in the PCA, whereas males showed goal-tracking (GT) behaviour. Furthermore, we found that high drinkers exhibited more ST behaviour. The initial PCA phenotype was correlated with later alcohol consumption. Our findings indicate a complex relationship between incentive salience and alcohol addiction and emphasize the importance of considering both sexes in preclinical research.","container-title":"Addiction Biology","DOI":"10.1111/adb.70009","ISSN":"1369-1600","issue":"1","language":"en","license":"© 2025 The Author(s). Addiction Biology published by John Wiley &amp; Sons Ltd on behalf of Society for the Study of Addiction.","note":"_eprint: https://onlinelibrary.wiley.com/doi/pdf/10.1111/adb.70009","page":"e70009","source":"Wiley Online Library","title":"Sex-associated differences in incentive salience and drinking behaviour in a rodent model of alcohol relapse","volume":"30","author":[{"family":"Hakus","given":"Aileen"},{"family":"Foo","given":"Jerome Clifford"},{"family":"Casquero-Veiga","given":"Marta"},{"family":"Gül","given":"Asude Zülal"},{"family":"Hintz","given":"Franziska"},{"family":"Rivalan","given":"Marion"},{"family":"Winter","given":"York"},{"family":"Priller","given":"Josef"},{"family":"Hadar","given":"Ravit"},{"family":"Winter","given":"Christine"}],"issued":{"date-parts":[["2025"]]}}}],"schema":"https://github.com/citation-style-language/schema/raw/master/csl-citation.json"} </w:instrText>
      </w:r>
      <w:r w:rsidR="0014525D" w:rsidRPr="009E455D">
        <w:rPr>
          <w:rFonts w:cstheme="minorHAnsi"/>
          <w:sz w:val="22"/>
          <w:lang w:val="en-US"/>
        </w:rPr>
        <w:fldChar w:fldCharType="separate"/>
      </w:r>
      <w:r w:rsidR="0014525D" w:rsidRPr="009E455D">
        <w:rPr>
          <w:rFonts w:ascii="Calibri" w:hAnsi="Calibri" w:cs="Calibri"/>
          <w:sz w:val="22"/>
          <w:lang w:val="en-US"/>
        </w:rPr>
        <w:t>(Hakus et al., 2025)</w:t>
      </w:r>
      <w:r w:rsidR="0014525D" w:rsidRPr="009E455D">
        <w:rPr>
          <w:rFonts w:cstheme="minorHAnsi"/>
          <w:sz w:val="22"/>
          <w:lang w:val="en-US"/>
        </w:rPr>
        <w:fldChar w:fldCharType="end"/>
      </w:r>
      <w:r w:rsidR="0014525D" w:rsidRPr="009E455D">
        <w:rPr>
          <w:rFonts w:cstheme="minorHAnsi"/>
          <w:sz w:val="22"/>
          <w:lang w:val="en-US"/>
        </w:rPr>
        <w:t xml:space="preserve"> </w:t>
      </w:r>
      <w:r w:rsidR="00243179" w:rsidRPr="009E455D">
        <w:rPr>
          <w:rFonts w:cstheme="minorHAnsi"/>
          <w:sz w:val="22"/>
          <w:lang w:val="en-US"/>
        </w:rPr>
        <w:t xml:space="preserve">and in humans </w:t>
      </w:r>
      <w:r w:rsidR="0014525D" w:rsidRPr="009E455D">
        <w:rPr>
          <w:rFonts w:cstheme="minorHAnsi"/>
          <w:sz w:val="22"/>
          <w:lang w:val="en-US"/>
        </w:rPr>
        <w:fldChar w:fldCharType="begin"/>
      </w:r>
      <w:r w:rsidR="0014525D" w:rsidRPr="009E455D">
        <w:rPr>
          <w:rFonts w:cstheme="minorHAnsi"/>
          <w:sz w:val="22"/>
          <w:lang w:val="en-US"/>
        </w:rPr>
        <w:instrText xml:space="preserve"> ADDIN ZOTERO_ITEM CSL_CITATION {"citationID":"xmSUFM32","properties":{"formattedCitation":"(Degni &amp; Garofalo, 2025)","plainCitation":"(Degni &amp; Garofalo, 2025)","noteIndex":0},"citationItems":[{"id":2268,"uris":["http://zotero.org/users/8632120/items/NSGBT3HC"],"itemData":{"id":2268,"type":"article-journal","abstract":"ABSTRACT\n            A recent study by Hakus et al. (2025) demonstrated sex‐associated differences in Pavlovian phenotypes in rodents, with females more likely to exhibit sign‐tracking behaviour and males more likely to exhibit goal‐tracking behaviour. In the present work, we provide evidence that similar patterns emerge in humans. Using a validated eye‐tracking procedure in a Pavlovian learning paradigm, we show that women are more frequently classified as sign‐trackers and quantitatively show greater sign‐tracking behaviour than men in a large human sample. These results support the translational value of preclinical findings and highlight the importance of considering sex differences in incentive salience attribution. Given the established link between sign‐trackers and addiction vulnerability, our findings may help refine our understanding of individual risk factors in the development of such disorders.","container-title":"Addiction Biology","DOI":"10.1111/adb.70054","ISSN":"1355-6215, 1369-1600","issue":"6","journalAbbreviation":"Addiction Biology","language":"en","page":"e70054","source":"DOI.org (Crossref)","title":"Toward a Translational Model of Sex‐Associated Pavlovian Phenotypes","volume":"30","author":[{"family":"Degni","given":"Luigi A. E."},{"family":"Garofalo","given":"Sara"}],"issued":{"date-parts":[["2025",6]]}}}],"schema":"https://github.com/citation-style-language/schema/raw/master/csl-citation.json"} </w:instrText>
      </w:r>
      <w:r w:rsidR="0014525D" w:rsidRPr="009E455D">
        <w:rPr>
          <w:rFonts w:cstheme="minorHAnsi"/>
          <w:sz w:val="22"/>
          <w:lang w:val="en-US"/>
        </w:rPr>
        <w:fldChar w:fldCharType="separate"/>
      </w:r>
      <w:r w:rsidR="0014525D" w:rsidRPr="009E455D">
        <w:rPr>
          <w:rFonts w:ascii="Calibri" w:hAnsi="Calibri" w:cs="Calibri"/>
          <w:sz w:val="22"/>
          <w:lang w:val="en-US"/>
        </w:rPr>
        <w:t>(Degni &amp; Garofalo, 2025)</w:t>
      </w:r>
      <w:r w:rsidR="0014525D" w:rsidRPr="009E455D">
        <w:rPr>
          <w:rFonts w:cstheme="minorHAnsi"/>
          <w:sz w:val="22"/>
          <w:lang w:val="en-US"/>
        </w:rPr>
        <w:fldChar w:fldCharType="end"/>
      </w:r>
      <w:r w:rsidR="00243179" w:rsidRPr="009E455D">
        <w:rPr>
          <w:rFonts w:cstheme="minorHAnsi"/>
          <w:sz w:val="22"/>
          <w:lang w:val="en-US"/>
        </w:rPr>
        <w:t>.</w:t>
      </w:r>
      <w:r w:rsidR="0014525D" w:rsidRPr="009E455D">
        <w:rPr>
          <w:lang w:val="en-US"/>
        </w:rPr>
        <w:t xml:space="preserve"> </w:t>
      </w:r>
      <w:r w:rsidR="0014525D" w:rsidRPr="009E455D">
        <w:rPr>
          <w:rFonts w:cstheme="minorHAnsi"/>
          <w:sz w:val="22"/>
          <w:lang w:val="en-US"/>
        </w:rPr>
        <w:t>In this study, we asked participants to report their gender; therefore, our analyses are based on gender</w:t>
      </w:r>
      <w:r w:rsidR="00ED1FB9" w:rsidRPr="009E455D">
        <w:rPr>
          <w:rFonts w:cstheme="minorHAnsi"/>
          <w:sz w:val="22"/>
          <w:lang w:val="en-US"/>
        </w:rPr>
        <w:t xml:space="preserve"> rather than biological sex</w:t>
      </w:r>
      <w:r w:rsidR="0014525D" w:rsidRPr="009E455D">
        <w:rPr>
          <w:rFonts w:cstheme="minorHAnsi"/>
          <w:sz w:val="22"/>
          <w:lang w:val="en-US"/>
        </w:rPr>
        <w:t>.</w:t>
      </w:r>
      <w:r w:rsidR="00243179" w:rsidRPr="009E455D">
        <w:rPr>
          <w:rFonts w:cstheme="minorHAnsi"/>
          <w:sz w:val="22"/>
          <w:lang w:val="en-US"/>
        </w:rPr>
        <w:t xml:space="preserve"> Although this was not part of our </w:t>
      </w:r>
      <w:r w:rsidR="00403559">
        <w:rPr>
          <w:rFonts w:cstheme="minorHAnsi"/>
          <w:sz w:val="22"/>
          <w:lang w:val="en-US"/>
        </w:rPr>
        <w:t>initial</w:t>
      </w:r>
      <w:r w:rsidR="00243179" w:rsidRPr="009E455D">
        <w:rPr>
          <w:rFonts w:cstheme="minorHAnsi"/>
          <w:sz w:val="22"/>
          <w:lang w:val="en-US"/>
        </w:rPr>
        <w:t xml:space="preserve"> hypotheses, we conducted this exploratory analysis and report the results in Supplemental </w:t>
      </w:r>
      <w:r w:rsidR="00A64518" w:rsidRPr="009E455D">
        <w:rPr>
          <w:rFonts w:cstheme="minorHAnsi"/>
          <w:sz w:val="22"/>
          <w:lang w:val="en-US"/>
        </w:rPr>
        <w:t>5</w:t>
      </w:r>
      <w:r w:rsidR="00243179" w:rsidRPr="009E455D">
        <w:rPr>
          <w:rFonts w:cstheme="minorHAnsi"/>
          <w:sz w:val="22"/>
          <w:lang w:val="en-US"/>
        </w:rPr>
        <w:t xml:space="preserve">. It is also important to note that our study may be underpowered to detect potential gender differences in sign-tracking due to </w:t>
      </w:r>
      <w:r w:rsidR="00ED1FB9" w:rsidRPr="009E455D">
        <w:rPr>
          <w:rFonts w:cstheme="minorHAnsi"/>
          <w:sz w:val="22"/>
          <w:lang w:val="en-US"/>
        </w:rPr>
        <w:t xml:space="preserve">limited </w:t>
      </w:r>
      <w:r w:rsidR="00682843" w:rsidRPr="009E455D">
        <w:rPr>
          <w:rFonts w:cstheme="minorHAnsi"/>
          <w:sz w:val="22"/>
          <w:lang w:val="en-US"/>
        </w:rPr>
        <w:t xml:space="preserve">and unequal </w:t>
      </w:r>
      <w:r w:rsidR="00243179" w:rsidRPr="009E455D">
        <w:rPr>
          <w:rFonts w:cstheme="minorHAnsi"/>
          <w:sz w:val="22"/>
          <w:lang w:val="en-US"/>
        </w:rPr>
        <w:t>sample size</w:t>
      </w:r>
      <w:r w:rsidR="00ED1FB9" w:rsidRPr="009E455D">
        <w:rPr>
          <w:rFonts w:cstheme="minorHAnsi"/>
          <w:sz w:val="22"/>
          <w:lang w:val="en-US"/>
        </w:rPr>
        <w:t>s</w:t>
      </w:r>
      <w:r w:rsidR="00682843" w:rsidRPr="009E455D">
        <w:rPr>
          <w:rFonts w:cstheme="minorHAnsi"/>
          <w:sz w:val="22"/>
          <w:lang w:val="en-US"/>
        </w:rPr>
        <w:t xml:space="preserve"> for each gender (Women, N= 71, Men, N=34)</w:t>
      </w:r>
      <w:r w:rsidR="00243179" w:rsidRPr="009E455D">
        <w:rPr>
          <w:rFonts w:cstheme="minorHAnsi"/>
          <w:sz w:val="22"/>
          <w:lang w:val="en-US"/>
        </w:rPr>
        <w:t>.</w:t>
      </w:r>
    </w:p>
    <w:p w14:paraId="23ECC28B" w14:textId="34BA6918" w:rsidR="00910F03" w:rsidRPr="005A4F66" w:rsidRDefault="00910F03" w:rsidP="007B2AD8">
      <w:pPr>
        <w:spacing w:after="0" w:line="480" w:lineRule="auto"/>
        <w:ind w:firstLine="720"/>
        <w:jc w:val="left"/>
        <w:rPr>
          <w:rFonts w:cstheme="minorHAnsi"/>
          <w:sz w:val="22"/>
          <w:lang w:val="en-US"/>
        </w:rPr>
      </w:pPr>
      <w:r w:rsidRPr="00AF5A2A">
        <w:rPr>
          <w:rFonts w:cstheme="minorHAnsi"/>
          <w:sz w:val="22"/>
          <w:lang w:val="en-US"/>
        </w:rPr>
        <w:t xml:space="preserve">To </w:t>
      </w:r>
      <w:r w:rsidRPr="005A4F66">
        <w:rPr>
          <w:rFonts w:cstheme="minorHAnsi"/>
          <w:sz w:val="22"/>
          <w:lang w:val="en-US"/>
        </w:rPr>
        <w:t xml:space="preserve">test </w:t>
      </w:r>
      <w:r w:rsidR="009744A2" w:rsidRPr="005A4F66">
        <w:rPr>
          <w:rFonts w:cstheme="minorHAnsi"/>
          <w:sz w:val="22"/>
          <w:lang w:val="en-US"/>
        </w:rPr>
        <w:t xml:space="preserve">whether </w:t>
      </w:r>
      <w:r w:rsidRPr="005A4F66">
        <w:rPr>
          <w:rFonts w:cstheme="minorHAnsi"/>
          <w:sz w:val="22"/>
          <w:lang w:val="en-US"/>
        </w:rPr>
        <w:t xml:space="preserve">subjective liking of the sign and goal stimuli </w:t>
      </w:r>
      <w:r w:rsidR="00881406" w:rsidRPr="005A4F66">
        <w:rPr>
          <w:rFonts w:cstheme="minorHAnsi"/>
          <w:sz w:val="22"/>
          <w:lang w:val="en-US"/>
        </w:rPr>
        <w:t xml:space="preserve">at the end of the experiment differed among </w:t>
      </w:r>
      <w:r w:rsidR="007812C5" w:rsidRPr="005A4F66">
        <w:rPr>
          <w:rFonts w:cstheme="minorHAnsi"/>
          <w:sz w:val="22"/>
          <w:lang w:val="en-US"/>
        </w:rPr>
        <w:t>the three groups</w:t>
      </w:r>
      <w:r w:rsidRPr="005A4F66">
        <w:rPr>
          <w:rFonts w:cstheme="minorHAnsi"/>
          <w:sz w:val="22"/>
          <w:lang w:val="en-US"/>
        </w:rPr>
        <w:t xml:space="preserve">, </w:t>
      </w:r>
      <w:r w:rsidR="007812C5" w:rsidRPr="005A4F66">
        <w:rPr>
          <w:rFonts w:cstheme="minorHAnsi"/>
          <w:sz w:val="22"/>
          <w:lang w:val="en-US"/>
        </w:rPr>
        <w:t xml:space="preserve">we performed </w:t>
      </w:r>
      <w:r w:rsidR="00881406" w:rsidRPr="005A4F66">
        <w:rPr>
          <w:rFonts w:cstheme="minorHAnsi"/>
          <w:sz w:val="22"/>
          <w:lang w:val="en-US"/>
        </w:rPr>
        <w:t xml:space="preserve">a </w:t>
      </w:r>
      <w:r w:rsidR="0007500E" w:rsidRPr="005A4F66">
        <w:rPr>
          <w:rFonts w:cstheme="minorHAnsi"/>
          <w:sz w:val="22"/>
          <w:lang w:val="en-US"/>
        </w:rPr>
        <w:t>mixed model</w:t>
      </w:r>
      <w:r w:rsidR="00881406" w:rsidRPr="005A4F66">
        <w:rPr>
          <w:rFonts w:cstheme="minorHAnsi"/>
          <w:sz w:val="22"/>
          <w:lang w:val="en-US"/>
        </w:rPr>
        <w:t xml:space="preserve"> ANOVA with the</w:t>
      </w:r>
      <w:r w:rsidR="007812C5" w:rsidRPr="005A4F66">
        <w:rPr>
          <w:rFonts w:cstheme="minorHAnsi"/>
          <w:sz w:val="22"/>
          <w:lang w:val="en-US"/>
        </w:rPr>
        <w:t xml:space="preserve"> subjective liking scores as dependent variables and group (ST, GT, INT, based on </w:t>
      </w:r>
      <w:r w:rsidR="009A1034" w:rsidRPr="005A4F66">
        <w:rPr>
          <w:rFonts w:cstheme="minorHAnsi"/>
          <w:sz w:val="22"/>
          <w:lang w:val="en-US"/>
        </w:rPr>
        <w:t xml:space="preserve">the </w:t>
      </w:r>
      <w:r w:rsidR="007812C5" w:rsidRPr="005A4F66">
        <w:rPr>
          <w:rFonts w:cstheme="minorHAnsi"/>
          <w:sz w:val="22"/>
          <w:lang w:val="en-US"/>
        </w:rPr>
        <w:t>eye-tracking score</w:t>
      </w:r>
      <w:r w:rsidR="009A1034" w:rsidRPr="005A4F66">
        <w:rPr>
          <w:rFonts w:cstheme="minorHAnsi"/>
          <w:sz w:val="22"/>
          <w:lang w:val="en-US"/>
        </w:rPr>
        <w:t>s</w:t>
      </w:r>
      <w:r w:rsidR="007812C5" w:rsidRPr="005A4F66">
        <w:rPr>
          <w:rFonts w:cstheme="minorHAnsi"/>
          <w:sz w:val="22"/>
          <w:lang w:val="en-US"/>
        </w:rPr>
        <w:t>)</w:t>
      </w:r>
      <w:r w:rsidR="00881406" w:rsidRPr="005A4F66">
        <w:rPr>
          <w:rFonts w:cstheme="minorHAnsi"/>
          <w:sz w:val="22"/>
          <w:lang w:val="en-US"/>
        </w:rPr>
        <w:t xml:space="preserve"> and cue-type (</w:t>
      </w:r>
      <w:r w:rsidR="009A1034" w:rsidRPr="005A4F66">
        <w:rPr>
          <w:rFonts w:cstheme="minorHAnsi"/>
          <w:sz w:val="22"/>
          <w:lang w:val="en-US"/>
        </w:rPr>
        <w:t>s</w:t>
      </w:r>
      <w:r w:rsidR="00881406" w:rsidRPr="005A4F66">
        <w:rPr>
          <w:rFonts w:cstheme="minorHAnsi"/>
          <w:sz w:val="22"/>
          <w:lang w:val="en-US"/>
        </w:rPr>
        <w:t>ign vs</w:t>
      </w:r>
      <w:r w:rsidR="005A5E05" w:rsidRPr="005A4F66">
        <w:rPr>
          <w:rFonts w:cstheme="minorHAnsi"/>
          <w:sz w:val="22"/>
          <w:lang w:val="en-US"/>
        </w:rPr>
        <w:t>.</w:t>
      </w:r>
      <w:r w:rsidR="00881406" w:rsidRPr="005A4F66">
        <w:rPr>
          <w:rFonts w:cstheme="minorHAnsi"/>
          <w:sz w:val="22"/>
          <w:lang w:val="en-US"/>
        </w:rPr>
        <w:t xml:space="preserve"> </w:t>
      </w:r>
      <w:r w:rsidR="009A1034" w:rsidRPr="005A4F66">
        <w:rPr>
          <w:rFonts w:cstheme="minorHAnsi"/>
          <w:sz w:val="22"/>
          <w:lang w:val="en-US"/>
        </w:rPr>
        <w:t>g</w:t>
      </w:r>
      <w:r w:rsidR="00881406" w:rsidRPr="005A4F66">
        <w:rPr>
          <w:rFonts w:cstheme="minorHAnsi"/>
          <w:sz w:val="22"/>
          <w:lang w:val="en-US"/>
        </w:rPr>
        <w:t>oal)</w:t>
      </w:r>
      <w:r w:rsidR="007812C5" w:rsidRPr="005A4F66">
        <w:rPr>
          <w:rFonts w:cstheme="minorHAnsi"/>
          <w:sz w:val="22"/>
          <w:lang w:val="en-US"/>
        </w:rPr>
        <w:t xml:space="preserve"> as the independent variable</w:t>
      </w:r>
      <w:r w:rsidR="00881406" w:rsidRPr="005A4F66">
        <w:rPr>
          <w:rFonts w:cstheme="minorHAnsi"/>
          <w:sz w:val="22"/>
          <w:lang w:val="en-US"/>
        </w:rPr>
        <w:t>s</w:t>
      </w:r>
      <w:r w:rsidR="007812C5" w:rsidRPr="005A4F66">
        <w:rPr>
          <w:rFonts w:cstheme="minorHAnsi"/>
          <w:sz w:val="22"/>
          <w:lang w:val="en-US"/>
        </w:rPr>
        <w:t>.</w:t>
      </w:r>
    </w:p>
    <w:p w14:paraId="15A73985" w14:textId="1E830CB7" w:rsidR="005D4456" w:rsidRPr="005A4F66" w:rsidRDefault="005D4456" w:rsidP="004B346E">
      <w:pPr>
        <w:spacing w:after="0" w:line="480" w:lineRule="auto"/>
        <w:ind w:firstLine="720"/>
        <w:jc w:val="left"/>
        <w:rPr>
          <w:rFonts w:cstheme="minorHAnsi"/>
          <w:sz w:val="22"/>
          <w:lang w:val="en-US"/>
        </w:rPr>
      </w:pPr>
      <w:r w:rsidRPr="005A4F66">
        <w:rPr>
          <w:rFonts w:cstheme="minorHAnsi"/>
          <w:sz w:val="22"/>
          <w:lang w:val="en-US"/>
        </w:rPr>
        <w:lastRenderedPageBreak/>
        <w:t>Since the dot-probe task was included in a</w:t>
      </w:r>
      <w:r w:rsidR="0007500E" w:rsidRPr="005A4F66">
        <w:rPr>
          <w:rFonts w:cstheme="minorHAnsi"/>
          <w:sz w:val="22"/>
          <w:lang w:val="en-US"/>
        </w:rPr>
        <w:t>n</w:t>
      </w:r>
      <w:r w:rsidRPr="005A4F66">
        <w:rPr>
          <w:rFonts w:cstheme="minorHAnsi"/>
          <w:sz w:val="22"/>
          <w:lang w:val="en-US"/>
        </w:rPr>
        <w:t xml:space="preserve"> exploratory perspective, </w:t>
      </w:r>
      <w:r w:rsidR="0058717F" w:rsidRPr="005A4F66">
        <w:rPr>
          <w:rFonts w:cstheme="minorHAnsi"/>
          <w:sz w:val="22"/>
          <w:lang w:val="en-US"/>
        </w:rPr>
        <w:t xml:space="preserve">we tested </w:t>
      </w:r>
      <w:r w:rsidR="00854562" w:rsidRPr="005A4F66">
        <w:rPr>
          <w:rFonts w:cstheme="minorHAnsi"/>
          <w:sz w:val="22"/>
          <w:lang w:val="en-US"/>
        </w:rPr>
        <w:t xml:space="preserve">whether </w:t>
      </w:r>
      <w:r w:rsidR="0058717F" w:rsidRPr="005A4F66">
        <w:rPr>
          <w:rFonts w:cstheme="minorHAnsi"/>
          <w:sz w:val="22"/>
          <w:lang w:val="en-US"/>
        </w:rPr>
        <w:t>there was a correlation between the bias score derived from the dot-probe paradigm and the ST/GT index score</w:t>
      </w:r>
      <w:r w:rsidR="00866C84" w:rsidRPr="005A4F66">
        <w:rPr>
          <w:rFonts w:cstheme="minorHAnsi"/>
          <w:sz w:val="22"/>
          <w:lang w:val="en-US"/>
        </w:rPr>
        <w:t xml:space="preserve"> </w:t>
      </w:r>
      <w:r w:rsidR="00854562" w:rsidRPr="005A4F66">
        <w:rPr>
          <w:rFonts w:cstheme="minorHAnsi"/>
          <w:sz w:val="22"/>
          <w:lang w:val="en-US"/>
        </w:rPr>
        <w:t xml:space="preserve">as well as </w:t>
      </w:r>
      <w:r w:rsidR="00866C84" w:rsidRPr="005A4F66">
        <w:rPr>
          <w:rFonts w:cstheme="minorHAnsi"/>
          <w:sz w:val="22"/>
          <w:lang w:val="en-US"/>
        </w:rPr>
        <w:t>alcohol-related consumption-related variables</w:t>
      </w:r>
      <w:r w:rsidR="0058717F" w:rsidRPr="005A4F66">
        <w:rPr>
          <w:rFonts w:cstheme="minorHAnsi"/>
          <w:sz w:val="22"/>
          <w:lang w:val="en-US"/>
        </w:rPr>
        <w:t xml:space="preserve">. A positive correlation was expected since both tasks assess a bias for either the </w:t>
      </w:r>
      <w:r w:rsidR="003B4C6D" w:rsidRPr="005A4F66">
        <w:rPr>
          <w:rFonts w:cstheme="minorHAnsi"/>
          <w:sz w:val="22"/>
          <w:lang w:val="en-US"/>
        </w:rPr>
        <w:t>“</w:t>
      </w:r>
      <w:r w:rsidR="0058717F" w:rsidRPr="005A4F66">
        <w:rPr>
          <w:rFonts w:cstheme="minorHAnsi"/>
          <w:sz w:val="22"/>
          <w:lang w:val="en-US"/>
        </w:rPr>
        <w:t>sign</w:t>
      </w:r>
      <w:r w:rsidR="003B4C6D" w:rsidRPr="005A4F66">
        <w:rPr>
          <w:rFonts w:cstheme="minorHAnsi"/>
          <w:sz w:val="22"/>
          <w:lang w:val="en-US"/>
        </w:rPr>
        <w:t>”</w:t>
      </w:r>
      <w:r w:rsidR="0058717F" w:rsidRPr="005A4F66">
        <w:rPr>
          <w:rFonts w:cstheme="minorHAnsi"/>
          <w:sz w:val="22"/>
          <w:lang w:val="en-US"/>
        </w:rPr>
        <w:t xml:space="preserve"> or the </w:t>
      </w:r>
      <w:r w:rsidR="003B4C6D" w:rsidRPr="005A4F66">
        <w:rPr>
          <w:rFonts w:cstheme="minorHAnsi"/>
          <w:sz w:val="22"/>
          <w:lang w:val="en-US"/>
        </w:rPr>
        <w:t>“</w:t>
      </w:r>
      <w:r w:rsidR="0058717F" w:rsidRPr="005A4F66">
        <w:rPr>
          <w:rFonts w:cstheme="minorHAnsi"/>
          <w:sz w:val="22"/>
          <w:lang w:val="en-US"/>
        </w:rPr>
        <w:t>goal</w:t>
      </w:r>
      <w:r w:rsidR="003B4C6D" w:rsidRPr="005A4F66">
        <w:rPr>
          <w:rFonts w:cstheme="minorHAnsi"/>
          <w:sz w:val="22"/>
          <w:lang w:val="en-US"/>
        </w:rPr>
        <w:t>”</w:t>
      </w:r>
      <w:r w:rsidR="0058717F" w:rsidRPr="005A4F66">
        <w:rPr>
          <w:rFonts w:cstheme="minorHAnsi"/>
          <w:sz w:val="22"/>
          <w:lang w:val="en-US"/>
        </w:rPr>
        <w:t>.</w:t>
      </w:r>
      <w:r w:rsidR="00D82441" w:rsidRPr="005A4F66">
        <w:rPr>
          <w:rFonts w:cstheme="minorHAnsi"/>
          <w:sz w:val="22"/>
          <w:lang w:val="en-US"/>
        </w:rPr>
        <w:t xml:space="preserve"> To further explore the relevance of this task, ST, GT and INT groups were compared (Kruskal-Wallis rank sum tests) regarding the index bias variable when the sign and goal pictures were </w:t>
      </w:r>
      <w:r w:rsidR="00350B7B" w:rsidRPr="005A4F66">
        <w:rPr>
          <w:rFonts w:cstheme="minorHAnsi"/>
          <w:sz w:val="22"/>
          <w:lang w:val="en-US"/>
        </w:rPr>
        <w:t>opposed with new ones.</w:t>
      </w:r>
    </w:p>
    <w:p w14:paraId="1D12DB57" w14:textId="212B60EB" w:rsidR="00561525" w:rsidRPr="0086093D" w:rsidRDefault="00561525" w:rsidP="004C056F">
      <w:pPr>
        <w:spacing w:after="0" w:line="480" w:lineRule="auto"/>
        <w:ind w:firstLine="720"/>
        <w:jc w:val="left"/>
        <w:rPr>
          <w:rFonts w:cstheme="minorHAnsi"/>
          <w:sz w:val="22"/>
          <w:lang w:val="en-US"/>
        </w:rPr>
      </w:pPr>
      <w:r w:rsidRPr="005A4F66">
        <w:rPr>
          <w:rFonts w:cstheme="minorHAnsi"/>
          <w:sz w:val="22"/>
          <w:lang w:val="en-US"/>
        </w:rPr>
        <w:t xml:space="preserve">Finally, </w:t>
      </w:r>
      <w:r w:rsidR="00854562" w:rsidRPr="005A4F66">
        <w:rPr>
          <w:rFonts w:cstheme="minorHAnsi"/>
          <w:sz w:val="22"/>
          <w:lang w:val="en-US"/>
        </w:rPr>
        <w:t xml:space="preserve">we aimed </w:t>
      </w:r>
      <w:r w:rsidR="007B341F" w:rsidRPr="005A4F66">
        <w:rPr>
          <w:rFonts w:cstheme="minorHAnsi"/>
          <w:sz w:val="22"/>
          <w:lang w:val="en-US"/>
        </w:rPr>
        <w:t xml:space="preserve">to check </w:t>
      </w:r>
      <w:r w:rsidR="006104C1" w:rsidRPr="005A4F66">
        <w:rPr>
          <w:rFonts w:cstheme="minorHAnsi"/>
          <w:sz w:val="22"/>
          <w:lang w:val="en-US"/>
        </w:rPr>
        <w:t xml:space="preserve">the properties of </w:t>
      </w:r>
      <w:r w:rsidR="007B341F" w:rsidRPr="005A4F66">
        <w:rPr>
          <w:rFonts w:cstheme="minorHAnsi"/>
          <w:sz w:val="22"/>
          <w:lang w:val="en-US"/>
        </w:rPr>
        <w:t>this new</w:t>
      </w:r>
      <w:r w:rsidR="006104C1" w:rsidRPr="005A4F66">
        <w:rPr>
          <w:rFonts w:cstheme="minorHAnsi"/>
          <w:sz w:val="22"/>
          <w:lang w:val="en-US"/>
        </w:rPr>
        <w:t xml:space="preserve"> </w:t>
      </w:r>
      <w:r w:rsidR="006520C0" w:rsidRPr="005A4F66">
        <w:rPr>
          <w:rFonts w:cstheme="minorHAnsi"/>
          <w:sz w:val="22"/>
          <w:lang w:val="en-US"/>
        </w:rPr>
        <w:t>ST/GT task</w:t>
      </w:r>
      <w:r w:rsidR="006104C1" w:rsidRPr="005A4F66">
        <w:rPr>
          <w:rFonts w:cstheme="minorHAnsi"/>
          <w:sz w:val="22"/>
          <w:lang w:val="en-US"/>
        </w:rPr>
        <w:t xml:space="preserve"> </w:t>
      </w:r>
      <w:r w:rsidR="00854562" w:rsidRPr="005A4F66">
        <w:rPr>
          <w:rFonts w:cstheme="minorHAnsi"/>
          <w:sz w:val="22"/>
          <w:lang w:val="en-US"/>
        </w:rPr>
        <w:t>through an assessment of</w:t>
      </w:r>
      <w:r w:rsidR="007B341F" w:rsidRPr="005A4F66">
        <w:rPr>
          <w:rFonts w:cstheme="minorHAnsi"/>
          <w:sz w:val="22"/>
          <w:lang w:val="en-US"/>
        </w:rPr>
        <w:t xml:space="preserve"> </w:t>
      </w:r>
      <w:r w:rsidRPr="005A4F66">
        <w:rPr>
          <w:rFonts w:cstheme="minorHAnsi"/>
          <w:sz w:val="22"/>
          <w:lang w:val="en-US"/>
        </w:rPr>
        <w:t>the internal consistency</w:t>
      </w:r>
      <w:r w:rsidR="006104C1" w:rsidRPr="005A4F66">
        <w:rPr>
          <w:rFonts w:cstheme="minorHAnsi"/>
          <w:sz w:val="22"/>
          <w:lang w:val="en-US"/>
        </w:rPr>
        <w:t>. A</w:t>
      </w:r>
      <w:r w:rsidRPr="005A4F66">
        <w:rPr>
          <w:rFonts w:cstheme="minorHAnsi"/>
          <w:sz w:val="22"/>
          <w:lang w:val="en-US"/>
        </w:rPr>
        <w:t xml:space="preserve"> Cronbach’s alpha was calculated for the 20 trials, in the first and second block</w:t>
      </w:r>
      <w:r w:rsidR="009B7188" w:rsidRPr="005A4F66">
        <w:rPr>
          <w:rFonts w:cstheme="minorHAnsi"/>
          <w:sz w:val="22"/>
          <w:lang w:val="en-US"/>
        </w:rPr>
        <w:t>s</w:t>
      </w:r>
      <w:r w:rsidR="00C51F72" w:rsidRPr="005A4F66">
        <w:rPr>
          <w:rFonts w:cstheme="minorHAnsi"/>
          <w:sz w:val="22"/>
          <w:lang w:val="en-US"/>
        </w:rPr>
        <w:t xml:space="preserve">, using the ST/GT score (see </w:t>
      </w:r>
      <w:r w:rsidR="004C056F" w:rsidRPr="004C056F">
        <w:rPr>
          <w:rFonts w:cstheme="minorHAnsi"/>
          <w:sz w:val="22"/>
          <w:lang w:val="en-US"/>
        </w:rPr>
        <w:t>Section "Eye-Tracking Based Sign</w:t>
      </w:r>
      <w:r w:rsidR="001B5451">
        <w:rPr>
          <w:rFonts w:cstheme="minorHAnsi"/>
          <w:sz w:val="22"/>
          <w:lang w:val="en-US"/>
        </w:rPr>
        <w:t xml:space="preserve">- </w:t>
      </w:r>
      <w:r w:rsidR="004C056F" w:rsidRPr="004C056F">
        <w:rPr>
          <w:rFonts w:cstheme="minorHAnsi"/>
          <w:sz w:val="22"/>
          <w:lang w:val="en-US"/>
        </w:rPr>
        <w:t>and</w:t>
      </w:r>
      <w:r w:rsidR="004C056F">
        <w:rPr>
          <w:rFonts w:cstheme="minorHAnsi"/>
          <w:sz w:val="22"/>
          <w:lang w:val="en-US"/>
        </w:rPr>
        <w:t xml:space="preserve"> </w:t>
      </w:r>
      <w:r w:rsidR="004C056F" w:rsidRPr="004C056F">
        <w:rPr>
          <w:rFonts w:cstheme="minorHAnsi"/>
          <w:sz w:val="22"/>
          <w:lang w:val="en-US"/>
        </w:rPr>
        <w:t>Goal-Tracking Scores" for details on score calculation</w:t>
      </w:r>
      <w:r w:rsidR="00C51F72" w:rsidRPr="005A4F66">
        <w:rPr>
          <w:rFonts w:cstheme="minorHAnsi"/>
          <w:sz w:val="22"/>
          <w:lang w:val="en-US"/>
        </w:rPr>
        <w:t xml:space="preserve">) based on dwell time. </w:t>
      </w:r>
      <w:r w:rsidR="006104C1" w:rsidRPr="005A4F66">
        <w:rPr>
          <w:rFonts w:cstheme="minorHAnsi"/>
          <w:sz w:val="22"/>
          <w:lang w:val="en-US"/>
        </w:rPr>
        <w:t xml:space="preserve">To test </w:t>
      </w:r>
      <w:r w:rsidR="009B7188" w:rsidRPr="005A4F66">
        <w:rPr>
          <w:rFonts w:cstheme="minorHAnsi"/>
          <w:sz w:val="22"/>
          <w:lang w:val="en-US"/>
        </w:rPr>
        <w:t xml:space="preserve">whether </w:t>
      </w:r>
      <w:r w:rsidR="006104C1" w:rsidRPr="005A4F66">
        <w:rPr>
          <w:rFonts w:cstheme="minorHAnsi"/>
          <w:sz w:val="22"/>
          <w:lang w:val="en-US"/>
        </w:rPr>
        <w:t xml:space="preserve">gaze (towards the sign and the goal) significantly </w:t>
      </w:r>
      <w:r w:rsidR="009B7188" w:rsidRPr="005A4F66">
        <w:rPr>
          <w:rFonts w:cstheme="minorHAnsi"/>
          <w:sz w:val="22"/>
          <w:lang w:val="en-US"/>
        </w:rPr>
        <w:t xml:space="preserve">changed </w:t>
      </w:r>
      <w:r w:rsidR="00692B39" w:rsidRPr="005A4F66">
        <w:rPr>
          <w:rFonts w:cstheme="minorHAnsi"/>
          <w:sz w:val="22"/>
          <w:lang w:val="en-US"/>
        </w:rPr>
        <w:t xml:space="preserve">across </w:t>
      </w:r>
      <w:r w:rsidR="006104C1" w:rsidRPr="005A4F66">
        <w:rPr>
          <w:rFonts w:cstheme="minorHAnsi"/>
          <w:sz w:val="22"/>
          <w:lang w:val="en-US"/>
        </w:rPr>
        <w:t>the two experimental blocks</w:t>
      </w:r>
      <w:r w:rsidR="009E435C" w:rsidRPr="005A4F66">
        <w:rPr>
          <w:rFonts w:cstheme="minorHAnsi"/>
          <w:sz w:val="22"/>
          <w:lang w:val="en-US"/>
        </w:rPr>
        <w:t xml:space="preserve"> (i.e.</w:t>
      </w:r>
      <w:r w:rsidR="005A5E05" w:rsidRPr="005A4F66">
        <w:rPr>
          <w:rFonts w:cstheme="minorHAnsi"/>
          <w:sz w:val="22"/>
          <w:lang w:val="en-US"/>
        </w:rPr>
        <w:t>,</w:t>
      </w:r>
      <w:r w:rsidR="009E435C" w:rsidRPr="005A4F66">
        <w:rPr>
          <w:rFonts w:cstheme="minorHAnsi"/>
          <w:sz w:val="22"/>
          <w:lang w:val="en-US"/>
        </w:rPr>
        <w:t xml:space="preserve"> associative learning took place)</w:t>
      </w:r>
      <w:r w:rsidR="006104C1" w:rsidRPr="005A4F66">
        <w:rPr>
          <w:rFonts w:cstheme="minorHAnsi"/>
          <w:sz w:val="22"/>
          <w:lang w:val="en-US"/>
        </w:rPr>
        <w:t xml:space="preserve"> for the 3 behavioral profiles, we ran a linear mixed model with </w:t>
      </w:r>
      <w:r w:rsidR="00692B39" w:rsidRPr="005A4F66">
        <w:rPr>
          <w:rFonts w:cstheme="minorHAnsi"/>
          <w:sz w:val="22"/>
          <w:lang w:val="en-US"/>
        </w:rPr>
        <w:t xml:space="preserve">participants </w:t>
      </w:r>
      <w:r w:rsidR="006104C1" w:rsidRPr="005A4F66">
        <w:rPr>
          <w:rFonts w:cstheme="minorHAnsi"/>
          <w:sz w:val="22"/>
          <w:lang w:val="en-US"/>
        </w:rPr>
        <w:t xml:space="preserve">nested within </w:t>
      </w:r>
      <w:r w:rsidR="00DA1784" w:rsidRPr="005A4F66">
        <w:rPr>
          <w:rFonts w:cstheme="minorHAnsi"/>
          <w:sz w:val="22"/>
          <w:lang w:val="en-US"/>
        </w:rPr>
        <w:t>profiles</w:t>
      </w:r>
      <w:r w:rsidR="006104C1" w:rsidRPr="005A4F66">
        <w:rPr>
          <w:rFonts w:cstheme="minorHAnsi"/>
          <w:sz w:val="22"/>
          <w:lang w:val="en-US"/>
        </w:rPr>
        <w:t xml:space="preserve"> as the random factor. Since these analyses were not part of the main hypotheses of this experiment, the results are shown in the supplementary materials</w:t>
      </w:r>
      <w:r w:rsidR="00CB5889" w:rsidRPr="005A4F66">
        <w:rPr>
          <w:rFonts w:cstheme="minorHAnsi"/>
          <w:sz w:val="22"/>
          <w:lang w:val="en-US"/>
        </w:rPr>
        <w:t xml:space="preserve"> (S</w:t>
      </w:r>
      <w:r w:rsidR="00C1713D">
        <w:rPr>
          <w:rFonts w:cstheme="minorHAnsi"/>
          <w:sz w:val="22"/>
          <w:lang w:val="en-US"/>
        </w:rPr>
        <w:t>upplementals S6</w:t>
      </w:r>
      <w:r w:rsidR="00CB5889" w:rsidRPr="005A4F66">
        <w:rPr>
          <w:rFonts w:cstheme="minorHAnsi"/>
          <w:sz w:val="22"/>
          <w:lang w:val="en-US"/>
        </w:rPr>
        <w:t>)</w:t>
      </w:r>
      <w:r w:rsidR="006104C1" w:rsidRPr="005A4F66">
        <w:rPr>
          <w:rFonts w:cstheme="minorHAnsi"/>
          <w:sz w:val="22"/>
          <w:lang w:val="en-US"/>
        </w:rPr>
        <w:t>.</w:t>
      </w:r>
    </w:p>
    <w:p w14:paraId="209960D7" w14:textId="77777777" w:rsidR="00040669" w:rsidRPr="005A4F66" w:rsidRDefault="00040669" w:rsidP="00040669">
      <w:pPr>
        <w:spacing w:after="0" w:line="480" w:lineRule="auto"/>
        <w:jc w:val="left"/>
        <w:rPr>
          <w:rFonts w:cstheme="minorHAnsi"/>
          <w:b/>
          <w:bCs/>
          <w:sz w:val="22"/>
          <w:lang w:val="en-US"/>
        </w:rPr>
      </w:pPr>
      <w:r w:rsidRPr="005A4F66">
        <w:rPr>
          <w:rFonts w:cstheme="minorHAnsi"/>
          <w:b/>
          <w:bCs/>
          <w:sz w:val="22"/>
          <w:lang w:val="en-US"/>
        </w:rPr>
        <w:t>Transparency and Openness</w:t>
      </w:r>
    </w:p>
    <w:p w14:paraId="3724EA74" w14:textId="6A1E5E73" w:rsidR="00040669" w:rsidRPr="005A4F66" w:rsidRDefault="00040669" w:rsidP="00040669">
      <w:pPr>
        <w:spacing w:after="0" w:line="480" w:lineRule="auto"/>
        <w:ind w:firstLine="708"/>
        <w:jc w:val="left"/>
        <w:rPr>
          <w:rFonts w:cstheme="minorHAnsi"/>
          <w:sz w:val="22"/>
          <w:lang w:val="en-US"/>
        </w:rPr>
      </w:pPr>
      <w:r w:rsidRPr="005A4F66">
        <w:rPr>
          <w:rFonts w:cstheme="minorHAnsi"/>
          <w:sz w:val="22"/>
          <w:lang w:val="en-US"/>
        </w:rPr>
        <w:t xml:space="preserve">We have reported how the sample size was determined, all data exclusions, all manipulations, and all measures in the study, and we have followed </w:t>
      </w:r>
      <w:r w:rsidR="001B5451">
        <w:rPr>
          <w:rFonts w:cstheme="minorHAnsi"/>
          <w:sz w:val="22"/>
          <w:lang w:val="en-US"/>
        </w:rPr>
        <w:t xml:space="preserve">Journal Article Reporting Standards - </w:t>
      </w:r>
      <w:r w:rsidRPr="005A4F66">
        <w:rPr>
          <w:rFonts w:cstheme="minorHAnsi"/>
          <w:sz w:val="22"/>
          <w:lang w:val="en-US"/>
        </w:rPr>
        <w:t xml:space="preserve">JARS </w:t>
      </w:r>
      <w:r w:rsidRPr="005A4F66">
        <w:rPr>
          <w:rFonts w:cstheme="minorHAnsi"/>
          <w:sz w:val="22"/>
          <w:lang w:val="en-US"/>
        </w:rPr>
        <w:fldChar w:fldCharType="begin"/>
      </w:r>
      <w:r w:rsidRPr="005A4F66">
        <w:rPr>
          <w:rFonts w:cstheme="minorHAnsi"/>
          <w:sz w:val="22"/>
          <w:lang w:val="en-US"/>
        </w:rPr>
        <w:instrText xml:space="preserve"> ADDIN ZOTERO_ITEM CSL_CITATION {"citationID":"6N5M4H9Z","properties":{"formattedCitation":"(Appelbaum et al., 2018)","plainCitation":"(Appelbaum et al., 2018)","noteIndex":0},"citationItems":[{"id":2075,"uris":["http://zotero.org/users/8632120/items/WUBR3YND"],"itemData":{"id":2075,"type":"article-journal","container-title":"American Psychologist","DOI":"10.1037/amp0000191","ISSN":"1935-990X, 0003-066X","issue":"1","journalAbbreviation":"American Psychologist","language":"en","license":"http://www.apa.org/pubs/journals/resources/open-access.aspx","page":"3-25","source":"DOI.org (Crossref)","title":"Journal article reporting standards for quantitative research in psychology: The APA Publications and Communications Board task force report.","title-short":"Journal article reporting standards for quantitative research in psychology","volume":"73","author":[{"family":"Appelbaum","given":"Mark"},{"family":"Cooper","given":"Harris"},{"family":"Kline","given":"Rex B."},{"family":"Mayo-Wilson","given":"Evan"},{"family":"Nezu","given":"Arthur M."},{"family":"Rao","given":"Stephen M."}],"issued":{"date-parts":[["2018",1]]}}}],"schema":"https://github.com/citation-style-language/schema/raw/master/csl-citation.json"} </w:instrText>
      </w:r>
      <w:r w:rsidRPr="005A4F66">
        <w:rPr>
          <w:rFonts w:cstheme="minorHAnsi"/>
          <w:sz w:val="22"/>
          <w:lang w:val="en-US"/>
        </w:rPr>
        <w:fldChar w:fldCharType="separate"/>
      </w:r>
      <w:r w:rsidRPr="005A4F66">
        <w:rPr>
          <w:rFonts w:ascii="Calibri" w:hAnsi="Calibri" w:cs="Calibri"/>
          <w:sz w:val="22"/>
          <w:lang w:val="en-US"/>
        </w:rPr>
        <w:t>(Appelbaum et al., 2018)</w:t>
      </w:r>
      <w:r w:rsidRPr="005A4F66">
        <w:rPr>
          <w:rFonts w:cstheme="minorHAnsi"/>
          <w:sz w:val="22"/>
          <w:lang w:val="en-US"/>
        </w:rPr>
        <w:fldChar w:fldCharType="end"/>
      </w:r>
      <w:r w:rsidRPr="005A4F66">
        <w:rPr>
          <w:rFonts w:cstheme="minorHAnsi"/>
          <w:sz w:val="22"/>
          <w:lang w:val="en-US"/>
        </w:rPr>
        <w:t xml:space="preserve">. </w:t>
      </w:r>
      <w:r w:rsidRPr="005A4F66">
        <w:rPr>
          <w:rFonts w:cstheme="minorHAnsi" w:hint="eastAsia"/>
          <w:sz w:val="22"/>
          <w:lang w:val="en-US"/>
        </w:rPr>
        <w:t>The experimental data are available at</w:t>
      </w:r>
      <w:r w:rsidRPr="005A4F66">
        <w:rPr>
          <w:rFonts w:cstheme="minorHAnsi"/>
          <w:sz w:val="22"/>
          <w:lang w:val="en-US"/>
        </w:rPr>
        <w:t xml:space="preserve"> </w:t>
      </w:r>
      <w:hyperlink r:id="rId18" w:history="1">
        <w:r w:rsidR="001F2E7C" w:rsidRPr="00484E34">
          <w:rPr>
            <w:rStyle w:val="Lienhypertexte"/>
            <w:lang w:val="en-US"/>
          </w:rPr>
          <w:t>https://osf.io/tn7bv/</w:t>
        </w:r>
      </w:hyperlink>
      <w:r w:rsidR="001F2E7C">
        <w:rPr>
          <w:lang w:val="en-US"/>
        </w:rPr>
        <w:t xml:space="preserve">. </w:t>
      </w:r>
    </w:p>
    <w:p w14:paraId="1E432F85" w14:textId="0E7E1992" w:rsidR="00040669" w:rsidRPr="005A4F66" w:rsidRDefault="00040669" w:rsidP="00040669">
      <w:pPr>
        <w:spacing w:after="0" w:line="480" w:lineRule="auto"/>
        <w:ind w:firstLine="708"/>
        <w:jc w:val="left"/>
        <w:rPr>
          <w:rFonts w:cstheme="minorHAnsi"/>
          <w:sz w:val="22"/>
          <w:lang w:val="en-US"/>
        </w:rPr>
      </w:pPr>
      <w:r w:rsidRPr="005A4F66">
        <w:rPr>
          <w:rFonts w:cstheme="minorHAnsi" w:hint="eastAsia"/>
          <w:sz w:val="22"/>
          <w:lang w:val="en-US"/>
        </w:rPr>
        <w:t>The code for the experimental task is available upon request from the author</w:t>
      </w:r>
      <w:r w:rsidR="00813F8B" w:rsidRPr="005A4F66">
        <w:rPr>
          <w:rFonts w:cstheme="minorHAnsi"/>
          <w:sz w:val="22"/>
          <w:lang w:val="en-US"/>
        </w:rPr>
        <w:t>s</w:t>
      </w:r>
      <w:r w:rsidRPr="005A4F66">
        <w:rPr>
          <w:rFonts w:cstheme="minorHAnsi" w:hint="eastAsia"/>
          <w:sz w:val="22"/>
          <w:lang w:val="en-US"/>
        </w:rPr>
        <w:t>.</w:t>
      </w:r>
      <w:r w:rsidRPr="005A4F66">
        <w:rPr>
          <w:rFonts w:cstheme="minorHAnsi"/>
          <w:sz w:val="22"/>
          <w:lang w:val="en-US"/>
        </w:rPr>
        <w:t xml:space="preserve"> Data were analyzed using R, version 4.3.3 (R Core Team, 2024). Packages used and their references are available in Appendix </w:t>
      </w:r>
      <w:r w:rsidR="00166F1A" w:rsidRPr="005A4F66">
        <w:rPr>
          <w:rFonts w:cstheme="minorHAnsi"/>
          <w:sz w:val="22"/>
          <w:lang w:val="en-US"/>
        </w:rPr>
        <w:t>1</w:t>
      </w:r>
      <w:r w:rsidRPr="005A4F66">
        <w:rPr>
          <w:rFonts w:cstheme="minorHAnsi"/>
          <w:sz w:val="22"/>
          <w:lang w:val="en-US"/>
        </w:rPr>
        <w:t>. This study’s design and its analysis were not pre-registered. Data analysis code is not available.</w:t>
      </w:r>
    </w:p>
    <w:p w14:paraId="0CF366DE" w14:textId="43A826E7" w:rsidR="0047385E" w:rsidRPr="005A4F66" w:rsidRDefault="0047385E" w:rsidP="0047385E">
      <w:pPr>
        <w:spacing w:after="0" w:line="480" w:lineRule="auto"/>
        <w:jc w:val="left"/>
        <w:rPr>
          <w:rFonts w:cstheme="minorHAnsi"/>
          <w:b/>
          <w:bCs/>
          <w:sz w:val="22"/>
          <w:lang w:val="en-US"/>
        </w:rPr>
      </w:pPr>
      <w:r w:rsidRPr="005A4F66">
        <w:rPr>
          <w:rFonts w:cstheme="minorHAnsi"/>
          <w:b/>
          <w:bCs/>
          <w:sz w:val="22"/>
          <w:lang w:val="en-US"/>
        </w:rPr>
        <w:t>Use of IA</w:t>
      </w:r>
    </w:p>
    <w:p w14:paraId="58C1B70A" w14:textId="53DFF34D" w:rsidR="00A035EF" w:rsidRPr="005A4F66" w:rsidRDefault="0047385E" w:rsidP="00DD038E">
      <w:pPr>
        <w:spacing w:after="0" w:line="480" w:lineRule="auto"/>
        <w:jc w:val="left"/>
        <w:rPr>
          <w:rFonts w:cstheme="minorHAnsi"/>
          <w:sz w:val="22"/>
          <w:lang w:val="en-US"/>
        </w:rPr>
      </w:pPr>
      <w:r w:rsidRPr="005A4F66">
        <w:rPr>
          <w:rFonts w:cstheme="minorHAnsi"/>
          <w:b/>
          <w:bCs/>
          <w:sz w:val="22"/>
          <w:lang w:val="en-US"/>
        </w:rPr>
        <w:tab/>
      </w:r>
      <w:r w:rsidRPr="005A4F66">
        <w:rPr>
          <w:rFonts w:cstheme="minorHAnsi"/>
          <w:sz w:val="22"/>
          <w:lang w:val="en-US"/>
        </w:rPr>
        <w:t xml:space="preserve">Artificial intelligence was used solely for the creation of Figure 1, which was </w:t>
      </w:r>
      <w:r w:rsidR="00A035EF" w:rsidRPr="005A4F66">
        <w:rPr>
          <w:rFonts w:cstheme="minorHAnsi"/>
          <w:sz w:val="22"/>
          <w:lang w:val="en-US"/>
        </w:rPr>
        <w:t>developed</w:t>
      </w:r>
      <w:r w:rsidRPr="005A4F66">
        <w:rPr>
          <w:rFonts w:cstheme="minorHAnsi"/>
          <w:sz w:val="22"/>
          <w:lang w:val="en-US"/>
        </w:rPr>
        <w:t xml:space="preserve"> using Canva’s AI-based image tool</w:t>
      </w:r>
      <w:r w:rsidR="00F47613" w:rsidRPr="005A4F66">
        <w:rPr>
          <w:rFonts w:cstheme="minorHAnsi"/>
          <w:sz w:val="22"/>
          <w:lang w:val="en-US"/>
        </w:rPr>
        <w:t xml:space="preserve"> (Canva AI, 2025)</w:t>
      </w:r>
      <w:r w:rsidRPr="005A4F66">
        <w:rPr>
          <w:rFonts w:cstheme="minorHAnsi"/>
          <w:sz w:val="22"/>
          <w:lang w:val="en-US"/>
        </w:rPr>
        <w:t xml:space="preserve">. No AI tools were used to generate </w:t>
      </w:r>
      <w:r w:rsidR="0016768A" w:rsidRPr="005A4F66">
        <w:rPr>
          <w:rFonts w:cstheme="minorHAnsi"/>
          <w:sz w:val="22"/>
          <w:lang w:val="en-US"/>
        </w:rPr>
        <w:t>scientific</w:t>
      </w:r>
      <w:r w:rsidRPr="005A4F66">
        <w:rPr>
          <w:rFonts w:cstheme="minorHAnsi"/>
          <w:sz w:val="22"/>
          <w:lang w:val="en-US"/>
        </w:rPr>
        <w:t xml:space="preserve"> ideas, </w:t>
      </w:r>
      <w:r w:rsidRPr="005A4F66">
        <w:rPr>
          <w:rFonts w:cstheme="minorHAnsi"/>
          <w:sz w:val="22"/>
          <w:lang w:val="en-US"/>
        </w:rPr>
        <w:lastRenderedPageBreak/>
        <w:t xml:space="preserve">analyses, </w:t>
      </w:r>
      <w:r w:rsidR="00A035EF" w:rsidRPr="005A4F66">
        <w:rPr>
          <w:rFonts w:cstheme="minorHAnsi"/>
          <w:sz w:val="22"/>
          <w:lang w:val="en-US"/>
        </w:rPr>
        <w:t xml:space="preserve">or </w:t>
      </w:r>
      <w:r w:rsidRPr="005A4F66">
        <w:rPr>
          <w:rFonts w:cstheme="minorHAnsi"/>
          <w:sz w:val="22"/>
          <w:lang w:val="en-US"/>
        </w:rPr>
        <w:t>interpretations</w:t>
      </w:r>
      <w:r w:rsidR="00A035EF" w:rsidRPr="005A4F66">
        <w:rPr>
          <w:rFonts w:cstheme="minorHAnsi"/>
          <w:sz w:val="22"/>
          <w:lang w:val="en-US"/>
        </w:rPr>
        <w:t xml:space="preserve"> </w:t>
      </w:r>
      <w:r w:rsidRPr="005A4F66">
        <w:rPr>
          <w:rFonts w:cstheme="minorHAnsi"/>
          <w:sz w:val="22"/>
          <w:lang w:val="en-US"/>
        </w:rPr>
        <w:t>of this manuscript. The authors take full responsibility for the content and accuracy of the information presented in this article.</w:t>
      </w:r>
    </w:p>
    <w:p w14:paraId="638D012F" w14:textId="4CA3D95F" w:rsidR="00C91378" w:rsidRPr="005A4F66" w:rsidRDefault="00E47801" w:rsidP="004B346E">
      <w:pPr>
        <w:pStyle w:val="Titre1"/>
        <w:spacing w:before="0" w:line="480" w:lineRule="auto"/>
        <w:rPr>
          <w:rFonts w:asciiTheme="minorHAnsi" w:hAnsiTheme="minorHAnsi" w:cstheme="minorHAnsi"/>
          <w:szCs w:val="22"/>
          <w:lang w:val="en-US"/>
        </w:rPr>
      </w:pPr>
      <w:r w:rsidRPr="005A4F66">
        <w:rPr>
          <w:rFonts w:asciiTheme="minorHAnsi" w:hAnsiTheme="minorHAnsi" w:cstheme="minorHAnsi"/>
          <w:szCs w:val="22"/>
          <w:lang w:val="en-US"/>
        </w:rPr>
        <w:t>Results</w:t>
      </w:r>
    </w:p>
    <w:p w14:paraId="46C4F092" w14:textId="38DA3F09" w:rsidR="001B60CB" w:rsidRPr="005A4F66" w:rsidRDefault="0034656D" w:rsidP="00F4782E">
      <w:pPr>
        <w:spacing w:after="0" w:line="480" w:lineRule="auto"/>
        <w:rPr>
          <w:rFonts w:cstheme="minorHAnsi"/>
          <w:b/>
          <w:bCs/>
          <w:sz w:val="22"/>
          <w:lang w:val="en-US"/>
        </w:rPr>
      </w:pPr>
      <w:r w:rsidRPr="005A4F66">
        <w:rPr>
          <w:rFonts w:cstheme="minorHAnsi"/>
          <w:b/>
          <w:bCs/>
          <w:sz w:val="22"/>
          <w:lang w:val="en-US"/>
        </w:rPr>
        <w:t>Hypothesis 1</w:t>
      </w:r>
      <w:r w:rsidR="004B346E" w:rsidRPr="005A4F66">
        <w:rPr>
          <w:rFonts w:cstheme="minorHAnsi"/>
          <w:b/>
          <w:bCs/>
          <w:sz w:val="22"/>
          <w:lang w:val="en-US"/>
        </w:rPr>
        <w:t>.</w:t>
      </w:r>
      <w:r w:rsidRPr="005A4F66">
        <w:rPr>
          <w:rFonts w:cstheme="minorHAnsi"/>
          <w:b/>
          <w:bCs/>
          <w:sz w:val="22"/>
          <w:lang w:val="en-US"/>
        </w:rPr>
        <w:t xml:space="preserve"> </w:t>
      </w:r>
      <w:r w:rsidR="001B60CB" w:rsidRPr="005A4F66">
        <w:rPr>
          <w:rFonts w:cstheme="minorHAnsi"/>
          <w:b/>
          <w:bCs/>
          <w:sz w:val="22"/>
          <w:lang w:val="en-US"/>
        </w:rPr>
        <w:t xml:space="preserve">Differentiating </w:t>
      </w:r>
      <w:r w:rsidR="004B346E" w:rsidRPr="005A4F66">
        <w:rPr>
          <w:rFonts w:cstheme="minorHAnsi"/>
          <w:b/>
          <w:bCs/>
          <w:sz w:val="22"/>
          <w:lang w:val="en-US"/>
        </w:rPr>
        <w:t>H</w:t>
      </w:r>
      <w:r w:rsidR="001B60CB" w:rsidRPr="005A4F66">
        <w:rPr>
          <w:rFonts w:cstheme="minorHAnsi"/>
          <w:b/>
          <w:bCs/>
          <w:sz w:val="22"/>
          <w:lang w:val="en-US"/>
        </w:rPr>
        <w:t xml:space="preserve">uman </w:t>
      </w:r>
      <w:r w:rsidR="004B346E" w:rsidRPr="005A4F66">
        <w:rPr>
          <w:rFonts w:cstheme="minorHAnsi"/>
          <w:b/>
          <w:bCs/>
          <w:sz w:val="22"/>
          <w:lang w:val="en-US"/>
        </w:rPr>
        <w:t>S</w:t>
      </w:r>
      <w:r w:rsidR="001B60CB" w:rsidRPr="005A4F66">
        <w:rPr>
          <w:rFonts w:cstheme="minorHAnsi"/>
          <w:b/>
          <w:bCs/>
          <w:sz w:val="22"/>
          <w:lang w:val="en-US"/>
        </w:rPr>
        <w:t xml:space="preserve">ign- and </w:t>
      </w:r>
      <w:r w:rsidR="004B346E" w:rsidRPr="005A4F66">
        <w:rPr>
          <w:rFonts w:cstheme="minorHAnsi"/>
          <w:b/>
          <w:bCs/>
          <w:sz w:val="22"/>
          <w:lang w:val="en-US"/>
        </w:rPr>
        <w:t>G</w:t>
      </w:r>
      <w:r w:rsidR="001B60CB" w:rsidRPr="005A4F66">
        <w:rPr>
          <w:rFonts w:cstheme="minorHAnsi"/>
          <w:b/>
          <w:bCs/>
          <w:sz w:val="22"/>
          <w:lang w:val="en-US"/>
        </w:rPr>
        <w:t>oal-</w:t>
      </w:r>
      <w:r w:rsidR="004B346E" w:rsidRPr="005A4F66">
        <w:rPr>
          <w:rFonts w:cstheme="minorHAnsi"/>
          <w:b/>
          <w:bCs/>
          <w:sz w:val="22"/>
          <w:lang w:val="en-US"/>
        </w:rPr>
        <w:t>T</w:t>
      </w:r>
      <w:r w:rsidR="001B60CB" w:rsidRPr="005A4F66">
        <w:rPr>
          <w:rFonts w:cstheme="minorHAnsi"/>
          <w:b/>
          <w:bCs/>
          <w:sz w:val="22"/>
          <w:lang w:val="en-US"/>
        </w:rPr>
        <w:t>rackers</w:t>
      </w:r>
    </w:p>
    <w:p w14:paraId="3C712ECE" w14:textId="15EAF5B6" w:rsidR="001B0275" w:rsidRPr="005A4F66" w:rsidRDefault="004E6D84" w:rsidP="00670807">
      <w:pPr>
        <w:spacing w:line="480" w:lineRule="auto"/>
        <w:ind w:firstLine="720"/>
        <w:jc w:val="left"/>
        <w:rPr>
          <w:rFonts w:cstheme="minorHAnsi"/>
          <w:sz w:val="22"/>
          <w:lang w:val="en-US"/>
        </w:rPr>
      </w:pPr>
      <w:r w:rsidRPr="005A4F66">
        <w:rPr>
          <w:rFonts w:cstheme="minorHAnsi"/>
          <w:sz w:val="22"/>
          <w:lang w:val="en-US"/>
        </w:rPr>
        <w:t xml:space="preserve">In </w:t>
      </w:r>
      <w:r w:rsidR="001B60CB" w:rsidRPr="005A4F66">
        <w:rPr>
          <w:rFonts w:cstheme="minorHAnsi"/>
          <w:sz w:val="22"/>
          <w:lang w:val="en-US"/>
        </w:rPr>
        <w:t>the LPA, the best model based on fit indices was the 3-profile model (AIC</w:t>
      </w:r>
      <w:r w:rsidR="005E2EC0" w:rsidRPr="005A4F66">
        <w:rPr>
          <w:rFonts w:cstheme="minorHAnsi"/>
          <w:sz w:val="22"/>
          <w:lang w:val="en-US"/>
        </w:rPr>
        <w:t xml:space="preserve"> </w:t>
      </w:r>
      <w:r w:rsidR="001B60CB" w:rsidRPr="005A4F66">
        <w:rPr>
          <w:rFonts w:cstheme="minorHAnsi"/>
          <w:sz w:val="22"/>
          <w:lang w:val="en-US"/>
        </w:rPr>
        <w:t>=</w:t>
      </w:r>
      <w:r w:rsidR="005E2EC0" w:rsidRPr="005A4F66">
        <w:rPr>
          <w:rFonts w:cstheme="minorHAnsi"/>
          <w:sz w:val="22"/>
          <w:lang w:val="en-US"/>
        </w:rPr>
        <w:t xml:space="preserve"> </w:t>
      </w:r>
      <w:r w:rsidR="00F904B6" w:rsidRPr="005A4F66">
        <w:rPr>
          <w:rFonts w:cstheme="minorHAnsi"/>
          <w:sz w:val="22"/>
          <w:lang w:val="en-US"/>
        </w:rPr>
        <w:t>1130.96</w:t>
      </w:r>
      <w:r w:rsidR="001B60CB" w:rsidRPr="005A4F66">
        <w:rPr>
          <w:rFonts w:cstheme="minorHAnsi"/>
          <w:sz w:val="22"/>
          <w:lang w:val="en-US"/>
        </w:rPr>
        <w:t>, BIC</w:t>
      </w:r>
      <w:r w:rsidR="005E2EC0" w:rsidRPr="005A4F66">
        <w:rPr>
          <w:rFonts w:cstheme="minorHAnsi"/>
          <w:sz w:val="22"/>
          <w:lang w:val="en-US"/>
        </w:rPr>
        <w:t xml:space="preserve"> </w:t>
      </w:r>
      <w:r w:rsidR="001B60CB" w:rsidRPr="005A4F66">
        <w:rPr>
          <w:rFonts w:cstheme="minorHAnsi"/>
          <w:sz w:val="22"/>
          <w:lang w:val="en-US"/>
        </w:rPr>
        <w:t>=</w:t>
      </w:r>
      <w:r w:rsidR="005E2EC0" w:rsidRPr="005A4F66">
        <w:rPr>
          <w:rFonts w:cstheme="minorHAnsi"/>
          <w:sz w:val="22"/>
          <w:lang w:val="en-US"/>
        </w:rPr>
        <w:t xml:space="preserve"> </w:t>
      </w:r>
      <w:r w:rsidR="00214A84" w:rsidRPr="005A4F66">
        <w:rPr>
          <w:rFonts w:cstheme="minorHAnsi"/>
          <w:sz w:val="22"/>
          <w:lang w:val="en-US"/>
        </w:rPr>
        <w:t>1240.16</w:t>
      </w:r>
      <w:r w:rsidR="001B60CB" w:rsidRPr="005A4F66">
        <w:rPr>
          <w:rFonts w:cstheme="minorHAnsi"/>
          <w:sz w:val="22"/>
          <w:lang w:val="en-US"/>
        </w:rPr>
        <w:t>, entropy</w:t>
      </w:r>
      <w:r w:rsidR="005E2EC0" w:rsidRPr="005A4F66">
        <w:rPr>
          <w:rFonts w:cstheme="minorHAnsi"/>
          <w:sz w:val="22"/>
          <w:lang w:val="en-US"/>
        </w:rPr>
        <w:t xml:space="preserve"> </w:t>
      </w:r>
      <w:r w:rsidR="001B60CB" w:rsidRPr="005A4F66">
        <w:rPr>
          <w:rFonts w:cstheme="minorHAnsi"/>
          <w:sz w:val="22"/>
          <w:lang w:val="en-US"/>
        </w:rPr>
        <w:t>=</w:t>
      </w:r>
      <w:r w:rsidR="005E2EC0" w:rsidRPr="005A4F66">
        <w:rPr>
          <w:rFonts w:cstheme="minorHAnsi"/>
          <w:sz w:val="22"/>
          <w:lang w:val="en-US"/>
        </w:rPr>
        <w:t xml:space="preserve"> </w:t>
      </w:r>
      <w:r w:rsidR="00305A60" w:rsidRPr="005A4F66">
        <w:rPr>
          <w:rFonts w:cstheme="minorHAnsi"/>
          <w:sz w:val="22"/>
          <w:lang w:val="en-US"/>
        </w:rPr>
        <w:t>0</w:t>
      </w:r>
      <w:r w:rsidR="001B60CB" w:rsidRPr="005A4F66">
        <w:rPr>
          <w:rFonts w:cstheme="minorHAnsi"/>
          <w:sz w:val="22"/>
          <w:lang w:val="en-US"/>
        </w:rPr>
        <w:t>.9</w:t>
      </w:r>
      <w:r w:rsidR="00214A84" w:rsidRPr="005A4F66">
        <w:rPr>
          <w:rFonts w:cstheme="minorHAnsi"/>
          <w:sz w:val="22"/>
          <w:lang w:val="en-US"/>
        </w:rPr>
        <w:t>3</w:t>
      </w:r>
      <w:r w:rsidR="001B60CB" w:rsidRPr="005A4F66">
        <w:rPr>
          <w:rFonts w:cstheme="minorHAnsi"/>
          <w:sz w:val="22"/>
          <w:lang w:val="en-US"/>
        </w:rPr>
        <w:t xml:space="preserve">). </w:t>
      </w:r>
      <w:r w:rsidR="00DD2817" w:rsidRPr="005A4F66">
        <w:rPr>
          <w:rFonts w:cstheme="minorHAnsi"/>
          <w:sz w:val="22"/>
          <w:lang w:val="en-US"/>
        </w:rPr>
        <w:t xml:space="preserve">Table </w:t>
      </w:r>
      <w:r w:rsidR="00B87311" w:rsidRPr="005A4F66">
        <w:rPr>
          <w:rFonts w:cstheme="minorHAnsi"/>
          <w:sz w:val="22"/>
          <w:lang w:val="en-US"/>
        </w:rPr>
        <w:t>2</w:t>
      </w:r>
      <w:r w:rsidR="00DD2817" w:rsidRPr="005A4F66">
        <w:rPr>
          <w:rFonts w:cstheme="minorHAnsi"/>
          <w:sz w:val="22"/>
          <w:lang w:val="en-US"/>
        </w:rPr>
        <w:t xml:space="preserve"> shows </w:t>
      </w:r>
      <w:r w:rsidR="004D014F" w:rsidRPr="005A4F66">
        <w:rPr>
          <w:rFonts w:cstheme="minorHAnsi"/>
          <w:sz w:val="22"/>
          <w:lang w:val="en-US"/>
        </w:rPr>
        <w:t xml:space="preserve">the </w:t>
      </w:r>
      <w:r w:rsidR="00DD2817" w:rsidRPr="005A4F66">
        <w:rPr>
          <w:rFonts w:cstheme="minorHAnsi"/>
          <w:sz w:val="22"/>
          <w:lang w:val="en-US"/>
        </w:rPr>
        <w:t xml:space="preserve">fit indices for </w:t>
      </w:r>
      <w:r w:rsidR="004D014F" w:rsidRPr="005A4F66">
        <w:rPr>
          <w:rFonts w:cstheme="minorHAnsi"/>
          <w:sz w:val="22"/>
          <w:lang w:val="en-US"/>
        </w:rPr>
        <w:t xml:space="preserve">the </w:t>
      </w:r>
      <w:r w:rsidR="00DD2817" w:rsidRPr="005A4F66">
        <w:rPr>
          <w:rFonts w:cstheme="minorHAnsi"/>
          <w:sz w:val="22"/>
          <w:lang w:val="en-US"/>
        </w:rPr>
        <w:t xml:space="preserve">three models. </w:t>
      </w:r>
      <w:r w:rsidR="001B60CB" w:rsidRPr="005A4F66">
        <w:rPr>
          <w:rFonts w:cstheme="minorHAnsi"/>
          <w:sz w:val="22"/>
          <w:lang w:val="en-US"/>
        </w:rPr>
        <w:t xml:space="preserve">Posterior probabilities (i.e., probabilities </w:t>
      </w:r>
      <w:r w:rsidRPr="005A4F66">
        <w:rPr>
          <w:rFonts w:cstheme="minorHAnsi"/>
          <w:sz w:val="22"/>
          <w:lang w:val="en-US"/>
        </w:rPr>
        <w:t xml:space="preserve">for </w:t>
      </w:r>
      <w:r w:rsidR="001B60CB" w:rsidRPr="005A4F66">
        <w:rPr>
          <w:rFonts w:cstheme="minorHAnsi"/>
          <w:sz w:val="22"/>
          <w:lang w:val="en-US"/>
        </w:rPr>
        <w:t xml:space="preserve">each </w:t>
      </w:r>
      <w:r w:rsidRPr="005A4F66">
        <w:rPr>
          <w:rFonts w:cstheme="minorHAnsi"/>
          <w:sz w:val="22"/>
          <w:lang w:val="en-US"/>
        </w:rPr>
        <w:t xml:space="preserve">participant </w:t>
      </w:r>
      <w:r w:rsidR="00F4782E" w:rsidRPr="005A4F66">
        <w:rPr>
          <w:rFonts w:cstheme="minorHAnsi"/>
          <w:sz w:val="22"/>
          <w:lang w:val="en-US"/>
        </w:rPr>
        <w:t xml:space="preserve">to belong </w:t>
      </w:r>
      <w:r w:rsidR="001B60CB" w:rsidRPr="005A4F66">
        <w:rPr>
          <w:rFonts w:cstheme="minorHAnsi"/>
          <w:sz w:val="22"/>
          <w:lang w:val="en-US"/>
        </w:rPr>
        <w:t xml:space="preserve">to each of the three </w:t>
      </w:r>
      <w:r w:rsidR="00DA1784" w:rsidRPr="005A4F66">
        <w:rPr>
          <w:rFonts w:cstheme="minorHAnsi"/>
          <w:sz w:val="22"/>
          <w:lang w:val="en-US"/>
        </w:rPr>
        <w:t>profiles</w:t>
      </w:r>
      <w:r w:rsidR="001B60CB" w:rsidRPr="005A4F66">
        <w:rPr>
          <w:rFonts w:cstheme="minorHAnsi"/>
          <w:sz w:val="22"/>
          <w:lang w:val="en-US"/>
        </w:rPr>
        <w:t xml:space="preserve">) indicated good confidence in the most likely </w:t>
      </w:r>
      <w:r w:rsidR="00DA1784" w:rsidRPr="005A4F66">
        <w:rPr>
          <w:rFonts w:cstheme="minorHAnsi"/>
          <w:sz w:val="22"/>
          <w:lang w:val="en-US"/>
        </w:rPr>
        <w:t>profile</w:t>
      </w:r>
      <w:r w:rsidR="001B60CB" w:rsidRPr="005A4F66">
        <w:rPr>
          <w:rFonts w:cstheme="minorHAnsi"/>
          <w:sz w:val="22"/>
          <w:lang w:val="en-US"/>
        </w:rPr>
        <w:t xml:space="preserve"> membership. For profile 1, the probabilities ranged from </w:t>
      </w:r>
      <w:r w:rsidR="009D41B3" w:rsidRPr="005A4F66">
        <w:rPr>
          <w:rFonts w:cstheme="minorHAnsi"/>
          <w:sz w:val="22"/>
          <w:lang w:val="en-US"/>
        </w:rPr>
        <w:t>0</w:t>
      </w:r>
      <w:r w:rsidR="001B60CB" w:rsidRPr="005A4F66">
        <w:rPr>
          <w:rFonts w:cstheme="minorHAnsi"/>
          <w:sz w:val="22"/>
          <w:lang w:val="en-US"/>
        </w:rPr>
        <w:t>.</w:t>
      </w:r>
      <w:r w:rsidR="00CA7CAB" w:rsidRPr="005A4F66">
        <w:rPr>
          <w:rFonts w:cstheme="minorHAnsi"/>
          <w:sz w:val="22"/>
          <w:lang w:val="en-US"/>
        </w:rPr>
        <w:t>71</w:t>
      </w:r>
      <w:r w:rsidR="001B60CB" w:rsidRPr="005A4F66">
        <w:rPr>
          <w:rFonts w:cstheme="minorHAnsi"/>
          <w:sz w:val="22"/>
          <w:lang w:val="en-US"/>
        </w:rPr>
        <w:t xml:space="preserve"> to </w:t>
      </w:r>
      <w:r w:rsidR="009D41B3" w:rsidRPr="005A4F66">
        <w:rPr>
          <w:rFonts w:cstheme="minorHAnsi"/>
          <w:sz w:val="22"/>
          <w:lang w:val="en-US"/>
        </w:rPr>
        <w:t xml:space="preserve">0.99 </w:t>
      </w:r>
      <w:r w:rsidR="001B60CB" w:rsidRPr="005A4F66">
        <w:rPr>
          <w:rFonts w:cstheme="minorHAnsi"/>
          <w:sz w:val="22"/>
          <w:lang w:val="en-US"/>
        </w:rPr>
        <w:t>(mean</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9D41B3" w:rsidRPr="005A4F66">
        <w:rPr>
          <w:rFonts w:cstheme="minorHAnsi"/>
          <w:sz w:val="22"/>
          <w:lang w:val="en-US"/>
        </w:rPr>
        <w:t>0</w:t>
      </w:r>
      <w:r w:rsidR="001B60CB" w:rsidRPr="005A4F66">
        <w:rPr>
          <w:rFonts w:cstheme="minorHAnsi"/>
          <w:sz w:val="22"/>
          <w:lang w:val="en-US"/>
        </w:rPr>
        <w:t>.9</w:t>
      </w:r>
      <w:r w:rsidR="009D41B3" w:rsidRPr="005A4F66">
        <w:rPr>
          <w:rFonts w:cstheme="minorHAnsi"/>
          <w:sz w:val="22"/>
          <w:lang w:val="en-US"/>
        </w:rPr>
        <w:t>7</w:t>
      </w:r>
      <w:r w:rsidR="001B60CB" w:rsidRPr="005A4F66">
        <w:rPr>
          <w:rFonts w:cstheme="minorHAnsi"/>
          <w:sz w:val="22"/>
          <w:lang w:val="en-US"/>
        </w:rPr>
        <w:t>, sd</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9D41B3" w:rsidRPr="005A4F66">
        <w:rPr>
          <w:rFonts w:cstheme="minorHAnsi"/>
          <w:sz w:val="22"/>
          <w:lang w:val="en-US"/>
        </w:rPr>
        <w:t>0</w:t>
      </w:r>
      <w:r w:rsidR="001B60CB" w:rsidRPr="005A4F66">
        <w:rPr>
          <w:rFonts w:cstheme="minorHAnsi"/>
          <w:sz w:val="22"/>
          <w:lang w:val="en-US"/>
        </w:rPr>
        <w:t>.0</w:t>
      </w:r>
      <w:r w:rsidR="009D41B3" w:rsidRPr="005A4F66">
        <w:rPr>
          <w:rFonts w:cstheme="minorHAnsi"/>
          <w:sz w:val="22"/>
          <w:lang w:val="en-US"/>
        </w:rPr>
        <w:t>6</w:t>
      </w:r>
      <w:r w:rsidR="001B60CB" w:rsidRPr="005A4F66">
        <w:rPr>
          <w:rFonts w:cstheme="minorHAnsi"/>
          <w:sz w:val="22"/>
          <w:lang w:val="en-US"/>
        </w:rPr>
        <w:t xml:space="preserve">). For profile 2, they ranged from </w:t>
      </w:r>
      <w:r w:rsidR="003F5B68" w:rsidRPr="005A4F66">
        <w:rPr>
          <w:rFonts w:cstheme="minorHAnsi"/>
          <w:sz w:val="22"/>
          <w:lang w:val="en-US"/>
        </w:rPr>
        <w:t>0</w:t>
      </w:r>
      <w:r w:rsidR="001B60CB" w:rsidRPr="005A4F66">
        <w:rPr>
          <w:rFonts w:cstheme="minorHAnsi"/>
          <w:sz w:val="22"/>
          <w:lang w:val="en-US"/>
        </w:rPr>
        <w:t>.</w:t>
      </w:r>
      <w:r w:rsidR="003F5B68" w:rsidRPr="005A4F66">
        <w:rPr>
          <w:rFonts w:cstheme="minorHAnsi"/>
          <w:sz w:val="22"/>
          <w:lang w:val="en-US"/>
        </w:rPr>
        <w:t>69</w:t>
      </w:r>
      <w:r w:rsidR="001B60CB" w:rsidRPr="005A4F66">
        <w:rPr>
          <w:rFonts w:cstheme="minorHAnsi"/>
          <w:sz w:val="22"/>
          <w:lang w:val="en-US"/>
        </w:rPr>
        <w:t xml:space="preserve"> to </w:t>
      </w:r>
      <w:r w:rsidR="003F5B68" w:rsidRPr="005A4F66">
        <w:rPr>
          <w:rFonts w:cstheme="minorHAnsi"/>
          <w:sz w:val="22"/>
          <w:lang w:val="en-US"/>
        </w:rPr>
        <w:t>0.99</w:t>
      </w:r>
      <w:r w:rsidR="001B60CB" w:rsidRPr="005A4F66">
        <w:rPr>
          <w:rFonts w:cstheme="minorHAnsi"/>
          <w:sz w:val="22"/>
          <w:lang w:val="en-US"/>
        </w:rPr>
        <w:t xml:space="preserve"> (mean</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3F5B68" w:rsidRPr="005A4F66">
        <w:rPr>
          <w:rFonts w:cstheme="minorHAnsi"/>
          <w:sz w:val="22"/>
          <w:lang w:val="en-US"/>
        </w:rPr>
        <w:t>0</w:t>
      </w:r>
      <w:r w:rsidR="001B60CB" w:rsidRPr="005A4F66">
        <w:rPr>
          <w:rFonts w:cstheme="minorHAnsi"/>
          <w:sz w:val="22"/>
          <w:lang w:val="en-US"/>
        </w:rPr>
        <w:t>.9</w:t>
      </w:r>
      <w:r w:rsidR="00BC6E37" w:rsidRPr="005A4F66">
        <w:rPr>
          <w:rFonts w:cstheme="minorHAnsi"/>
          <w:sz w:val="22"/>
          <w:lang w:val="en-US"/>
        </w:rPr>
        <w:t>6</w:t>
      </w:r>
      <w:r w:rsidR="001B60CB" w:rsidRPr="005A4F66">
        <w:rPr>
          <w:rFonts w:cstheme="minorHAnsi"/>
          <w:sz w:val="22"/>
          <w:lang w:val="en-US"/>
        </w:rPr>
        <w:t>, sd</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3F5B68" w:rsidRPr="005A4F66">
        <w:rPr>
          <w:rFonts w:cstheme="minorHAnsi"/>
          <w:sz w:val="22"/>
          <w:lang w:val="en-US"/>
        </w:rPr>
        <w:t>0</w:t>
      </w:r>
      <w:r w:rsidR="001B60CB" w:rsidRPr="005A4F66">
        <w:rPr>
          <w:rFonts w:cstheme="minorHAnsi"/>
          <w:sz w:val="22"/>
          <w:lang w:val="en-US"/>
        </w:rPr>
        <w:t>.</w:t>
      </w:r>
      <w:r w:rsidR="00BC6E37" w:rsidRPr="005A4F66">
        <w:rPr>
          <w:rFonts w:cstheme="minorHAnsi"/>
          <w:sz w:val="22"/>
          <w:lang w:val="en-US"/>
        </w:rPr>
        <w:t>0</w:t>
      </w:r>
      <w:r w:rsidR="003F5B68" w:rsidRPr="005A4F66">
        <w:rPr>
          <w:rFonts w:cstheme="minorHAnsi"/>
          <w:sz w:val="22"/>
          <w:lang w:val="en-US"/>
        </w:rPr>
        <w:t>8</w:t>
      </w:r>
      <w:r w:rsidR="001B60CB" w:rsidRPr="005A4F66">
        <w:rPr>
          <w:rFonts w:cstheme="minorHAnsi"/>
          <w:sz w:val="22"/>
          <w:lang w:val="en-US"/>
        </w:rPr>
        <w:t>)</w:t>
      </w:r>
      <w:r w:rsidR="004D014F" w:rsidRPr="005A4F66">
        <w:rPr>
          <w:rFonts w:cstheme="minorHAnsi"/>
          <w:sz w:val="22"/>
          <w:lang w:val="en-US"/>
        </w:rPr>
        <w:t>. F</w:t>
      </w:r>
      <w:r w:rsidR="001B60CB" w:rsidRPr="005A4F66">
        <w:rPr>
          <w:rFonts w:cstheme="minorHAnsi"/>
          <w:sz w:val="22"/>
          <w:lang w:val="en-US"/>
        </w:rPr>
        <w:t xml:space="preserve">or profile 3, they ranged from </w:t>
      </w:r>
      <w:r w:rsidR="00305A60" w:rsidRPr="005A4F66">
        <w:rPr>
          <w:rFonts w:cstheme="minorHAnsi"/>
          <w:sz w:val="22"/>
          <w:lang w:val="en-US"/>
        </w:rPr>
        <w:t>0</w:t>
      </w:r>
      <w:r w:rsidR="001B60CB" w:rsidRPr="005A4F66">
        <w:rPr>
          <w:rFonts w:cstheme="minorHAnsi"/>
          <w:sz w:val="22"/>
          <w:lang w:val="en-US"/>
        </w:rPr>
        <w:t>.</w:t>
      </w:r>
      <w:r w:rsidR="00305A60" w:rsidRPr="005A4F66">
        <w:rPr>
          <w:rFonts w:cstheme="minorHAnsi"/>
          <w:sz w:val="22"/>
          <w:lang w:val="en-US"/>
        </w:rPr>
        <w:t>93</w:t>
      </w:r>
      <w:r w:rsidR="001B60CB" w:rsidRPr="005A4F66">
        <w:rPr>
          <w:rFonts w:cstheme="minorHAnsi"/>
          <w:sz w:val="22"/>
          <w:lang w:val="en-US"/>
        </w:rPr>
        <w:t xml:space="preserve"> to 1.00 (mean</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305A60" w:rsidRPr="005A4F66">
        <w:rPr>
          <w:rFonts w:cstheme="minorHAnsi"/>
          <w:sz w:val="22"/>
          <w:lang w:val="en-US"/>
        </w:rPr>
        <w:t>0</w:t>
      </w:r>
      <w:r w:rsidR="001B60CB" w:rsidRPr="005A4F66">
        <w:rPr>
          <w:rFonts w:cstheme="minorHAnsi"/>
          <w:sz w:val="22"/>
          <w:lang w:val="en-US"/>
        </w:rPr>
        <w:t>.9</w:t>
      </w:r>
      <w:r w:rsidR="00305A60" w:rsidRPr="005A4F66">
        <w:rPr>
          <w:rFonts w:cstheme="minorHAnsi"/>
          <w:sz w:val="22"/>
          <w:lang w:val="en-US"/>
        </w:rPr>
        <w:t>9</w:t>
      </w:r>
      <w:r w:rsidR="001B60CB" w:rsidRPr="005A4F66">
        <w:rPr>
          <w:rFonts w:cstheme="minorHAnsi"/>
          <w:sz w:val="22"/>
          <w:lang w:val="en-US"/>
        </w:rPr>
        <w:t>, sd</w:t>
      </w:r>
      <w:r w:rsidR="004D014F" w:rsidRPr="005A4F66">
        <w:rPr>
          <w:rFonts w:cstheme="minorHAnsi"/>
          <w:sz w:val="22"/>
          <w:lang w:val="en-US"/>
        </w:rPr>
        <w:t xml:space="preserve"> </w:t>
      </w:r>
      <w:r w:rsidR="001B60CB" w:rsidRPr="005A4F66">
        <w:rPr>
          <w:rFonts w:cstheme="minorHAnsi"/>
          <w:sz w:val="22"/>
          <w:lang w:val="en-US"/>
        </w:rPr>
        <w:t>=</w:t>
      </w:r>
      <w:r w:rsidR="004D014F" w:rsidRPr="005A4F66">
        <w:rPr>
          <w:rFonts w:cstheme="minorHAnsi"/>
          <w:sz w:val="22"/>
          <w:lang w:val="en-US"/>
        </w:rPr>
        <w:t xml:space="preserve"> </w:t>
      </w:r>
      <w:r w:rsidR="00305A60" w:rsidRPr="005A4F66">
        <w:rPr>
          <w:rFonts w:cstheme="minorHAnsi"/>
          <w:sz w:val="22"/>
          <w:lang w:val="en-US"/>
        </w:rPr>
        <w:t>0</w:t>
      </w:r>
      <w:r w:rsidR="001B60CB" w:rsidRPr="005A4F66">
        <w:rPr>
          <w:rFonts w:cstheme="minorHAnsi"/>
          <w:sz w:val="22"/>
          <w:lang w:val="en-US"/>
        </w:rPr>
        <w:t>.</w:t>
      </w:r>
      <w:r w:rsidR="00BC6E37" w:rsidRPr="005A4F66">
        <w:rPr>
          <w:rFonts w:cstheme="minorHAnsi"/>
          <w:sz w:val="22"/>
          <w:lang w:val="en-US"/>
        </w:rPr>
        <w:t>0</w:t>
      </w:r>
      <w:r w:rsidR="00305A60" w:rsidRPr="005A4F66">
        <w:rPr>
          <w:rFonts w:cstheme="minorHAnsi"/>
          <w:sz w:val="22"/>
          <w:lang w:val="en-US"/>
        </w:rPr>
        <w:t>1</w:t>
      </w:r>
      <w:r w:rsidR="001B60CB" w:rsidRPr="005A4F66">
        <w:rPr>
          <w:rFonts w:cstheme="minorHAnsi"/>
          <w:sz w:val="22"/>
          <w:lang w:val="en-US"/>
        </w:rPr>
        <w:t xml:space="preserve">). Figures </w:t>
      </w:r>
      <w:r w:rsidR="003F394B" w:rsidRPr="005A4F66">
        <w:rPr>
          <w:rFonts w:cstheme="minorHAnsi"/>
          <w:sz w:val="22"/>
          <w:lang w:val="en-US"/>
        </w:rPr>
        <w:t>3</w:t>
      </w:r>
      <w:r w:rsidR="001B60CB" w:rsidRPr="005A4F66">
        <w:rPr>
          <w:rFonts w:cstheme="minorHAnsi"/>
          <w:sz w:val="22"/>
          <w:lang w:val="en-US"/>
        </w:rPr>
        <w:t xml:space="preserve"> and </w:t>
      </w:r>
      <w:r w:rsidR="003F394B" w:rsidRPr="005A4F66">
        <w:rPr>
          <w:rFonts w:cstheme="minorHAnsi"/>
          <w:sz w:val="22"/>
          <w:lang w:val="en-US"/>
        </w:rPr>
        <w:t>4</w:t>
      </w:r>
      <w:r w:rsidR="001B60CB" w:rsidRPr="005A4F66">
        <w:rPr>
          <w:rFonts w:cstheme="minorHAnsi"/>
          <w:sz w:val="22"/>
          <w:lang w:val="en-US"/>
        </w:rPr>
        <w:t xml:space="preserve"> show means and standard errors for </w:t>
      </w:r>
      <w:r w:rsidR="004D014F" w:rsidRPr="005A4F66">
        <w:rPr>
          <w:rFonts w:cstheme="minorHAnsi"/>
          <w:sz w:val="22"/>
          <w:lang w:val="en-US"/>
        </w:rPr>
        <w:t xml:space="preserve">the </w:t>
      </w:r>
      <w:r w:rsidR="001B60CB" w:rsidRPr="005A4F66">
        <w:rPr>
          <w:rFonts w:cstheme="minorHAnsi"/>
          <w:sz w:val="22"/>
          <w:lang w:val="en-US"/>
        </w:rPr>
        <w:t>indicator variables in the three profiles.</w:t>
      </w:r>
      <w:r w:rsidR="000654A7" w:rsidRPr="005A4F66">
        <w:rPr>
          <w:rFonts w:cstheme="minorHAnsi"/>
          <w:sz w:val="22"/>
          <w:lang w:val="en-US"/>
        </w:rPr>
        <w:t xml:space="preserve"> Based on the examination of these graphs, groups 1, 2, and 3, were labeled respectively, “</w:t>
      </w:r>
      <w:r w:rsidR="00C2610C">
        <w:rPr>
          <w:rFonts w:cstheme="minorHAnsi"/>
          <w:sz w:val="22"/>
          <w:lang w:val="en-US"/>
        </w:rPr>
        <w:t>G</w:t>
      </w:r>
      <w:r w:rsidR="000654A7" w:rsidRPr="005A4F66">
        <w:rPr>
          <w:rFonts w:cstheme="minorHAnsi"/>
          <w:sz w:val="22"/>
          <w:lang w:val="en-US"/>
        </w:rPr>
        <w:t>T”, “</w:t>
      </w:r>
      <w:r w:rsidR="00C2610C">
        <w:rPr>
          <w:rFonts w:cstheme="minorHAnsi"/>
          <w:sz w:val="22"/>
          <w:lang w:val="en-US"/>
        </w:rPr>
        <w:t>INT</w:t>
      </w:r>
      <w:r w:rsidR="000654A7" w:rsidRPr="005A4F66">
        <w:rPr>
          <w:rFonts w:cstheme="minorHAnsi"/>
          <w:sz w:val="22"/>
          <w:lang w:val="en-US"/>
        </w:rPr>
        <w:t>”, and “</w:t>
      </w:r>
      <w:r w:rsidR="00C2610C">
        <w:rPr>
          <w:rFonts w:cstheme="minorHAnsi"/>
          <w:sz w:val="22"/>
          <w:lang w:val="en-US"/>
        </w:rPr>
        <w:t>ST</w:t>
      </w:r>
      <w:r w:rsidR="000654A7" w:rsidRPr="005A4F66">
        <w:rPr>
          <w:rFonts w:cstheme="minorHAnsi"/>
          <w:sz w:val="22"/>
          <w:lang w:val="en-US"/>
        </w:rPr>
        <w:t>”.</w:t>
      </w:r>
    </w:p>
    <w:p w14:paraId="534FC23E" w14:textId="1272609F" w:rsidR="000D282F" w:rsidRPr="005A4F66" w:rsidRDefault="007352E1" w:rsidP="000D282F">
      <w:pPr>
        <w:spacing w:after="0" w:line="480" w:lineRule="auto"/>
        <w:rPr>
          <w:rFonts w:cstheme="minorHAnsi"/>
          <w:b/>
          <w:bCs/>
          <w:sz w:val="22"/>
          <w:lang w:val="en-US"/>
        </w:rPr>
      </w:pPr>
      <w:r w:rsidRPr="005A4F66">
        <w:rPr>
          <w:rFonts w:cstheme="minorHAnsi"/>
          <w:b/>
          <w:bCs/>
          <w:sz w:val="22"/>
          <w:lang w:val="en-US"/>
        </w:rPr>
        <w:t xml:space="preserve">Table </w:t>
      </w:r>
      <w:r w:rsidR="00B87311" w:rsidRPr="005A4F66">
        <w:rPr>
          <w:rFonts w:cstheme="minorHAnsi"/>
          <w:b/>
          <w:bCs/>
          <w:sz w:val="22"/>
          <w:lang w:val="en-US"/>
        </w:rPr>
        <w:t>2</w:t>
      </w:r>
    </w:p>
    <w:p w14:paraId="2BEC7836" w14:textId="66BCC570" w:rsidR="007352E1" w:rsidRPr="005A4F66" w:rsidRDefault="007352E1" w:rsidP="000D282F">
      <w:pPr>
        <w:spacing w:after="0" w:line="480" w:lineRule="auto"/>
        <w:rPr>
          <w:rFonts w:cstheme="minorHAnsi"/>
          <w:b/>
          <w:bCs/>
          <w:sz w:val="22"/>
          <w:lang w:val="en-US"/>
        </w:rPr>
      </w:pPr>
      <w:r w:rsidRPr="005A4F66">
        <w:rPr>
          <w:rFonts w:cstheme="minorHAnsi"/>
          <w:i/>
          <w:iCs/>
          <w:sz w:val="22"/>
          <w:lang w:val="en-US"/>
        </w:rPr>
        <w:t xml:space="preserve">Model </w:t>
      </w:r>
      <w:r w:rsidR="00B45FA9" w:rsidRPr="005A4F66">
        <w:rPr>
          <w:rFonts w:cstheme="minorHAnsi"/>
          <w:i/>
          <w:iCs/>
          <w:sz w:val="22"/>
          <w:lang w:val="en-US"/>
        </w:rPr>
        <w:t>F</w:t>
      </w:r>
      <w:r w:rsidRPr="005A4F66">
        <w:rPr>
          <w:rFonts w:cstheme="minorHAnsi"/>
          <w:i/>
          <w:iCs/>
          <w:sz w:val="22"/>
          <w:lang w:val="en-US"/>
        </w:rPr>
        <w:t xml:space="preserve">it </w:t>
      </w:r>
      <w:r w:rsidR="00B45FA9" w:rsidRPr="005A4F66">
        <w:rPr>
          <w:rFonts w:cstheme="minorHAnsi"/>
          <w:i/>
          <w:iCs/>
          <w:sz w:val="22"/>
          <w:lang w:val="en-US"/>
        </w:rPr>
        <w:t>I</w:t>
      </w:r>
      <w:r w:rsidRPr="005A4F66">
        <w:rPr>
          <w:rFonts w:cstheme="minorHAnsi"/>
          <w:i/>
          <w:iCs/>
          <w:sz w:val="22"/>
          <w:lang w:val="en-US"/>
        </w:rPr>
        <w:t xml:space="preserve">ndices for the </w:t>
      </w:r>
      <w:r w:rsidR="00B45FA9" w:rsidRPr="005A4F66">
        <w:rPr>
          <w:rFonts w:cstheme="minorHAnsi"/>
          <w:i/>
          <w:iCs/>
          <w:sz w:val="22"/>
          <w:lang w:val="en-US"/>
        </w:rPr>
        <w:t>T</w:t>
      </w:r>
      <w:r w:rsidRPr="005A4F66">
        <w:rPr>
          <w:rFonts w:cstheme="minorHAnsi"/>
          <w:i/>
          <w:iCs/>
          <w:sz w:val="22"/>
          <w:lang w:val="en-US"/>
        </w:rPr>
        <w:t xml:space="preserve">hree </w:t>
      </w:r>
      <w:r w:rsidR="00B45FA9" w:rsidRPr="005A4F66">
        <w:rPr>
          <w:rFonts w:cstheme="minorHAnsi"/>
          <w:i/>
          <w:iCs/>
          <w:sz w:val="22"/>
          <w:lang w:val="en-US"/>
        </w:rPr>
        <w:t>L</w:t>
      </w:r>
      <w:r w:rsidRPr="005A4F66">
        <w:rPr>
          <w:rFonts w:cstheme="minorHAnsi"/>
          <w:i/>
          <w:iCs/>
          <w:sz w:val="22"/>
          <w:lang w:val="en-US"/>
        </w:rPr>
        <w:t xml:space="preserve">atent </w:t>
      </w:r>
      <w:r w:rsidR="00B45FA9" w:rsidRPr="005A4F66">
        <w:rPr>
          <w:rFonts w:cstheme="minorHAnsi"/>
          <w:i/>
          <w:iCs/>
          <w:sz w:val="22"/>
          <w:lang w:val="en-US"/>
        </w:rPr>
        <w:t>P</w:t>
      </w:r>
      <w:r w:rsidRPr="005A4F66">
        <w:rPr>
          <w:rFonts w:cstheme="minorHAnsi"/>
          <w:i/>
          <w:iCs/>
          <w:sz w:val="22"/>
          <w:lang w:val="en-US"/>
        </w:rPr>
        <w:t xml:space="preserve">rofile </w:t>
      </w:r>
      <w:r w:rsidR="00B45FA9" w:rsidRPr="005A4F66">
        <w:rPr>
          <w:rFonts w:cstheme="minorHAnsi"/>
          <w:i/>
          <w:iCs/>
          <w:sz w:val="22"/>
          <w:lang w:val="en-US"/>
        </w:rPr>
        <w:t>A</w:t>
      </w:r>
      <w:r w:rsidRPr="005A4F66">
        <w:rPr>
          <w:rFonts w:cstheme="minorHAnsi"/>
          <w:i/>
          <w:iCs/>
          <w:sz w:val="22"/>
          <w:lang w:val="en-US"/>
        </w:rPr>
        <w:t>nalyses</w:t>
      </w:r>
      <w:r w:rsidR="000D282F" w:rsidRPr="005A4F66">
        <w:rPr>
          <w:rFonts w:cstheme="minorHAnsi"/>
          <w:i/>
          <w:iCs/>
          <w:sz w:val="22"/>
          <w:lang w:val="en-US"/>
        </w:rPr>
        <w:t>.</w:t>
      </w:r>
    </w:p>
    <w:tbl>
      <w:tblPr>
        <w:tblStyle w:val="Tableausimple2"/>
        <w:tblpPr w:leftFromText="141" w:rightFromText="141" w:vertAnchor="text" w:horzAnchor="margin" w:tblpY="126"/>
        <w:tblW w:w="0" w:type="auto"/>
        <w:tblLook w:val="04A0" w:firstRow="1" w:lastRow="0" w:firstColumn="1" w:lastColumn="0" w:noHBand="0" w:noVBand="1"/>
      </w:tblPr>
      <w:tblGrid>
        <w:gridCol w:w="1271"/>
        <w:gridCol w:w="1134"/>
        <w:gridCol w:w="1134"/>
        <w:gridCol w:w="1002"/>
        <w:gridCol w:w="1843"/>
        <w:gridCol w:w="2688"/>
      </w:tblGrid>
      <w:tr w:rsidR="00711CA1" w:rsidRPr="00C2610C" w14:paraId="7C3859D3" w14:textId="77777777" w:rsidTr="00711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7F7F7F" w:themeColor="text1" w:themeTint="80"/>
              <w:bottom w:val="single" w:sz="4" w:space="0" w:color="auto"/>
            </w:tcBorders>
          </w:tcPr>
          <w:p w14:paraId="34DF92C2" w14:textId="0994D4B6" w:rsidR="007352E1" w:rsidRPr="005A4F66" w:rsidRDefault="000D282F" w:rsidP="00711CA1">
            <w:pPr>
              <w:spacing w:line="360" w:lineRule="auto"/>
              <w:jc w:val="center"/>
              <w:rPr>
                <w:rFonts w:cstheme="minorHAnsi"/>
                <w:sz w:val="22"/>
                <w:lang w:val="en-US"/>
              </w:rPr>
            </w:pPr>
            <w:r w:rsidRPr="005A4F66">
              <w:rPr>
                <w:rFonts w:cstheme="minorHAnsi"/>
                <w:sz w:val="22"/>
                <w:lang w:val="en-US"/>
              </w:rPr>
              <w:t xml:space="preserve">Tested </w:t>
            </w:r>
            <w:r w:rsidR="00B45FA9" w:rsidRPr="005A4F66">
              <w:rPr>
                <w:rFonts w:cstheme="minorHAnsi"/>
                <w:sz w:val="22"/>
                <w:lang w:val="en-US"/>
              </w:rPr>
              <w:t>M</w:t>
            </w:r>
            <w:r w:rsidRPr="005A4F66">
              <w:rPr>
                <w:rFonts w:cstheme="minorHAnsi"/>
                <w:sz w:val="22"/>
                <w:lang w:val="en-US"/>
              </w:rPr>
              <w:t>odel</w:t>
            </w:r>
          </w:p>
        </w:tc>
        <w:tc>
          <w:tcPr>
            <w:tcW w:w="1134" w:type="dxa"/>
            <w:tcBorders>
              <w:top w:val="single" w:sz="4" w:space="0" w:color="7F7F7F" w:themeColor="text1" w:themeTint="80"/>
              <w:bottom w:val="single" w:sz="4" w:space="0" w:color="auto"/>
            </w:tcBorders>
          </w:tcPr>
          <w:p w14:paraId="000DE59C" w14:textId="77777777" w:rsidR="007352E1" w:rsidRPr="005A4F66" w:rsidRDefault="007352E1" w:rsidP="00711CA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AIC</w:t>
            </w:r>
          </w:p>
        </w:tc>
        <w:tc>
          <w:tcPr>
            <w:tcW w:w="1134" w:type="dxa"/>
            <w:tcBorders>
              <w:top w:val="single" w:sz="4" w:space="0" w:color="7F7F7F" w:themeColor="text1" w:themeTint="80"/>
              <w:bottom w:val="single" w:sz="4" w:space="0" w:color="auto"/>
            </w:tcBorders>
          </w:tcPr>
          <w:p w14:paraId="302E4FF0" w14:textId="77777777" w:rsidR="007352E1" w:rsidRPr="005A4F66" w:rsidRDefault="007352E1" w:rsidP="00711CA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BIC</w:t>
            </w:r>
          </w:p>
        </w:tc>
        <w:tc>
          <w:tcPr>
            <w:tcW w:w="1002" w:type="dxa"/>
            <w:tcBorders>
              <w:top w:val="single" w:sz="4" w:space="0" w:color="7F7F7F" w:themeColor="text1" w:themeTint="80"/>
              <w:bottom w:val="single" w:sz="4" w:space="0" w:color="auto"/>
            </w:tcBorders>
          </w:tcPr>
          <w:p w14:paraId="7BBD81DA" w14:textId="77777777" w:rsidR="007352E1" w:rsidRPr="005A4F66" w:rsidRDefault="007352E1" w:rsidP="00711CA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Entropy</w:t>
            </w:r>
          </w:p>
        </w:tc>
        <w:tc>
          <w:tcPr>
            <w:tcW w:w="1843" w:type="dxa"/>
            <w:tcBorders>
              <w:top w:val="single" w:sz="4" w:space="0" w:color="7F7F7F" w:themeColor="text1" w:themeTint="80"/>
              <w:bottom w:val="single" w:sz="4" w:space="0" w:color="auto"/>
            </w:tcBorders>
          </w:tcPr>
          <w:p w14:paraId="302B839A" w14:textId="5FE54530" w:rsidR="007352E1" w:rsidRPr="005A4F66" w:rsidRDefault="00DA1784" w:rsidP="00711CA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w:t>
            </w:r>
            <w:r w:rsidR="00B45FA9" w:rsidRPr="005A4F66">
              <w:rPr>
                <w:rFonts w:cstheme="minorHAnsi"/>
                <w:sz w:val="22"/>
                <w:lang w:val="en-US"/>
              </w:rPr>
              <w:t>S</w:t>
            </w:r>
            <w:r w:rsidR="007352E1" w:rsidRPr="005A4F66">
              <w:rPr>
                <w:rFonts w:cstheme="minorHAnsi"/>
                <w:sz w:val="22"/>
                <w:lang w:val="en-US"/>
              </w:rPr>
              <w:t>izes</w:t>
            </w:r>
          </w:p>
        </w:tc>
        <w:tc>
          <w:tcPr>
            <w:tcW w:w="2688" w:type="dxa"/>
            <w:tcBorders>
              <w:top w:val="single" w:sz="4" w:space="0" w:color="7F7F7F" w:themeColor="text1" w:themeTint="80"/>
              <w:bottom w:val="single" w:sz="4" w:space="0" w:color="auto"/>
            </w:tcBorders>
          </w:tcPr>
          <w:p w14:paraId="10648B15" w14:textId="2A66760A" w:rsidR="007352E1" w:rsidRPr="005A4F66" w:rsidRDefault="007352E1" w:rsidP="00711CA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 xml:space="preserve">Bootstrapped </w:t>
            </w:r>
            <w:r w:rsidR="00B45FA9" w:rsidRPr="005A4F66">
              <w:rPr>
                <w:rFonts w:cstheme="minorHAnsi"/>
                <w:sz w:val="22"/>
                <w:lang w:val="en-US"/>
              </w:rPr>
              <w:t>L</w:t>
            </w:r>
            <w:r w:rsidRPr="005A4F66">
              <w:rPr>
                <w:rFonts w:cstheme="minorHAnsi"/>
                <w:sz w:val="22"/>
                <w:lang w:val="en-US"/>
              </w:rPr>
              <w:t xml:space="preserve">ikelihood </w:t>
            </w:r>
            <w:r w:rsidR="00B45FA9" w:rsidRPr="005A4F66">
              <w:rPr>
                <w:rFonts w:cstheme="minorHAnsi"/>
                <w:sz w:val="22"/>
                <w:lang w:val="en-US"/>
              </w:rPr>
              <w:t>T</w:t>
            </w:r>
            <w:r w:rsidRPr="005A4F66">
              <w:rPr>
                <w:rFonts w:cstheme="minorHAnsi"/>
                <w:sz w:val="22"/>
                <w:lang w:val="en-US"/>
              </w:rPr>
              <w:t>est (p-value)</w:t>
            </w:r>
          </w:p>
        </w:tc>
      </w:tr>
      <w:tr w:rsidR="00711CA1" w:rsidRPr="005A4F66" w14:paraId="4354F2A7" w14:textId="77777777" w:rsidTr="0071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nil"/>
            </w:tcBorders>
          </w:tcPr>
          <w:p w14:paraId="18DAF282" w14:textId="115A64C0" w:rsidR="007352E1" w:rsidRPr="005A4F66" w:rsidRDefault="007352E1" w:rsidP="00711CA1">
            <w:pPr>
              <w:spacing w:line="360" w:lineRule="auto"/>
              <w:jc w:val="left"/>
              <w:rPr>
                <w:rFonts w:cstheme="minorHAnsi"/>
                <w:b w:val="0"/>
                <w:bCs w:val="0"/>
                <w:sz w:val="22"/>
                <w:lang w:val="en-US"/>
              </w:rPr>
            </w:pPr>
            <w:r w:rsidRPr="005A4F66">
              <w:rPr>
                <w:rFonts w:cstheme="minorHAnsi"/>
                <w:sz w:val="22"/>
                <w:lang w:val="en-US"/>
              </w:rPr>
              <w:t xml:space="preserve">1 </w:t>
            </w:r>
            <w:r w:rsidR="00DA1784" w:rsidRPr="005A4F66">
              <w:rPr>
                <w:rFonts w:cstheme="minorHAnsi"/>
                <w:sz w:val="22"/>
                <w:lang w:val="en-US"/>
              </w:rPr>
              <w:t>Profile</w:t>
            </w:r>
            <w:r w:rsidR="000D282F" w:rsidRPr="005A4F66">
              <w:rPr>
                <w:rFonts w:cstheme="minorHAnsi"/>
                <w:sz w:val="22"/>
                <w:lang w:val="en-US"/>
              </w:rPr>
              <w:t xml:space="preserve"> </w:t>
            </w:r>
          </w:p>
        </w:tc>
        <w:tc>
          <w:tcPr>
            <w:tcW w:w="1134" w:type="dxa"/>
            <w:tcBorders>
              <w:top w:val="single" w:sz="4" w:space="0" w:color="auto"/>
              <w:bottom w:val="nil"/>
            </w:tcBorders>
          </w:tcPr>
          <w:p w14:paraId="22962CA3" w14:textId="3A2DA71C"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1</w:t>
            </w:r>
            <w:r w:rsidR="00800448" w:rsidRPr="005A4F66">
              <w:rPr>
                <w:rFonts w:cstheme="minorHAnsi"/>
                <w:sz w:val="22"/>
                <w:lang w:val="en-US"/>
              </w:rPr>
              <w:t>194</w:t>
            </w:r>
            <w:r w:rsidRPr="005A4F66">
              <w:rPr>
                <w:rFonts w:cstheme="minorHAnsi"/>
                <w:sz w:val="22"/>
                <w:lang w:val="en-US"/>
              </w:rPr>
              <w:t>.</w:t>
            </w:r>
            <w:r w:rsidR="00800448" w:rsidRPr="005A4F66">
              <w:rPr>
                <w:rFonts w:cstheme="minorHAnsi"/>
                <w:sz w:val="22"/>
                <w:lang w:val="en-US"/>
              </w:rPr>
              <w:t>52</w:t>
            </w:r>
          </w:p>
        </w:tc>
        <w:tc>
          <w:tcPr>
            <w:tcW w:w="1134" w:type="dxa"/>
            <w:tcBorders>
              <w:top w:val="single" w:sz="4" w:space="0" w:color="auto"/>
              <w:bottom w:val="nil"/>
            </w:tcBorders>
          </w:tcPr>
          <w:p w14:paraId="763B20A9" w14:textId="314295A5"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1</w:t>
            </w:r>
            <w:r w:rsidR="00800448" w:rsidRPr="005A4F66">
              <w:rPr>
                <w:rFonts w:cstheme="minorHAnsi"/>
                <w:sz w:val="22"/>
                <w:lang w:val="en-US"/>
              </w:rPr>
              <w:t>266.43</w:t>
            </w:r>
          </w:p>
        </w:tc>
        <w:tc>
          <w:tcPr>
            <w:tcW w:w="1002" w:type="dxa"/>
            <w:tcBorders>
              <w:top w:val="single" w:sz="4" w:space="0" w:color="auto"/>
              <w:bottom w:val="nil"/>
            </w:tcBorders>
          </w:tcPr>
          <w:p w14:paraId="5560DD1E" w14:textId="77777777"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w:t>
            </w:r>
          </w:p>
        </w:tc>
        <w:tc>
          <w:tcPr>
            <w:tcW w:w="1843" w:type="dxa"/>
            <w:tcBorders>
              <w:top w:val="single" w:sz="4" w:space="0" w:color="auto"/>
              <w:bottom w:val="nil"/>
            </w:tcBorders>
          </w:tcPr>
          <w:p w14:paraId="000FAD21" w14:textId="77777777"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w:t>
            </w:r>
          </w:p>
        </w:tc>
        <w:tc>
          <w:tcPr>
            <w:tcW w:w="2688" w:type="dxa"/>
            <w:tcBorders>
              <w:top w:val="single" w:sz="4" w:space="0" w:color="auto"/>
              <w:bottom w:val="nil"/>
            </w:tcBorders>
          </w:tcPr>
          <w:p w14:paraId="74718DAC" w14:textId="77777777"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w:t>
            </w:r>
          </w:p>
        </w:tc>
      </w:tr>
      <w:tr w:rsidR="00711CA1" w:rsidRPr="005A4F66" w14:paraId="39C2E842" w14:textId="77777777" w:rsidTr="00711CA1">
        <w:tc>
          <w:tcPr>
            <w:cnfStyle w:val="001000000000" w:firstRow="0" w:lastRow="0" w:firstColumn="1" w:lastColumn="0" w:oddVBand="0" w:evenVBand="0" w:oddHBand="0" w:evenHBand="0" w:firstRowFirstColumn="0" w:firstRowLastColumn="0" w:lastRowFirstColumn="0" w:lastRowLastColumn="0"/>
            <w:tcW w:w="1271" w:type="dxa"/>
            <w:tcBorders>
              <w:top w:val="nil"/>
              <w:bottom w:val="nil"/>
            </w:tcBorders>
          </w:tcPr>
          <w:p w14:paraId="2CEDB8D3" w14:textId="1A4BEB0E" w:rsidR="007352E1" w:rsidRPr="005A4F66" w:rsidRDefault="007352E1" w:rsidP="00711CA1">
            <w:pPr>
              <w:spacing w:line="360" w:lineRule="auto"/>
              <w:jc w:val="left"/>
              <w:rPr>
                <w:rFonts w:cstheme="minorHAnsi"/>
                <w:b w:val="0"/>
                <w:bCs w:val="0"/>
                <w:sz w:val="22"/>
                <w:lang w:val="en-US"/>
              </w:rPr>
            </w:pPr>
            <w:r w:rsidRPr="005A4F66">
              <w:rPr>
                <w:rFonts w:cstheme="minorHAnsi"/>
                <w:sz w:val="22"/>
                <w:lang w:val="en-US"/>
              </w:rPr>
              <w:t xml:space="preserve">2 </w:t>
            </w:r>
            <w:r w:rsidR="00DA1784" w:rsidRPr="005A4F66">
              <w:rPr>
                <w:rFonts w:cstheme="minorHAnsi"/>
                <w:sz w:val="22"/>
                <w:lang w:val="en-US"/>
              </w:rPr>
              <w:t>Profiles</w:t>
            </w:r>
          </w:p>
        </w:tc>
        <w:tc>
          <w:tcPr>
            <w:tcW w:w="1134" w:type="dxa"/>
            <w:tcBorders>
              <w:top w:val="nil"/>
              <w:bottom w:val="nil"/>
            </w:tcBorders>
          </w:tcPr>
          <w:p w14:paraId="36D84D6C" w14:textId="4A962122" w:rsidR="007352E1" w:rsidRPr="005A4F66" w:rsidRDefault="007352E1"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1</w:t>
            </w:r>
            <w:r w:rsidR="00800448" w:rsidRPr="005A4F66">
              <w:rPr>
                <w:rFonts w:cstheme="minorHAnsi"/>
                <w:sz w:val="22"/>
                <w:lang w:val="en-US"/>
              </w:rPr>
              <w:t>184</w:t>
            </w:r>
            <w:r w:rsidR="00E44CAB" w:rsidRPr="005A4F66">
              <w:rPr>
                <w:rFonts w:cstheme="minorHAnsi"/>
                <w:sz w:val="22"/>
                <w:lang w:val="en-US"/>
              </w:rPr>
              <w:t>.85</w:t>
            </w:r>
          </w:p>
        </w:tc>
        <w:tc>
          <w:tcPr>
            <w:tcW w:w="1134" w:type="dxa"/>
            <w:tcBorders>
              <w:top w:val="nil"/>
              <w:bottom w:val="nil"/>
            </w:tcBorders>
          </w:tcPr>
          <w:p w14:paraId="231EE8C0" w14:textId="42DC751B" w:rsidR="007352E1" w:rsidRPr="005A4F66" w:rsidRDefault="00E44CAB"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1275.40</w:t>
            </w:r>
          </w:p>
        </w:tc>
        <w:tc>
          <w:tcPr>
            <w:tcW w:w="1002" w:type="dxa"/>
            <w:tcBorders>
              <w:top w:val="nil"/>
              <w:bottom w:val="nil"/>
            </w:tcBorders>
          </w:tcPr>
          <w:p w14:paraId="73D3D049" w14:textId="1291ACBE" w:rsidR="007352E1" w:rsidRPr="005A4F66" w:rsidRDefault="007352E1"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0.8</w:t>
            </w:r>
            <w:r w:rsidR="00E44CAB" w:rsidRPr="005A4F66">
              <w:rPr>
                <w:rFonts w:cstheme="minorHAnsi"/>
                <w:sz w:val="22"/>
                <w:lang w:val="en-US"/>
              </w:rPr>
              <w:t>3</w:t>
            </w:r>
          </w:p>
        </w:tc>
        <w:tc>
          <w:tcPr>
            <w:tcW w:w="1843" w:type="dxa"/>
            <w:tcBorders>
              <w:top w:val="nil"/>
              <w:bottom w:val="nil"/>
            </w:tcBorders>
          </w:tcPr>
          <w:p w14:paraId="1FEA65C0" w14:textId="71E80254" w:rsidR="007352E1" w:rsidRPr="005A4F66" w:rsidRDefault="00DA1784"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1: </w:t>
            </w:r>
            <w:r w:rsidR="000032A7" w:rsidRPr="005A4F66">
              <w:rPr>
                <w:rFonts w:cstheme="minorHAnsi"/>
                <w:sz w:val="22"/>
                <w:lang w:val="en-US"/>
              </w:rPr>
              <w:t>44</w:t>
            </w:r>
            <w:r w:rsidR="007352E1" w:rsidRPr="005A4F66">
              <w:rPr>
                <w:rFonts w:cstheme="minorHAnsi"/>
                <w:sz w:val="22"/>
                <w:lang w:val="en-US"/>
              </w:rPr>
              <w:t>%</w:t>
            </w:r>
          </w:p>
          <w:p w14:paraId="7E4E3982" w14:textId="6E6E6093" w:rsidR="007352E1" w:rsidRPr="005A4F66" w:rsidRDefault="00711CA1"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2: </w:t>
            </w:r>
            <w:r w:rsidR="000032A7" w:rsidRPr="005A4F66">
              <w:rPr>
                <w:rFonts w:cstheme="minorHAnsi"/>
                <w:sz w:val="22"/>
                <w:lang w:val="en-US"/>
              </w:rPr>
              <w:t>56</w:t>
            </w:r>
            <w:r w:rsidR="007352E1" w:rsidRPr="005A4F66">
              <w:rPr>
                <w:rFonts w:cstheme="minorHAnsi"/>
                <w:sz w:val="22"/>
                <w:lang w:val="en-US"/>
              </w:rPr>
              <w:t>%</w:t>
            </w:r>
          </w:p>
        </w:tc>
        <w:tc>
          <w:tcPr>
            <w:tcW w:w="2688" w:type="dxa"/>
            <w:tcBorders>
              <w:top w:val="nil"/>
              <w:bottom w:val="nil"/>
            </w:tcBorders>
          </w:tcPr>
          <w:p w14:paraId="1A012A5D" w14:textId="77777777" w:rsidR="007352E1" w:rsidRPr="005A4F66" w:rsidRDefault="007352E1" w:rsidP="00711CA1">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.05</w:t>
            </w:r>
          </w:p>
        </w:tc>
      </w:tr>
      <w:tr w:rsidR="000D282F" w:rsidRPr="005A4F66" w14:paraId="6BE10168" w14:textId="77777777" w:rsidTr="00711C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nil"/>
              <w:bottom w:val="single" w:sz="4" w:space="0" w:color="auto"/>
            </w:tcBorders>
          </w:tcPr>
          <w:p w14:paraId="055507D8" w14:textId="574E45F8" w:rsidR="007352E1" w:rsidRPr="005A4F66" w:rsidRDefault="007352E1" w:rsidP="00711CA1">
            <w:pPr>
              <w:spacing w:line="360" w:lineRule="auto"/>
              <w:jc w:val="left"/>
              <w:rPr>
                <w:rFonts w:cstheme="minorHAnsi"/>
                <w:b w:val="0"/>
                <w:bCs w:val="0"/>
                <w:sz w:val="22"/>
                <w:lang w:val="en-US"/>
              </w:rPr>
            </w:pPr>
            <w:r w:rsidRPr="005A4F66">
              <w:rPr>
                <w:rFonts w:cstheme="minorHAnsi"/>
                <w:sz w:val="22"/>
                <w:lang w:val="en-US"/>
              </w:rPr>
              <w:t xml:space="preserve">3 </w:t>
            </w:r>
            <w:r w:rsidR="00DA1784" w:rsidRPr="005A4F66">
              <w:rPr>
                <w:rFonts w:cstheme="minorHAnsi"/>
                <w:sz w:val="22"/>
                <w:lang w:val="en-US"/>
              </w:rPr>
              <w:t>Profiles</w:t>
            </w:r>
          </w:p>
        </w:tc>
        <w:tc>
          <w:tcPr>
            <w:tcW w:w="1134" w:type="dxa"/>
            <w:tcBorders>
              <w:top w:val="nil"/>
              <w:bottom w:val="single" w:sz="4" w:space="0" w:color="auto"/>
            </w:tcBorders>
          </w:tcPr>
          <w:p w14:paraId="2A1A911C" w14:textId="7C4A5B28"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1</w:t>
            </w:r>
            <w:r w:rsidR="00E44CAB" w:rsidRPr="005A4F66">
              <w:rPr>
                <w:rFonts w:cstheme="minorHAnsi"/>
                <w:sz w:val="22"/>
                <w:lang w:val="en-US"/>
              </w:rPr>
              <w:t>130.96</w:t>
            </w:r>
          </w:p>
        </w:tc>
        <w:tc>
          <w:tcPr>
            <w:tcW w:w="1134" w:type="dxa"/>
            <w:tcBorders>
              <w:top w:val="nil"/>
              <w:bottom w:val="single" w:sz="4" w:space="0" w:color="auto"/>
            </w:tcBorders>
          </w:tcPr>
          <w:p w14:paraId="583D9605" w14:textId="666E50BA"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1</w:t>
            </w:r>
            <w:r w:rsidR="00E44CAB" w:rsidRPr="005A4F66">
              <w:rPr>
                <w:rFonts w:cstheme="minorHAnsi"/>
                <w:sz w:val="22"/>
                <w:lang w:val="en-US"/>
              </w:rPr>
              <w:t>240.16</w:t>
            </w:r>
          </w:p>
        </w:tc>
        <w:tc>
          <w:tcPr>
            <w:tcW w:w="1002" w:type="dxa"/>
            <w:tcBorders>
              <w:top w:val="nil"/>
              <w:bottom w:val="single" w:sz="4" w:space="0" w:color="auto"/>
            </w:tcBorders>
          </w:tcPr>
          <w:p w14:paraId="4DB11628" w14:textId="099FEC2F"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0.9</w:t>
            </w:r>
            <w:r w:rsidR="00E44CAB" w:rsidRPr="005A4F66">
              <w:rPr>
                <w:rFonts w:cstheme="minorHAnsi"/>
                <w:sz w:val="22"/>
                <w:lang w:val="en-US"/>
              </w:rPr>
              <w:t>3</w:t>
            </w:r>
          </w:p>
        </w:tc>
        <w:tc>
          <w:tcPr>
            <w:tcW w:w="1843" w:type="dxa"/>
            <w:tcBorders>
              <w:top w:val="nil"/>
              <w:bottom w:val="single" w:sz="4" w:space="0" w:color="auto"/>
            </w:tcBorders>
          </w:tcPr>
          <w:p w14:paraId="1DABDC4B" w14:textId="2AE2B17F" w:rsidR="007352E1" w:rsidRPr="005A4F66" w:rsidRDefault="00711CA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1: 3</w:t>
            </w:r>
            <w:r w:rsidR="00D767ED" w:rsidRPr="005A4F66">
              <w:rPr>
                <w:rFonts w:cstheme="minorHAnsi"/>
                <w:sz w:val="22"/>
                <w:lang w:val="en-US"/>
              </w:rPr>
              <w:t>8</w:t>
            </w:r>
            <w:r w:rsidR="007352E1" w:rsidRPr="005A4F66">
              <w:rPr>
                <w:rFonts w:cstheme="minorHAnsi"/>
                <w:sz w:val="22"/>
                <w:lang w:val="en-US"/>
              </w:rPr>
              <w:t>%</w:t>
            </w:r>
          </w:p>
          <w:p w14:paraId="652EE1F7" w14:textId="31C83186" w:rsidR="007352E1" w:rsidRPr="005A4F66" w:rsidRDefault="00711CA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2: </w:t>
            </w:r>
            <w:r w:rsidR="00D767ED" w:rsidRPr="005A4F66">
              <w:rPr>
                <w:rFonts w:cstheme="minorHAnsi"/>
                <w:sz w:val="22"/>
                <w:lang w:val="en-US"/>
              </w:rPr>
              <w:t>29</w:t>
            </w:r>
            <w:r w:rsidR="007352E1" w:rsidRPr="005A4F66">
              <w:rPr>
                <w:rFonts w:cstheme="minorHAnsi"/>
                <w:sz w:val="22"/>
                <w:lang w:val="en-US"/>
              </w:rPr>
              <w:t>%</w:t>
            </w:r>
          </w:p>
          <w:p w14:paraId="529FADD3" w14:textId="6187EFF4" w:rsidR="007352E1" w:rsidRPr="005A4F66" w:rsidRDefault="00711CA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Profile</w:t>
            </w:r>
            <w:r w:rsidR="007352E1" w:rsidRPr="005A4F66">
              <w:rPr>
                <w:rFonts w:cstheme="minorHAnsi"/>
                <w:sz w:val="22"/>
                <w:lang w:val="en-US"/>
              </w:rPr>
              <w:t xml:space="preserve"> 3: </w:t>
            </w:r>
            <w:r w:rsidR="00D767ED" w:rsidRPr="005A4F66">
              <w:rPr>
                <w:rFonts w:cstheme="minorHAnsi"/>
                <w:sz w:val="22"/>
                <w:lang w:val="en-US"/>
              </w:rPr>
              <w:t>33</w:t>
            </w:r>
            <w:r w:rsidR="007352E1" w:rsidRPr="005A4F66">
              <w:rPr>
                <w:rFonts w:cstheme="minorHAnsi"/>
                <w:sz w:val="22"/>
                <w:lang w:val="en-US"/>
              </w:rPr>
              <w:t>%</w:t>
            </w:r>
          </w:p>
        </w:tc>
        <w:tc>
          <w:tcPr>
            <w:tcW w:w="2688" w:type="dxa"/>
            <w:tcBorders>
              <w:top w:val="nil"/>
              <w:bottom w:val="single" w:sz="4" w:space="0" w:color="auto"/>
            </w:tcBorders>
          </w:tcPr>
          <w:p w14:paraId="52DC6379" w14:textId="77777777" w:rsidR="007352E1" w:rsidRPr="005A4F66" w:rsidRDefault="007352E1" w:rsidP="00711CA1">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.01</w:t>
            </w:r>
          </w:p>
        </w:tc>
      </w:tr>
    </w:tbl>
    <w:p w14:paraId="684925EF" w14:textId="43639CC8" w:rsidR="00670807" w:rsidRPr="005A4F66" w:rsidRDefault="00670807">
      <w:pPr>
        <w:jc w:val="left"/>
        <w:rPr>
          <w:rFonts w:cstheme="minorHAnsi"/>
          <w:i/>
          <w:iCs/>
          <w:sz w:val="22"/>
          <w:lang w:val="en-US"/>
        </w:rPr>
      </w:pPr>
    </w:p>
    <w:p w14:paraId="4B9D08D3" w14:textId="77777777" w:rsidR="009E455D" w:rsidRDefault="009E455D">
      <w:pPr>
        <w:jc w:val="left"/>
        <w:rPr>
          <w:rFonts w:cstheme="minorHAnsi"/>
          <w:b/>
          <w:bCs/>
          <w:sz w:val="22"/>
          <w:lang w:val="en-US"/>
        </w:rPr>
      </w:pPr>
      <w:r>
        <w:rPr>
          <w:rFonts w:cstheme="minorHAnsi"/>
          <w:b/>
          <w:bCs/>
          <w:sz w:val="22"/>
          <w:lang w:val="en-US"/>
        </w:rPr>
        <w:br w:type="page"/>
      </w:r>
    </w:p>
    <w:p w14:paraId="4434C96D" w14:textId="4E988116" w:rsidR="000D282F" w:rsidRPr="005A4F66" w:rsidRDefault="00A55B6C" w:rsidP="001B0275">
      <w:pPr>
        <w:jc w:val="left"/>
        <w:rPr>
          <w:rFonts w:cstheme="minorHAnsi"/>
          <w:b/>
          <w:bCs/>
          <w:sz w:val="22"/>
          <w:lang w:val="en-US"/>
        </w:rPr>
      </w:pPr>
      <w:r w:rsidRPr="005A4F66">
        <w:rPr>
          <w:rFonts w:cstheme="minorHAnsi"/>
          <w:b/>
          <w:bCs/>
          <w:sz w:val="22"/>
          <w:lang w:val="en-US"/>
        </w:rPr>
        <w:lastRenderedPageBreak/>
        <w:t xml:space="preserve">Figure </w:t>
      </w:r>
      <w:r w:rsidR="003F394B" w:rsidRPr="005A4F66">
        <w:rPr>
          <w:rFonts w:cstheme="minorHAnsi"/>
          <w:b/>
          <w:bCs/>
          <w:sz w:val="22"/>
          <w:lang w:val="en-US"/>
        </w:rPr>
        <w:t>3</w:t>
      </w:r>
    </w:p>
    <w:p w14:paraId="536766CD" w14:textId="02EA3D2F" w:rsidR="00F80D56" w:rsidRPr="005A4F66" w:rsidRDefault="00B45FA9" w:rsidP="000D282F">
      <w:pPr>
        <w:spacing w:after="0" w:line="480" w:lineRule="auto"/>
        <w:rPr>
          <w:rFonts w:cstheme="minorHAnsi"/>
          <w:i/>
          <w:iCs/>
          <w:sz w:val="22"/>
          <w:lang w:val="en-US"/>
        </w:rPr>
      </w:pPr>
      <w:r w:rsidRPr="005A4F66">
        <w:rPr>
          <w:rFonts w:cstheme="minorHAnsi"/>
          <w:i/>
          <w:iCs/>
          <w:sz w:val="22"/>
          <w:lang w:val="en-US"/>
        </w:rPr>
        <w:t>Number of Fixations on Each Region of Interest in the Three LPA-Extracted Profiles</w:t>
      </w:r>
      <w:r w:rsidR="000D282F" w:rsidRPr="005A4F66">
        <w:rPr>
          <w:rFonts w:cstheme="minorHAnsi"/>
          <w:i/>
          <w:iCs/>
          <w:sz w:val="22"/>
          <w:lang w:val="en-US"/>
        </w:rPr>
        <w:t>.</w:t>
      </w:r>
    </w:p>
    <w:p w14:paraId="0CF34467" w14:textId="5FDFD5AB" w:rsidR="000D282F" w:rsidRPr="005A4F66" w:rsidRDefault="00D81DD7">
      <w:pPr>
        <w:spacing w:after="0" w:line="480" w:lineRule="auto"/>
        <w:rPr>
          <w:rFonts w:cstheme="minorHAnsi"/>
          <w:i/>
          <w:iCs/>
          <w:sz w:val="22"/>
          <w:lang w:val="en-US"/>
        </w:rPr>
      </w:pPr>
      <w:r w:rsidRPr="005A4F66">
        <w:rPr>
          <w:rFonts w:cstheme="minorHAnsi"/>
          <w:i/>
          <w:iCs/>
          <w:noProof/>
          <w:sz w:val="22"/>
          <w:lang w:val="en-US"/>
          <w14:ligatures w14:val="standardContextual"/>
        </w:rPr>
        <w:drawing>
          <wp:inline distT="0" distB="0" distL="0" distR="0" wp14:anchorId="2914F111" wp14:editId="28DDA5D1">
            <wp:extent cx="4603858" cy="2974340"/>
            <wp:effectExtent l="19050" t="19050" r="25400" b="16510"/>
            <wp:docPr id="1674341113" name="Image 2"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41113" name="Image 2" descr="Une image contenant texte, diagramme, capture d’écran, Plan&#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4622611" cy="2986456"/>
                    </a:xfrm>
                    <a:prstGeom prst="rect">
                      <a:avLst/>
                    </a:prstGeom>
                    <a:ln>
                      <a:solidFill>
                        <a:schemeClr val="bg1">
                          <a:lumMod val="50000"/>
                        </a:schemeClr>
                      </a:solidFill>
                    </a:ln>
                  </pic:spPr>
                </pic:pic>
              </a:graphicData>
            </a:graphic>
          </wp:inline>
        </w:drawing>
      </w:r>
    </w:p>
    <w:p w14:paraId="75352742" w14:textId="6E53925B" w:rsidR="001B0275" w:rsidRPr="005A4F66" w:rsidRDefault="00A55B6C" w:rsidP="00670807">
      <w:pPr>
        <w:spacing w:after="0" w:line="480" w:lineRule="auto"/>
        <w:rPr>
          <w:rFonts w:cstheme="minorHAnsi"/>
          <w:b/>
          <w:bCs/>
          <w:sz w:val="22"/>
          <w:lang w:val="en-US"/>
        </w:rPr>
      </w:pPr>
      <w:r w:rsidRPr="005A4F66">
        <w:rPr>
          <w:rFonts w:cstheme="minorHAnsi"/>
          <w:i/>
          <w:iCs/>
          <w:sz w:val="22"/>
          <w:lang w:val="en-US"/>
        </w:rPr>
        <w:t xml:space="preserve">Note. </w:t>
      </w:r>
      <w:r w:rsidR="00F2651F" w:rsidRPr="005A4F66">
        <w:rPr>
          <w:rFonts w:cstheme="minorHAnsi"/>
          <w:sz w:val="22"/>
          <w:lang w:val="en-US"/>
        </w:rPr>
        <w:t>The figure show</w:t>
      </w:r>
      <w:r w:rsidR="00735295" w:rsidRPr="005A4F66">
        <w:rPr>
          <w:rFonts w:cstheme="minorHAnsi"/>
          <w:sz w:val="22"/>
          <w:lang w:val="en-US"/>
        </w:rPr>
        <w:t>s</w:t>
      </w:r>
      <w:r w:rsidR="00F2651F" w:rsidRPr="005A4F66">
        <w:rPr>
          <w:rFonts w:cstheme="minorHAnsi"/>
          <w:sz w:val="22"/>
          <w:lang w:val="en-US"/>
        </w:rPr>
        <w:t xml:space="preserve"> the m</w:t>
      </w:r>
      <w:r w:rsidRPr="005A4F66">
        <w:rPr>
          <w:rFonts w:cstheme="minorHAnsi"/>
          <w:sz w:val="22"/>
          <w:lang w:val="en-US"/>
        </w:rPr>
        <w:t>eans and standard errors.</w:t>
      </w:r>
      <w:r w:rsidR="00183BEA" w:rsidRPr="005A4F66">
        <w:rPr>
          <w:rFonts w:cstheme="minorHAnsi"/>
          <w:sz w:val="22"/>
          <w:lang w:val="en-US"/>
        </w:rPr>
        <w:t xml:space="preserve"> ***&lt;0.001, **&lt;0.01</w:t>
      </w:r>
    </w:p>
    <w:p w14:paraId="45997939" w14:textId="128436C0" w:rsidR="000D282F" w:rsidRPr="005A4F66" w:rsidRDefault="00A55B6C" w:rsidP="00B45FA9">
      <w:pPr>
        <w:jc w:val="left"/>
        <w:rPr>
          <w:rFonts w:cstheme="minorHAnsi"/>
          <w:b/>
          <w:bCs/>
          <w:sz w:val="22"/>
          <w:lang w:val="en-US"/>
        </w:rPr>
      </w:pPr>
      <w:r w:rsidRPr="005A4F66">
        <w:rPr>
          <w:rFonts w:cstheme="minorHAnsi"/>
          <w:b/>
          <w:bCs/>
          <w:sz w:val="22"/>
          <w:lang w:val="en-US"/>
        </w:rPr>
        <w:t xml:space="preserve">Figure </w:t>
      </w:r>
      <w:r w:rsidR="003F394B" w:rsidRPr="005A4F66">
        <w:rPr>
          <w:rFonts w:cstheme="minorHAnsi"/>
          <w:b/>
          <w:bCs/>
          <w:sz w:val="22"/>
          <w:lang w:val="en-US"/>
        </w:rPr>
        <w:t>4</w:t>
      </w:r>
    </w:p>
    <w:p w14:paraId="23C92720" w14:textId="1FA9820C" w:rsidR="00F80D56" w:rsidRPr="005A4F66" w:rsidRDefault="001C0B4E" w:rsidP="000D282F">
      <w:pPr>
        <w:spacing w:after="0" w:line="480" w:lineRule="auto"/>
        <w:rPr>
          <w:rFonts w:cstheme="minorHAnsi"/>
          <w:i/>
          <w:iCs/>
          <w:sz w:val="22"/>
          <w:lang w:val="en-US"/>
        </w:rPr>
      </w:pPr>
      <w:r w:rsidRPr="005A4F66">
        <w:rPr>
          <w:rFonts w:cstheme="minorHAnsi"/>
          <w:i/>
          <w:iCs/>
          <w:sz w:val="22"/>
          <w:lang w:val="en-US"/>
        </w:rPr>
        <w:t>Total Dwell Time</w:t>
      </w:r>
      <w:r w:rsidR="00F80D56" w:rsidRPr="005A4F66">
        <w:rPr>
          <w:rFonts w:cstheme="minorHAnsi"/>
          <w:i/>
          <w:iCs/>
          <w:sz w:val="22"/>
          <w:lang w:val="en-US"/>
        </w:rPr>
        <w:t xml:space="preserve"> on </w:t>
      </w:r>
      <w:r w:rsidRPr="005A4F66">
        <w:rPr>
          <w:rFonts w:cstheme="minorHAnsi"/>
          <w:i/>
          <w:iCs/>
          <w:sz w:val="22"/>
          <w:lang w:val="en-US"/>
        </w:rPr>
        <w:t>E</w:t>
      </w:r>
      <w:r w:rsidR="00F80D56" w:rsidRPr="005A4F66">
        <w:rPr>
          <w:rFonts w:cstheme="minorHAnsi"/>
          <w:i/>
          <w:iCs/>
          <w:sz w:val="22"/>
          <w:lang w:val="en-US"/>
        </w:rPr>
        <w:t xml:space="preserve">ach </w:t>
      </w:r>
      <w:r w:rsidRPr="005A4F66">
        <w:rPr>
          <w:rFonts w:cstheme="minorHAnsi"/>
          <w:i/>
          <w:iCs/>
          <w:sz w:val="22"/>
          <w:lang w:val="en-US"/>
        </w:rPr>
        <w:t>R</w:t>
      </w:r>
      <w:r w:rsidR="00F80D56" w:rsidRPr="005A4F66">
        <w:rPr>
          <w:rFonts w:cstheme="minorHAnsi"/>
          <w:i/>
          <w:iCs/>
          <w:sz w:val="22"/>
          <w:lang w:val="en-US"/>
        </w:rPr>
        <w:t xml:space="preserve">egion of </w:t>
      </w:r>
      <w:r w:rsidRPr="005A4F66">
        <w:rPr>
          <w:rFonts w:cstheme="minorHAnsi"/>
          <w:i/>
          <w:iCs/>
          <w:sz w:val="22"/>
          <w:lang w:val="en-US"/>
        </w:rPr>
        <w:t>I</w:t>
      </w:r>
      <w:r w:rsidR="00F80D56" w:rsidRPr="005A4F66">
        <w:rPr>
          <w:rFonts w:cstheme="minorHAnsi"/>
          <w:i/>
          <w:iCs/>
          <w:sz w:val="22"/>
          <w:lang w:val="en-US"/>
        </w:rPr>
        <w:t xml:space="preserve">nterest in the </w:t>
      </w:r>
      <w:r w:rsidRPr="005A4F66">
        <w:rPr>
          <w:rFonts w:cstheme="minorHAnsi"/>
          <w:i/>
          <w:iCs/>
          <w:sz w:val="22"/>
          <w:lang w:val="en-US"/>
        </w:rPr>
        <w:t>T</w:t>
      </w:r>
      <w:r w:rsidR="00F80D56" w:rsidRPr="005A4F66">
        <w:rPr>
          <w:rFonts w:cstheme="minorHAnsi"/>
          <w:i/>
          <w:iCs/>
          <w:sz w:val="22"/>
          <w:lang w:val="en-US"/>
        </w:rPr>
        <w:t xml:space="preserve">hree </w:t>
      </w:r>
      <w:r w:rsidR="004D582F" w:rsidRPr="005A4F66">
        <w:rPr>
          <w:rFonts w:cstheme="minorHAnsi"/>
          <w:i/>
          <w:iCs/>
          <w:sz w:val="22"/>
          <w:lang w:val="en-US"/>
        </w:rPr>
        <w:t>LPA-</w:t>
      </w:r>
      <w:r w:rsidRPr="005A4F66">
        <w:rPr>
          <w:rFonts w:cstheme="minorHAnsi"/>
          <w:i/>
          <w:iCs/>
          <w:sz w:val="22"/>
          <w:lang w:val="en-US"/>
        </w:rPr>
        <w:t>E</w:t>
      </w:r>
      <w:r w:rsidR="004D582F" w:rsidRPr="005A4F66">
        <w:rPr>
          <w:rFonts w:cstheme="minorHAnsi"/>
          <w:i/>
          <w:iCs/>
          <w:sz w:val="22"/>
          <w:lang w:val="en-US"/>
        </w:rPr>
        <w:t xml:space="preserve">xtracted </w:t>
      </w:r>
      <w:r w:rsidRPr="005A4F66">
        <w:rPr>
          <w:rFonts w:cstheme="minorHAnsi"/>
          <w:i/>
          <w:iCs/>
          <w:sz w:val="22"/>
          <w:lang w:val="en-US"/>
        </w:rPr>
        <w:t>P</w:t>
      </w:r>
      <w:r w:rsidR="00711CA1" w:rsidRPr="005A4F66">
        <w:rPr>
          <w:rFonts w:cstheme="minorHAnsi"/>
          <w:i/>
          <w:iCs/>
          <w:sz w:val="22"/>
          <w:lang w:val="en-US"/>
        </w:rPr>
        <w:t>rofiles</w:t>
      </w:r>
      <w:r w:rsidR="000D282F" w:rsidRPr="005A4F66">
        <w:rPr>
          <w:rFonts w:cstheme="minorHAnsi"/>
          <w:i/>
          <w:iCs/>
          <w:sz w:val="22"/>
          <w:lang w:val="en-US"/>
        </w:rPr>
        <w:t>.</w:t>
      </w:r>
      <w:r w:rsidR="00D106BE" w:rsidRPr="005A4F66">
        <w:rPr>
          <w:rFonts w:cstheme="minorHAnsi"/>
          <w:b/>
          <w:bCs/>
          <w:noProof/>
          <w:sz w:val="22"/>
          <w:lang w:val="en-US"/>
          <w14:ligatures w14:val="standardContextual"/>
        </w:rPr>
        <w:t xml:space="preserve"> </w:t>
      </w:r>
    </w:p>
    <w:p w14:paraId="4808B4F1" w14:textId="6CA96915" w:rsidR="004D582F" w:rsidRPr="005A4F66" w:rsidRDefault="00F71C12" w:rsidP="000D282F">
      <w:pPr>
        <w:spacing w:after="0" w:line="480" w:lineRule="auto"/>
        <w:rPr>
          <w:rFonts w:cstheme="minorHAnsi"/>
          <w:b/>
          <w:bCs/>
          <w:sz w:val="22"/>
          <w:lang w:val="en-US"/>
        </w:rPr>
      </w:pPr>
      <w:r w:rsidRPr="005A4F66">
        <w:rPr>
          <w:rFonts w:cstheme="minorHAnsi"/>
          <w:b/>
          <w:bCs/>
          <w:noProof/>
          <w:sz w:val="22"/>
          <w:lang w:val="en-US"/>
          <w14:ligatures w14:val="standardContextual"/>
        </w:rPr>
        <w:drawing>
          <wp:inline distT="0" distB="0" distL="0" distR="0" wp14:anchorId="3A313C39" wp14:editId="4ADAD031">
            <wp:extent cx="4592903" cy="2948024"/>
            <wp:effectExtent l="19050" t="19050" r="17780" b="24130"/>
            <wp:docPr id="1274809985" name="Image 3"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09985" name="Image 3" descr="Une image contenant texte, diagramme, capture d’écran, Plan&#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4614577" cy="2961936"/>
                    </a:xfrm>
                    <a:prstGeom prst="rect">
                      <a:avLst/>
                    </a:prstGeom>
                    <a:ln>
                      <a:solidFill>
                        <a:schemeClr val="bg1">
                          <a:lumMod val="50000"/>
                        </a:schemeClr>
                      </a:solidFill>
                    </a:ln>
                  </pic:spPr>
                </pic:pic>
              </a:graphicData>
            </a:graphic>
          </wp:inline>
        </w:drawing>
      </w:r>
    </w:p>
    <w:p w14:paraId="14EA1EDB" w14:textId="6A96B36D" w:rsidR="00A55B6C" w:rsidRPr="005A4F66" w:rsidRDefault="00A55B6C">
      <w:pPr>
        <w:spacing w:after="0" w:line="480" w:lineRule="auto"/>
        <w:rPr>
          <w:rFonts w:cstheme="minorHAnsi"/>
          <w:sz w:val="22"/>
          <w:lang w:val="en-US"/>
        </w:rPr>
      </w:pPr>
      <w:r w:rsidRPr="005A4F66">
        <w:rPr>
          <w:rFonts w:cstheme="minorHAnsi"/>
          <w:i/>
          <w:iCs/>
          <w:sz w:val="22"/>
          <w:lang w:val="en-US"/>
        </w:rPr>
        <w:t xml:space="preserve">Note. </w:t>
      </w:r>
      <w:r w:rsidR="00735295" w:rsidRPr="005A4F66">
        <w:rPr>
          <w:rFonts w:cstheme="minorHAnsi"/>
          <w:sz w:val="22"/>
          <w:lang w:val="en-US"/>
        </w:rPr>
        <w:t>The figure shows the means and standard errors</w:t>
      </w:r>
      <w:r w:rsidR="00F80D56" w:rsidRPr="005A4F66">
        <w:rPr>
          <w:rFonts w:cstheme="minorHAnsi"/>
          <w:sz w:val="22"/>
          <w:lang w:val="en-US"/>
        </w:rPr>
        <w:t>.</w:t>
      </w:r>
      <w:r w:rsidR="00183BEA" w:rsidRPr="005A4F66">
        <w:rPr>
          <w:rFonts w:cstheme="minorHAnsi"/>
          <w:sz w:val="22"/>
          <w:lang w:val="en-US"/>
        </w:rPr>
        <w:t xml:space="preserve"> ***&lt;0.001, **&lt;0.01</w:t>
      </w:r>
    </w:p>
    <w:p w14:paraId="2E1307BC" w14:textId="77777777" w:rsidR="00350B7B" w:rsidRPr="005A4F66" w:rsidRDefault="00350B7B">
      <w:pPr>
        <w:spacing w:after="0" w:line="480" w:lineRule="auto"/>
        <w:rPr>
          <w:rFonts w:cstheme="minorHAnsi"/>
          <w:i/>
          <w:iCs/>
          <w:sz w:val="22"/>
          <w:lang w:val="en-US"/>
        </w:rPr>
      </w:pPr>
    </w:p>
    <w:p w14:paraId="6DB37A05" w14:textId="275E996F" w:rsidR="001B60CB" w:rsidRPr="005A4F66" w:rsidRDefault="001B60CB" w:rsidP="001C0B4E">
      <w:pPr>
        <w:spacing w:after="0" w:line="480" w:lineRule="auto"/>
        <w:ind w:firstLine="720"/>
        <w:jc w:val="left"/>
        <w:rPr>
          <w:rFonts w:cstheme="minorHAnsi"/>
          <w:sz w:val="22"/>
          <w:lang w:val="en-US"/>
        </w:rPr>
      </w:pPr>
      <w:r w:rsidRPr="005A4F66">
        <w:rPr>
          <w:rFonts w:cstheme="minorHAnsi"/>
          <w:sz w:val="22"/>
          <w:lang w:val="en-US"/>
        </w:rPr>
        <w:lastRenderedPageBreak/>
        <w:t xml:space="preserve">A way to further test the </w:t>
      </w:r>
      <w:r w:rsidR="007A7D8E" w:rsidRPr="005A4F66">
        <w:rPr>
          <w:rFonts w:cstheme="minorHAnsi"/>
          <w:sz w:val="22"/>
          <w:lang w:val="en-US"/>
        </w:rPr>
        <w:t>validity for</w:t>
      </w:r>
      <w:r w:rsidRPr="005A4F66">
        <w:rPr>
          <w:rFonts w:cstheme="minorHAnsi"/>
          <w:sz w:val="22"/>
          <w:lang w:val="en-US"/>
        </w:rPr>
        <w:t xml:space="preserve"> these profiles is to </w:t>
      </w:r>
      <w:r w:rsidR="007A7D8E" w:rsidRPr="005A4F66">
        <w:rPr>
          <w:rFonts w:cstheme="minorHAnsi"/>
          <w:sz w:val="22"/>
          <w:lang w:val="en-US"/>
        </w:rPr>
        <w:t>estimate</w:t>
      </w:r>
      <w:r w:rsidRPr="005A4F66">
        <w:rPr>
          <w:rFonts w:cstheme="minorHAnsi"/>
          <w:sz w:val="22"/>
          <w:lang w:val="en-US"/>
        </w:rPr>
        <w:t xml:space="preserve"> </w:t>
      </w:r>
      <w:r w:rsidR="007A7D8E" w:rsidRPr="005A4F66">
        <w:rPr>
          <w:rFonts w:cstheme="minorHAnsi"/>
          <w:sz w:val="22"/>
          <w:lang w:val="en-US"/>
        </w:rPr>
        <w:t xml:space="preserve">the </w:t>
      </w:r>
      <w:r w:rsidRPr="005A4F66">
        <w:rPr>
          <w:rFonts w:cstheme="minorHAnsi"/>
          <w:sz w:val="22"/>
          <w:lang w:val="en-US"/>
        </w:rPr>
        <w:t>difference</w:t>
      </w:r>
      <w:r w:rsidR="007A7D8E" w:rsidRPr="005A4F66">
        <w:rPr>
          <w:rFonts w:cstheme="minorHAnsi"/>
          <w:sz w:val="22"/>
          <w:lang w:val="en-US"/>
        </w:rPr>
        <w:t>s</w:t>
      </w:r>
      <w:r w:rsidRPr="005A4F66">
        <w:rPr>
          <w:rFonts w:cstheme="minorHAnsi"/>
          <w:sz w:val="22"/>
          <w:lang w:val="en-US"/>
        </w:rPr>
        <w:t xml:space="preserve"> </w:t>
      </w:r>
      <w:r w:rsidR="007A7D8E" w:rsidRPr="005A4F66">
        <w:rPr>
          <w:rFonts w:cstheme="minorHAnsi"/>
          <w:sz w:val="22"/>
          <w:lang w:val="en-US"/>
        </w:rPr>
        <w:t xml:space="preserve">that may exist </w:t>
      </w:r>
      <w:r w:rsidRPr="005A4F66">
        <w:rPr>
          <w:rFonts w:cstheme="minorHAnsi"/>
          <w:sz w:val="22"/>
          <w:lang w:val="en-US"/>
        </w:rPr>
        <w:t>across profiles in relation to theoretically relevant outcomes (Spurk et al., 2020)</w:t>
      </w:r>
      <w:r w:rsidR="007A7D8E" w:rsidRPr="005A4F66">
        <w:rPr>
          <w:rFonts w:cstheme="minorHAnsi"/>
          <w:sz w:val="22"/>
          <w:lang w:val="en-US"/>
        </w:rPr>
        <w:t>—</w:t>
      </w:r>
      <w:r w:rsidR="00C56B75" w:rsidRPr="005A4F66">
        <w:rPr>
          <w:rFonts w:cstheme="minorHAnsi"/>
          <w:sz w:val="22"/>
          <w:lang w:val="en-US"/>
        </w:rPr>
        <w:t xml:space="preserve"> </w:t>
      </w:r>
      <w:r w:rsidR="007A7D8E" w:rsidRPr="005A4F66">
        <w:rPr>
          <w:rFonts w:cstheme="minorHAnsi"/>
          <w:sz w:val="22"/>
          <w:lang w:val="en-US"/>
        </w:rPr>
        <w:t>i.e.</w:t>
      </w:r>
      <w:r w:rsidRPr="005A4F66">
        <w:rPr>
          <w:rFonts w:cstheme="minorHAnsi"/>
          <w:sz w:val="22"/>
          <w:lang w:val="en-US"/>
        </w:rPr>
        <w:t>, in this context, alcohol consumption level</w:t>
      </w:r>
      <w:r w:rsidR="00C56B75" w:rsidRPr="005A4F66">
        <w:rPr>
          <w:rFonts w:cstheme="minorHAnsi"/>
          <w:sz w:val="22"/>
          <w:lang w:val="en-US"/>
        </w:rPr>
        <w:t>s</w:t>
      </w:r>
      <w:r w:rsidRPr="005A4F66">
        <w:rPr>
          <w:rFonts w:cstheme="minorHAnsi"/>
          <w:sz w:val="22"/>
          <w:lang w:val="en-US"/>
        </w:rPr>
        <w:t>.</w:t>
      </w:r>
    </w:p>
    <w:p w14:paraId="5AE18141" w14:textId="324188EA" w:rsidR="007E5301" w:rsidRPr="005A4F66" w:rsidRDefault="001B60CB" w:rsidP="00D162B9">
      <w:pPr>
        <w:spacing w:after="0" w:line="480" w:lineRule="auto"/>
        <w:ind w:firstLine="720"/>
        <w:jc w:val="left"/>
        <w:rPr>
          <w:rFonts w:cstheme="minorHAnsi"/>
          <w:sz w:val="22"/>
          <w:lang w:val="en-US"/>
        </w:rPr>
      </w:pPr>
      <w:r w:rsidRPr="005A4F66">
        <w:rPr>
          <w:rFonts w:cstheme="minorHAnsi"/>
          <w:sz w:val="22"/>
          <w:lang w:val="en-US"/>
        </w:rPr>
        <w:t xml:space="preserve">When testing </w:t>
      </w:r>
      <w:r w:rsidR="00C75BB8" w:rsidRPr="005A4F66">
        <w:rPr>
          <w:rFonts w:cstheme="minorHAnsi"/>
          <w:sz w:val="22"/>
          <w:lang w:val="en-US"/>
        </w:rPr>
        <w:t xml:space="preserve">whether </w:t>
      </w:r>
      <w:r w:rsidRPr="005A4F66">
        <w:rPr>
          <w:rFonts w:cstheme="minorHAnsi"/>
          <w:sz w:val="22"/>
          <w:lang w:val="en-US"/>
        </w:rPr>
        <w:t xml:space="preserve">the </w:t>
      </w:r>
      <w:r w:rsidR="00C75BB8" w:rsidRPr="005A4F66">
        <w:rPr>
          <w:rFonts w:cstheme="minorHAnsi"/>
          <w:sz w:val="22"/>
          <w:lang w:val="en-US"/>
        </w:rPr>
        <w:t xml:space="preserve">LPA-derived </w:t>
      </w:r>
      <w:r w:rsidR="00BC371C" w:rsidRPr="005A4F66">
        <w:rPr>
          <w:rFonts w:cstheme="minorHAnsi"/>
          <w:sz w:val="22"/>
          <w:lang w:val="en-US"/>
        </w:rPr>
        <w:t>profile</w:t>
      </w:r>
      <w:r w:rsidRPr="005A4F66">
        <w:rPr>
          <w:rFonts w:cstheme="minorHAnsi"/>
          <w:sz w:val="22"/>
          <w:lang w:val="en-US"/>
        </w:rPr>
        <w:t>s differ</w:t>
      </w:r>
      <w:r w:rsidR="00C75BB8" w:rsidRPr="005A4F66">
        <w:rPr>
          <w:rFonts w:cstheme="minorHAnsi"/>
          <w:sz w:val="22"/>
          <w:lang w:val="en-US"/>
        </w:rPr>
        <w:t>ed</w:t>
      </w:r>
      <w:r w:rsidRPr="005A4F66">
        <w:rPr>
          <w:rFonts w:cstheme="minorHAnsi"/>
          <w:sz w:val="22"/>
          <w:lang w:val="en-US"/>
        </w:rPr>
        <w:t xml:space="preserve"> with regard to our ST/GT index</w:t>
      </w:r>
      <w:r w:rsidR="00C75BB8" w:rsidRPr="005A4F66">
        <w:rPr>
          <w:rFonts w:cstheme="minorHAnsi"/>
          <w:sz w:val="22"/>
          <w:lang w:val="en-US"/>
        </w:rPr>
        <w:t xml:space="preserve"> (</w:t>
      </w:r>
      <w:r w:rsidR="00CE553E" w:rsidRPr="005A4F66">
        <w:rPr>
          <w:rFonts w:cstheme="minorHAnsi"/>
          <w:sz w:val="22"/>
          <w:lang w:val="en-US"/>
        </w:rPr>
        <w:t xml:space="preserve">RBS based on </w:t>
      </w:r>
      <w:r w:rsidR="00C75BB8" w:rsidRPr="005A4F66">
        <w:rPr>
          <w:rFonts w:cstheme="minorHAnsi"/>
          <w:sz w:val="22"/>
          <w:lang w:val="en-US"/>
        </w:rPr>
        <w:t>gaze duration in the second block)</w:t>
      </w:r>
      <w:r w:rsidRPr="005A4F66">
        <w:rPr>
          <w:rFonts w:cstheme="minorHAnsi"/>
          <w:sz w:val="22"/>
          <w:lang w:val="en-US"/>
        </w:rPr>
        <w:t xml:space="preserve">, the Kruskal-Wallis </w:t>
      </w:r>
      <w:r w:rsidR="00CD0A7E" w:rsidRPr="005A4F66">
        <w:rPr>
          <w:rFonts w:cstheme="minorHAnsi"/>
          <w:sz w:val="22"/>
          <w:lang w:val="en-US"/>
        </w:rPr>
        <w:t xml:space="preserve">rank-sum </w:t>
      </w:r>
      <w:r w:rsidRPr="005A4F66">
        <w:rPr>
          <w:rFonts w:cstheme="minorHAnsi"/>
          <w:sz w:val="22"/>
          <w:lang w:val="en-US"/>
        </w:rPr>
        <w:t xml:space="preserve">test </w:t>
      </w:r>
      <w:r w:rsidR="00C75BB8" w:rsidRPr="005A4F66">
        <w:rPr>
          <w:rFonts w:cstheme="minorHAnsi"/>
          <w:sz w:val="22"/>
          <w:lang w:val="en-US"/>
        </w:rPr>
        <w:t xml:space="preserve">was </w:t>
      </w:r>
      <w:r w:rsidRPr="005A4F66">
        <w:rPr>
          <w:rFonts w:cstheme="minorHAnsi"/>
          <w:sz w:val="22"/>
          <w:lang w:val="en-US"/>
        </w:rPr>
        <w:t>significant with a</w:t>
      </w:r>
      <w:r w:rsidR="00C75BB8" w:rsidRPr="005A4F66">
        <w:rPr>
          <w:rFonts w:cstheme="minorHAnsi"/>
          <w:sz w:val="22"/>
          <w:lang w:val="en-US"/>
        </w:rPr>
        <w:t xml:space="preserve"> large-size</w:t>
      </w:r>
      <w:r w:rsidR="004D582F" w:rsidRPr="005A4F66">
        <w:rPr>
          <w:rFonts w:cstheme="minorHAnsi"/>
          <w:sz w:val="22"/>
          <w:lang w:val="en-US"/>
        </w:rPr>
        <w:t>d</w:t>
      </w:r>
      <w:r w:rsidRPr="005A4F66">
        <w:rPr>
          <w:rFonts w:cstheme="minorHAnsi"/>
          <w:sz w:val="22"/>
          <w:lang w:val="en-US"/>
        </w:rPr>
        <w:t xml:space="preserve"> effect (χ</w:t>
      </w:r>
      <w:r w:rsidR="00C56B75" w:rsidRPr="005A4F66">
        <w:rPr>
          <w:rFonts w:cstheme="minorHAnsi"/>
          <w:sz w:val="22"/>
          <w:lang w:val="en-US"/>
        </w:rPr>
        <w:t>²</w:t>
      </w:r>
      <w:r w:rsidRPr="005A4F66">
        <w:rPr>
          <w:rFonts w:cstheme="minorHAnsi"/>
          <w:sz w:val="22"/>
          <w:lang w:val="en-US"/>
        </w:rPr>
        <w:t xml:space="preserve"> = </w:t>
      </w:r>
      <w:r w:rsidR="00A0004B" w:rsidRPr="005A4F66">
        <w:rPr>
          <w:rFonts w:cstheme="minorHAnsi"/>
          <w:sz w:val="22"/>
          <w:lang w:val="en-US"/>
        </w:rPr>
        <w:t>7</w:t>
      </w:r>
      <w:r w:rsidR="00802B64" w:rsidRPr="005A4F66">
        <w:rPr>
          <w:rFonts w:cstheme="minorHAnsi"/>
          <w:sz w:val="22"/>
          <w:lang w:val="en-US"/>
        </w:rPr>
        <w:t>3</w:t>
      </w:r>
      <w:r w:rsidR="00A0004B" w:rsidRPr="005A4F66">
        <w:rPr>
          <w:rFonts w:cstheme="minorHAnsi"/>
          <w:sz w:val="22"/>
          <w:lang w:val="en-US"/>
        </w:rPr>
        <w:t>.</w:t>
      </w:r>
      <w:r w:rsidR="00802B64" w:rsidRPr="005A4F66">
        <w:rPr>
          <w:rFonts w:cstheme="minorHAnsi"/>
          <w:sz w:val="22"/>
          <w:lang w:val="en-US"/>
        </w:rPr>
        <w:t>04</w:t>
      </w:r>
      <w:r w:rsidRPr="005A4F66">
        <w:rPr>
          <w:rFonts w:cstheme="minorHAnsi"/>
          <w:sz w:val="22"/>
          <w:lang w:val="en-US"/>
        </w:rPr>
        <w:t>, p</w:t>
      </w:r>
      <w:r w:rsidR="00C75BB8" w:rsidRPr="005A4F66">
        <w:rPr>
          <w:rFonts w:cstheme="minorHAnsi"/>
          <w:sz w:val="22"/>
          <w:lang w:val="en-US"/>
        </w:rPr>
        <w:t xml:space="preserve"> </w:t>
      </w:r>
      <w:r w:rsidRPr="005A4F66">
        <w:rPr>
          <w:rFonts w:cstheme="minorHAnsi"/>
          <w:sz w:val="22"/>
          <w:lang w:val="en-US"/>
        </w:rPr>
        <w:t>&lt;</w:t>
      </w:r>
      <w:r w:rsidR="00C75BB8" w:rsidRPr="005A4F66">
        <w:rPr>
          <w:rFonts w:cstheme="minorHAnsi"/>
          <w:sz w:val="22"/>
          <w:lang w:val="en-US"/>
        </w:rPr>
        <w:t xml:space="preserve"> </w:t>
      </w:r>
      <w:r w:rsidR="004D582F" w:rsidRPr="005A4F66">
        <w:rPr>
          <w:rFonts w:cstheme="minorHAnsi"/>
          <w:sz w:val="22"/>
          <w:lang w:val="en-US"/>
        </w:rPr>
        <w:t>0</w:t>
      </w:r>
      <w:r w:rsidRPr="005A4F66">
        <w:rPr>
          <w:rFonts w:cstheme="minorHAnsi"/>
          <w:sz w:val="22"/>
          <w:lang w:val="en-US"/>
        </w:rPr>
        <w:t xml:space="preserve">.001, </w:t>
      </w:r>
      <w:r w:rsidRPr="005A4F66">
        <w:rPr>
          <w:rFonts w:cstheme="minorHAnsi"/>
          <w:sz w:val="22"/>
          <w:lang w:val="en-US"/>
        </w:rPr>
        <w:sym w:font="Symbol" w:char="F068"/>
      </w:r>
      <w:r w:rsidRPr="005A4F66">
        <w:rPr>
          <w:rFonts w:cstheme="minorHAnsi"/>
          <w:sz w:val="22"/>
          <w:vertAlign w:val="superscript"/>
          <w:lang w:val="en-US"/>
        </w:rPr>
        <w:t>2</w:t>
      </w:r>
      <w:r w:rsidRPr="005A4F66">
        <w:rPr>
          <w:rFonts w:cstheme="minorHAnsi"/>
          <w:sz w:val="22"/>
          <w:lang w:val="en-US"/>
        </w:rPr>
        <w:t>(H)</w:t>
      </w:r>
      <w:r w:rsidR="00C75BB8" w:rsidRPr="005A4F66">
        <w:rPr>
          <w:rFonts w:cstheme="minorHAnsi"/>
          <w:sz w:val="22"/>
          <w:lang w:val="en-US"/>
        </w:rPr>
        <w:t xml:space="preserve"> </w:t>
      </w:r>
      <w:r w:rsidRPr="005A4F66">
        <w:rPr>
          <w:rFonts w:cstheme="minorHAnsi"/>
          <w:sz w:val="22"/>
          <w:lang w:val="en-US"/>
        </w:rPr>
        <w:t xml:space="preserve">= </w:t>
      </w:r>
      <w:r w:rsidR="004D582F" w:rsidRPr="005A4F66">
        <w:rPr>
          <w:rFonts w:cstheme="minorHAnsi"/>
          <w:sz w:val="22"/>
          <w:lang w:val="en-US"/>
        </w:rPr>
        <w:t>0</w:t>
      </w:r>
      <w:r w:rsidRPr="005A4F66">
        <w:rPr>
          <w:rFonts w:cstheme="minorHAnsi"/>
          <w:sz w:val="22"/>
          <w:lang w:val="en-US"/>
        </w:rPr>
        <w:t>.</w:t>
      </w:r>
      <w:r w:rsidR="00802B64" w:rsidRPr="005A4F66">
        <w:rPr>
          <w:rFonts w:cstheme="minorHAnsi"/>
          <w:sz w:val="22"/>
          <w:lang w:val="en-US"/>
        </w:rPr>
        <w:t>6</w:t>
      </w:r>
      <w:r w:rsidR="007155AB" w:rsidRPr="005A4F66">
        <w:rPr>
          <w:rFonts w:cstheme="minorHAnsi"/>
          <w:sz w:val="22"/>
          <w:lang w:val="en-US"/>
        </w:rPr>
        <w:t>90</w:t>
      </w:r>
      <w:r w:rsidRPr="005A4F66">
        <w:rPr>
          <w:rFonts w:cstheme="minorHAnsi"/>
          <w:sz w:val="22"/>
          <w:lang w:val="en-US"/>
        </w:rPr>
        <w:t>, 95% CI</w:t>
      </w:r>
      <w:r w:rsidR="00C75BB8" w:rsidRPr="005A4F66">
        <w:rPr>
          <w:rFonts w:cstheme="minorHAnsi"/>
          <w:sz w:val="22"/>
          <w:lang w:val="en-US"/>
        </w:rPr>
        <w:t xml:space="preserve"> </w:t>
      </w:r>
      <w:r w:rsidRPr="005A4F66">
        <w:rPr>
          <w:rFonts w:cstheme="minorHAnsi"/>
          <w:sz w:val="22"/>
          <w:lang w:val="en-US"/>
        </w:rPr>
        <w:t>= [</w:t>
      </w:r>
      <w:r w:rsidR="004D582F" w:rsidRPr="005A4F66">
        <w:rPr>
          <w:rFonts w:cstheme="minorHAnsi"/>
          <w:sz w:val="22"/>
          <w:lang w:val="en-US"/>
        </w:rPr>
        <w:t>0</w:t>
      </w:r>
      <w:r w:rsidRPr="005A4F66">
        <w:rPr>
          <w:rFonts w:cstheme="minorHAnsi"/>
          <w:sz w:val="22"/>
          <w:lang w:val="en-US"/>
        </w:rPr>
        <w:t>.</w:t>
      </w:r>
      <w:r w:rsidR="00A0004B" w:rsidRPr="005A4F66">
        <w:rPr>
          <w:rFonts w:cstheme="minorHAnsi"/>
          <w:sz w:val="22"/>
          <w:lang w:val="en-US"/>
        </w:rPr>
        <w:t>6</w:t>
      </w:r>
      <w:r w:rsidR="007155AB" w:rsidRPr="005A4F66">
        <w:rPr>
          <w:rFonts w:cstheme="minorHAnsi"/>
          <w:sz w:val="22"/>
          <w:lang w:val="en-US"/>
        </w:rPr>
        <w:t>1</w:t>
      </w:r>
      <w:r w:rsidRPr="005A4F66">
        <w:rPr>
          <w:rFonts w:cstheme="minorHAnsi"/>
          <w:sz w:val="22"/>
          <w:lang w:val="en-US"/>
        </w:rPr>
        <w:t xml:space="preserve">, </w:t>
      </w:r>
      <w:r w:rsidR="004D582F" w:rsidRPr="005A4F66">
        <w:rPr>
          <w:rFonts w:cstheme="minorHAnsi"/>
          <w:sz w:val="22"/>
          <w:lang w:val="en-US"/>
        </w:rPr>
        <w:t>0</w:t>
      </w:r>
      <w:r w:rsidRPr="005A4F66">
        <w:rPr>
          <w:rFonts w:cstheme="minorHAnsi"/>
          <w:sz w:val="22"/>
          <w:lang w:val="en-US"/>
        </w:rPr>
        <w:t>.</w:t>
      </w:r>
      <w:r w:rsidR="007155AB" w:rsidRPr="005A4F66">
        <w:rPr>
          <w:rFonts w:cstheme="minorHAnsi"/>
          <w:sz w:val="22"/>
          <w:lang w:val="en-US"/>
        </w:rPr>
        <w:t>79</w:t>
      </w:r>
      <w:r w:rsidRPr="005A4F66">
        <w:rPr>
          <w:rFonts w:cstheme="minorHAnsi"/>
          <w:sz w:val="22"/>
          <w:lang w:val="en-US"/>
        </w:rPr>
        <w:t xml:space="preserve">]). Figure </w:t>
      </w:r>
      <w:r w:rsidR="00F90C66" w:rsidRPr="005A4F66">
        <w:rPr>
          <w:rFonts w:cstheme="minorHAnsi"/>
          <w:sz w:val="22"/>
          <w:lang w:val="en-US"/>
        </w:rPr>
        <w:t>5</w:t>
      </w:r>
      <w:r w:rsidRPr="005A4F66">
        <w:rPr>
          <w:rFonts w:cstheme="minorHAnsi"/>
          <w:sz w:val="22"/>
          <w:lang w:val="en-US"/>
        </w:rPr>
        <w:t xml:space="preserve"> shows the distribution of </w:t>
      </w:r>
      <w:r w:rsidR="00C56B75" w:rsidRPr="005A4F66">
        <w:rPr>
          <w:rFonts w:cstheme="minorHAnsi"/>
          <w:sz w:val="22"/>
          <w:lang w:val="en-US"/>
        </w:rPr>
        <w:t xml:space="preserve">the </w:t>
      </w:r>
      <w:r w:rsidRPr="005A4F66">
        <w:rPr>
          <w:rFonts w:cstheme="minorHAnsi"/>
          <w:sz w:val="22"/>
          <w:lang w:val="en-US"/>
        </w:rPr>
        <w:t>ST/GT score</w:t>
      </w:r>
      <w:r w:rsidR="00C56B75" w:rsidRPr="005A4F66">
        <w:rPr>
          <w:rFonts w:cstheme="minorHAnsi"/>
          <w:sz w:val="22"/>
          <w:lang w:val="en-US"/>
        </w:rPr>
        <w:t>s</w:t>
      </w:r>
      <w:r w:rsidRPr="005A4F66">
        <w:rPr>
          <w:rFonts w:cstheme="minorHAnsi"/>
          <w:sz w:val="22"/>
          <w:lang w:val="en-US"/>
        </w:rPr>
        <w:t xml:space="preserve"> </w:t>
      </w:r>
      <w:r w:rsidR="00882633" w:rsidRPr="005A4F66">
        <w:rPr>
          <w:rFonts w:cstheme="minorHAnsi"/>
          <w:sz w:val="22"/>
          <w:lang w:val="en-US"/>
        </w:rPr>
        <w:t xml:space="preserve">among </w:t>
      </w:r>
      <w:r w:rsidRPr="005A4F66">
        <w:rPr>
          <w:rFonts w:cstheme="minorHAnsi"/>
          <w:sz w:val="22"/>
          <w:lang w:val="en-US"/>
        </w:rPr>
        <w:t xml:space="preserve">the three groups created </w:t>
      </w:r>
      <w:r w:rsidR="00882633" w:rsidRPr="005A4F66">
        <w:rPr>
          <w:rFonts w:cstheme="minorHAnsi"/>
          <w:sz w:val="22"/>
          <w:lang w:val="en-US"/>
        </w:rPr>
        <w:t xml:space="preserve">by the </w:t>
      </w:r>
      <w:r w:rsidRPr="005A4F66">
        <w:rPr>
          <w:rFonts w:cstheme="minorHAnsi"/>
          <w:sz w:val="22"/>
          <w:lang w:val="en-US"/>
        </w:rPr>
        <w:t xml:space="preserve">LPA. Post hoc pairwise Wilcoxon tests </w:t>
      </w:r>
      <w:r w:rsidR="004D582F" w:rsidRPr="005A4F66">
        <w:rPr>
          <w:rFonts w:cstheme="minorHAnsi"/>
          <w:sz w:val="22"/>
          <w:lang w:val="en-US"/>
        </w:rPr>
        <w:t xml:space="preserve">(corrected with a Benjamini-Hochberg correction for multiple comparisons) </w:t>
      </w:r>
      <w:r w:rsidRPr="005A4F66">
        <w:rPr>
          <w:rFonts w:cstheme="minorHAnsi"/>
          <w:sz w:val="22"/>
          <w:lang w:val="en-US"/>
        </w:rPr>
        <w:t>indicated that all groups significantly differed from each other (</w:t>
      </w:r>
      <w:r w:rsidR="001B4CA9" w:rsidRPr="005A4F66">
        <w:rPr>
          <w:rFonts w:cstheme="minorHAnsi"/>
          <w:sz w:val="22"/>
          <w:lang w:val="en-US"/>
        </w:rPr>
        <w:t>all</w:t>
      </w:r>
      <w:r w:rsidRPr="005A4F66">
        <w:rPr>
          <w:rFonts w:cstheme="minorHAnsi"/>
          <w:sz w:val="22"/>
          <w:lang w:val="en-US"/>
        </w:rPr>
        <w:t xml:space="preserve"> p</w:t>
      </w:r>
      <w:r w:rsidR="00AE62B6" w:rsidRPr="005A4F66">
        <w:rPr>
          <w:rFonts w:cstheme="minorHAnsi"/>
          <w:sz w:val="22"/>
          <w:lang w:val="en-US"/>
        </w:rPr>
        <w:t xml:space="preserve"> </w:t>
      </w:r>
      <w:r w:rsidRPr="005A4F66">
        <w:rPr>
          <w:rFonts w:cstheme="minorHAnsi"/>
          <w:sz w:val="22"/>
          <w:lang w:val="en-US"/>
        </w:rPr>
        <w:t>&lt;</w:t>
      </w:r>
      <w:r w:rsidR="00AE62B6" w:rsidRPr="005A4F66">
        <w:rPr>
          <w:rFonts w:cstheme="minorHAnsi"/>
          <w:sz w:val="22"/>
          <w:lang w:val="en-US"/>
        </w:rPr>
        <w:t xml:space="preserve"> </w:t>
      </w:r>
      <w:r w:rsidR="004D582F" w:rsidRPr="005A4F66">
        <w:rPr>
          <w:rFonts w:cstheme="minorHAnsi"/>
          <w:sz w:val="22"/>
          <w:lang w:val="en-US"/>
        </w:rPr>
        <w:t>0</w:t>
      </w:r>
      <w:r w:rsidRPr="005A4F66">
        <w:rPr>
          <w:rFonts w:cstheme="minorHAnsi"/>
          <w:sz w:val="22"/>
          <w:lang w:val="en-US"/>
        </w:rPr>
        <w:t>.001).</w:t>
      </w:r>
    </w:p>
    <w:p w14:paraId="26AE0032" w14:textId="1CE81D99" w:rsidR="004D582F" w:rsidRPr="005A4F66" w:rsidRDefault="004F2C20" w:rsidP="004D582F">
      <w:pPr>
        <w:spacing w:after="0" w:line="480" w:lineRule="auto"/>
        <w:rPr>
          <w:rFonts w:cstheme="minorHAnsi"/>
          <w:b/>
          <w:bCs/>
          <w:sz w:val="22"/>
          <w:lang w:val="en-US"/>
        </w:rPr>
      </w:pPr>
      <w:r w:rsidRPr="005A4F66">
        <w:rPr>
          <w:rFonts w:cstheme="minorHAnsi"/>
          <w:b/>
          <w:bCs/>
          <w:sz w:val="22"/>
          <w:lang w:val="en-US"/>
        </w:rPr>
        <w:t xml:space="preserve">Figure </w:t>
      </w:r>
      <w:r w:rsidR="00F90C66" w:rsidRPr="005A4F66">
        <w:rPr>
          <w:rFonts w:cstheme="minorHAnsi"/>
          <w:b/>
          <w:bCs/>
          <w:sz w:val="22"/>
          <w:lang w:val="en-US"/>
        </w:rPr>
        <w:t>5</w:t>
      </w:r>
    </w:p>
    <w:p w14:paraId="42B861EE" w14:textId="2D3A4D2E" w:rsidR="004F2C20" w:rsidRPr="005A4F66" w:rsidRDefault="00D106BE" w:rsidP="004D582F">
      <w:pPr>
        <w:spacing w:after="0" w:line="480" w:lineRule="auto"/>
        <w:rPr>
          <w:rFonts w:cstheme="minorHAnsi"/>
          <w:i/>
          <w:iCs/>
          <w:sz w:val="22"/>
          <w:lang w:val="en-US"/>
        </w:rPr>
      </w:pPr>
      <w:r w:rsidRPr="005A4F66">
        <w:rPr>
          <w:rFonts w:cstheme="minorHAnsi"/>
          <w:i/>
          <w:iCs/>
          <w:noProof/>
          <w:sz w:val="22"/>
          <w:lang w:val="en-US"/>
          <w14:ligatures w14:val="standardContextual"/>
        </w:rPr>
        <w:drawing>
          <wp:anchor distT="0" distB="0" distL="114300" distR="114300" simplePos="0" relativeHeight="251664384" behindDoc="0" locked="0" layoutInCell="1" allowOverlap="1" wp14:anchorId="202A0B5D" wp14:editId="0B2C4804">
            <wp:simplePos x="0" y="0"/>
            <wp:positionH relativeFrom="column">
              <wp:posOffset>440055</wp:posOffset>
            </wp:positionH>
            <wp:positionV relativeFrom="paragraph">
              <wp:posOffset>327660</wp:posOffset>
            </wp:positionV>
            <wp:extent cx="4705350" cy="3356610"/>
            <wp:effectExtent l="19050" t="19050" r="19050" b="15240"/>
            <wp:wrapTopAndBottom/>
            <wp:docPr id="292391926" name="Image 4"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91926" name="Image 4" descr="Une image contenant texte, capture d’écran, diagramme, nombre&#10;&#10;Description générée automatiquement"/>
                    <pic:cNvPicPr/>
                  </pic:nvPicPr>
                  <pic:blipFill rotWithShape="1">
                    <a:blip r:embed="rId21">
                      <a:extLst>
                        <a:ext uri="{28A0092B-C50C-407E-A947-70E740481C1C}">
                          <a14:useLocalDpi xmlns:a14="http://schemas.microsoft.com/office/drawing/2010/main" val="0"/>
                        </a:ext>
                      </a:extLst>
                    </a:blip>
                    <a:srcRect t="5540" r="18320"/>
                    <a:stretch/>
                  </pic:blipFill>
                  <pic:spPr bwMode="auto">
                    <a:xfrm>
                      <a:off x="0" y="0"/>
                      <a:ext cx="4705350" cy="335661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82E" w:rsidRPr="005A4F66">
        <w:rPr>
          <w:rFonts w:cstheme="minorHAnsi"/>
          <w:i/>
          <w:iCs/>
          <w:sz w:val="22"/>
          <w:lang w:val="en-US"/>
        </w:rPr>
        <w:t xml:space="preserve">Distribution of ST/GT </w:t>
      </w:r>
      <w:r w:rsidR="001C0B4E" w:rsidRPr="005A4F66">
        <w:rPr>
          <w:rFonts w:cstheme="minorHAnsi"/>
          <w:i/>
          <w:iCs/>
          <w:sz w:val="22"/>
          <w:lang w:val="en-US"/>
        </w:rPr>
        <w:t>S</w:t>
      </w:r>
      <w:r w:rsidR="00F4782E" w:rsidRPr="005A4F66">
        <w:rPr>
          <w:rFonts w:cstheme="minorHAnsi"/>
          <w:i/>
          <w:iCs/>
          <w:sz w:val="22"/>
          <w:lang w:val="en-US"/>
        </w:rPr>
        <w:t xml:space="preserve">cores in the LPA </w:t>
      </w:r>
      <w:r w:rsidR="001C0B4E" w:rsidRPr="005A4F66">
        <w:rPr>
          <w:rFonts w:cstheme="minorHAnsi"/>
          <w:i/>
          <w:iCs/>
          <w:sz w:val="22"/>
          <w:lang w:val="en-US"/>
        </w:rPr>
        <w:t>C</w:t>
      </w:r>
      <w:r w:rsidR="00F4782E" w:rsidRPr="005A4F66">
        <w:rPr>
          <w:rFonts w:cstheme="minorHAnsi"/>
          <w:i/>
          <w:iCs/>
          <w:sz w:val="22"/>
          <w:lang w:val="en-US"/>
        </w:rPr>
        <w:t xml:space="preserve">reated </w:t>
      </w:r>
      <w:r w:rsidR="001C0B4E" w:rsidRPr="005A4F66">
        <w:rPr>
          <w:rFonts w:cstheme="minorHAnsi"/>
          <w:i/>
          <w:iCs/>
          <w:sz w:val="22"/>
          <w:lang w:val="en-US"/>
        </w:rPr>
        <w:t>P</w:t>
      </w:r>
      <w:r w:rsidR="00F4782E" w:rsidRPr="005A4F66">
        <w:rPr>
          <w:rFonts w:cstheme="minorHAnsi"/>
          <w:i/>
          <w:iCs/>
          <w:sz w:val="22"/>
          <w:lang w:val="en-US"/>
        </w:rPr>
        <w:t>rofiles</w:t>
      </w:r>
      <w:r w:rsidR="004D582F" w:rsidRPr="005A4F66">
        <w:rPr>
          <w:rFonts w:cstheme="minorHAnsi"/>
          <w:i/>
          <w:iCs/>
          <w:sz w:val="22"/>
          <w:lang w:val="en-US"/>
        </w:rPr>
        <w:t>.</w:t>
      </w:r>
    </w:p>
    <w:p w14:paraId="7845B6A3" w14:textId="6426769A" w:rsidR="004D582F" w:rsidRPr="005A4F66" w:rsidRDefault="004D582F" w:rsidP="004D582F">
      <w:pPr>
        <w:spacing w:after="0" w:line="240" w:lineRule="auto"/>
        <w:rPr>
          <w:rFonts w:cstheme="minorHAnsi"/>
          <w:i/>
          <w:iCs/>
          <w:sz w:val="22"/>
          <w:lang w:val="en-US"/>
        </w:rPr>
      </w:pPr>
    </w:p>
    <w:p w14:paraId="5147FBB4" w14:textId="171AC008" w:rsidR="004F2C20" w:rsidRPr="005A4F66" w:rsidRDefault="004F2C20" w:rsidP="004D582F">
      <w:pPr>
        <w:spacing w:after="0" w:line="360" w:lineRule="auto"/>
        <w:rPr>
          <w:rFonts w:cstheme="minorHAnsi"/>
          <w:i/>
          <w:iCs/>
          <w:sz w:val="22"/>
          <w:lang w:val="en-US"/>
        </w:rPr>
      </w:pPr>
      <w:r w:rsidRPr="005A4F66">
        <w:rPr>
          <w:rFonts w:cstheme="minorHAnsi"/>
          <w:i/>
          <w:iCs/>
          <w:sz w:val="22"/>
          <w:lang w:val="en-US"/>
        </w:rPr>
        <w:t xml:space="preserve">Note. </w:t>
      </w:r>
      <w:r w:rsidRPr="005A4F66">
        <w:rPr>
          <w:rFonts w:cstheme="minorHAnsi"/>
          <w:sz w:val="22"/>
          <w:lang w:val="en-US"/>
        </w:rPr>
        <w:t>Horizontal lines are the medians, the lower and upper limits of the boxes are lower and upper quartiles, the ends of the whiskers represent the lower and upper extremes.</w:t>
      </w:r>
      <w:r w:rsidRPr="005A4F66">
        <w:rPr>
          <w:rFonts w:cstheme="minorHAnsi"/>
          <w:i/>
          <w:iCs/>
          <w:sz w:val="22"/>
          <w:lang w:val="en-US"/>
        </w:rPr>
        <w:t xml:space="preserve"> </w:t>
      </w:r>
    </w:p>
    <w:p w14:paraId="1F243D92" w14:textId="77777777" w:rsidR="003A0C20" w:rsidRPr="005A4F66" w:rsidRDefault="003A0C20" w:rsidP="00711CA1">
      <w:pPr>
        <w:spacing w:after="0" w:line="480" w:lineRule="auto"/>
        <w:rPr>
          <w:rFonts w:cstheme="minorHAnsi"/>
          <w:sz w:val="22"/>
          <w:lang w:val="en-US"/>
        </w:rPr>
      </w:pPr>
    </w:p>
    <w:p w14:paraId="72558723" w14:textId="6AF6BCBA" w:rsidR="007E5301" w:rsidRPr="005A4F66" w:rsidRDefault="009B4908" w:rsidP="00D162B9">
      <w:pPr>
        <w:spacing w:after="0" w:line="480" w:lineRule="auto"/>
        <w:ind w:firstLine="720"/>
        <w:jc w:val="left"/>
        <w:rPr>
          <w:rFonts w:cstheme="minorHAnsi"/>
          <w:sz w:val="22"/>
          <w:lang w:val="en-US"/>
        </w:rPr>
      </w:pPr>
      <w:r w:rsidRPr="005A4F66">
        <w:rPr>
          <w:rFonts w:cstheme="minorHAnsi"/>
          <w:sz w:val="22"/>
          <w:lang w:val="en-US"/>
        </w:rPr>
        <w:t>A</w:t>
      </w:r>
      <w:r w:rsidR="001B60CB" w:rsidRPr="005A4F66">
        <w:rPr>
          <w:rFonts w:cstheme="minorHAnsi"/>
          <w:sz w:val="22"/>
          <w:lang w:val="en-US"/>
        </w:rPr>
        <w:t xml:space="preserve"> Kruskal-Wallis </w:t>
      </w:r>
      <w:r w:rsidR="00CD0A7E" w:rsidRPr="005A4F66">
        <w:rPr>
          <w:rFonts w:cstheme="minorHAnsi"/>
          <w:sz w:val="22"/>
          <w:lang w:val="en-US"/>
        </w:rPr>
        <w:t xml:space="preserve">rank-sum </w:t>
      </w:r>
      <w:r w:rsidR="001B60CB" w:rsidRPr="005A4F66">
        <w:rPr>
          <w:rFonts w:cstheme="minorHAnsi"/>
          <w:sz w:val="22"/>
          <w:lang w:val="en-US"/>
        </w:rPr>
        <w:t xml:space="preserve">test on these </w:t>
      </w:r>
      <w:r w:rsidRPr="005A4F66">
        <w:rPr>
          <w:rFonts w:cstheme="minorHAnsi"/>
          <w:sz w:val="22"/>
          <w:lang w:val="en-US"/>
        </w:rPr>
        <w:t xml:space="preserve">three </w:t>
      </w:r>
      <w:r w:rsidR="00BC371C" w:rsidRPr="005A4F66">
        <w:rPr>
          <w:rFonts w:cstheme="minorHAnsi"/>
          <w:sz w:val="22"/>
          <w:lang w:val="en-US"/>
        </w:rPr>
        <w:t>profiles</w:t>
      </w:r>
      <w:r w:rsidRPr="005A4F66">
        <w:rPr>
          <w:rFonts w:cstheme="minorHAnsi"/>
          <w:sz w:val="22"/>
          <w:lang w:val="en-US"/>
        </w:rPr>
        <w:t>, aimed</w:t>
      </w:r>
      <w:r w:rsidR="001B60CB" w:rsidRPr="005A4F66">
        <w:rPr>
          <w:rFonts w:cstheme="minorHAnsi"/>
          <w:sz w:val="22"/>
          <w:lang w:val="en-US"/>
        </w:rPr>
        <w:t xml:space="preserve"> to assess differences in alcohol consumption (AUDIT-C), </w:t>
      </w:r>
      <w:r w:rsidRPr="005A4F66">
        <w:rPr>
          <w:rFonts w:cstheme="minorHAnsi"/>
          <w:sz w:val="22"/>
          <w:lang w:val="en-US"/>
        </w:rPr>
        <w:t>showed</w:t>
      </w:r>
      <w:r w:rsidR="001B60CB" w:rsidRPr="005A4F66">
        <w:rPr>
          <w:rFonts w:cstheme="minorHAnsi"/>
          <w:sz w:val="22"/>
          <w:lang w:val="en-US"/>
        </w:rPr>
        <w:t xml:space="preserve"> </w:t>
      </w:r>
      <w:r w:rsidRPr="005A4F66">
        <w:rPr>
          <w:rFonts w:cstheme="minorHAnsi"/>
          <w:sz w:val="22"/>
          <w:lang w:val="en-US"/>
        </w:rPr>
        <w:t xml:space="preserve">a </w:t>
      </w:r>
      <w:r w:rsidR="001B60CB" w:rsidRPr="005A4F66">
        <w:rPr>
          <w:rFonts w:cstheme="minorHAnsi"/>
          <w:sz w:val="22"/>
          <w:lang w:val="en-US"/>
        </w:rPr>
        <w:t xml:space="preserve">significant </w:t>
      </w:r>
      <w:r w:rsidRPr="005A4F66">
        <w:rPr>
          <w:rFonts w:cstheme="minorHAnsi"/>
          <w:sz w:val="22"/>
          <w:lang w:val="en-US"/>
        </w:rPr>
        <w:t>effect of</w:t>
      </w:r>
      <w:r w:rsidR="001B60CB" w:rsidRPr="005A4F66">
        <w:rPr>
          <w:rFonts w:cstheme="minorHAnsi"/>
          <w:sz w:val="22"/>
          <w:lang w:val="en-US"/>
        </w:rPr>
        <w:t xml:space="preserve"> </w:t>
      </w:r>
      <w:r w:rsidR="00AF06B4" w:rsidRPr="005A4F66">
        <w:rPr>
          <w:rFonts w:cstheme="minorHAnsi"/>
          <w:sz w:val="22"/>
          <w:lang w:val="en-US"/>
        </w:rPr>
        <w:t>small</w:t>
      </w:r>
      <w:r w:rsidR="0081292A" w:rsidRPr="005A4F66">
        <w:rPr>
          <w:rFonts w:cstheme="minorHAnsi"/>
          <w:sz w:val="22"/>
          <w:lang w:val="en-US"/>
        </w:rPr>
        <w:t xml:space="preserve"> to medium</w:t>
      </w:r>
      <w:r w:rsidR="001B60CB" w:rsidRPr="005A4F66">
        <w:rPr>
          <w:rFonts w:cstheme="minorHAnsi"/>
          <w:sz w:val="22"/>
          <w:lang w:val="en-US"/>
        </w:rPr>
        <w:t xml:space="preserve"> size </w:t>
      </w:r>
      <w:bookmarkStart w:id="3" w:name="_Hlk161061161"/>
      <w:r w:rsidR="001B60CB" w:rsidRPr="005A4F66">
        <w:rPr>
          <w:rFonts w:cstheme="minorHAnsi"/>
          <w:sz w:val="22"/>
          <w:lang w:val="en-US"/>
        </w:rPr>
        <w:t>(χ</w:t>
      </w:r>
      <w:r w:rsidR="00C56B75" w:rsidRPr="005A4F66">
        <w:rPr>
          <w:rFonts w:cstheme="minorHAnsi"/>
          <w:sz w:val="22"/>
          <w:lang w:val="en-US"/>
        </w:rPr>
        <w:t>²</w:t>
      </w:r>
      <w:r w:rsidR="001B60CB" w:rsidRPr="005A4F66">
        <w:rPr>
          <w:rFonts w:cstheme="minorHAnsi"/>
          <w:sz w:val="22"/>
          <w:lang w:val="en-US"/>
        </w:rPr>
        <w:t> = 8.</w:t>
      </w:r>
      <w:r w:rsidR="00A92B6C" w:rsidRPr="005A4F66">
        <w:rPr>
          <w:rFonts w:cstheme="minorHAnsi"/>
          <w:sz w:val="22"/>
          <w:lang w:val="en-US"/>
        </w:rPr>
        <w:t>10</w:t>
      </w:r>
      <w:r w:rsidR="001B60CB" w:rsidRPr="005A4F66">
        <w:rPr>
          <w:rFonts w:cstheme="minorHAnsi"/>
          <w:sz w:val="22"/>
          <w:lang w:val="en-US"/>
        </w:rPr>
        <w:t>, p</w:t>
      </w:r>
      <w:r w:rsidRPr="005A4F66">
        <w:rPr>
          <w:rFonts w:cstheme="minorHAnsi"/>
          <w:sz w:val="22"/>
          <w:lang w:val="en-US"/>
        </w:rPr>
        <w:t xml:space="preserve"> </w:t>
      </w:r>
      <w:r w:rsidR="001B60CB" w:rsidRPr="005A4F66">
        <w:rPr>
          <w:rFonts w:cstheme="minorHAnsi"/>
          <w:sz w:val="22"/>
          <w:lang w:val="en-US"/>
        </w:rPr>
        <w:t>=</w:t>
      </w:r>
      <w:r w:rsidRPr="005A4F66">
        <w:rPr>
          <w:rFonts w:cstheme="minorHAnsi"/>
          <w:sz w:val="22"/>
          <w:lang w:val="en-US"/>
        </w:rPr>
        <w:t xml:space="preserve"> </w:t>
      </w:r>
      <w:r w:rsidR="00DA1784" w:rsidRPr="005A4F66">
        <w:rPr>
          <w:rFonts w:cstheme="minorHAnsi"/>
          <w:sz w:val="22"/>
          <w:lang w:val="en-US"/>
        </w:rPr>
        <w:t>0</w:t>
      </w:r>
      <w:r w:rsidR="001B60CB" w:rsidRPr="005A4F66">
        <w:rPr>
          <w:rFonts w:cstheme="minorHAnsi"/>
          <w:sz w:val="22"/>
          <w:lang w:val="en-US"/>
        </w:rPr>
        <w:t xml:space="preserve">.01, </w:t>
      </w:r>
      <w:r w:rsidR="001B60CB" w:rsidRPr="005A4F66">
        <w:rPr>
          <w:rFonts w:cstheme="minorHAnsi"/>
          <w:sz w:val="22"/>
          <w:lang w:val="en-US"/>
        </w:rPr>
        <w:sym w:font="Symbol" w:char="F068"/>
      </w:r>
      <w:r w:rsidR="001B60CB" w:rsidRPr="005A4F66">
        <w:rPr>
          <w:rFonts w:cstheme="minorHAnsi"/>
          <w:sz w:val="22"/>
          <w:vertAlign w:val="superscript"/>
          <w:lang w:val="en-US"/>
        </w:rPr>
        <w:t>2</w:t>
      </w:r>
      <w:r w:rsidR="001B60CB" w:rsidRPr="005A4F66">
        <w:rPr>
          <w:rFonts w:cstheme="minorHAnsi"/>
          <w:sz w:val="22"/>
          <w:lang w:val="en-US"/>
        </w:rPr>
        <w:t>(H)</w:t>
      </w:r>
      <w:r w:rsidRPr="005A4F66">
        <w:rPr>
          <w:rFonts w:cstheme="minorHAnsi"/>
          <w:sz w:val="22"/>
          <w:lang w:val="en-US"/>
        </w:rPr>
        <w:t xml:space="preserve"> </w:t>
      </w:r>
      <w:r w:rsidR="001B60CB" w:rsidRPr="005A4F66">
        <w:rPr>
          <w:rFonts w:cstheme="minorHAnsi"/>
          <w:sz w:val="22"/>
          <w:lang w:val="en-US"/>
        </w:rPr>
        <w:lastRenderedPageBreak/>
        <w:t xml:space="preserve">= </w:t>
      </w:r>
      <w:r w:rsidR="00DA1784" w:rsidRPr="005A4F66">
        <w:rPr>
          <w:rFonts w:cstheme="minorHAnsi"/>
          <w:sz w:val="22"/>
          <w:lang w:val="en-US"/>
        </w:rPr>
        <w:t>0</w:t>
      </w:r>
      <w:r w:rsidR="001B60CB" w:rsidRPr="005A4F66">
        <w:rPr>
          <w:rFonts w:cstheme="minorHAnsi"/>
          <w:sz w:val="22"/>
          <w:lang w:val="en-US"/>
        </w:rPr>
        <w:t>.0</w:t>
      </w:r>
      <w:r w:rsidR="0080107B" w:rsidRPr="005A4F66">
        <w:rPr>
          <w:rFonts w:cstheme="minorHAnsi"/>
          <w:sz w:val="22"/>
          <w:lang w:val="en-US"/>
        </w:rPr>
        <w:t>59</w:t>
      </w:r>
      <w:r w:rsidR="001B60CB" w:rsidRPr="005A4F66">
        <w:rPr>
          <w:rFonts w:cstheme="minorHAnsi"/>
          <w:sz w:val="22"/>
          <w:lang w:val="en-US"/>
        </w:rPr>
        <w:t>, 95% CI</w:t>
      </w:r>
      <w:r w:rsidRPr="005A4F66">
        <w:rPr>
          <w:rFonts w:cstheme="minorHAnsi"/>
          <w:sz w:val="22"/>
          <w:lang w:val="en-US"/>
        </w:rPr>
        <w:t xml:space="preserve"> </w:t>
      </w:r>
      <w:r w:rsidR="001B60CB" w:rsidRPr="005A4F66">
        <w:rPr>
          <w:rFonts w:cstheme="minorHAnsi"/>
          <w:sz w:val="22"/>
          <w:lang w:val="en-US"/>
        </w:rPr>
        <w:t>= [-</w:t>
      </w:r>
      <w:r w:rsidR="00DA1784" w:rsidRPr="005A4F66">
        <w:rPr>
          <w:rFonts w:cstheme="minorHAnsi"/>
          <w:sz w:val="22"/>
          <w:lang w:val="en-US"/>
        </w:rPr>
        <w:t>0</w:t>
      </w:r>
      <w:r w:rsidR="001B60CB" w:rsidRPr="005A4F66">
        <w:rPr>
          <w:rFonts w:cstheme="minorHAnsi"/>
          <w:sz w:val="22"/>
          <w:lang w:val="en-US"/>
        </w:rPr>
        <w:t>.0</w:t>
      </w:r>
      <w:r w:rsidR="0080107B" w:rsidRPr="005A4F66">
        <w:rPr>
          <w:rFonts w:cstheme="minorHAnsi"/>
          <w:sz w:val="22"/>
          <w:lang w:val="en-US"/>
        </w:rPr>
        <w:t>9</w:t>
      </w:r>
      <w:r w:rsidR="001B60CB" w:rsidRPr="005A4F66">
        <w:rPr>
          <w:rFonts w:cstheme="minorHAnsi"/>
          <w:sz w:val="22"/>
          <w:lang w:val="en-US"/>
        </w:rPr>
        <w:t xml:space="preserve">, </w:t>
      </w:r>
      <w:r w:rsidR="00DA1784" w:rsidRPr="005A4F66">
        <w:rPr>
          <w:rFonts w:cstheme="minorHAnsi"/>
          <w:sz w:val="22"/>
          <w:lang w:val="en-US"/>
        </w:rPr>
        <w:t>0</w:t>
      </w:r>
      <w:r w:rsidR="001B60CB" w:rsidRPr="005A4F66">
        <w:rPr>
          <w:rFonts w:cstheme="minorHAnsi"/>
          <w:sz w:val="22"/>
          <w:lang w:val="en-US"/>
        </w:rPr>
        <w:t>.1</w:t>
      </w:r>
      <w:r w:rsidR="0080107B" w:rsidRPr="005A4F66">
        <w:rPr>
          <w:rFonts w:cstheme="minorHAnsi"/>
          <w:sz w:val="22"/>
          <w:lang w:val="en-US"/>
        </w:rPr>
        <w:t>3</w:t>
      </w:r>
      <w:r w:rsidR="001B60CB" w:rsidRPr="005A4F66">
        <w:rPr>
          <w:rFonts w:cstheme="minorHAnsi"/>
          <w:sz w:val="22"/>
          <w:lang w:val="en-US"/>
        </w:rPr>
        <w:t xml:space="preserve">]). </w:t>
      </w:r>
      <w:bookmarkEnd w:id="3"/>
      <w:r w:rsidR="001B60CB" w:rsidRPr="005A4F66">
        <w:rPr>
          <w:rFonts w:cstheme="minorHAnsi"/>
          <w:sz w:val="22"/>
          <w:lang w:val="en-US"/>
        </w:rPr>
        <w:t xml:space="preserve">Figure </w:t>
      </w:r>
      <w:r w:rsidR="00F90C66" w:rsidRPr="005A4F66">
        <w:rPr>
          <w:rFonts w:cstheme="minorHAnsi"/>
          <w:sz w:val="22"/>
          <w:lang w:val="en-US"/>
        </w:rPr>
        <w:t>6</w:t>
      </w:r>
      <w:r w:rsidR="001B60CB" w:rsidRPr="005A4F66">
        <w:rPr>
          <w:rFonts w:cstheme="minorHAnsi"/>
          <w:sz w:val="22"/>
          <w:lang w:val="en-US"/>
        </w:rPr>
        <w:t xml:space="preserve"> shows the distribution of AUDIT-C </w:t>
      </w:r>
      <w:r w:rsidR="00C56B75" w:rsidRPr="005A4F66">
        <w:rPr>
          <w:rFonts w:cstheme="minorHAnsi"/>
          <w:sz w:val="22"/>
          <w:lang w:val="en-US"/>
        </w:rPr>
        <w:t xml:space="preserve">scores </w:t>
      </w:r>
      <w:r w:rsidR="001B60CB" w:rsidRPr="005A4F66">
        <w:rPr>
          <w:rFonts w:cstheme="minorHAnsi"/>
          <w:sz w:val="22"/>
          <w:lang w:val="en-US"/>
        </w:rPr>
        <w:t>in STs, GTs</w:t>
      </w:r>
      <w:r w:rsidR="00AB7623" w:rsidRPr="005A4F66">
        <w:rPr>
          <w:rFonts w:cstheme="minorHAnsi"/>
          <w:sz w:val="22"/>
          <w:lang w:val="en-US"/>
        </w:rPr>
        <w:t>,</w:t>
      </w:r>
      <w:r w:rsidR="001B60CB" w:rsidRPr="005A4F66">
        <w:rPr>
          <w:rFonts w:cstheme="minorHAnsi"/>
          <w:sz w:val="22"/>
          <w:lang w:val="en-US"/>
        </w:rPr>
        <w:t xml:space="preserve"> and INTs, based on LPA</w:t>
      </w:r>
      <w:r w:rsidR="00AB7623" w:rsidRPr="005A4F66">
        <w:rPr>
          <w:rFonts w:cstheme="minorHAnsi"/>
          <w:sz w:val="22"/>
          <w:lang w:val="en-US"/>
        </w:rPr>
        <w:t>-</w:t>
      </w:r>
      <w:r w:rsidR="001B60CB" w:rsidRPr="005A4F66">
        <w:rPr>
          <w:rFonts w:cstheme="minorHAnsi"/>
          <w:sz w:val="22"/>
          <w:lang w:val="en-US"/>
        </w:rPr>
        <w:t>created profiles. Post hoc pairwise Wilcoxon tests indicated that the difference</w:t>
      </w:r>
      <w:r w:rsidR="00AB7623" w:rsidRPr="005A4F66">
        <w:rPr>
          <w:rFonts w:cstheme="minorHAnsi"/>
          <w:sz w:val="22"/>
          <w:lang w:val="en-US"/>
        </w:rPr>
        <w:t>s</w:t>
      </w:r>
      <w:r w:rsidR="001B60CB" w:rsidRPr="005A4F66">
        <w:rPr>
          <w:rFonts w:cstheme="minorHAnsi"/>
          <w:sz w:val="22"/>
          <w:lang w:val="en-US"/>
        </w:rPr>
        <w:t xml:space="preserve"> between STs and GTs (p</w:t>
      </w:r>
      <w:r w:rsidR="00AB7623" w:rsidRPr="005A4F66">
        <w:rPr>
          <w:rFonts w:cstheme="minorHAnsi"/>
          <w:sz w:val="22"/>
          <w:lang w:val="en-US"/>
        </w:rPr>
        <w:t xml:space="preserve"> </w:t>
      </w:r>
      <w:r w:rsidR="001B60CB" w:rsidRPr="005A4F66">
        <w:rPr>
          <w:rFonts w:cstheme="minorHAnsi"/>
          <w:sz w:val="22"/>
          <w:lang w:val="en-US"/>
        </w:rPr>
        <w:t>=</w:t>
      </w:r>
      <w:r w:rsidR="00AB7623" w:rsidRPr="005A4F66">
        <w:rPr>
          <w:rFonts w:cstheme="minorHAnsi"/>
          <w:sz w:val="22"/>
          <w:lang w:val="en-US"/>
        </w:rPr>
        <w:t xml:space="preserve"> </w:t>
      </w:r>
      <w:r w:rsidR="00DA1784" w:rsidRPr="005A4F66">
        <w:rPr>
          <w:rFonts w:cstheme="minorHAnsi"/>
          <w:sz w:val="22"/>
          <w:lang w:val="en-US"/>
        </w:rPr>
        <w:t>0</w:t>
      </w:r>
      <w:r w:rsidR="001B60CB" w:rsidRPr="005A4F66">
        <w:rPr>
          <w:rFonts w:cstheme="minorHAnsi"/>
          <w:sz w:val="22"/>
          <w:lang w:val="en-US"/>
        </w:rPr>
        <w:t>.0</w:t>
      </w:r>
      <w:r w:rsidR="00D106BE" w:rsidRPr="005A4F66">
        <w:rPr>
          <w:rFonts w:cstheme="minorHAnsi"/>
          <w:sz w:val="22"/>
          <w:lang w:val="en-US"/>
        </w:rPr>
        <w:t>3</w:t>
      </w:r>
      <w:r w:rsidR="001B60CB" w:rsidRPr="005A4F66">
        <w:rPr>
          <w:rFonts w:cstheme="minorHAnsi"/>
          <w:sz w:val="22"/>
          <w:lang w:val="en-US"/>
        </w:rPr>
        <w:t>) and between STs and INTS (p</w:t>
      </w:r>
      <w:r w:rsidR="00AB7623" w:rsidRPr="005A4F66">
        <w:rPr>
          <w:rFonts w:cstheme="minorHAnsi"/>
          <w:sz w:val="22"/>
          <w:lang w:val="en-US"/>
        </w:rPr>
        <w:t xml:space="preserve"> </w:t>
      </w:r>
      <w:r w:rsidR="001B60CB" w:rsidRPr="005A4F66">
        <w:rPr>
          <w:rFonts w:cstheme="minorHAnsi"/>
          <w:sz w:val="22"/>
          <w:lang w:val="en-US"/>
        </w:rPr>
        <w:t>=</w:t>
      </w:r>
      <w:r w:rsidR="00AB7623" w:rsidRPr="005A4F66">
        <w:rPr>
          <w:rFonts w:cstheme="minorHAnsi"/>
          <w:sz w:val="22"/>
          <w:lang w:val="en-US"/>
        </w:rPr>
        <w:t xml:space="preserve"> </w:t>
      </w:r>
      <w:r w:rsidR="00DA1784" w:rsidRPr="005A4F66">
        <w:rPr>
          <w:rFonts w:cstheme="minorHAnsi"/>
          <w:sz w:val="22"/>
          <w:lang w:val="en-US"/>
        </w:rPr>
        <w:t>0</w:t>
      </w:r>
      <w:r w:rsidR="001B60CB" w:rsidRPr="005A4F66">
        <w:rPr>
          <w:rFonts w:cstheme="minorHAnsi"/>
          <w:sz w:val="22"/>
          <w:lang w:val="en-US"/>
        </w:rPr>
        <w:t>.0</w:t>
      </w:r>
      <w:r w:rsidR="00D106BE" w:rsidRPr="005A4F66">
        <w:rPr>
          <w:rFonts w:cstheme="minorHAnsi"/>
          <w:sz w:val="22"/>
          <w:lang w:val="en-US"/>
        </w:rPr>
        <w:t>2</w:t>
      </w:r>
      <w:r w:rsidR="001B60CB" w:rsidRPr="005A4F66">
        <w:rPr>
          <w:rFonts w:cstheme="minorHAnsi"/>
          <w:sz w:val="22"/>
          <w:lang w:val="en-US"/>
        </w:rPr>
        <w:t>)</w:t>
      </w:r>
      <w:r w:rsidR="00AB7623" w:rsidRPr="005A4F66">
        <w:rPr>
          <w:rFonts w:cstheme="minorHAnsi"/>
          <w:sz w:val="22"/>
          <w:lang w:val="en-US"/>
        </w:rPr>
        <w:t xml:space="preserve"> were significant</w:t>
      </w:r>
      <w:r w:rsidR="001B60CB" w:rsidRPr="005A4F66">
        <w:rPr>
          <w:rFonts w:cstheme="minorHAnsi"/>
          <w:sz w:val="22"/>
          <w:lang w:val="en-US"/>
        </w:rPr>
        <w:t xml:space="preserve">. </w:t>
      </w:r>
      <w:r w:rsidR="00AB7623" w:rsidRPr="005A4F66">
        <w:rPr>
          <w:rFonts w:cstheme="minorHAnsi"/>
          <w:sz w:val="22"/>
          <w:lang w:val="en-US"/>
        </w:rPr>
        <w:t xml:space="preserve">No significant difference </w:t>
      </w:r>
      <w:r w:rsidR="00C56B75" w:rsidRPr="005A4F66">
        <w:rPr>
          <w:rFonts w:cstheme="minorHAnsi"/>
          <w:sz w:val="22"/>
          <w:lang w:val="en-US"/>
        </w:rPr>
        <w:t>was obtained</w:t>
      </w:r>
      <w:r w:rsidR="001B60CB" w:rsidRPr="005A4F66">
        <w:rPr>
          <w:rFonts w:cstheme="minorHAnsi"/>
          <w:sz w:val="22"/>
          <w:lang w:val="en-US"/>
        </w:rPr>
        <w:t xml:space="preserve"> between GTs and INTs (p</w:t>
      </w:r>
      <w:r w:rsidR="00AB7623" w:rsidRPr="005A4F66">
        <w:rPr>
          <w:rFonts w:cstheme="minorHAnsi"/>
          <w:sz w:val="22"/>
          <w:lang w:val="en-US"/>
        </w:rPr>
        <w:t xml:space="preserve"> </w:t>
      </w:r>
      <w:r w:rsidR="001B60CB" w:rsidRPr="005A4F66">
        <w:rPr>
          <w:rFonts w:cstheme="minorHAnsi"/>
          <w:sz w:val="22"/>
          <w:lang w:val="en-US"/>
        </w:rPr>
        <w:t>=</w:t>
      </w:r>
      <w:r w:rsidR="00AB7623" w:rsidRPr="005A4F66">
        <w:rPr>
          <w:rFonts w:cstheme="minorHAnsi"/>
          <w:sz w:val="22"/>
          <w:lang w:val="en-US"/>
        </w:rPr>
        <w:t xml:space="preserve"> </w:t>
      </w:r>
      <w:r w:rsidR="00DA1784" w:rsidRPr="005A4F66">
        <w:rPr>
          <w:rFonts w:cstheme="minorHAnsi"/>
          <w:sz w:val="22"/>
          <w:lang w:val="en-US"/>
        </w:rPr>
        <w:t>0</w:t>
      </w:r>
      <w:r w:rsidR="001B60CB" w:rsidRPr="005A4F66">
        <w:rPr>
          <w:rFonts w:cstheme="minorHAnsi"/>
          <w:sz w:val="22"/>
          <w:lang w:val="en-US"/>
        </w:rPr>
        <w:t>.6</w:t>
      </w:r>
      <w:r w:rsidR="00A92B6C" w:rsidRPr="005A4F66">
        <w:rPr>
          <w:rFonts w:cstheme="minorHAnsi"/>
          <w:sz w:val="22"/>
          <w:lang w:val="en-US"/>
        </w:rPr>
        <w:t>5</w:t>
      </w:r>
      <w:r w:rsidR="001B60CB" w:rsidRPr="005A4F66">
        <w:rPr>
          <w:rFonts w:cstheme="minorHAnsi"/>
          <w:sz w:val="22"/>
          <w:lang w:val="en-US"/>
        </w:rPr>
        <w:t>).</w:t>
      </w:r>
      <w:r w:rsidR="00C64FF5" w:rsidRPr="005A4F66">
        <w:rPr>
          <w:rFonts w:cstheme="minorHAnsi"/>
          <w:sz w:val="22"/>
          <w:lang w:val="en-US"/>
        </w:rPr>
        <w:t xml:space="preserve"> </w:t>
      </w:r>
      <w:r w:rsidR="00391368" w:rsidRPr="005A4F66">
        <w:rPr>
          <w:rFonts w:cstheme="minorHAnsi"/>
          <w:sz w:val="22"/>
          <w:lang w:val="en-US"/>
        </w:rPr>
        <w:t xml:space="preserve">The same analysis, using ST, GT, and INT groups based on a tertile split (RBS), yielded highly similar results with a medium effect size </w:t>
      </w:r>
      <w:r w:rsidR="00AB655E" w:rsidRPr="005A4F66">
        <w:rPr>
          <w:rFonts w:cstheme="minorHAnsi"/>
          <w:sz w:val="22"/>
          <w:lang w:val="en-US"/>
        </w:rPr>
        <w:t xml:space="preserve">(p = 0.004, </w:t>
      </w:r>
      <w:r w:rsidR="00AB655E" w:rsidRPr="005A4F66">
        <w:rPr>
          <w:rFonts w:cstheme="minorHAnsi"/>
          <w:sz w:val="22"/>
        </w:rPr>
        <w:sym w:font="Symbol" w:char="F068"/>
      </w:r>
      <w:r w:rsidR="00AB655E" w:rsidRPr="005A4F66">
        <w:rPr>
          <w:rFonts w:cstheme="minorHAnsi"/>
          <w:sz w:val="22"/>
          <w:lang w:val="en-US"/>
        </w:rPr>
        <w:t>2(H) = 0.084, 95% CI = [-0.07, 0.16], supplementals S3).</w:t>
      </w:r>
    </w:p>
    <w:p w14:paraId="69ACB614" w14:textId="6DE10BC8" w:rsidR="00711CA1" w:rsidRPr="005A4F66" w:rsidRDefault="00DD2817" w:rsidP="00DA1784">
      <w:pPr>
        <w:spacing w:after="0" w:line="480" w:lineRule="auto"/>
        <w:rPr>
          <w:rFonts w:cstheme="minorHAnsi"/>
          <w:b/>
          <w:bCs/>
          <w:sz w:val="22"/>
          <w:lang w:val="en-US"/>
        </w:rPr>
      </w:pPr>
      <w:r w:rsidRPr="005A4F66">
        <w:rPr>
          <w:rFonts w:cstheme="minorHAnsi"/>
          <w:b/>
          <w:bCs/>
          <w:sz w:val="22"/>
          <w:lang w:val="en-US"/>
        </w:rPr>
        <w:t xml:space="preserve">Figure </w:t>
      </w:r>
      <w:r w:rsidR="00F90C66" w:rsidRPr="005A4F66">
        <w:rPr>
          <w:rFonts w:cstheme="minorHAnsi"/>
          <w:b/>
          <w:bCs/>
          <w:sz w:val="22"/>
          <w:lang w:val="en-US"/>
        </w:rPr>
        <w:t>6</w:t>
      </w:r>
    </w:p>
    <w:p w14:paraId="6CBEAACB" w14:textId="026DCD24" w:rsidR="00DD2817" w:rsidRPr="005A4F66" w:rsidRDefault="00D106BE" w:rsidP="00DA1784">
      <w:pPr>
        <w:spacing w:after="0" w:line="480" w:lineRule="auto"/>
        <w:rPr>
          <w:rFonts w:cstheme="minorHAnsi"/>
          <w:i/>
          <w:iCs/>
          <w:sz w:val="22"/>
          <w:lang w:val="en-US"/>
        </w:rPr>
      </w:pPr>
      <w:r w:rsidRPr="005A4F66">
        <w:rPr>
          <w:rFonts w:cstheme="minorHAnsi"/>
          <w:i/>
          <w:iCs/>
          <w:noProof/>
          <w:sz w:val="22"/>
          <w:lang w:val="en-US"/>
          <w14:ligatures w14:val="standardContextual"/>
        </w:rPr>
        <w:drawing>
          <wp:anchor distT="0" distB="0" distL="114300" distR="114300" simplePos="0" relativeHeight="251665408" behindDoc="0" locked="0" layoutInCell="1" allowOverlap="1" wp14:anchorId="0026A42E" wp14:editId="16C9FC4F">
            <wp:simplePos x="0" y="0"/>
            <wp:positionH relativeFrom="column">
              <wp:posOffset>193675</wp:posOffset>
            </wp:positionH>
            <wp:positionV relativeFrom="paragraph">
              <wp:posOffset>294005</wp:posOffset>
            </wp:positionV>
            <wp:extent cx="5307330" cy="3054985"/>
            <wp:effectExtent l="19050" t="19050" r="26670" b="12065"/>
            <wp:wrapTopAndBottom/>
            <wp:docPr id="680587039" name="Image 5" descr="Une image contenant text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87039" name="Image 5" descr="Une image contenant texte, diagramme, Tracé&#10;&#10;Description générée automatiquement"/>
                    <pic:cNvPicPr/>
                  </pic:nvPicPr>
                  <pic:blipFill rotWithShape="1">
                    <a:blip r:embed="rId22">
                      <a:extLst>
                        <a:ext uri="{28A0092B-C50C-407E-A947-70E740481C1C}">
                          <a14:useLocalDpi xmlns:a14="http://schemas.microsoft.com/office/drawing/2010/main" val="0"/>
                        </a:ext>
                      </a:extLst>
                    </a:blip>
                    <a:srcRect t="6647"/>
                    <a:stretch/>
                  </pic:blipFill>
                  <pic:spPr bwMode="auto">
                    <a:xfrm>
                      <a:off x="0" y="0"/>
                      <a:ext cx="5307330" cy="305498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817" w:rsidRPr="005A4F66">
        <w:rPr>
          <w:rFonts w:cstheme="minorHAnsi"/>
          <w:i/>
          <w:iCs/>
          <w:sz w:val="22"/>
          <w:lang w:val="en-US"/>
        </w:rPr>
        <w:t xml:space="preserve">AUDIT-C in STs, GTs and INTs, </w:t>
      </w:r>
      <w:r w:rsidR="001C0B4E" w:rsidRPr="005A4F66">
        <w:rPr>
          <w:rFonts w:cstheme="minorHAnsi"/>
          <w:i/>
          <w:iCs/>
          <w:sz w:val="22"/>
          <w:lang w:val="en-US"/>
        </w:rPr>
        <w:t>B</w:t>
      </w:r>
      <w:r w:rsidR="00DD2817" w:rsidRPr="005A4F66">
        <w:rPr>
          <w:rFonts w:cstheme="minorHAnsi"/>
          <w:i/>
          <w:iCs/>
          <w:sz w:val="22"/>
          <w:lang w:val="en-US"/>
        </w:rPr>
        <w:t xml:space="preserve">ased on LPA </w:t>
      </w:r>
      <w:r w:rsidR="001C0B4E" w:rsidRPr="005A4F66">
        <w:rPr>
          <w:rFonts w:cstheme="minorHAnsi"/>
          <w:i/>
          <w:iCs/>
          <w:sz w:val="22"/>
          <w:lang w:val="en-US"/>
        </w:rPr>
        <w:t>C</w:t>
      </w:r>
      <w:r w:rsidR="00DD2817" w:rsidRPr="005A4F66">
        <w:rPr>
          <w:rFonts w:cstheme="minorHAnsi"/>
          <w:i/>
          <w:iCs/>
          <w:sz w:val="22"/>
          <w:lang w:val="en-US"/>
        </w:rPr>
        <w:t xml:space="preserve">reated </w:t>
      </w:r>
      <w:r w:rsidR="001C0B4E" w:rsidRPr="005A4F66">
        <w:rPr>
          <w:rFonts w:cstheme="minorHAnsi"/>
          <w:i/>
          <w:iCs/>
          <w:sz w:val="22"/>
          <w:lang w:val="en-US"/>
        </w:rPr>
        <w:t>P</w:t>
      </w:r>
      <w:r w:rsidR="00DD2817" w:rsidRPr="005A4F66">
        <w:rPr>
          <w:rFonts w:cstheme="minorHAnsi"/>
          <w:i/>
          <w:iCs/>
          <w:sz w:val="22"/>
          <w:lang w:val="en-US"/>
        </w:rPr>
        <w:t>rofiles.</w:t>
      </w:r>
    </w:p>
    <w:p w14:paraId="3EC0DC2E" w14:textId="3A32FB75" w:rsidR="0069088F" w:rsidRPr="005A4F66" w:rsidRDefault="004F2C20" w:rsidP="00711CA1">
      <w:pPr>
        <w:spacing w:after="0" w:line="360" w:lineRule="auto"/>
        <w:rPr>
          <w:rFonts w:cstheme="minorHAnsi"/>
          <w:i/>
          <w:iCs/>
          <w:sz w:val="22"/>
          <w:lang w:val="en-US"/>
        </w:rPr>
      </w:pPr>
      <w:r w:rsidRPr="005A4F66">
        <w:rPr>
          <w:rFonts w:cstheme="minorHAnsi"/>
          <w:i/>
          <w:iCs/>
          <w:sz w:val="22"/>
          <w:lang w:val="en-US"/>
        </w:rPr>
        <w:t xml:space="preserve">Note. </w:t>
      </w:r>
      <w:r w:rsidRPr="005A4F66">
        <w:rPr>
          <w:rFonts w:cstheme="minorHAnsi"/>
          <w:sz w:val="22"/>
          <w:lang w:val="en-US"/>
        </w:rPr>
        <w:t>Horizontal lines are the medians, the lower and upper limits of the boxes are lower and upper quartiles, the ends of the whiskers represent the lower and upper extremes. The lines around the boxes represent the distribution of the data in each group.</w:t>
      </w:r>
    </w:p>
    <w:p w14:paraId="12699F78" w14:textId="2408F0CB" w:rsidR="001B60CB" w:rsidRPr="005A4F66" w:rsidRDefault="001B60CB" w:rsidP="00F4782E">
      <w:pPr>
        <w:spacing w:after="0" w:line="480" w:lineRule="auto"/>
        <w:rPr>
          <w:rFonts w:cstheme="minorHAnsi"/>
          <w:i/>
          <w:iCs/>
          <w:sz w:val="22"/>
          <w:lang w:val="en-US"/>
        </w:rPr>
      </w:pPr>
    </w:p>
    <w:p w14:paraId="7156A708" w14:textId="0329F0D2" w:rsidR="001B60CB" w:rsidRPr="005A4F66" w:rsidRDefault="0034656D" w:rsidP="00F4782E">
      <w:pPr>
        <w:pStyle w:val="Paragraphedeliste"/>
        <w:spacing w:after="0" w:line="480" w:lineRule="auto"/>
        <w:ind w:left="0"/>
        <w:rPr>
          <w:rFonts w:cstheme="minorHAnsi"/>
          <w:b/>
          <w:bCs/>
          <w:sz w:val="22"/>
          <w:lang w:val="en-US"/>
        </w:rPr>
      </w:pPr>
      <w:r w:rsidRPr="005A4F66">
        <w:rPr>
          <w:rFonts w:cstheme="minorHAnsi"/>
          <w:b/>
          <w:bCs/>
          <w:sz w:val="22"/>
          <w:lang w:val="en-US"/>
        </w:rPr>
        <w:t>Hypothesis 2</w:t>
      </w:r>
      <w:r w:rsidR="001C0B4E" w:rsidRPr="005A4F66">
        <w:rPr>
          <w:rFonts w:cstheme="minorHAnsi"/>
          <w:b/>
          <w:bCs/>
          <w:sz w:val="22"/>
          <w:lang w:val="en-US"/>
        </w:rPr>
        <w:t>.</w:t>
      </w:r>
      <w:r w:rsidRPr="005A4F66">
        <w:rPr>
          <w:rFonts w:cstheme="minorHAnsi"/>
          <w:b/>
          <w:bCs/>
          <w:sz w:val="22"/>
          <w:lang w:val="en-US"/>
        </w:rPr>
        <w:t xml:space="preserve"> </w:t>
      </w:r>
      <w:r w:rsidR="001B60CB" w:rsidRPr="005A4F66">
        <w:rPr>
          <w:rFonts w:cstheme="minorHAnsi"/>
          <w:b/>
          <w:bCs/>
          <w:sz w:val="22"/>
          <w:lang w:val="en-US"/>
        </w:rPr>
        <w:t xml:space="preserve">Relationships </w:t>
      </w:r>
      <w:r w:rsidR="001C0B4E" w:rsidRPr="005A4F66">
        <w:rPr>
          <w:rFonts w:cstheme="minorHAnsi"/>
          <w:b/>
          <w:bCs/>
          <w:sz w:val="22"/>
          <w:lang w:val="en-US"/>
        </w:rPr>
        <w:t>B</w:t>
      </w:r>
      <w:r w:rsidR="001B60CB" w:rsidRPr="005A4F66">
        <w:rPr>
          <w:rFonts w:cstheme="minorHAnsi"/>
          <w:b/>
          <w:bCs/>
          <w:sz w:val="22"/>
          <w:lang w:val="en-US"/>
        </w:rPr>
        <w:t xml:space="preserve">etween </w:t>
      </w:r>
      <w:r w:rsidR="001C0B4E" w:rsidRPr="005A4F66">
        <w:rPr>
          <w:rFonts w:cstheme="minorHAnsi"/>
          <w:b/>
          <w:bCs/>
          <w:sz w:val="22"/>
          <w:lang w:val="en-US"/>
        </w:rPr>
        <w:t>H</w:t>
      </w:r>
      <w:r w:rsidR="001B60CB" w:rsidRPr="005A4F66">
        <w:rPr>
          <w:rFonts w:cstheme="minorHAnsi"/>
          <w:b/>
          <w:bCs/>
          <w:sz w:val="22"/>
          <w:lang w:val="en-US"/>
        </w:rPr>
        <w:t xml:space="preserve">uman </w:t>
      </w:r>
      <w:r w:rsidR="001C0B4E" w:rsidRPr="005A4F66">
        <w:rPr>
          <w:rFonts w:cstheme="minorHAnsi"/>
          <w:b/>
          <w:bCs/>
          <w:sz w:val="22"/>
          <w:lang w:val="en-US"/>
        </w:rPr>
        <w:t>S</w:t>
      </w:r>
      <w:r w:rsidR="001B60CB" w:rsidRPr="005A4F66">
        <w:rPr>
          <w:rFonts w:cstheme="minorHAnsi"/>
          <w:b/>
          <w:bCs/>
          <w:sz w:val="22"/>
          <w:lang w:val="en-US"/>
        </w:rPr>
        <w:t>ign-</w:t>
      </w:r>
      <w:r w:rsidR="001C0B4E" w:rsidRPr="005A4F66">
        <w:rPr>
          <w:rFonts w:cstheme="minorHAnsi"/>
          <w:b/>
          <w:bCs/>
          <w:sz w:val="22"/>
          <w:lang w:val="en-US"/>
        </w:rPr>
        <w:t>T</w:t>
      </w:r>
      <w:r w:rsidR="001B60CB" w:rsidRPr="005A4F66">
        <w:rPr>
          <w:rFonts w:cstheme="minorHAnsi"/>
          <w:b/>
          <w:bCs/>
          <w:sz w:val="22"/>
          <w:lang w:val="en-US"/>
        </w:rPr>
        <w:t xml:space="preserve">racking and </w:t>
      </w:r>
      <w:r w:rsidR="001C0B4E" w:rsidRPr="005A4F66">
        <w:rPr>
          <w:rFonts w:cstheme="minorHAnsi"/>
          <w:b/>
          <w:bCs/>
          <w:sz w:val="22"/>
          <w:lang w:val="en-US"/>
        </w:rPr>
        <w:t>V</w:t>
      </w:r>
      <w:r w:rsidR="0069088F" w:rsidRPr="005A4F66">
        <w:rPr>
          <w:rFonts w:cstheme="minorHAnsi"/>
          <w:b/>
          <w:bCs/>
          <w:sz w:val="22"/>
          <w:lang w:val="en-US"/>
        </w:rPr>
        <w:t xml:space="preserve">ariables </w:t>
      </w:r>
      <w:r w:rsidR="001C0B4E" w:rsidRPr="005A4F66">
        <w:rPr>
          <w:rFonts w:cstheme="minorHAnsi"/>
          <w:b/>
          <w:bCs/>
          <w:sz w:val="22"/>
          <w:lang w:val="en-US"/>
        </w:rPr>
        <w:t>R</w:t>
      </w:r>
      <w:r w:rsidR="0069088F" w:rsidRPr="005A4F66">
        <w:rPr>
          <w:rFonts w:cstheme="minorHAnsi"/>
          <w:b/>
          <w:bCs/>
          <w:sz w:val="22"/>
          <w:lang w:val="en-US"/>
        </w:rPr>
        <w:t xml:space="preserve">elated to </w:t>
      </w:r>
      <w:r w:rsidR="001C0B4E" w:rsidRPr="005A4F66">
        <w:rPr>
          <w:rFonts w:cstheme="minorHAnsi"/>
          <w:b/>
          <w:bCs/>
          <w:sz w:val="22"/>
          <w:lang w:val="en-US"/>
        </w:rPr>
        <w:t>A</w:t>
      </w:r>
      <w:r w:rsidR="001B60CB" w:rsidRPr="005A4F66">
        <w:rPr>
          <w:rFonts w:cstheme="minorHAnsi"/>
          <w:b/>
          <w:bCs/>
          <w:sz w:val="22"/>
          <w:lang w:val="en-US"/>
        </w:rPr>
        <w:t>lcohol</w:t>
      </w:r>
      <w:r w:rsidR="0069088F" w:rsidRPr="005A4F66">
        <w:rPr>
          <w:rFonts w:cstheme="minorHAnsi"/>
          <w:b/>
          <w:bCs/>
          <w:sz w:val="22"/>
          <w:lang w:val="en-US"/>
        </w:rPr>
        <w:t xml:space="preserve"> </w:t>
      </w:r>
      <w:r w:rsidR="001C0B4E" w:rsidRPr="005A4F66">
        <w:rPr>
          <w:rFonts w:cstheme="minorHAnsi"/>
          <w:b/>
          <w:bCs/>
          <w:sz w:val="22"/>
          <w:lang w:val="en-US"/>
        </w:rPr>
        <w:t>C</w:t>
      </w:r>
      <w:r w:rsidR="001B60CB" w:rsidRPr="005A4F66">
        <w:rPr>
          <w:rFonts w:cstheme="minorHAnsi"/>
          <w:b/>
          <w:bCs/>
          <w:sz w:val="22"/>
          <w:lang w:val="en-US"/>
        </w:rPr>
        <w:t>onsumption</w:t>
      </w:r>
    </w:p>
    <w:p w14:paraId="16764398" w14:textId="405E2FEC" w:rsidR="007E5301" w:rsidRPr="005A4F66" w:rsidRDefault="003B4C08" w:rsidP="007B77C6">
      <w:pPr>
        <w:pStyle w:val="Paragraphedeliste"/>
        <w:spacing w:after="0" w:line="480" w:lineRule="auto"/>
        <w:ind w:left="0" w:firstLine="720"/>
        <w:jc w:val="left"/>
        <w:rPr>
          <w:rFonts w:cstheme="minorHAnsi"/>
          <w:sz w:val="22"/>
          <w:lang w:val="en-US"/>
        </w:rPr>
      </w:pPr>
      <w:r w:rsidRPr="005A4F66">
        <w:rPr>
          <w:rFonts w:cstheme="minorHAnsi"/>
          <w:sz w:val="22"/>
          <w:lang w:val="en-US"/>
        </w:rPr>
        <w:t xml:space="preserve">We examined </w:t>
      </w:r>
      <w:r w:rsidR="00A55B6C" w:rsidRPr="005A4F66">
        <w:rPr>
          <w:rFonts w:cstheme="minorHAnsi"/>
          <w:sz w:val="22"/>
          <w:lang w:val="en-US"/>
        </w:rPr>
        <w:t>the relationship between the ST/GT score</w:t>
      </w:r>
      <w:r w:rsidR="00BB5AA3" w:rsidRPr="005A4F66">
        <w:rPr>
          <w:rFonts w:cstheme="minorHAnsi"/>
          <w:sz w:val="22"/>
          <w:lang w:val="en-US"/>
        </w:rPr>
        <w:t>s</w:t>
      </w:r>
      <w:r w:rsidR="00A55B6C" w:rsidRPr="005A4F66">
        <w:rPr>
          <w:rFonts w:cstheme="minorHAnsi"/>
          <w:sz w:val="22"/>
          <w:lang w:val="en-US"/>
        </w:rPr>
        <w:t xml:space="preserve"> and other alcohol consumption/addiction related variables</w:t>
      </w:r>
      <w:r w:rsidRPr="005A4F66">
        <w:rPr>
          <w:rFonts w:cstheme="minorHAnsi"/>
          <w:sz w:val="22"/>
          <w:lang w:val="en-US"/>
        </w:rPr>
        <w:t>—i.e.,</w:t>
      </w:r>
      <w:r w:rsidR="00A55B6C" w:rsidRPr="005A4F66">
        <w:rPr>
          <w:rFonts w:cstheme="minorHAnsi"/>
          <w:sz w:val="22"/>
          <w:lang w:val="en-US"/>
        </w:rPr>
        <w:t xml:space="preserve"> </w:t>
      </w:r>
      <w:r w:rsidRPr="005A4F66">
        <w:rPr>
          <w:rFonts w:cstheme="minorHAnsi"/>
          <w:sz w:val="22"/>
          <w:lang w:val="en-US"/>
        </w:rPr>
        <w:t>a</w:t>
      </w:r>
      <w:r w:rsidR="00A55B6C" w:rsidRPr="005A4F66">
        <w:rPr>
          <w:rFonts w:cstheme="minorHAnsi"/>
          <w:sz w:val="22"/>
          <w:lang w:val="en-US"/>
        </w:rPr>
        <w:t>lcohol</w:t>
      </w:r>
      <w:r w:rsidR="004D6FC6" w:rsidRPr="005A4F66">
        <w:rPr>
          <w:rFonts w:cstheme="minorHAnsi"/>
          <w:sz w:val="22"/>
          <w:lang w:val="en-US"/>
        </w:rPr>
        <w:t>-compulsivity</w:t>
      </w:r>
      <w:r w:rsidR="00A55B6C" w:rsidRPr="005A4F66">
        <w:rPr>
          <w:rFonts w:cstheme="minorHAnsi"/>
          <w:sz w:val="22"/>
          <w:lang w:val="en-US"/>
        </w:rPr>
        <w:t xml:space="preserve"> related problems (BATCAP-</w:t>
      </w:r>
      <w:r w:rsidR="00666B29" w:rsidRPr="005A4F66">
        <w:rPr>
          <w:rFonts w:cstheme="minorHAnsi"/>
          <w:sz w:val="22"/>
          <w:lang w:val="en-US"/>
        </w:rPr>
        <w:t>Alc</w:t>
      </w:r>
      <w:r w:rsidR="00A55B6C" w:rsidRPr="005A4F66">
        <w:rPr>
          <w:rFonts w:cstheme="minorHAnsi"/>
          <w:sz w:val="22"/>
          <w:lang w:val="en-US"/>
        </w:rPr>
        <w:t xml:space="preserve">), </w:t>
      </w:r>
      <w:r w:rsidRPr="005A4F66">
        <w:rPr>
          <w:rFonts w:cstheme="minorHAnsi"/>
          <w:sz w:val="22"/>
          <w:lang w:val="en-US"/>
        </w:rPr>
        <w:t>a</w:t>
      </w:r>
      <w:r w:rsidR="00A55B6C" w:rsidRPr="005A4F66">
        <w:rPr>
          <w:rFonts w:cstheme="minorHAnsi"/>
          <w:sz w:val="22"/>
          <w:lang w:val="en-US"/>
        </w:rPr>
        <w:t xml:space="preserve">lcohol sensitivity (ASQ), </w:t>
      </w:r>
      <w:r w:rsidR="00060AAF" w:rsidRPr="005A4F66">
        <w:rPr>
          <w:rFonts w:cstheme="minorHAnsi"/>
          <w:sz w:val="22"/>
          <w:lang w:val="en-US"/>
        </w:rPr>
        <w:t>the recent drinking index</w:t>
      </w:r>
      <w:r w:rsidR="00A55B6C" w:rsidRPr="005A4F66">
        <w:rPr>
          <w:rFonts w:cstheme="minorHAnsi"/>
          <w:sz w:val="22"/>
          <w:lang w:val="en-US"/>
        </w:rPr>
        <w:t>, and AUDIT-C</w:t>
      </w:r>
      <w:r w:rsidRPr="005A4F66">
        <w:rPr>
          <w:rFonts w:cstheme="minorHAnsi"/>
          <w:sz w:val="22"/>
          <w:lang w:val="en-US"/>
        </w:rPr>
        <w:t>.</w:t>
      </w:r>
      <w:r w:rsidR="00A55B6C" w:rsidRPr="005A4F66">
        <w:rPr>
          <w:rFonts w:cstheme="minorHAnsi"/>
          <w:sz w:val="22"/>
          <w:lang w:val="en-US"/>
        </w:rPr>
        <w:t xml:space="preserve"> </w:t>
      </w:r>
      <w:r w:rsidRPr="005A4F66">
        <w:rPr>
          <w:rFonts w:cstheme="minorHAnsi"/>
          <w:sz w:val="22"/>
          <w:lang w:val="en-US"/>
        </w:rPr>
        <w:t>O</w:t>
      </w:r>
      <w:r w:rsidR="00A55B6C" w:rsidRPr="005A4F66">
        <w:rPr>
          <w:rFonts w:cstheme="minorHAnsi"/>
          <w:sz w:val="22"/>
          <w:lang w:val="en-US"/>
        </w:rPr>
        <w:t xml:space="preserve">nly the correlation between AUDIT-C and the ST/GT score </w:t>
      </w:r>
      <w:r w:rsidRPr="005A4F66">
        <w:rPr>
          <w:rFonts w:cstheme="minorHAnsi"/>
          <w:sz w:val="22"/>
          <w:lang w:val="en-US"/>
        </w:rPr>
        <w:t xml:space="preserve">was </w:t>
      </w:r>
      <w:r w:rsidR="00A55B6C" w:rsidRPr="005A4F66">
        <w:rPr>
          <w:rFonts w:cstheme="minorHAnsi"/>
          <w:sz w:val="22"/>
          <w:lang w:val="en-US"/>
        </w:rPr>
        <w:t>significant (R</w:t>
      </w:r>
      <w:r w:rsidR="00A55B6C" w:rsidRPr="005A4F66">
        <w:rPr>
          <w:rFonts w:cstheme="minorHAnsi"/>
          <w:sz w:val="22"/>
          <w:vertAlign w:val="subscript"/>
          <w:lang w:val="en-US"/>
        </w:rPr>
        <w:t>S</w:t>
      </w:r>
      <w:r w:rsidR="00A55B6C" w:rsidRPr="005A4F66">
        <w:rPr>
          <w:rFonts w:cstheme="minorHAnsi"/>
          <w:sz w:val="22"/>
          <w:lang w:val="en-US"/>
        </w:rPr>
        <w:t xml:space="preserve">= </w:t>
      </w:r>
      <w:r w:rsidR="00BC371C" w:rsidRPr="005A4F66">
        <w:rPr>
          <w:rFonts w:cstheme="minorHAnsi"/>
          <w:sz w:val="22"/>
          <w:lang w:val="en-US"/>
        </w:rPr>
        <w:t>0</w:t>
      </w:r>
      <w:r w:rsidR="00A55B6C" w:rsidRPr="005A4F66">
        <w:rPr>
          <w:rFonts w:cstheme="minorHAnsi"/>
          <w:sz w:val="22"/>
          <w:lang w:val="en-US"/>
        </w:rPr>
        <w:t>.2</w:t>
      </w:r>
      <w:r w:rsidR="00AB175E" w:rsidRPr="005A4F66">
        <w:rPr>
          <w:rFonts w:cstheme="minorHAnsi"/>
          <w:sz w:val="22"/>
          <w:lang w:val="en-US"/>
        </w:rPr>
        <w:t>9</w:t>
      </w:r>
      <w:r w:rsidR="00A55B6C" w:rsidRPr="005A4F66">
        <w:rPr>
          <w:rFonts w:cstheme="minorHAnsi"/>
          <w:sz w:val="22"/>
          <w:lang w:val="en-US"/>
        </w:rPr>
        <w:t>, p=</w:t>
      </w:r>
      <w:r w:rsidR="00BC371C" w:rsidRPr="005A4F66">
        <w:rPr>
          <w:rFonts w:cstheme="minorHAnsi"/>
          <w:sz w:val="22"/>
          <w:lang w:val="en-US"/>
        </w:rPr>
        <w:t>0</w:t>
      </w:r>
      <w:r w:rsidR="00A55B6C" w:rsidRPr="005A4F66">
        <w:rPr>
          <w:rFonts w:cstheme="minorHAnsi"/>
          <w:sz w:val="22"/>
          <w:lang w:val="en-US"/>
        </w:rPr>
        <w:t xml:space="preserve">.01). </w:t>
      </w:r>
      <w:r w:rsidR="00A824E6" w:rsidRPr="005A4F66">
        <w:rPr>
          <w:rFonts w:cstheme="minorHAnsi"/>
          <w:sz w:val="22"/>
          <w:lang w:val="en-US"/>
        </w:rPr>
        <w:t xml:space="preserve">Table </w:t>
      </w:r>
      <w:r w:rsidR="00B87311" w:rsidRPr="005A4F66">
        <w:rPr>
          <w:rFonts w:cstheme="minorHAnsi"/>
          <w:sz w:val="22"/>
          <w:lang w:val="en-US"/>
        </w:rPr>
        <w:t>3</w:t>
      </w:r>
      <w:r w:rsidR="00A824E6" w:rsidRPr="005A4F66">
        <w:rPr>
          <w:rFonts w:cstheme="minorHAnsi"/>
          <w:sz w:val="22"/>
          <w:lang w:val="en-US"/>
        </w:rPr>
        <w:t xml:space="preserve"> shows correlation </w:t>
      </w:r>
      <w:r w:rsidR="00A824E6" w:rsidRPr="005A4F66">
        <w:rPr>
          <w:rFonts w:cstheme="minorHAnsi"/>
          <w:sz w:val="22"/>
          <w:lang w:val="en-US"/>
        </w:rPr>
        <w:lastRenderedPageBreak/>
        <w:t xml:space="preserve">coefficients, p-values and confidence intervals for </w:t>
      </w:r>
      <w:r w:rsidR="00A55B6C" w:rsidRPr="005A4F66">
        <w:rPr>
          <w:rFonts w:cstheme="minorHAnsi"/>
          <w:sz w:val="22"/>
          <w:lang w:val="en-US"/>
        </w:rPr>
        <w:t xml:space="preserve">each Spearman correlation coefficient. </w:t>
      </w:r>
      <w:r w:rsidR="00C942D5" w:rsidRPr="005A4F66">
        <w:rPr>
          <w:rFonts w:cstheme="minorHAnsi"/>
          <w:sz w:val="22"/>
          <w:lang w:val="en-US"/>
        </w:rPr>
        <w:t xml:space="preserve">For the sake of </w:t>
      </w:r>
      <w:r w:rsidR="00A55B6C" w:rsidRPr="005A4F66">
        <w:rPr>
          <w:rFonts w:cstheme="minorHAnsi"/>
          <w:sz w:val="22"/>
          <w:lang w:val="en-US"/>
        </w:rPr>
        <w:t>completeness,</w:t>
      </w:r>
      <w:r w:rsidR="00C942D5" w:rsidRPr="005A4F66">
        <w:rPr>
          <w:rFonts w:cstheme="minorHAnsi"/>
          <w:sz w:val="22"/>
          <w:lang w:val="en-US"/>
        </w:rPr>
        <w:t xml:space="preserve"> the full correlation matrix between the ST/GT score and alcohol-related variables is available in Appendix </w:t>
      </w:r>
      <w:r w:rsidR="00166F1A" w:rsidRPr="005A4F66">
        <w:rPr>
          <w:rFonts w:cstheme="minorHAnsi"/>
          <w:sz w:val="22"/>
          <w:lang w:val="en-US"/>
        </w:rPr>
        <w:t>2</w:t>
      </w:r>
      <w:r w:rsidR="00C942D5" w:rsidRPr="005A4F66">
        <w:rPr>
          <w:rFonts w:cstheme="minorHAnsi"/>
          <w:sz w:val="22"/>
          <w:lang w:val="en-US"/>
        </w:rPr>
        <w:t>.</w:t>
      </w:r>
    </w:p>
    <w:p w14:paraId="33FD0493" w14:textId="3C4BE36D" w:rsidR="00666B29" w:rsidRPr="005A4F66" w:rsidRDefault="00E047C5" w:rsidP="001C0B4E">
      <w:pPr>
        <w:spacing w:after="0" w:line="480" w:lineRule="auto"/>
        <w:rPr>
          <w:rFonts w:cstheme="minorHAnsi"/>
          <w:b/>
          <w:bCs/>
          <w:sz w:val="22"/>
          <w:lang w:val="en-US"/>
        </w:rPr>
      </w:pPr>
      <w:r w:rsidRPr="005A4F66">
        <w:rPr>
          <w:rFonts w:cstheme="minorHAnsi"/>
          <w:b/>
          <w:bCs/>
          <w:sz w:val="22"/>
          <w:lang w:val="en-US"/>
        </w:rPr>
        <w:t xml:space="preserve">Table </w:t>
      </w:r>
      <w:r w:rsidR="00B87311" w:rsidRPr="005A4F66">
        <w:rPr>
          <w:rFonts w:cstheme="minorHAnsi"/>
          <w:b/>
          <w:bCs/>
          <w:sz w:val="22"/>
          <w:lang w:val="en-US"/>
        </w:rPr>
        <w:t>3</w:t>
      </w:r>
    </w:p>
    <w:p w14:paraId="184F43BF" w14:textId="7C7162FE" w:rsidR="003B4C08" w:rsidRPr="005A4F66" w:rsidRDefault="00682EC4" w:rsidP="00BC371C">
      <w:pPr>
        <w:spacing w:after="0" w:line="360" w:lineRule="auto"/>
        <w:rPr>
          <w:rFonts w:cstheme="minorHAnsi"/>
          <w:i/>
          <w:iCs/>
          <w:sz w:val="22"/>
          <w:lang w:val="en-US"/>
        </w:rPr>
      </w:pPr>
      <w:r w:rsidRPr="005A4F66">
        <w:rPr>
          <w:rFonts w:cstheme="minorHAnsi"/>
          <w:i/>
          <w:iCs/>
          <w:sz w:val="22"/>
          <w:lang w:val="en-US"/>
        </w:rPr>
        <w:t xml:space="preserve">Correlation </w:t>
      </w:r>
      <w:r w:rsidR="001C0B4E" w:rsidRPr="005A4F66">
        <w:rPr>
          <w:rFonts w:cstheme="minorHAnsi"/>
          <w:i/>
          <w:iCs/>
          <w:sz w:val="22"/>
          <w:lang w:val="en-US"/>
        </w:rPr>
        <w:t>C</w:t>
      </w:r>
      <w:r w:rsidRPr="005A4F66">
        <w:rPr>
          <w:rFonts w:cstheme="minorHAnsi"/>
          <w:i/>
          <w:iCs/>
          <w:sz w:val="22"/>
          <w:lang w:val="en-US"/>
        </w:rPr>
        <w:t xml:space="preserve">oefficients, </w:t>
      </w:r>
      <w:r w:rsidR="001C0B4E" w:rsidRPr="005A4F66">
        <w:rPr>
          <w:rFonts w:cstheme="minorHAnsi"/>
          <w:i/>
          <w:iCs/>
          <w:sz w:val="22"/>
          <w:lang w:val="en-US"/>
        </w:rPr>
        <w:t>P</w:t>
      </w:r>
      <w:r w:rsidRPr="005A4F66">
        <w:rPr>
          <w:rFonts w:cstheme="minorHAnsi"/>
          <w:i/>
          <w:iCs/>
          <w:sz w:val="22"/>
          <w:lang w:val="en-US"/>
        </w:rPr>
        <w:t xml:space="preserve">-values and </w:t>
      </w:r>
      <w:r w:rsidR="001C0B4E" w:rsidRPr="005A4F66">
        <w:rPr>
          <w:rFonts w:cstheme="minorHAnsi"/>
          <w:i/>
          <w:iCs/>
          <w:sz w:val="22"/>
          <w:lang w:val="en-US"/>
        </w:rPr>
        <w:t>C</w:t>
      </w:r>
      <w:r w:rsidRPr="005A4F66">
        <w:rPr>
          <w:rFonts w:cstheme="minorHAnsi"/>
          <w:i/>
          <w:iCs/>
          <w:sz w:val="22"/>
          <w:lang w:val="en-US"/>
        </w:rPr>
        <w:t xml:space="preserve">onfidence </w:t>
      </w:r>
      <w:r w:rsidR="001C0B4E" w:rsidRPr="005A4F66">
        <w:rPr>
          <w:rFonts w:cstheme="minorHAnsi"/>
          <w:i/>
          <w:iCs/>
          <w:sz w:val="22"/>
          <w:lang w:val="en-US"/>
        </w:rPr>
        <w:t>I</w:t>
      </w:r>
      <w:r w:rsidRPr="005A4F66">
        <w:rPr>
          <w:rFonts w:cstheme="minorHAnsi"/>
          <w:i/>
          <w:iCs/>
          <w:sz w:val="22"/>
          <w:lang w:val="en-US"/>
        </w:rPr>
        <w:t xml:space="preserve">ntervals for Spearman </w:t>
      </w:r>
      <w:r w:rsidR="001C0B4E" w:rsidRPr="005A4F66">
        <w:rPr>
          <w:rFonts w:cstheme="minorHAnsi"/>
          <w:i/>
          <w:iCs/>
          <w:sz w:val="22"/>
          <w:lang w:val="en-US"/>
        </w:rPr>
        <w:t>C</w:t>
      </w:r>
      <w:r w:rsidRPr="005A4F66">
        <w:rPr>
          <w:rFonts w:cstheme="minorHAnsi"/>
          <w:i/>
          <w:iCs/>
          <w:sz w:val="22"/>
          <w:lang w:val="en-US"/>
        </w:rPr>
        <w:t xml:space="preserve">orrelations </w:t>
      </w:r>
      <w:r w:rsidR="001C0B4E" w:rsidRPr="005A4F66">
        <w:rPr>
          <w:rFonts w:cstheme="minorHAnsi"/>
          <w:i/>
          <w:iCs/>
          <w:sz w:val="22"/>
          <w:lang w:val="en-US"/>
        </w:rPr>
        <w:t>B</w:t>
      </w:r>
      <w:r w:rsidRPr="005A4F66">
        <w:rPr>
          <w:rFonts w:cstheme="minorHAnsi"/>
          <w:i/>
          <w:iCs/>
          <w:sz w:val="22"/>
          <w:lang w:val="en-US"/>
        </w:rPr>
        <w:t xml:space="preserve">etween the ST/GT </w:t>
      </w:r>
      <w:r w:rsidR="001C0B4E" w:rsidRPr="005A4F66">
        <w:rPr>
          <w:rFonts w:cstheme="minorHAnsi"/>
          <w:i/>
          <w:iCs/>
          <w:sz w:val="22"/>
          <w:lang w:val="en-US"/>
        </w:rPr>
        <w:t>S</w:t>
      </w:r>
      <w:r w:rsidRPr="005A4F66">
        <w:rPr>
          <w:rFonts w:cstheme="minorHAnsi"/>
          <w:i/>
          <w:iCs/>
          <w:sz w:val="22"/>
          <w:lang w:val="en-US"/>
        </w:rPr>
        <w:t xml:space="preserve">core and </w:t>
      </w:r>
      <w:r w:rsidR="001C0B4E" w:rsidRPr="005A4F66">
        <w:rPr>
          <w:rFonts w:cstheme="minorHAnsi"/>
          <w:i/>
          <w:iCs/>
          <w:sz w:val="22"/>
          <w:lang w:val="en-US"/>
        </w:rPr>
        <w:t>A</w:t>
      </w:r>
      <w:r w:rsidRPr="005A4F66">
        <w:rPr>
          <w:rFonts w:cstheme="minorHAnsi"/>
          <w:i/>
          <w:iCs/>
          <w:sz w:val="22"/>
          <w:lang w:val="en-US"/>
        </w:rPr>
        <w:t>lcohol-</w:t>
      </w:r>
      <w:r w:rsidR="001C0B4E" w:rsidRPr="005A4F66">
        <w:rPr>
          <w:rFonts w:cstheme="minorHAnsi"/>
          <w:i/>
          <w:iCs/>
          <w:sz w:val="22"/>
          <w:lang w:val="en-US"/>
        </w:rPr>
        <w:t>R</w:t>
      </w:r>
      <w:r w:rsidRPr="005A4F66">
        <w:rPr>
          <w:rFonts w:cstheme="minorHAnsi"/>
          <w:i/>
          <w:iCs/>
          <w:sz w:val="22"/>
          <w:lang w:val="en-US"/>
        </w:rPr>
        <w:t xml:space="preserve">elated </w:t>
      </w:r>
      <w:r w:rsidR="001C0B4E" w:rsidRPr="005A4F66">
        <w:rPr>
          <w:rFonts w:cstheme="minorHAnsi"/>
          <w:i/>
          <w:iCs/>
          <w:sz w:val="22"/>
          <w:lang w:val="en-US"/>
        </w:rPr>
        <w:t>V</w:t>
      </w:r>
      <w:r w:rsidRPr="005A4F66">
        <w:rPr>
          <w:rFonts w:cstheme="minorHAnsi"/>
          <w:i/>
          <w:iCs/>
          <w:sz w:val="22"/>
          <w:lang w:val="en-US"/>
        </w:rPr>
        <w:t>ariables</w:t>
      </w:r>
      <w:r w:rsidR="00E047C5" w:rsidRPr="005A4F66">
        <w:rPr>
          <w:rFonts w:cstheme="minorHAnsi"/>
          <w:i/>
          <w:iCs/>
          <w:sz w:val="22"/>
          <w:lang w:val="en-US"/>
        </w:rPr>
        <w:t>.</w:t>
      </w:r>
    </w:p>
    <w:tbl>
      <w:tblPr>
        <w:tblStyle w:val="Tableausimple2"/>
        <w:tblpPr w:leftFromText="141" w:rightFromText="141" w:vertAnchor="page" w:horzAnchor="margin" w:tblpY="4561"/>
        <w:tblW w:w="0" w:type="auto"/>
        <w:tblLook w:val="04A0" w:firstRow="1" w:lastRow="0" w:firstColumn="1" w:lastColumn="0" w:noHBand="0" w:noVBand="1"/>
      </w:tblPr>
      <w:tblGrid>
        <w:gridCol w:w="1843"/>
        <w:gridCol w:w="1177"/>
        <w:gridCol w:w="1658"/>
        <w:gridCol w:w="1362"/>
        <w:gridCol w:w="1511"/>
        <w:gridCol w:w="1511"/>
      </w:tblGrid>
      <w:tr w:rsidR="007B77C6" w:rsidRPr="005A4F66" w14:paraId="0B31DAD2" w14:textId="77777777" w:rsidTr="007B7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auto"/>
            </w:tcBorders>
          </w:tcPr>
          <w:p w14:paraId="27342DC8" w14:textId="77777777" w:rsidR="007B77C6" w:rsidRPr="005A4F66" w:rsidRDefault="007B77C6" w:rsidP="007B77C6">
            <w:pPr>
              <w:spacing w:line="360" w:lineRule="auto"/>
              <w:jc w:val="center"/>
              <w:rPr>
                <w:rFonts w:cstheme="minorHAnsi"/>
                <w:sz w:val="22"/>
                <w:lang w:val="en-US"/>
              </w:rPr>
            </w:pPr>
            <w:r w:rsidRPr="005A4F66">
              <w:rPr>
                <w:rFonts w:cstheme="minorHAnsi"/>
                <w:sz w:val="22"/>
                <w:lang w:val="en-US"/>
              </w:rPr>
              <w:t>Variable</w:t>
            </w:r>
          </w:p>
        </w:tc>
        <w:tc>
          <w:tcPr>
            <w:tcW w:w="1177" w:type="dxa"/>
            <w:tcBorders>
              <w:top w:val="single" w:sz="4" w:space="0" w:color="7F7F7F" w:themeColor="text1" w:themeTint="80"/>
              <w:bottom w:val="single" w:sz="4" w:space="0" w:color="auto"/>
            </w:tcBorders>
          </w:tcPr>
          <w:p w14:paraId="17CD274D" w14:textId="77777777" w:rsidR="007B77C6" w:rsidRPr="005A4F66" w:rsidRDefault="007B77C6" w:rsidP="007B77C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Spearman Rho</w:t>
            </w:r>
          </w:p>
        </w:tc>
        <w:tc>
          <w:tcPr>
            <w:tcW w:w="1658" w:type="dxa"/>
            <w:tcBorders>
              <w:top w:val="single" w:sz="4" w:space="0" w:color="7F7F7F" w:themeColor="text1" w:themeTint="80"/>
              <w:bottom w:val="single" w:sz="4" w:space="0" w:color="auto"/>
            </w:tcBorders>
          </w:tcPr>
          <w:p w14:paraId="3469800D" w14:textId="77777777" w:rsidR="007B77C6" w:rsidRPr="005A4F66" w:rsidRDefault="007B77C6" w:rsidP="007B77C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Adjusted P-Value</w:t>
            </w:r>
          </w:p>
        </w:tc>
        <w:tc>
          <w:tcPr>
            <w:tcW w:w="1362" w:type="dxa"/>
            <w:tcBorders>
              <w:top w:val="single" w:sz="4" w:space="0" w:color="7F7F7F" w:themeColor="text1" w:themeTint="80"/>
              <w:bottom w:val="single" w:sz="4" w:space="0" w:color="auto"/>
            </w:tcBorders>
          </w:tcPr>
          <w:p w14:paraId="4E624CB6" w14:textId="77777777" w:rsidR="007B77C6" w:rsidRPr="005A4F66" w:rsidRDefault="007B77C6" w:rsidP="007B77C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Raw P-Value</w:t>
            </w:r>
          </w:p>
        </w:tc>
        <w:tc>
          <w:tcPr>
            <w:tcW w:w="1511" w:type="dxa"/>
            <w:tcBorders>
              <w:top w:val="single" w:sz="4" w:space="0" w:color="7F7F7F" w:themeColor="text1" w:themeTint="80"/>
              <w:bottom w:val="single" w:sz="4" w:space="0" w:color="auto"/>
            </w:tcBorders>
          </w:tcPr>
          <w:p w14:paraId="2C25C1BA" w14:textId="77777777" w:rsidR="007B77C6" w:rsidRPr="005A4F66" w:rsidRDefault="007B77C6" w:rsidP="007B77C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CI Lower (Adjusted)</w:t>
            </w:r>
          </w:p>
        </w:tc>
        <w:tc>
          <w:tcPr>
            <w:tcW w:w="1511" w:type="dxa"/>
            <w:tcBorders>
              <w:top w:val="single" w:sz="4" w:space="0" w:color="7F7F7F" w:themeColor="text1" w:themeTint="80"/>
              <w:bottom w:val="single" w:sz="4" w:space="0" w:color="auto"/>
            </w:tcBorders>
          </w:tcPr>
          <w:p w14:paraId="3F85CDB8" w14:textId="77777777" w:rsidR="007B77C6" w:rsidRPr="005A4F66" w:rsidRDefault="007B77C6" w:rsidP="007B77C6">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CI Upper (Adjusted)</w:t>
            </w:r>
          </w:p>
        </w:tc>
      </w:tr>
      <w:tr w:rsidR="007B77C6" w:rsidRPr="005A4F66" w14:paraId="058813EA" w14:textId="77777777" w:rsidTr="007B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tcPr>
          <w:p w14:paraId="12A46F00" w14:textId="77777777" w:rsidR="007B77C6" w:rsidRPr="005A4F66" w:rsidRDefault="007B77C6" w:rsidP="007B77C6">
            <w:pPr>
              <w:spacing w:line="360" w:lineRule="auto"/>
              <w:jc w:val="center"/>
              <w:rPr>
                <w:rFonts w:cstheme="minorHAnsi"/>
                <w:sz w:val="22"/>
                <w:lang w:val="en-US"/>
              </w:rPr>
            </w:pPr>
            <w:r w:rsidRPr="005A4F66">
              <w:rPr>
                <w:rFonts w:cstheme="minorHAnsi"/>
                <w:sz w:val="22"/>
                <w:lang w:val="en-US"/>
              </w:rPr>
              <w:t>ASQ</w:t>
            </w:r>
          </w:p>
        </w:tc>
        <w:tc>
          <w:tcPr>
            <w:tcW w:w="1177" w:type="dxa"/>
            <w:tcBorders>
              <w:top w:val="single" w:sz="4" w:space="0" w:color="auto"/>
              <w:bottom w:val="nil"/>
            </w:tcBorders>
          </w:tcPr>
          <w:p w14:paraId="49431C21"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-0.03</w:t>
            </w:r>
          </w:p>
        </w:tc>
        <w:tc>
          <w:tcPr>
            <w:tcW w:w="1658" w:type="dxa"/>
            <w:tcBorders>
              <w:top w:val="single" w:sz="4" w:space="0" w:color="auto"/>
              <w:bottom w:val="nil"/>
            </w:tcBorders>
          </w:tcPr>
          <w:p w14:paraId="2E9B029E"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0.795</w:t>
            </w:r>
          </w:p>
        </w:tc>
        <w:tc>
          <w:tcPr>
            <w:tcW w:w="1362" w:type="dxa"/>
            <w:tcBorders>
              <w:top w:val="single" w:sz="4" w:space="0" w:color="auto"/>
              <w:bottom w:val="nil"/>
            </w:tcBorders>
          </w:tcPr>
          <w:p w14:paraId="0BC03F11"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0.795</w:t>
            </w:r>
          </w:p>
        </w:tc>
        <w:tc>
          <w:tcPr>
            <w:tcW w:w="1511" w:type="dxa"/>
            <w:tcBorders>
              <w:top w:val="single" w:sz="4" w:space="0" w:color="auto"/>
              <w:bottom w:val="nil"/>
            </w:tcBorders>
          </w:tcPr>
          <w:p w14:paraId="69403695"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-0.27</w:t>
            </w:r>
          </w:p>
        </w:tc>
        <w:tc>
          <w:tcPr>
            <w:tcW w:w="1511" w:type="dxa"/>
            <w:tcBorders>
              <w:top w:val="single" w:sz="4" w:space="0" w:color="auto"/>
              <w:bottom w:val="nil"/>
            </w:tcBorders>
          </w:tcPr>
          <w:p w14:paraId="5F7ACFF0"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0.22</w:t>
            </w:r>
          </w:p>
        </w:tc>
      </w:tr>
      <w:tr w:rsidR="007B77C6" w:rsidRPr="005A4F66" w14:paraId="12D1DEAE" w14:textId="77777777" w:rsidTr="007B77C6">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5070B6CC" w14:textId="77777777" w:rsidR="007B77C6" w:rsidRPr="005A4F66" w:rsidRDefault="007B77C6" w:rsidP="007B77C6">
            <w:pPr>
              <w:spacing w:line="360" w:lineRule="auto"/>
              <w:jc w:val="center"/>
              <w:rPr>
                <w:rFonts w:cstheme="minorHAnsi"/>
                <w:sz w:val="22"/>
                <w:lang w:val="en-US"/>
              </w:rPr>
            </w:pPr>
            <w:r w:rsidRPr="005A4F66">
              <w:rPr>
                <w:rFonts w:cstheme="minorHAnsi"/>
                <w:sz w:val="22"/>
                <w:lang w:val="en-US"/>
              </w:rPr>
              <w:t>BATCAP (Alcohol)</w:t>
            </w:r>
          </w:p>
        </w:tc>
        <w:tc>
          <w:tcPr>
            <w:tcW w:w="1177" w:type="dxa"/>
            <w:tcBorders>
              <w:top w:val="nil"/>
              <w:bottom w:val="nil"/>
            </w:tcBorders>
          </w:tcPr>
          <w:p w14:paraId="0F219232"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0.10</w:t>
            </w:r>
          </w:p>
        </w:tc>
        <w:tc>
          <w:tcPr>
            <w:tcW w:w="1658" w:type="dxa"/>
            <w:tcBorders>
              <w:top w:val="nil"/>
              <w:bottom w:val="nil"/>
            </w:tcBorders>
          </w:tcPr>
          <w:p w14:paraId="15F232BA"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0.442</w:t>
            </w:r>
          </w:p>
        </w:tc>
        <w:tc>
          <w:tcPr>
            <w:tcW w:w="1362" w:type="dxa"/>
            <w:tcBorders>
              <w:top w:val="nil"/>
              <w:bottom w:val="nil"/>
            </w:tcBorders>
          </w:tcPr>
          <w:p w14:paraId="0790C3A5"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0.332</w:t>
            </w:r>
          </w:p>
        </w:tc>
        <w:tc>
          <w:tcPr>
            <w:tcW w:w="1511" w:type="dxa"/>
            <w:tcBorders>
              <w:top w:val="nil"/>
              <w:bottom w:val="nil"/>
            </w:tcBorders>
          </w:tcPr>
          <w:p w14:paraId="57AE3BA6"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-0.16</w:t>
            </w:r>
          </w:p>
        </w:tc>
        <w:tc>
          <w:tcPr>
            <w:tcW w:w="1511" w:type="dxa"/>
            <w:tcBorders>
              <w:top w:val="nil"/>
              <w:bottom w:val="nil"/>
            </w:tcBorders>
          </w:tcPr>
          <w:p w14:paraId="52333DAC"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0.34</w:t>
            </w:r>
          </w:p>
        </w:tc>
      </w:tr>
      <w:tr w:rsidR="007B77C6" w:rsidRPr="005A4F66" w14:paraId="2739D14D" w14:textId="77777777" w:rsidTr="007B7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14:paraId="185881F8" w14:textId="77777777" w:rsidR="007B77C6" w:rsidRPr="005A4F66" w:rsidRDefault="007B77C6" w:rsidP="007B77C6">
            <w:pPr>
              <w:spacing w:line="360" w:lineRule="auto"/>
              <w:jc w:val="center"/>
              <w:rPr>
                <w:rFonts w:cstheme="minorHAnsi"/>
                <w:sz w:val="22"/>
                <w:lang w:val="en-US"/>
              </w:rPr>
            </w:pPr>
            <w:r w:rsidRPr="005A4F66">
              <w:rPr>
                <w:rFonts w:cstheme="minorHAnsi"/>
                <w:sz w:val="22"/>
                <w:lang w:val="en-US"/>
              </w:rPr>
              <w:t>Recent Drinking Index</w:t>
            </w:r>
          </w:p>
        </w:tc>
        <w:tc>
          <w:tcPr>
            <w:tcW w:w="1177" w:type="dxa"/>
            <w:tcBorders>
              <w:top w:val="nil"/>
              <w:bottom w:val="nil"/>
            </w:tcBorders>
          </w:tcPr>
          <w:p w14:paraId="167EC8E2"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0.19</w:t>
            </w:r>
          </w:p>
        </w:tc>
        <w:tc>
          <w:tcPr>
            <w:tcW w:w="1658" w:type="dxa"/>
            <w:tcBorders>
              <w:top w:val="nil"/>
              <w:bottom w:val="nil"/>
            </w:tcBorders>
          </w:tcPr>
          <w:p w14:paraId="18ED4C03"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0.093</w:t>
            </w:r>
          </w:p>
        </w:tc>
        <w:tc>
          <w:tcPr>
            <w:tcW w:w="1362" w:type="dxa"/>
            <w:tcBorders>
              <w:top w:val="nil"/>
              <w:bottom w:val="nil"/>
            </w:tcBorders>
          </w:tcPr>
          <w:p w14:paraId="6289D49F"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0.047</w:t>
            </w:r>
          </w:p>
        </w:tc>
        <w:tc>
          <w:tcPr>
            <w:tcW w:w="1511" w:type="dxa"/>
            <w:tcBorders>
              <w:top w:val="nil"/>
              <w:bottom w:val="nil"/>
            </w:tcBorders>
          </w:tcPr>
          <w:p w14:paraId="5CAEC72E"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-0.05</w:t>
            </w:r>
          </w:p>
        </w:tc>
        <w:tc>
          <w:tcPr>
            <w:tcW w:w="1511" w:type="dxa"/>
            <w:tcBorders>
              <w:top w:val="nil"/>
              <w:bottom w:val="nil"/>
            </w:tcBorders>
          </w:tcPr>
          <w:p w14:paraId="381C0D5F" w14:textId="77777777" w:rsidR="007B77C6" w:rsidRPr="005A4F66" w:rsidRDefault="007B77C6" w:rsidP="007B77C6">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0.42</w:t>
            </w:r>
          </w:p>
        </w:tc>
      </w:tr>
      <w:tr w:rsidR="007B77C6" w:rsidRPr="005A4F66" w14:paraId="292FAD5D" w14:textId="77777777" w:rsidTr="007B77C6">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tcPr>
          <w:p w14:paraId="701F3E01" w14:textId="77777777" w:rsidR="007B77C6" w:rsidRPr="005A4F66" w:rsidRDefault="007B77C6" w:rsidP="007B77C6">
            <w:pPr>
              <w:spacing w:line="360" w:lineRule="auto"/>
              <w:jc w:val="center"/>
              <w:rPr>
                <w:rFonts w:cstheme="minorHAnsi"/>
                <w:sz w:val="22"/>
                <w:lang w:val="en-US"/>
              </w:rPr>
            </w:pPr>
            <w:r w:rsidRPr="005A4F66">
              <w:rPr>
                <w:rFonts w:cstheme="minorHAnsi"/>
                <w:sz w:val="22"/>
                <w:lang w:val="en-US"/>
              </w:rPr>
              <w:t>AUDIT-C</w:t>
            </w:r>
          </w:p>
        </w:tc>
        <w:tc>
          <w:tcPr>
            <w:tcW w:w="1177" w:type="dxa"/>
            <w:tcBorders>
              <w:top w:val="nil"/>
              <w:bottom w:val="single" w:sz="4" w:space="0" w:color="auto"/>
            </w:tcBorders>
          </w:tcPr>
          <w:p w14:paraId="799A8DB1"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0.29*</w:t>
            </w:r>
          </w:p>
        </w:tc>
        <w:tc>
          <w:tcPr>
            <w:tcW w:w="1658" w:type="dxa"/>
            <w:tcBorders>
              <w:top w:val="nil"/>
              <w:bottom w:val="single" w:sz="4" w:space="0" w:color="auto"/>
            </w:tcBorders>
          </w:tcPr>
          <w:p w14:paraId="393ABDB5"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0.010</w:t>
            </w:r>
          </w:p>
        </w:tc>
        <w:tc>
          <w:tcPr>
            <w:tcW w:w="1362" w:type="dxa"/>
            <w:tcBorders>
              <w:top w:val="nil"/>
              <w:bottom w:val="single" w:sz="4" w:space="0" w:color="auto"/>
            </w:tcBorders>
          </w:tcPr>
          <w:p w14:paraId="1D8C8CB7"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0.003</w:t>
            </w:r>
          </w:p>
        </w:tc>
        <w:tc>
          <w:tcPr>
            <w:tcW w:w="1511" w:type="dxa"/>
            <w:tcBorders>
              <w:top w:val="nil"/>
              <w:bottom w:val="single" w:sz="4" w:space="0" w:color="auto"/>
            </w:tcBorders>
          </w:tcPr>
          <w:p w14:paraId="33FF18A8"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0.05</w:t>
            </w:r>
          </w:p>
        </w:tc>
        <w:tc>
          <w:tcPr>
            <w:tcW w:w="1511" w:type="dxa"/>
            <w:tcBorders>
              <w:top w:val="nil"/>
              <w:bottom w:val="single" w:sz="4" w:space="0" w:color="auto"/>
            </w:tcBorders>
          </w:tcPr>
          <w:p w14:paraId="5C61A624" w14:textId="77777777" w:rsidR="007B77C6" w:rsidRPr="005A4F66" w:rsidRDefault="007B77C6" w:rsidP="007B77C6">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0.50</w:t>
            </w:r>
          </w:p>
        </w:tc>
      </w:tr>
    </w:tbl>
    <w:p w14:paraId="364B4670" w14:textId="461A5290" w:rsidR="00850809" w:rsidRPr="005A4F66" w:rsidRDefault="00850809" w:rsidP="00BC371C">
      <w:pPr>
        <w:spacing w:after="0" w:line="480" w:lineRule="auto"/>
        <w:rPr>
          <w:rFonts w:cstheme="minorHAnsi"/>
          <w:i/>
          <w:iCs/>
          <w:sz w:val="22"/>
          <w:lang w:val="en-US"/>
        </w:rPr>
      </w:pPr>
    </w:p>
    <w:p w14:paraId="0056E65A" w14:textId="531FBB0A" w:rsidR="0031279A" w:rsidRPr="005A4F66" w:rsidRDefault="00A55B6C" w:rsidP="00BC371C">
      <w:pPr>
        <w:spacing w:after="0" w:line="360" w:lineRule="auto"/>
        <w:rPr>
          <w:rFonts w:cstheme="minorHAnsi"/>
          <w:i/>
          <w:iCs/>
          <w:sz w:val="22"/>
          <w:lang w:val="en-US"/>
        </w:rPr>
      </w:pPr>
      <w:r w:rsidRPr="005A4F66">
        <w:rPr>
          <w:rFonts w:cstheme="minorHAnsi"/>
          <w:i/>
          <w:iCs/>
          <w:sz w:val="22"/>
          <w:lang w:val="en-US"/>
        </w:rPr>
        <w:t xml:space="preserve">Note. </w:t>
      </w:r>
      <w:r w:rsidRPr="005A4F66">
        <w:rPr>
          <w:rFonts w:cstheme="minorHAnsi"/>
          <w:sz w:val="22"/>
          <w:lang w:val="en-US"/>
        </w:rPr>
        <w:t>ASQ</w:t>
      </w:r>
      <w:r w:rsidR="0082270D" w:rsidRPr="005A4F66">
        <w:rPr>
          <w:rFonts w:cstheme="minorHAnsi"/>
          <w:sz w:val="22"/>
          <w:lang w:val="en-US"/>
        </w:rPr>
        <w:t xml:space="preserve"> </w:t>
      </w:r>
      <w:r w:rsidRPr="005A4F66">
        <w:rPr>
          <w:rFonts w:cstheme="minorHAnsi"/>
          <w:sz w:val="22"/>
          <w:lang w:val="en-US"/>
        </w:rPr>
        <w:t>= Alcohol sensitivity questionnaire, BATCAP (alcohol)</w:t>
      </w:r>
      <w:r w:rsidR="0082270D" w:rsidRPr="005A4F66">
        <w:rPr>
          <w:rFonts w:cstheme="minorHAnsi"/>
          <w:sz w:val="22"/>
          <w:lang w:val="en-US"/>
        </w:rPr>
        <w:t xml:space="preserve"> </w:t>
      </w:r>
      <w:r w:rsidRPr="005A4F66">
        <w:rPr>
          <w:rFonts w:cstheme="minorHAnsi"/>
          <w:sz w:val="22"/>
          <w:lang w:val="en-US"/>
        </w:rPr>
        <w:t>= alcohol-related problems (assessed with the Brief Assessment Tool for Compulsivity Associated Problems), DrinkOccas</w:t>
      </w:r>
      <w:r w:rsidR="0082270D" w:rsidRPr="005A4F66">
        <w:rPr>
          <w:rFonts w:cstheme="minorHAnsi"/>
          <w:sz w:val="22"/>
          <w:lang w:val="en-US"/>
        </w:rPr>
        <w:t xml:space="preserve"> </w:t>
      </w:r>
      <w:r w:rsidRPr="005A4F66">
        <w:rPr>
          <w:rFonts w:cstheme="minorHAnsi"/>
          <w:sz w:val="22"/>
          <w:lang w:val="en-US"/>
        </w:rPr>
        <w:t xml:space="preserve">= </w:t>
      </w:r>
      <w:r w:rsidR="00E026DB" w:rsidRPr="005A4F66">
        <w:rPr>
          <w:rFonts w:cstheme="minorHAnsi"/>
          <w:sz w:val="22"/>
          <w:lang w:val="en-US"/>
        </w:rPr>
        <w:t>recent drinking index</w:t>
      </w:r>
      <w:r w:rsidR="00D604FE" w:rsidRPr="005A4F66">
        <w:rPr>
          <w:rFonts w:cstheme="minorHAnsi"/>
          <w:sz w:val="22"/>
          <w:lang w:val="en-US"/>
        </w:rPr>
        <w:t xml:space="preserve"> (number of alcoholic drinks consumed during the past two weeks x number of alcohol drinking occasions during the past two weeks)</w:t>
      </w:r>
      <w:r w:rsidRPr="005A4F66">
        <w:rPr>
          <w:rFonts w:cstheme="minorHAnsi"/>
          <w:sz w:val="22"/>
          <w:lang w:val="en-US"/>
        </w:rPr>
        <w:t>, AUDIT-C</w:t>
      </w:r>
      <w:r w:rsidR="0082270D" w:rsidRPr="005A4F66">
        <w:rPr>
          <w:rFonts w:cstheme="minorHAnsi"/>
          <w:sz w:val="22"/>
          <w:lang w:val="en-US"/>
        </w:rPr>
        <w:t xml:space="preserve"> </w:t>
      </w:r>
      <w:r w:rsidRPr="005A4F66">
        <w:rPr>
          <w:rFonts w:cstheme="minorHAnsi"/>
          <w:sz w:val="22"/>
          <w:lang w:val="en-US"/>
        </w:rPr>
        <w:t xml:space="preserve">= short version of the Alcohol Use Disorder Identification Test (see </w:t>
      </w:r>
      <w:r w:rsidR="00797D3A" w:rsidRPr="005A4F66">
        <w:rPr>
          <w:rFonts w:cstheme="minorHAnsi"/>
          <w:sz w:val="22"/>
          <w:lang w:val="en-US"/>
        </w:rPr>
        <w:t>2.6.</w:t>
      </w:r>
      <w:r w:rsidRPr="005A4F66">
        <w:rPr>
          <w:rFonts w:cstheme="minorHAnsi"/>
          <w:sz w:val="22"/>
          <w:lang w:val="en-US"/>
        </w:rPr>
        <w:t>“</w:t>
      </w:r>
      <w:r w:rsidR="00797D3A" w:rsidRPr="005A4F66">
        <w:rPr>
          <w:rFonts w:cstheme="minorHAnsi"/>
          <w:sz w:val="22"/>
          <w:lang w:val="en-US"/>
        </w:rPr>
        <w:t>Questionnaires</w:t>
      </w:r>
      <w:r w:rsidRPr="005A4F66">
        <w:rPr>
          <w:rFonts w:cstheme="minorHAnsi"/>
          <w:sz w:val="22"/>
          <w:lang w:val="en-US"/>
        </w:rPr>
        <w:t>”).</w:t>
      </w:r>
      <w:r w:rsidR="00AB175E" w:rsidRPr="005A4F66">
        <w:rPr>
          <w:rFonts w:cstheme="minorHAnsi"/>
          <w:sz w:val="22"/>
          <w:lang w:val="en-US"/>
        </w:rPr>
        <w:t xml:space="preserve"> *</w:t>
      </w:r>
      <w:r w:rsidR="00576167" w:rsidRPr="005A4F66">
        <w:rPr>
          <w:rFonts w:cstheme="minorHAnsi"/>
          <w:sz w:val="22"/>
          <w:lang w:val="en-US"/>
        </w:rPr>
        <w:t>p&lt;0.05</w:t>
      </w:r>
    </w:p>
    <w:p w14:paraId="30349DDB" w14:textId="77777777" w:rsidR="0082270D" w:rsidRPr="005A4F66" w:rsidRDefault="0082270D" w:rsidP="00F4782E">
      <w:pPr>
        <w:spacing w:after="0" w:line="480" w:lineRule="auto"/>
        <w:rPr>
          <w:rFonts w:cstheme="minorHAnsi"/>
          <w:i/>
          <w:iCs/>
          <w:sz w:val="22"/>
          <w:lang w:val="en-US"/>
        </w:rPr>
      </w:pPr>
    </w:p>
    <w:p w14:paraId="15969629" w14:textId="73BD74EC" w:rsidR="001B60CB" w:rsidRPr="005A4F66" w:rsidRDefault="0082270D" w:rsidP="00F4782E">
      <w:pPr>
        <w:pStyle w:val="Paragraphedeliste"/>
        <w:spacing w:after="0" w:line="480" w:lineRule="auto"/>
        <w:ind w:left="0"/>
        <w:rPr>
          <w:rFonts w:cstheme="minorHAnsi"/>
          <w:b/>
          <w:bCs/>
          <w:sz w:val="22"/>
          <w:lang w:val="en-US"/>
        </w:rPr>
      </w:pPr>
      <w:r w:rsidRPr="005A4F66">
        <w:rPr>
          <w:rFonts w:cstheme="minorHAnsi"/>
          <w:b/>
          <w:bCs/>
          <w:sz w:val="22"/>
          <w:lang w:val="en-US"/>
        </w:rPr>
        <w:t>Hypothesis 3</w:t>
      </w:r>
      <w:r w:rsidR="001C0B4E" w:rsidRPr="005A4F66">
        <w:rPr>
          <w:rFonts w:cstheme="minorHAnsi"/>
          <w:b/>
          <w:bCs/>
          <w:sz w:val="22"/>
          <w:lang w:val="en-US"/>
        </w:rPr>
        <w:t>.</w:t>
      </w:r>
      <w:r w:rsidRPr="005A4F66">
        <w:rPr>
          <w:rFonts w:cstheme="minorHAnsi"/>
          <w:b/>
          <w:bCs/>
          <w:sz w:val="22"/>
          <w:lang w:val="en-US"/>
        </w:rPr>
        <w:t xml:space="preserve"> </w:t>
      </w:r>
      <w:r w:rsidR="001B60CB" w:rsidRPr="005A4F66">
        <w:rPr>
          <w:rFonts w:cstheme="minorHAnsi"/>
          <w:b/>
          <w:bCs/>
          <w:sz w:val="22"/>
          <w:lang w:val="en-US"/>
        </w:rPr>
        <w:t xml:space="preserve">Relationships </w:t>
      </w:r>
      <w:r w:rsidR="001C0B4E" w:rsidRPr="005A4F66">
        <w:rPr>
          <w:rFonts w:cstheme="minorHAnsi"/>
          <w:b/>
          <w:bCs/>
          <w:sz w:val="22"/>
          <w:lang w:val="en-US"/>
        </w:rPr>
        <w:t>B</w:t>
      </w:r>
      <w:r w:rsidR="001B60CB" w:rsidRPr="005A4F66">
        <w:rPr>
          <w:rFonts w:cstheme="minorHAnsi"/>
          <w:b/>
          <w:bCs/>
          <w:sz w:val="22"/>
          <w:lang w:val="en-US"/>
        </w:rPr>
        <w:t xml:space="preserve">etween </w:t>
      </w:r>
      <w:r w:rsidR="001C0B4E" w:rsidRPr="005A4F66">
        <w:rPr>
          <w:rFonts w:cstheme="minorHAnsi"/>
          <w:b/>
          <w:bCs/>
          <w:sz w:val="22"/>
          <w:lang w:val="en-US"/>
        </w:rPr>
        <w:t>H</w:t>
      </w:r>
      <w:r w:rsidR="001B60CB" w:rsidRPr="005A4F66">
        <w:rPr>
          <w:rFonts w:cstheme="minorHAnsi"/>
          <w:b/>
          <w:bCs/>
          <w:sz w:val="22"/>
          <w:lang w:val="en-US"/>
        </w:rPr>
        <w:t xml:space="preserve">uman </w:t>
      </w:r>
      <w:r w:rsidR="001C0B4E" w:rsidRPr="005A4F66">
        <w:rPr>
          <w:rFonts w:cstheme="minorHAnsi"/>
          <w:b/>
          <w:bCs/>
          <w:sz w:val="22"/>
          <w:lang w:val="en-US"/>
        </w:rPr>
        <w:t>S</w:t>
      </w:r>
      <w:r w:rsidR="001B60CB" w:rsidRPr="005A4F66">
        <w:rPr>
          <w:rFonts w:cstheme="minorHAnsi"/>
          <w:b/>
          <w:bCs/>
          <w:sz w:val="22"/>
          <w:lang w:val="en-US"/>
        </w:rPr>
        <w:t>ign-</w:t>
      </w:r>
      <w:r w:rsidR="001C0B4E" w:rsidRPr="005A4F66">
        <w:rPr>
          <w:rFonts w:cstheme="minorHAnsi"/>
          <w:b/>
          <w:bCs/>
          <w:sz w:val="22"/>
          <w:lang w:val="en-US"/>
        </w:rPr>
        <w:t>T</w:t>
      </w:r>
      <w:r w:rsidR="001B60CB" w:rsidRPr="005A4F66">
        <w:rPr>
          <w:rFonts w:cstheme="minorHAnsi"/>
          <w:b/>
          <w:bCs/>
          <w:sz w:val="22"/>
          <w:lang w:val="en-US"/>
        </w:rPr>
        <w:t xml:space="preserve">racking and </w:t>
      </w:r>
      <w:r w:rsidR="001C0B4E" w:rsidRPr="005A4F66">
        <w:rPr>
          <w:rFonts w:cstheme="minorHAnsi"/>
          <w:b/>
          <w:bCs/>
          <w:sz w:val="22"/>
          <w:lang w:val="en-US"/>
        </w:rPr>
        <w:t>P</w:t>
      </w:r>
      <w:r w:rsidR="001B60CB" w:rsidRPr="005A4F66">
        <w:rPr>
          <w:rFonts w:cstheme="minorHAnsi"/>
          <w:b/>
          <w:bCs/>
          <w:sz w:val="22"/>
          <w:lang w:val="en-US"/>
        </w:rPr>
        <w:t>ersonality-</w:t>
      </w:r>
      <w:r w:rsidR="001C0B4E" w:rsidRPr="005A4F66">
        <w:rPr>
          <w:rFonts w:cstheme="minorHAnsi"/>
          <w:b/>
          <w:bCs/>
          <w:sz w:val="22"/>
          <w:lang w:val="en-US"/>
        </w:rPr>
        <w:t>R</w:t>
      </w:r>
      <w:r w:rsidR="001B60CB" w:rsidRPr="005A4F66">
        <w:rPr>
          <w:rFonts w:cstheme="minorHAnsi"/>
          <w:b/>
          <w:bCs/>
          <w:sz w:val="22"/>
          <w:lang w:val="en-US"/>
        </w:rPr>
        <w:t xml:space="preserve">elated </w:t>
      </w:r>
      <w:r w:rsidR="001C0B4E" w:rsidRPr="005A4F66">
        <w:rPr>
          <w:rFonts w:cstheme="minorHAnsi"/>
          <w:b/>
          <w:bCs/>
          <w:sz w:val="22"/>
          <w:lang w:val="en-US"/>
        </w:rPr>
        <w:t>V</w:t>
      </w:r>
      <w:r w:rsidR="001B60CB" w:rsidRPr="005A4F66">
        <w:rPr>
          <w:rFonts w:cstheme="minorHAnsi"/>
          <w:b/>
          <w:bCs/>
          <w:sz w:val="22"/>
          <w:lang w:val="en-US"/>
        </w:rPr>
        <w:t>ariables</w:t>
      </w:r>
    </w:p>
    <w:p w14:paraId="5C5CE82E" w14:textId="7C955A81" w:rsidR="00350B7B" w:rsidRPr="005A4F66" w:rsidRDefault="00682EC4" w:rsidP="00670807">
      <w:pPr>
        <w:spacing w:after="0" w:line="480" w:lineRule="auto"/>
        <w:ind w:firstLine="720"/>
        <w:jc w:val="left"/>
        <w:rPr>
          <w:rFonts w:cstheme="minorHAnsi"/>
          <w:sz w:val="22"/>
          <w:lang w:val="en-US"/>
        </w:rPr>
      </w:pPr>
      <w:r w:rsidRPr="005A4F66">
        <w:rPr>
          <w:rFonts w:cstheme="minorHAnsi"/>
          <w:sz w:val="22"/>
          <w:lang w:val="en-US"/>
        </w:rPr>
        <w:t>Regarding the association between the ST/GT score and personality-related variables, no significant correlation</w:t>
      </w:r>
      <w:r w:rsidR="00147281" w:rsidRPr="005A4F66">
        <w:rPr>
          <w:rFonts w:cstheme="minorHAnsi"/>
          <w:sz w:val="22"/>
          <w:lang w:val="en-US"/>
        </w:rPr>
        <w:t>s were</w:t>
      </w:r>
      <w:r w:rsidRPr="005A4F66">
        <w:rPr>
          <w:rFonts w:cstheme="minorHAnsi"/>
          <w:sz w:val="22"/>
          <w:lang w:val="en-US"/>
        </w:rPr>
        <w:t xml:space="preserve"> </w:t>
      </w:r>
      <w:r w:rsidR="00850809" w:rsidRPr="005A4F66">
        <w:rPr>
          <w:rFonts w:cstheme="minorHAnsi"/>
          <w:sz w:val="22"/>
          <w:lang w:val="en-US"/>
        </w:rPr>
        <w:t xml:space="preserve">obtained </w:t>
      </w:r>
      <w:r w:rsidR="00147281" w:rsidRPr="005A4F66">
        <w:rPr>
          <w:rFonts w:cstheme="minorHAnsi"/>
          <w:sz w:val="22"/>
          <w:lang w:val="en-US"/>
        </w:rPr>
        <w:t>using the</w:t>
      </w:r>
      <w:r w:rsidRPr="005A4F66">
        <w:rPr>
          <w:rFonts w:cstheme="minorHAnsi"/>
          <w:sz w:val="22"/>
          <w:lang w:val="en-US"/>
        </w:rPr>
        <w:t xml:space="preserve"> Spearman correlation coefficients</w:t>
      </w:r>
      <w:r w:rsidR="000B2C97" w:rsidRPr="005A4F66">
        <w:rPr>
          <w:rFonts w:cstheme="minorHAnsi"/>
          <w:sz w:val="22"/>
          <w:lang w:val="en-US"/>
        </w:rPr>
        <w:t>, after B-H correction</w:t>
      </w:r>
      <w:r w:rsidRPr="005A4F66">
        <w:rPr>
          <w:rFonts w:cstheme="minorHAnsi"/>
          <w:sz w:val="22"/>
          <w:lang w:val="en-US"/>
        </w:rPr>
        <w:t xml:space="preserve">. </w:t>
      </w:r>
      <w:r w:rsidR="0016796C" w:rsidRPr="005A4F66">
        <w:rPr>
          <w:rFonts w:cstheme="minorHAnsi"/>
          <w:sz w:val="22"/>
          <w:lang w:val="en-US"/>
        </w:rPr>
        <w:t>However, i</w:t>
      </w:r>
      <w:r w:rsidRPr="005A4F66">
        <w:rPr>
          <w:rFonts w:cstheme="minorHAnsi"/>
          <w:sz w:val="22"/>
          <w:lang w:val="en-US"/>
        </w:rPr>
        <w:t xml:space="preserve">t is noteworthy that the correlation coefficient between the ST/GT score and the “positive urgency” dimension of impulsivity </w:t>
      </w:r>
      <w:r w:rsidR="00C17213" w:rsidRPr="005A4F66">
        <w:rPr>
          <w:rFonts w:cstheme="minorHAnsi"/>
          <w:sz w:val="22"/>
          <w:lang w:val="en-US"/>
        </w:rPr>
        <w:t>is of medium size</w:t>
      </w:r>
      <w:r w:rsidRPr="005A4F66">
        <w:rPr>
          <w:rFonts w:cstheme="minorHAnsi"/>
          <w:sz w:val="22"/>
          <w:lang w:val="en-US"/>
        </w:rPr>
        <w:t xml:space="preserve"> </w:t>
      </w:r>
      <w:r w:rsidR="00673DB6" w:rsidRPr="005A4F66">
        <w:rPr>
          <w:rFonts w:cstheme="minorHAnsi"/>
          <w:sz w:val="22"/>
          <w:lang w:val="en-US"/>
        </w:rPr>
        <w:t xml:space="preserve">even though it did not reach the significance </w:t>
      </w:r>
      <w:r w:rsidRPr="005A4F66">
        <w:rPr>
          <w:rFonts w:cstheme="minorHAnsi"/>
          <w:sz w:val="22"/>
          <w:lang w:val="en-US"/>
        </w:rPr>
        <w:t>threshold after correction (R</w:t>
      </w:r>
      <w:r w:rsidRPr="005A4F66">
        <w:rPr>
          <w:rFonts w:cstheme="minorHAnsi"/>
          <w:sz w:val="22"/>
          <w:vertAlign w:val="subscript"/>
          <w:lang w:val="en-US"/>
        </w:rPr>
        <w:t>S</w:t>
      </w:r>
      <w:r w:rsidR="00165150" w:rsidRPr="005A4F66">
        <w:rPr>
          <w:rFonts w:cstheme="minorHAnsi"/>
          <w:sz w:val="22"/>
          <w:vertAlign w:val="subscript"/>
          <w:lang w:val="en-US"/>
        </w:rPr>
        <w:t xml:space="preserve"> </w:t>
      </w:r>
      <w:r w:rsidRPr="005A4F66">
        <w:rPr>
          <w:rFonts w:cstheme="minorHAnsi"/>
          <w:sz w:val="22"/>
          <w:lang w:val="en-US"/>
        </w:rPr>
        <w:t xml:space="preserve">= </w:t>
      </w:r>
      <w:r w:rsidR="00BC371C" w:rsidRPr="005A4F66">
        <w:rPr>
          <w:rFonts w:cstheme="minorHAnsi"/>
          <w:sz w:val="22"/>
          <w:lang w:val="en-US"/>
        </w:rPr>
        <w:t>0</w:t>
      </w:r>
      <w:r w:rsidRPr="005A4F66">
        <w:rPr>
          <w:rFonts w:cstheme="minorHAnsi"/>
          <w:sz w:val="22"/>
          <w:lang w:val="en-US"/>
        </w:rPr>
        <w:t>.2</w:t>
      </w:r>
      <w:r w:rsidR="00365C34" w:rsidRPr="005A4F66">
        <w:rPr>
          <w:rFonts w:cstheme="minorHAnsi"/>
          <w:sz w:val="22"/>
          <w:lang w:val="en-US"/>
        </w:rPr>
        <w:t>5</w:t>
      </w:r>
      <w:r w:rsidRPr="005A4F66">
        <w:rPr>
          <w:rFonts w:cstheme="minorHAnsi"/>
          <w:sz w:val="22"/>
          <w:lang w:val="en-US"/>
        </w:rPr>
        <w:t xml:space="preserve">, </w:t>
      </w:r>
      <w:r w:rsidR="00365C34" w:rsidRPr="005A4F66">
        <w:rPr>
          <w:rFonts w:cstheme="minorHAnsi"/>
          <w:sz w:val="22"/>
          <w:lang w:val="en-US"/>
        </w:rPr>
        <w:t xml:space="preserve">raw </w:t>
      </w:r>
      <w:r w:rsidRPr="005A4F66">
        <w:rPr>
          <w:rFonts w:cstheme="minorHAnsi"/>
          <w:sz w:val="22"/>
          <w:lang w:val="en-US"/>
        </w:rPr>
        <w:t>p</w:t>
      </w:r>
      <w:r w:rsidR="00165150" w:rsidRPr="005A4F66">
        <w:rPr>
          <w:rFonts w:cstheme="minorHAnsi"/>
          <w:sz w:val="22"/>
          <w:lang w:val="en-US"/>
        </w:rPr>
        <w:t xml:space="preserve"> </w:t>
      </w:r>
      <w:r w:rsidRPr="005A4F66">
        <w:rPr>
          <w:rFonts w:cstheme="minorHAnsi"/>
          <w:sz w:val="22"/>
          <w:lang w:val="en-US"/>
        </w:rPr>
        <w:t>=</w:t>
      </w:r>
      <w:r w:rsidR="00165150" w:rsidRPr="005A4F66">
        <w:rPr>
          <w:rFonts w:cstheme="minorHAnsi"/>
          <w:sz w:val="22"/>
          <w:lang w:val="en-US"/>
        </w:rPr>
        <w:t xml:space="preserve"> </w:t>
      </w:r>
      <w:r w:rsidR="00BC371C" w:rsidRPr="005A4F66">
        <w:rPr>
          <w:rFonts w:cstheme="minorHAnsi"/>
          <w:sz w:val="22"/>
          <w:lang w:val="en-US"/>
        </w:rPr>
        <w:t>0</w:t>
      </w:r>
      <w:r w:rsidRPr="005A4F66">
        <w:rPr>
          <w:rFonts w:cstheme="minorHAnsi"/>
          <w:sz w:val="22"/>
          <w:lang w:val="en-US"/>
        </w:rPr>
        <w:t>.0</w:t>
      </w:r>
      <w:r w:rsidR="00365C34" w:rsidRPr="005A4F66">
        <w:rPr>
          <w:rFonts w:cstheme="minorHAnsi"/>
          <w:sz w:val="22"/>
          <w:lang w:val="en-US"/>
        </w:rPr>
        <w:t>1, adjusted p = 0.0</w:t>
      </w:r>
      <w:r w:rsidR="002977D2" w:rsidRPr="005A4F66">
        <w:rPr>
          <w:rFonts w:cstheme="minorHAnsi"/>
          <w:sz w:val="22"/>
          <w:lang w:val="en-US"/>
        </w:rPr>
        <w:t>64</w:t>
      </w:r>
      <w:r w:rsidRPr="005A4F66">
        <w:rPr>
          <w:rFonts w:cstheme="minorHAnsi"/>
          <w:sz w:val="22"/>
          <w:lang w:val="en-US"/>
        </w:rPr>
        <w:t xml:space="preserve">). Table </w:t>
      </w:r>
      <w:r w:rsidR="00B87311" w:rsidRPr="005A4F66">
        <w:rPr>
          <w:rFonts w:cstheme="minorHAnsi"/>
          <w:sz w:val="22"/>
          <w:lang w:val="en-US"/>
        </w:rPr>
        <w:t>4</w:t>
      </w:r>
      <w:r w:rsidRPr="005A4F66">
        <w:rPr>
          <w:rFonts w:cstheme="minorHAnsi"/>
          <w:sz w:val="22"/>
          <w:lang w:val="en-US"/>
        </w:rPr>
        <w:t xml:space="preserve"> shows correlation coefficients, p-values and confidence intervals for each Spearman correlation coefficient. For the sake of completeness, the full correlation matrix between the ST/GT score</w:t>
      </w:r>
      <w:r w:rsidR="00850809" w:rsidRPr="005A4F66">
        <w:rPr>
          <w:rFonts w:cstheme="minorHAnsi"/>
          <w:sz w:val="22"/>
          <w:lang w:val="en-US"/>
        </w:rPr>
        <w:t>s</w:t>
      </w:r>
      <w:r w:rsidRPr="005A4F66">
        <w:rPr>
          <w:rFonts w:cstheme="minorHAnsi"/>
          <w:sz w:val="22"/>
          <w:lang w:val="en-US"/>
        </w:rPr>
        <w:t xml:space="preserve"> and personality-related variables is available in Appendix </w:t>
      </w:r>
      <w:r w:rsidR="00166F1A" w:rsidRPr="005A4F66">
        <w:rPr>
          <w:rFonts w:cstheme="minorHAnsi"/>
          <w:sz w:val="22"/>
          <w:lang w:val="en-US"/>
        </w:rPr>
        <w:t>2</w:t>
      </w:r>
      <w:r w:rsidRPr="005A4F66">
        <w:rPr>
          <w:rFonts w:cstheme="minorHAnsi"/>
          <w:sz w:val="22"/>
          <w:lang w:val="en-US"/>
        </w:rPr>
        <w:t>.</w:t>
      </w:r>
      <w:r w:rsidR="00350B7B" w:rsidRPr="005A4F66">
        <w:rPr>
          <w:rFonts w:cstheme="minorHAnsi"/>
          <w:sz w:val="22"/>
          <w:lang w:val="en-US"/>
        </w:rPr>
        <w:br w:type="page"/>
      </w:r>
    </w:p>
    <w:p w14:paraId="176098EB" w14:textId="76A4E9FD" w:rsidR="00BC371C" w:rsidRPr="005A4F66" w:rsidRDefault="00BC371C" w:rsidP="00BC371C">
      <w:pPr>
        <w:pStyle w:val="Paragraphedeliste"/>
        <w:spacing w:after="0" w:line="480" w:lineRule="auto"/>
        <w:ind w:left="0"/>
        <w:rPr>
          <w:rFonts w:cstheme="minorHAnsi"/>
          <w:b/>
          <w:bCs/>
          <w:sz w:val="22"/>
          <w:lang w:val="en-US"/>
        </w:rPr>
      </w:pPr>
      <w:r w:rsidRPr="005A4F66">
        <w:rPr>
          <w:rFonts w:cstheme="minorHAnsi"/>
          <w:b/>
          <w:bCs/>
          <w:sz w:val="22"/>
          <w:lang w:val="en-US"/>
        </w:rPr>
        <w:lastRenderedPageBreak/>
        <w:t xml:space="preserve">Table </w:t>
      </w:r>
      <w:r w:rsidR="00B87311" w:rsidRPr="005A4F66">
        <w:rPr>
          <w:rFonts w:cstheme="minorHAnsi"/>
          <w:b/>
          <w:bCs/>
          <w:sz w:val="22"/>
          <w:lang w:val="en-US"/>
        </w:rPr>
        <w:t>4</w:t>
      </w:r>
    </w:p>
    <w:p w14:paraId="720D124E" w14:textId="06B7A050" w:rsidR="00850809" w:rsidRPr="005A4F66" w:rsidRDefault="00BC371C" w:rsidP="001C0B4E">
      <w:pPr>
        <w:spacing w:after="0" w:line="480" w:lineRule="auto"/>
        <w:rPr>
          <w:rFonts w:cstheme="minorHAnsi"/>
          <w:sz w:val="22"/>
          <w:lang w:val="en-US"/>
        </w:rPr>
      </w:pPr>
      <w:r w:rsidRPr="005A4F66">
        <w:rPr>
          <w:rFonts w:cstheme="minorHAnsi"/>
          <w:i/>
          <w:iCs/>
          <w:sz w:val="22"/>
          <w:lang w:val="en-US"/>
        </w:rPr>
        <w:t xml:space="preserve">Correlation </w:t>
      </w:r>
      <w:r w:rsidR="001C0B4E" w:rsidRPr="005A4F66">
        <w:rPr>
          <w:rFonts w:cstheme="minorHAnsi"/>
          <w:i/>
          <w:iCs/>
          <w:sz w:val="22"/>
          <w:lang w:val="en-US"/>
        </w:rPr>
        <w:t>C</w:t>
      </w:r>
      <w:r w:rsidRPr="005A4F66">
        <w:rPr>
          <w:rFonts w:cstheme="minorHAnsi"/>
          <w:i/>
          <w:iCs/>
          <w:sz w:val="22"/>
          <w:lang w:val="en-US"/>
        </w:rPr>
        <w:t xml:space="preserve">oefficients, </w:t>
      </w:r>
      <w:r w:rsidR="001C0B4E" w:rsidRPr="005A4F66">
        <w:rPr>
          <w:rFonts w:cstheme="minorHAnsi"/>
          <w:i/>
          <w:iCs/>
          <w:sz w:val="22"/>
          <w:lang w:val="en-US"/>
        </w:rPr>
        <w:t>P</w:t>
      </w:r>
      <w:r w:rsidRPr="005A4F66">
        <w:rPr>
          <w:rFonts w:cstheme="minorHAnsi"/>
          <w:i/>
          <w:iCs/>
          <w:sz w:val="22"/>
          <w:lang w:val="en-US"/>
        </w:rPr>
        <w:t>-</w:t>
      </w:r>
      <w:r w:rsidR="001C0B4E" w:rsidRPr="005A4F66">
        <w:rPr>
          <w:rFonts w:cstheme="minorHAnsi"/>
          <w:i/>
          <w:iCs/>
          <w:sz w:val="22"/>
          <w:lang w:val="en-US"/>
        </w:rPr>
        <w:t>V</w:t>
      </w:r>
      <w:r w:rsidRPr="005A4F66">
        <w:rPr>
          <w:rFonts w:cstheme="minorHAnsi"/>
          <w:i/>
          <w:iCs/>
          <w:sz w:val="22"/>
          <w:lang w:val="en-US"/>
        </w:rPr>
        <w:t xml:space="preserve">alues and </w:t>
      </w:r>
      <w:r w:rsidR="001C0B4E" w:rsidRPr="005A4F66">
        <w:rPr>
          <w:rFonts w:cstheme="minorHAnsi"/>
          <w:i/>
          <w:iCs/>
          <w:sz w:val="22"/>
          <w:lang w:val="en-US"/>
        </w:rPr>
        <w:t>C</w:t>
      </w:r>
      <w:r w:rsidRPr="005A4F66">
        <w:rPr>
          <w:rFonts w:cstheme="minorHAnsi"/>
          <w:i/>
          <w:iCs/>
          <w:sz w:val="22"/>
          <w:lang w:val="en-US"/>
        </w:rPr>
        <w:t xml:space="preserve">onfidence </w:t>
      </w:r>
      <w:r w:rsidR="001C0B4E" w:rsidRPr="005A4F66">
        <w:rPr>
          <w:rFonts w:cstheme="minorHAnsi"/>
          <w:i/>
          <w:iCs/>
          <w:sz w:val="22"/>
          <w:lang w:val="en-US"/>
        </w:rPr>
        <w:t>I</w:t>
      </w:r>
      <w:r w:rsidRPr="005A4F66">
        <w:rPr>
          <w:rFonts w:cstheme="minorHAnsi"/>
          <w:i/>
          <w:iCs/>
          <w:sz w:val="22"/>
          <w:lang w:val="en-US"/>
        </w:rPr>
        <w:t>ntervals for Spearman</w:t>
      </w:r>
      <w:r w:rsidRPr="005A4F66">
        <w:rPr>
          <w:rFonts w:cstheme="minorHAnsi"/>
          <w:b/>
          <w:bCs/>
          <w:i/>
          <w:iCs/>
          <w:sz w:val="22"/>
          <w:lang w:val="en-US"/>
        </w:rPr>
        <w:t xml:space="preserve"> </w:t>
      </w:r>
      <w:r w:rsidR="001C0B4E" w:rsidRPr="005A4F66">
        <w:rPr>
          <w:rFonts w:cstheme="minorHAnsi"/>
          <w:i/>
          <w:iCs/>
          <w:sz w:val="22"/>
          <w:lang w:val="en-US"/>
        </w:rPr>
        <w:t>C</w:t>
      </w:r>
      <w:r w:rsidRPr="005A4F66">
        <w:rPr>
          <w:rFonts w:cstheme="minorHAnsi"/>
          <w:i/>
          <w:iCs/>
          <w:sz w:val="22"/>
          <w:lang w:val="en-US"/>
        </w:rPr>
        <w:t xml:space="preserve">orrelations </w:t>
      </w:r>
      <w:r w:rsidR="001C0B4E" w:rsidRPr="005A4F66">
        <w:rPr>
          <w:rFonts w:cstheme="minorHAnsi"/>
          <w:i/>
          <w:iCs/>
          <w:sz w:val="22"/>
          <w:lang w:val="en-US"/>
        </w:rPr>
        <w:t>B</w:t>
      </w:r>
      <w:r w:rsidRPr="005A4F66">
        <w:rPr>
          <w:rFonts w:cstheme="minorHAnsi"/>
          <w:i/>
          <w:iCs/>
          <w:sz w:val="22"/>
          <w:lang w:val="en-US"/>
        </w:rPr>
        <w:t xml:space="preserve">etween the ST/GT </w:t>
      </w:r>
      <w:r w:rsidR="001C0B4E" w:rsidRPr="005A4F66">
        <w:rPr>
          <w:rFonts w:cstheme="minorHAnsi"/>
          <w:i/>
          <w:iCs/>
          <w:sz w:val="22"/>
          <w:lang w:val="en-US"/>
        </w:rPr>
        <w:t>S</w:t>
      </w:r>
      <w:r w:rsidRPr="005A4F66">
        <w:rPr>
          <w:rFonts w:cstheme="minorHAnsi"/>
          <w:i/>
          <w:iCs/>
          <w:sz w:val="22"/>
          <w:lang w:val="en-US"/>
        </w:rPr>
        <w:t xml:space="preserve">core and </w:t>
      </w:r>
      <w:r w:rsidR="001C0B4E" w:rsidRPr="005A4F66">
        <w:rPr>
          <w:rFonts w:cstheme="minorHAnsi"/>
          <w:i/>
          <w:iCs/>
          <w:sz w:val="22"/>
          <w:lang w:val="en-US"/>
        </w:rPr>
        <w:t>P</w:t>
      </w:r>
      <w:r w:rsidRPr="005A4F66">
        <w:rPr>
          <w:rFonts w:cstheme="minorHAnsi"/>
          <w:i/>
          <w:iCs/>
          <w:sz w:val="22"/>
          <w:lang w:val="en-US"/>
        </w:rPr>
        <w:t>ersonality-</w:t>
      </w:r>
      <w:r w:rsidR="001C0B4E" w:rsidRPr="005A4F66">
        <w:rPr>
          <w:rFonts w:cstheme="minorHAnsi"/>
          <w:i/>
          <w:iCs/>
          <w:sz w:val="22"/>
          <w:lang w:val="en-US"/>
        </w:rPr>
        <w:t>R</w:t>
      </w:r>
      <w:r w:rsidRPr="005A4F66">
        <w:rPr>
          <w:rFonts w:cstheme="minorHAnsi"/>
          <w:i/>
          <w:iCs/>
          <w:sz w:val="22"/>
          <w:lang w:val="en-US"/>
        </w:rPr>
        <w:t xml:space="preserve">elated </w:t>
      </w:r>
      <w:r w:rsidR="001C0B4E" w:rsidRPr="005A4F66">
        <w:rPr>
          <w:rFonts w:cstheme="minorHAnsi"/>
          <w:i/>
          <w:iCs/>
          <w:sz w:val="22"/>
          <w:lang w:val="en-US"/>
        </w:rPr>
        <w:t>V</w:t>
      </w:r>
      <w:r w:rsidRPr="005A4F66">
        <w:rPr>
          <w:rFonts w:cstheme="minorHAnsi"/>
          <w:i/>
          <w:iCs/>
          <w:sz w:val="22"/>
          <w:lang w:val="en-US"/>
        </w:rPr>
        <w:t>ariables.</w:t>
      </w:r>
    </w:p>
    <w:tbl>
      <w:tblPr>
        <w:tblStyle w:val="Tableausimple2"/>
        <w:tblpPr w:leftFromText="141" w:rightFromText="141" w:vertAnchor="page" w:horzAnchor="margin" w:tblpY="3223"/>
        <w:tblW w:w="9639" w:type="dxa"/>
        <w:tblLayout w:type="fixed"/>
        <w:tblLook w:val="04A0" w:firstRow="1" w:lastRow="0" w:firstColumn="1" w:lastColumn="0" w:noHBand="0" w:noVBand="1"/>
      </w:tblPr>
      <w:tblGrid>
        <w:gridCol w:w="3261"/>
        <w:gridCol w:w="1701"/>
        <w:gridCol w:w="1275"/>
        <w:gridCol w:w="851"/>
        <w:gridCol w:w="1276"/>
        <w:gridCol w:w="1275"/>
      </w:tblGrid>
      <w:tr w:rsidR="00350B7B" w:rsidRPr="005A4F66" w14:paraId="0DC10473" w14:textId="77777777" w:rsidTr="00C01927">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5619D8B7" w14:textId="77777777"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Variable</w:t>
            </w:r>
          </w:p>
        </w:tc>
        <w:tc>
          <w:tcPr>
            <w:tcW w:w="1701" w:type="dxa"/>
            <w:vAlign w:val="center"/>
          </w:tcPr>
          <w:p w14:paraId="389BCAD5" w14:textId="77777777" w:rsidR="00350B7B" w:rsidRPr="005A4F66" w:rsidRDefault="00350B7B"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Spearman rho</w:t>
            </w:r>
          </w:p>
        </w:tc>
        <w:tc>
          <w:tcPr>
            <w:tcW w:w="1275" w:type="dxa"/>
            <w:vAlign w:val="center"/>
          </w:tcPr>
          <w:p w14:paraId="4BC12BDD" w14:textId="77777777" w:rsidR="00350B7B" w:rsidRPr="005A4F66" w:rsidRDefault="00350B7B"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i/>
                <w:iCs/>
                <w:sz w:val="22"/>
                <w:lang w:val="en-US"/>
              </w:rPr>
            </w:pPr>
            <w:r w:rsidRPr="005A4F66">
              <w:rPr>
                <w:rFonts w:cstheme="minorHAnsi"/>
                <w:sz w:val="22"/>
                <w:lang w:val="en-US"/>
              </w:rPr>
              <w:t>Adjusted</w:t>
            </w:r>
            <w:r w:rsidRPr="005A4F66">
              <w:rPr>
                <w:rFonts w:cstheme="minorHAnsi"/>
                <w:i/>
                <w:iCs/>
                <w:sz w:val="22"/>
                <w:lang w:val="en-US"/>
              </w:rPr>
              <w:t xml:space="preserve"> p</w:t>
            </w:r>
          </w:p>
        </w:tc>
        <w:tc>
          <w:tcPr>
            <w:tcW w:w="851" w:type="dxa"/>
            <w:vAlign w:val="center"/>
          </w:tcPr>
          <w:p w14:paraId="4CBC98FF" w14:textId="77777777" w:rsidR="00350B7B" w:rsidRPr="005A4F66" w:rsidRDefault="00350B7B"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 xml:space="preserve">Raw </w:t>
            </w:r>
            <w:r w:rsidRPr="005A4F66">
              <w:rPr>
                <w:rFonts w:cstheme="minorHAnsi"/>
                <w:i/>
                <w:iCs/>
                <w:sz w:val="22"/>
                <w:lang w:val="en-US"/>
              </w:rPr>
              <w:t>p</w:t>
            </w:r>
          </w:p>
        </w:tc>
        <w:tc>
          <w:tcPr>
            <w:tcW w:w="1276" w:type="dxa"/>
            <w:vAlign w:val="center"/>
          </w:tcPr>
          <w:p w14:paraId="59AF147A" w14:textId="77777777" w:rsidR="00350B7B" w:rsidRPr="005A4F66" w:rsidRDefault="00350B7B"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r w:rsidRPr="005A4F66">
              <w:rPr>
                <w:rFonts w:cstheme="minorHAnsi"/>
                <w:sz w:val="22"/>
                <w:lang w:val="en-US"/>
              </w:rPr>
              <w:t xml:space="preserve">CI </w:t>
            </w:r>
            <w:r w:rsidR="001C0B4E" w:rsidRPr="005A4F66">
              <w:rPr>
                <w:rFonts w:cstheme="minorHAnsi"/>
                <w:sz w:val="22"/>
                <w:lang w:val="en-US"/>
              </w:rPr>
              <w:t>L</w:t>
            </w:r>
            <w:r w:rsidRPr="005A4F66">
              <w:rPr>
                <w:rFonts w:cstheme="minorHAnsi"/>
                <w:sz w:val="22"/>
                <w:lang w:val="en-US"/>
              </w:rPr>
              <w:t>ower</w:t>
            </w:r>
          </w:p>
          <w:p w14:paraId="7A46550F" w14:textId="28FE2D80" w:rsidR="001C0B4E" w:rsidRPr="005A4F66" w:rsidRDefault="001C0B4E"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(Adjusted)</w:t>
            </w:r>
          </w:p>
        </w:tc>
        <w:tc>
          <w:tcPr>
            <w:tcW w:w="1275" w:type="dxa"/>
            <w:vAlign w:val="center"/>
          </w:tcPr>
          <w:p w14:paraId="773A2C43" w14:textId="4605C78C" w:rsidR="00350B7B" w:rsidRPr="005A4F66" w:rsidRDefault="00350B7B" w:rsidP="00350B7B">
            <w:pPr>
              <w:pStyle w:val="Paragraphedeliste"/>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 xml:space="preserve">CI </w:t>
            </w:r>
            <w:r w:rsidR="001C0B4E" w:rsidRPr="005A4F66">
              <w:rPr>
                <w:rFonts w:cstheme="minorHAnsi"/>
                <w:sz w:val="22"/>
                <w:lang w:val="en-US"/>
              </w:rPr>
              <w:t>U</w:t>
            </w:r>
            <w:r w:rsidRPr="005A4F66">
              <w:rPr>
                <w:rFonts w:cstheme="minorHAnsi"/>
                <w:sz w:val="22"/>
                <w:lang w:val="en-US"/>
              </w:rPr>
              <w:t>pper</w:t>
            </w:r>
            <w:r w:rsidR="001C0B4E" w:rsidRPr="005A4F66">
              <w:rPr>
                <w:rFonts w:cstheme="minorHAnsi"/>
                <w:sz w:val="22"/>
                <w:lang w:val="en-US"/>
              </w:rPr>
              <w:t xml:space="preserve"> (Adjusted)</w:t>
            </w:r>
          </w:p>
        </w:tc>
      </w:tr>
      <w:tr w:rsidR="00350B7B" w:rsidRPr="005A4F66" w14:paraId="2AA51A78" w14:textId="77777777" w:rsidTr="00EB1F3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vAlign w:val="center"/>
          </w:tcPr>
          <w:p w14:paraId="16AA85A4" w14:textId="2AF3EB1F"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 xml:space="preserve">Psychological </w:t>
            </w:r>
            <w:r w:rsidR="001C0B4E" w:rsidRPr="005A4F66">
              <w:rPr>
                <w:rFonts w:cstheme="minorHAnsi"/>
                <w:sz w:val="22"/>
                <w:lang w:val="en-US"/>
              </w:rPr>
              <w:t>D</w:t>
            </w:r>
            <w:r w:rsidRPr="005A4F66">
              <w:rPr>
                <w:rFonts w:cstheme="minorHAnsi"/>
                <w:sz w:val="22"/>
                <w:lang w:val="en-US"/>
              </w:rPr>
              <w:t>istress</w:t>
            </w:r>
          </w:p>
        </w:tc>
        <w:tc>
          <w:tcPr>
            <w:tcW w:w="1701" w:type="dxa"/>
            <w:tcBorders>
              <w:top w:val="nil"/>
              <w:left w:val="nil"/>
              <w:bottom w:val="nil"/>
              <w:right w:val="nil"/>
            </w:tcBorders>
            <w:shd w:val="clear" w:color="auto" w:fill="auto"/>
            <w:vAlign w:val="center"/>
          </w:tcPr>
          <w:p w14:paraId="26D5B368" w14:textId="0525EBE2"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w:t>
            </w:r>
            <w:r w:rsidR="00382BDD" w:rsidRPr="005A4F66">
              <w:rPr>
                <w:rFonts w:cstheme="minorHAnsi"/>
                <w:sz w:val="22"/>
                <w:lang w:val="en-US"/>
              </w:rPr>
              <w:t>6</w:t>
            </w:r>
            <w:r w:rsidR="00D538B3">
              <w:rPr>
                <w:rFonts w:cstheme="minorHAnsi"/>
                <w:sz w:val="22"/>
                <w:lang w:val="en-US"/>
              </w:rPr>
              <w:t>*</w:t>
            </w:r>
          </w:p>
        </w:tc>
        <w:tc>
          <w:tcPr>
            <w:tcW w:w="1275" w:type="dxa"/>
            <w:tcBorders>
              <w:top w:val="nil"/>
              <w:left w:val="nil"/>
              <w:bottom w:val="nil"/>
              <w:right w:val="nil"/>
            </w:tcBorders>
            <w:vAlign w:val="center"/>
          </w:tcPr>
          <w:p w14:paraId="6F50538D" w14:textId="3C99963B"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6</w:t>
            </w:r>
            <w:r w:rsidR="00DD06A9" w:rsidRPr="005A4F66">
              <w:rPr>
                <w:rFonts w:cstheme="minorHAnsi"/>
                <w:sz w:val="22"/>
                <w:lang w:val="en-US"/>
              </w:rPr>
              <w:t>51</w:t>
            </w:r>
          </w:p>
        </w:tc>
        <w:tc>
          <w:tcPr>
            <w:tcW w:w="851" w:type="dxa"/>
            <w:tcBorders>
              <w:top w:val="nil"/>
              <w:left w:val="nil"/>
              <w:bottom w:val="nil"/>
              <w:right w:val="nil"/>
            </w:tcBorders>
            <w:vAlign w:val="center"/>
          </w:tcPr>
          <w:p w14:paraId="77A23FF4" w14:textId="3D257BB9"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382BDD" w:rsidRPr="005A4F66">
              <w:rPr>
                <w:rFonts w:cstheme="minorHAnsi"/>
                <w:sz w:val="22"/>
                <w:lang w:val="en-US"/>
              </w:rPr>
              <w:t>54</w:t>
            </w:r>
          </w:p>
        </w:tc>
        <w:tc>
          <w:tcPr>
            <w:tcW w:w="1276" w:type="dxa"/>
            <w:tcBorders>
              <w:top w:val="nil"/>
              <w:left w:val="nil"/>
              <w:bottom w:val="nil"/>
              <w:right w:val="nil"/>
            </w:tcBorders>
            <w:vAlign w:val="center"/>
          </w:tcPr>
          <w:p w14:paraId="267C7E09" w14:textId="39E0C5E0"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-0.2</w:t>
            </w:r>
            <w:r w:rsidR="00F433F8" w:rsidRPr="005A4F66">
              <w:rPr>
                <w:rFonts w:cstheme="minorHAnsi"/>
                <w:sz w:val="22"/>
                <w:lang w:val="en-US"/>
              </w:rPr>
              <w:t>0</w:t>
            </w:r>
          </w:p>
        </w:tc>
        <w:tc>
          <w:tcPr>
            <w:tcW w:w="1275" w:type="dxa"/>
            <w:tcBorders>
              <w:top w:val="nil"/>
              <w:left w:val="nil"/>
              <w:bottom w:val="nil"/>
            </w:tcBorders>
            <w:vAlign w:val="center"/>
          </w:tcPr>
          <w:p w14:paraId="10FBE5A1" w14:textId="1F164963"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3</w:t>
            </w:r>
            <w:r w:rsidR="00382BDD" w:rsidRPr="005A4F66">
              <w:rPr>
                <w:rFonts w:cstheme="minorHAnsi"/>
                <w:sz w:val="22"/>
                <w:lang w:val="en-US"/>
              </w:rPr>
              <w:t>1</w:t>
            </w:r>
          </w:p>
        </w:tc>
      </w:tr>
      <w:tr w:rsidR="00350B7B" w:rsidRPr="005A4F66" w14:paraId="53A17F61" w14:textId="77777777" w:rsidTr="00C01927">
        <w:trPr>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vAlign w:val="center"/>
          </w:tcPr>
          <w:p w14:paraId="1AF5444A" w14:textId="77777777"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UPPS-P- Urgency</w:t>
            </w:r>
          </w:p>
        </w:tc>
        <w:tc>
          <w:tcPr>
            <w:tcW w:w="1701" w:type="dxa"/>
            <w:tcBorders>
              <w:top w:val="nil"/>
              <w:left w:val="nil"/>
              <w:bottom w:val="nil"/>
              <w:right w:val="nil"/>
            </w:tcBorders>
            <w:vAlign w:val="center"/>
          </w:tcPr>
          <w:p w14:paraId="4E49846D" w14:textId="433DDFDC"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382BDD" w:rsidRPr="005A4F66">
              <w:rPr>
                <w:rFonts w:cstheme="minorHAnsi"/>
                <w:sz w:val="22"/>
                <w:lang w:val="en-US"/>
              </w:rPr>
              <w:t>18</w:t>
            </w:r>
          </w:p>
        </w:tc>
        <w:tc>
          <w:tcPr>
            <w:tcW w:w="1275" w:type="dxa"/>
            <w:tcBorders>
              <w:top w:val="nil"/>
              <w:left w:val="nil"/>
              <w:bottom w:val="nil"/>
              <w:right w:val="nil"/>
            </w:tcBorders>
            <w:vAlign w:val="center"/>
          </w:tcPr>
          <w:p w14:paraId="756A369E" w14:textId="0CA1A4B0"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E008EA" w:rsidRPr="005A4F66">
              <w:rPr>
                <w:rFonts w:cstheme="minorHAnsi"/>
                <w:sz w:val="22"/>
                <w:lang w:val="en-US"/>
              </w:rPr>
              <w:t>2</w:t>
            </w:r>
            <w:r w:rsidR="00DD06A9" w:rsidRPr="005A4F66">
              <w:rPr>
                <w:rFonts w:cstheme="minorHAnsi"/>
                <w:sz w:val="22"/>
                <w:lang w:val="en-US"/>
              </w:rPr>
              <w:t>02</w:t>
            </w:r>
          </w:p>
        </w:tc>
        <w:tc>
          <w:tcPr>
            <w:tcW w:w="851" w:type="dxa"/>
            <w:tcBorders>
              <w:top w:val="nil"/>
              <w:left w:val="nil"/>
              <w:bottom w:val="nil"/>
              <w:right w:val="nil"/>
            </w:tcBorders>
            <w:vAlign w:val="center"/>
          </w:tcPr>
          <w:p w14:paraId="06BE3041" w14:textId="70454A43"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0.0</w:t>
            </w:r>
            <w:r w:rsidR="00382BDD" w:rsidRPr="005A4F66">
              <w:rPr>
                <w:rFonts w:cstheme="minorHAnsi"/>
                <w:sz w:val="22"/>
                <w:lang w:val="en-US"/>
              </w:rPr>
              <w:t>7</w:t>
            </w:r>
          </w:p>
        </w:tc>
        <w:tc>
          <w:tcPr>
            <w:tcW w:w="1276" w:type="dxa"/>
            <w:tcBorders>
              <w:top w:val="nil"/>
              <w:left w:val="nil"/>
              <w:bottom w:val="nil"/>
              <w:right w:val="nil"/>
            </w:tcBorders>
            <w:vAlign w:val="center"/>
          </w:tcPr>
          <w:p w14:paraId="494DF3F9" w14:textId="2A6BE1A7"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08</w:t>
            </w:r>
          </w:p>
        </w:tc>
        <w:tc>
          <w:tcPr>
            <w:tcW w:w="1275" w:type="dxa"/>
            <w:tcBorders>
              <w:top w:val="nil"/>
              <w:left w:val="nil"/>
              <w:bottom w:val="nil"/>
            </w:tcBorders>
            <w:vAlign w:val="center"/>
          </w:tcPr>
          <w:p w14:paraId="4E956070" w14:textId="62E93C65"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4</w:t>
            </w:r>
            <w:r w:rsidR="00382BDD" w:rsidRPr="005A4F66">
              <w:rPr>
                <w:rFonts w:cstheme="minorHAnsi"/>
                <w:sz w:val="22"/>
                <w:lang w:val="en-US"/>
              </w:rPr>
              <w:t>2</w:t>
            </w:r>
          </w:p>
        </w:tc>
      </w:tr>
      <w:tr w:rsidR="00350B7B" w:rsidRPr="005A4F66" w14:paraId="26060415" w14:textId="77777777" w:rsidTr="00C0192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vAlign w:val="center"/>
          </w:tcPr>
          <w:p w14:paraId="75A08C25" w14:textId="77777777"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UPPS-P- Positive Urgency</w:t>
            </w:r>
          </w:p>
        </w:tc>
        <w:tc>
          <w:tcPr>
            <w:tcW w:w="1701" w:type="dxa"/>
            <w:tcBorders>
              <w:top w:val="nil"/>
              <w:left w:val="nil"/>
              <w:bottom w:val="nil"/>
              <w:right w:val="nil"/>
            </w:tcBorders>
            <w:vAlign w:val="center"/>
          </w:tcPr>
          <w:p w14:paraId="2B2D5477" w14:textId="248D11AD"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0.2</w:t>
            </w:r>
            <w:r w:rsidR="00382BDD" w:rsidRPr="005A4F66">
              <w:rPr>
                <w:rFonts w:cstheme="minorHAnsi"/>
                <w:sz w:val="22"/>
                <w:lang w:val="en-US"/>
              </w:rPr>
              <w:t>5</w:t>
            </w:r>
          </w:p>
        </w:tc>
        <w:tc>
          <w:tcPr>
            <w:tcW w:w="1275" w:type="dxa"/>
            <w:tcBorders>
              <w:top w:val="nil"/>
              <w:left w:val="nil"/>
              <w:bottom w:val="nil"/>
              <w:right w:val="nil"/>
            </w:tcBorders>
            <w:vAlign w:val="center"/>
          </w:tcPr>
          <w:p w14:paraId="050E17CD" w14:textId="4B4B690A"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E008EA" w:rsidRPr="005A4F66">
              <w:rPr>
                <w:rFonts w:cstheme="minorHAnsi"/>
                <w:sz w:val="22"/>
                <w:lang w:val="en-US"/>
              </w:rPr>
              <w:t>0</w:t>
            </w:r>
            <w:r w:rsidR="00DD06A9" w:rsidRPr="005A4F66">
              <w:rPr>
                <w:rFonts w:cstheme="minorHAnsi"/>
                <w:sz w:val="22"/>
                <w:lang w:val="en-US"/>
              </w:rPr>
              <w:t>64</w:t>
            </w:r>
          </w:p>
        </w:tc>
        <w:tc>
          <w:tcPr>
            <w:tcW w:w="851" w:type="dxa"/>
            <w:tcBorders>
              <w:top w:val="nil"/>
              <w:left w:val="nil"/>
              <w:bottom w:val="nil"/>
              <w:right w:val="nil"/>
            </w:tcBorders>
            <w:vAlign w:val="center"/>
          </w:tcPr>
          <w:p w14:paraId="08B3BA4A" w14:textId="2D257A79"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w:t>
            </w:r>
            <w:r w:rsidR="00F433F8" w:rsidRPr="005A4F66">
              <w:rPr>
                <w:rFonts w:cstheme="minorHAnsi"/>
                <w:sz w:val="22"/>
                <w:lang w:val="en-US"/>
              </w:rPr>
              <w:t>1</w:t>
            </w:r>
          </w:p>
        </w:tc>
        <w:tc>
          <w:tcPr>
            <w:tcW w:w="1276" w:type="dxa"/>
            <w:tcBorders>
              <w:top w:val="nil"/>
              <w:left w:val="nil"/>
              <w:bottom w:val="nil"/>
              <w:right w:val="nil"/>
            </w:tcBorders>
            <w:vAlign w:val="center"/>
          </w:tcPr>
          <w:p w14:paraId="71FE5FCD" w14:textId="3D3C1741"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0</w:t>
            </w:r>
            <w:r w:rsidR="00382BDD" w:rsidRPr="005A4F66">
              <w:rPr>
                <w:rFonts w:cstheme="minorHAnsi"/>
                <w:sz w:val="22"/>
                <w:lang w:val="en-US"/>
              </w:rPr>
              <w:t>1</w:t>
            </w:r>
          </w:p>
        </w:tc>
        <w:tc>
          <w:tcPr>
            <w:tcW w:w="1275" w:type="dxa"/>
            <w:tcBorders>
              <w:top w:val="nil"/>
              <w:left w:val="nil"/>
              <w:bottom w:val="nil"/>
            </w:tcBorders>
            <w:vAlign w:val="center"/>
          </w:tcPr>
          <w:p w14:paraId="46AE4125" w14:textId="618B2959"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48</w:t>
            </w:r>
          </w:p>
        </w:tc>
      </w:tr>
      <w:tr w:rsidR="00350B7B" w:rsidRPr="005A4F66" w14:paraId="089ACB78" w14:textId="77777777" w:rsidTr="00C01927">
        <w:trPr>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vAlign w:val="center"/>
          </w:tcPr>
          <w:p w14:paraId="4FD752B9" w14:textId="2A45D445"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 xml:space="preserve">UPPS-P- Lack of </w:t>
            </w:r>
            <w:r w:rsidR="001C0B4E" w:rsidRPr="005A4F66">
              <w:rPr>
                <w:rFonts w:cstheme="minorHAnsi"/>
                <w:sz w:val="22"/>
                <w:lang w:val="en-US"/>
              </w:rPr>
              <w:t>P</w:t>
            </w:r>
            <w:r w:rsidRPr="005A4F66">
              <w:rPr>
                <w:rFonts w:cstheme="minorHAnsi"/>
                <w:sz w:val="22"/>
                <w:lang w:val="en-US"/>
              </w:rPr>
              <w:t>remeditation</w:t>
            </w:r>
          </w:p>
        </w:tc>
        <w:tc>
          <w:tcPr>
            <w:tcW w:w="1701" w:type="dxa"/>
            <w:tcBorders>
              <w:top w:val="nil"/>
              <w:left w:val="nil"/>
              <w:bottom w:val="nil"/>
              <w:right w:val="nil"/>
            </w:tcBorders>
            <w:vAlign w:val="center"/>
          </w:tcPr>
          <w:p w14:paraId="128D6CC9" w14:textId="77777777"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0.14</w:t>
            </w:r>
          </w:p>
        </w:tc>
        <w:tc>
          <w:tcPr>
            <w:tcW w:w="1275" w:type="dxa"/>
            <w:tcBorders>
              <w:top w:val="nil"/>
              <w:left w:val="nil"/>
              <w:bottom w:val="nil"/>
              <w:right w:val="nil"/>
            </w:tcBorders>
            <w:vAlign w:val="center"/>
          </w:tcPr>
          <w:p w14:paraId="56930BDF" w14:textId="035255E2"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DD06A9" w:rsidRPr="005A4F66">
              <w:rPr>
                <w:rFonts w:cstheme="minorHAnsi"/>
                <w:sz w:val="22"/>
                <w:lang w:val="en-US"/>
              </w:rPr>
              <w:t>286</w:t>
            </w:r>
          </w:p>
        </w:tc>
        <w:tc>
          <w:tcPr>
            <w:tcW w:w="851" w:type="dxa"/>
            <w:tcBorders>
              <w:top w:val="nil"/>
              <w:left w:val="nil"/>
              <w:bottom w:val="nil"/>
              <w:right w:val="nil"/>
            </w:tcBorders>
            <w:vAlign w:val="center"/>
          </w:tcPr>
          <w:p w14:paraId="623B5455" w14:textId="62CBB93E"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0.1</w:t>
            </w:r>
            <w:r w:rsidR="00382BDD" w:rsidRPr="005A4F66">
              <w:rPr>
                <w:rFonts w:cstheme="minorHAnsi"/>
                <w:sz w:val="22"/>
                <w:lang w:val="en-US"/>
              </w:rPr>
              <w:t>4</w:t>
            </w:r>
          </w:p>
        </w:tc>
        <w:tc>
          <w:tcPr>
            <w:tcW w:w="1276" w:type="dxa"/>
            <w:tcBorders>
              <w:top w:val="nil"/>
              <w:left w:val="nil"/>
              <w:bottom w:val="nil"/>
              <w:right w:val="nil"/>
            </w:tcBorders>
            <w:vAlign w:val="center"/>
          </w:tcPr>
          <w:p w14:paraId="191F376B" w14:textId="683C2E6C"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1</w:t>
            </w:r>
            <w:r w:rsidR="00382BDD" w:rsidRPr="005A4F66">
              <w:rPr>
                <w:rFonts w:cstheme="minorHAnsi"/>
                <w:sz w:val="22"/>
                <w:lang w:val="en-US"/>
              </w:rPr>
              <w:t>2</w:t>
            </w:r>
          </w:p>
        </w:tc>
        <w:tc>
          <w:tcPr>
            <w:tcW w:w="1275" w:type="dxa"/>
            <w:tcBorders>
              <w:top w:val="nil"/>
              <w:left w:val="nil"/>
              <w:bottom w:val="nil"/>
            </w:tcBorders>
            <w:vAlign w:val="center"/>
          </w:tcPr>
          <w:p w14:paraId="5D9DC4FB" w14:textId="556EB443"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382BDD" w:rsidRPr="005A4F66">
              <w:rPr>
                <w:rFonts w:cstheme="minorHAnsi"/>
                <w:sz w:val="22"/>
                <w:lang w:val="en-US"/>
              </w:rPr>
              <w:t>39</w:t>
            </w:r>
          </w:p>
        </w:tc>
      </w:tr>
      <w:tr w:rsidR="00350B7B" w:rsidRPr="005A4F66" w14:paraId="37EA8A9A" w14:textId="77777777" w:rsidTr="00C0192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vAlign w:val="center"/>
          </w:tcPr>
          <w:p w14:paraId="357C7EDB" w14:textId="4992CDD0"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 xml:space="preserve">UPPS-P- Lack of </w:t>
            </w:r>
            <w:r w:rsidR="001C0B4E" w:rsidRPr="005A4F66">
              <w:rPr>
                <w:rFonts w:cstheme="minorHAnsi"/>
                <w:sz w:val="22"/>
                <w:lang w:val="en-US"/>
              </w:rPr>
              <w:t>P</w:t>
            </w:r>
            <w:r w:rsidRPr="005A4F66">
              <w:rPr>
                <w:rFonts w:cstheme="minorHAnsi"/>
                <w:sz w:val="22"/>
                <w:lang w:val="en-US"/>
              </w:rPr>
              <w:t>erseverance</w:t>
            </w:r>
          </w:p>
        </w:tc>
        <w:tc>
          <w:tcPr>
            <w:tcW w:w="1701" w:type="dxa"/>
            <w:tcBorders>
              <w:top w:val="nil"/>
              <w:left w:val="nil"/>
              <w:bottom w:val="nil"/>
              <w:right w:val="nil"/>
            </w:tcBorders>
            <w:vAlign w:val="center"/>
          </w:tcPr>
          <w:p w14:paraId="041B5D3F" w14:textId="3B6198A0"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0.0</w:t>
            </w:r>
            <w:r w:rsidR="00382BDD" w:rsidRPr="005A4F66">
              <w:rPr>
                <w:rFonts w:cstheme="minorHAnsi"/>
                <w:sz w:val="22"/>
                <w:lang w:val="en-US"/>
              </w:rPr>
              <w:t>7</w:t>
            </w:r>
          </w:p>
        </w:tc>
        <w:tc>
          <w:tcPr>
            <w:tcW w:w="1275" w:type="dxa"/>
            <w:tcBorders>
              <w:top w:val="nil"/>
              <w:left w:val="nil"/>
              <w:bottom w:val="nil"/>
              <w:right w:val="nil"/>
            </w:tcBorders>
            <w:vAlign w:val="center"/>
          </w:tcPr>
          <w:p w14:paraId="28D4EA84" w14:textId="7671F196"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BB065C" w:rsidRPr="005A4F66">
              <w:rPr>
                <w:rFonts w:cstheme="minorHAnsi"/>
                <w:sz w:val="22"/>
                <w:lang w:val="en-US"/>
              </w:rPr>
              <w:t>6</w:t>
            </w:r>
            <w:r w:rsidR="00DD06A9" w:rsidRPr="005A4F66">
              <w:rPr>
                <w:rFonts w:cstheme="minorHAnsi"/>
                <w:sz w:val="22"/>
                <w:lang w:val="en-US"/>
              </w:rPr>
              <w:t>51</w:t>
            </w:r>
          </w:p>
        </w:tc>
        <w:tc>
          <w:tcPr>
            <w:tcW w:w="851" w:type="dxa"/>
            <w:tcBorders>
              <w:top w:val="nil"/>
              <w:left w:val="nil"/>
              <w:bottom w:val="nil"/>
              <w:right w:val="nil"/>
            </w:tcBorders>
            <w:vAlign w:val="center"/>
          </w:tcPr>
          <w:p w14:paraId="0B359F60" w14:textId="0B5D0E3C"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382BDD" w:rsidRPr="005A4F66">
              <w:rPr>
                <w:rFonts w:cstheme="minorHAnsi"/>
                <w:sz w:val="22"/>
                <w:lang w:val="en-US"/>
              </w:rPr>
              <w:t>48</w:t>
            </w:r>
          </w:p>
        </w:tc>
        <w:tc>
          <w:tcPr>
            <w:tcW w:w="1276" w:type="dxa"/>
            <w:tcBorders>
              <w:top w:val="nil"/>
              <w:left w:val="nil"/>
              <w:bottom w:val="nil"/>
              <w:right w:val="nil"/>
            </w:tcBorders>
            <w:vAlign w:val="center"/>
          </w:tcPr>
          <w:p w14:paraId="232FDC0D" w14:textId="39B5A40A"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382BDD" w:rsidRPr="005A4F66">
              <w:rPr>
                <w:rFonts w:cstheme="minorHAnsi"/>
                <w:sz w:val="22"/>
                <w:lang w:val="en-US"/>
              </w:rPr>
              <w:t>19</w:t>
            </w:r>
          </w:p>
        </w:tc>
        <w:tc>
          <w:tcPr>
            <w:tcW w:w="1275" w:type="dxa"/>
            <w:tcBorders>
              <w:top w:val="nil"/>
              <w:left w:val="nil"/>
              <w:bottom w:val="nil"/>
            </w:tcBorders>
            <w:vAlign w:val="center"/>
          </w:tcPr>
          <w:p w14:paraId="7E199EB5" w14:textId="57CC9AA7" w:rsidR="00350B7B" w:rsidRPr="005A4F66" w:rsidRDefault="00350B7B" w:rsidP="00350B7B">
            <w:pPr>
              <w:pStyle w:val="Paragraphedeliste"/>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0.3</w:t>
            </w:r>
            <w:r w:rsidR="00382BDD" w:rsidRPr="005A4F66">
              <w:rPr>
                <w:rFonts w:cstheme="minorHAnsi"/>
                <w:sz w:val="22"/>
                <w:lang w:val="en-US"/>
              </w:rPr>
              <w:t>2</w:t>
            </w:r>
          </w:p>
        </w:tc>
      </w:tr>
      <w:tr w:rsidR="00350B7B" w:rsidRPr="005A4F66" w14:paraId="2FE746C3" w14:textId="77777777" w:rsidTr="00C01927">
        <w:trPr>
          <w:trHeight w:val="593"/>
        </w:trPr>
        <w:tc>
          <w:tcPr>
            <w:cnfStyle w:val="001000000000" w:firstRow="0" w:lastRow="0" w:firstColumn="1" w:lastColumn="0" w:oddVBand="0" w:evenVBand="0" w:oddHBand="0" w:evenHBand="0" w:firstRowFirstColumn="0" w:firstRowLastColumn="0" w:lastRowFirstColumn="0" w:lastRowLastColumn="0"/>
            <w:tcW w:w="3261" w:type="dxa"/>
            <w:tcBorders>
              <w:top w:val="nil"/>
              <w:right w:val="nil"/>
            </w:tcBorders>
            <w:vAlign w:val="center"/>
          </w:tcPr>
          <w:p w14:paraId="3BD411BC" w14:textId="1BD2E2D3" w:rsidR="00350B7B" w:rsidRPr="005A4F66" w:rsidRDefault="00350B7B" w:rsidP="00350B7B">
            <w:pPr>
              <w:pStyle w:val="Paragraphedeliste"/>
              <w:spacing w:line="360" w:lineRule="auto"/>
              <w:ind w:left="0"/>
              <w:jc w:val="center"/>
              <w:rPr>
                <w:rFonts w:cstheme="minorHAnsi"/>
                <w:sz w:val="22"/>
                <w:lang w:val="en-US"/>
              </w:rPr>
            </w:pPr>
            <w:r w:rsidRPr="005A4F66">
              <w:rPr>
                <w:rFonts w:cstheme="minorHAnsi"/>
                <w:sz w:val="22"/>
                <w:lang w:val="en-US"/>
              </w:rPr>
              <w:t xml:space="preserve">UPPS-P- Sensation </w:t>
            </w:r>
            <w:r w:rsidR="001C0B4E" w:rsidRPr="005A4F66">
              <w:rPr>
                <w:rFonts w:cstheme="minorHAnsi"/>
                <w:sz w:val="22"/>
                <w:lang w:val="en-US"/>
              </w:rPr>
              <w:t>S</w:t>
            </w:r>
            <w:r w:rsidRPr="005A4F66">
              <w:rPr>
                <w:rFonts w:cstheme="minorHAnsi"/>
                <w:sz w:val="22"/>
                <w:lang w:val="en-US"/>
              </w:rPr>
              <w:t>eeking</w:t>
            </w:r>
          </w:p>
        </w:tc>
        <w:tc>
          <w:tcPr>
            <w:tcW w:w="1701" w:type="dxa"/>
            <w:tcBorders>
              <w:top w:val="nil"/>
              <w:left w:val="nil"/>
              <w:right w:val="nil"/>
            </w:tcBorders>
            <w:vAlign w:val="center"/>
          </w:tcPr>
          <w:p w14:paraId="51B92054" w14:textId="77777777"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0.00</w:t>
            </w:r>
          </w:p>
        </w:tc>
        <w:tc>
          <w:tcPr>
            <w:tcW w:w="1275" w:type="dxa"/>
            <w:tcBorders>
              <w:top w:val="nil"/>
              <w:left w:val="nil"/>
              <w:right w:val="nil"/>
            </w:tcBorders>
            <w:vAlign w:val="center"/>
          </w:tcPr>
          <w:p w14:paraId="461A17D9" w14:textId="52709847"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0.9</w:t>
            </w:r>
            <w:r w:rsidR="00BB065C" w:rsidRPr="005A4F66">
              <w:rPr>
                <w:rFonts w:cstheme="minorHAnsi"/>
                <w:sz w:val="22"/>
                <w:lang w:val="en-US"/>
              </w:rPr>
              <w:t>90</w:t>
            </w:r>
          </w:p>
        </w:tc>
        <w:tc>
          <w:tcPr>
            <w:tcW w:w="851" w:type="dxa"/>
            <w:tcBorders>
              <w:top w:val="nil"/>
              <w:left w:val="nil"/>
              <w:right w:val="nil"/>
            </w:tcBorders>
            <w:vAlign w:val="center"/>
          </w:tcPr>
          <w:p w14:paraId="7211B7CC" w14:textId="3ED21581"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0.9</w:t>
            </w:r>
            <w:r w:rsidR="00382BDD" w:rsidRPr="005A4F66">
              <w:rPr>
                <w:rFonts w:cstheme="minorHAnsi"/>
                <w:sz w:val="22"/>
                <w:lang w:val="en-US"/>
              </w:rPr>
              <w:t>9</w:t>
            </w:r>
          </w:p>
        </w:tc>
        <w:tc>
          <w:tcPr>
            <w:tcW w:w="1276" w:type="dxa"/>
            <w:tcBorders>
              <w:top w:val="nil"/>
              <w:left w:val="nil"/>
              <w:right w:val="nil"/>
            </w:tcBorders>
            <w:vAlign w:val="center"/>
          </w:tcPr>
          <w:p w14:paraId="2CC4F064" w14:textId="7ACCF325"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2</w:t>
            </w:r>
            <w:r w:rsidR="00382BDD" w:rsidRPr="005A4F66">
              <w:rPr>
                <w:rFonts w:cstheme="minorHAnsi"/>
                <w:sz w:val="22"/>
                <w:lang w:val="en-US"/>
              </w:rPr>
              <w:t>6</w:t>
            </w:r>
          </w:p>
        </w:tc>
        <w:tc>
          <w:tcPr>
            <w:tcW w:w="1275" w:type="dxa"/>
            <w:tcBorders>
              <w:top w:val="nil"/>
              <w:left w:val="nil"/>
            </w:tcBorders>
            <w:vAlign w:val="center"/>
          </w:tcPr>
          <w:p w14:paraId="1A46F9BB" w14:textId="381AFE2C" w:rsidR="00350B7B" w:rsidRPr="005A4F66" w:rsidRDefault="00350B7B" w:rsidP="00350B7B">
            <w:pPr>
              <w:pStyle w:val="Paragraphedeliste"/>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F433F8" w:rsidRPr="005A4F66">
              <w:rPr>
                <w:rFonts w:cstheme="minorHAnsi"/>
                <w:sz w:val="22"/>
                <w:lang w:val="en-US"/>
              </w:rPr>
              <w:t>2</w:t>
            </w:r>
            <w:r w:rsidR="00382BDD" w:rsidRPr="005A4F66">
              <w:rPr>
                <w:rFonts w:cstheme="minorHAnsi"/>
                <w:sz w:val="22"/>
                <w:lang w:val="en-US"/>
              </w:rPr>
              <w:t>6</w:t>
            </w:r>
          </w:p>
        </w:tc>
      </w:tr>
    </w:tbl>
    <w:p w14:paraId="484D700E" w14:textId="77777777" w:rsidR="00BC371C" w:rsidRPr="005A4F66" w:rsidRDefault="00BC371C" w:rsidP="00BC371C">
      <w:pPr>
        <w:pStyle w:val="Paragraphedeliste"/>
        <w:spacing w:after="0" w:line="360" w:lineRule="auto"/>
        <w:ind w:left="0"/>
        <w:rPr>
          <w:rFonts w:cstheme="minorHAnsi"/>
          <w:i/>
          <w:iCs/>
          <w:sz w:val="22"/>
          <w:lang w:val="en-US"/>
        </w:rPr>
      </w:pPr>
    </w:p>
    <w:p w14:paraId="256C7456" w14:textId="1A99665E" w:rsidR="00BC371C" w:rsidRPr="005A4F66" w:rsidRDefault="00682EC4" w:rsidP="00350B7B">
      <w:pPr>
        <w:pStyle w:val="Paragraphedeliste"/>
        <w:spacing w:after="0" w:line="360" w:lineRule="auto"/>
        <w:ind w:left="0"/>
        <w:rPr>
          <w:rFonts w:cstheme="minorHAnsi"/>
          <w:sz w:val="22"/>
          <w:lang w:val="en-US"/>
        </w:rPr>
      </w:pPr>
      <w:r w:rsidRPr="005A4F66">
        <w:rPr>
          <w:rFonts w:cstheme="minorHAnsi"/>
          <w:i/>
          <w:iCs/>
          <w:sz w:val="22"/>
          <w:lang w:val="en-US"/>
        </w:rPr>
        <w:t xml:space="preserve">Note. </w:t>
      </w:r>
      <w:r w:rsidRPr="005A4F66">
        <w:rPr>
          <w:rFonts w:cstheme="minorHAnsi"/>
          <w:sz w:val="22"/>
          <w:lang w:val="en-US"/>
        </w:rPr>
        <w:t>TEPS</w:t>
      </w:r>
      <w:r w:rsidR="00165150" w:rsidRPr="005A4F66">
        <w:rPr>
          <w:rFonts w:cstheme="minorHAnsi"/>
          <w:sz w:val="22"/>
          <w:lang w:val="en-US"/>
        </w:rPr>
        <w:t xml:space="preserve"> </w:t>
      </w:r>
      <w:r w:rsidRPr="005A4F66">
        <w:rPr>
          <w:rFonts w:cstheme="minorHAnsi"/>
          <w:sz w:val="22"/>
          <w:lang w:val="en-US"/>
        </w:rPr>
        <w:t>= temporal experience of pleasure scale, UPPS-P</w:t>
      </w:r>
      <w:r w:rsidR="00165150" w:rsidRPr="005A4F66">
        <w:rPr>
          <w:rFonts w:cstheme="minorHAnsi"/>
          <w:sz w:val="22"/>
          <w:lang w:val="en-US"/>
        </w:rPr>
        <w:t xml:space="preserve"> </w:t>
      </w:r>
      <w:r w:rsidRPr="005A4F66">
        <w:rPr>
          <w:rFonts w:cstheme="minorHAnsi"/>
          <w:sz w:val="22"/>
          <w:lang w:val="en-US"/>
        </w:rPr>
        <w:t xml:space="preserve">= short version of the UPPS impulsivity scale (see </w:t>
      </w:r>
      <w:r w:rsidR="001C0B4E" w:rsidRPr="005A4F66">
        <w:rPr>
          <w:rFonts w:cstheme="minorHAnsi"/>
          <w:sz w:val="22"/>
          <w:lang w:val="en-US"/>
        </w:rPr>
        <w:t xml:space="preserve">section “Data Collection” - </w:t>
      </w:r>
      <w:r w:rsidR="00797D3A" w:rsidRPr="005A4F66">
        <w:rPr>
          <w:rFonts w:cstheme="minorHAnsi"/>
          <w:sz w:val="22"/>
          <w:lang w:val="en-US"/>
        </w:rPr>
        <w:t xml:space="preserve"> </w:t>
      </w:r>
      <w:r w:rsidRPr="005A4F66">
        <w:rPr>
          <w:rFonts w:cstheme="minorHAnsi"/>
          <w:sz w:val="22"/>
          <w:lang w:val="en-US"/>
        </w:rPr>
        <w:t>“</w:t>
      </w:r>
      <w:r w:rsidR="00797D3A" w:rsidRPr="005A4F66">
        <w:rPr>
          <w:rFonts w:cstheme="minorHAnsi"/>
          <w:sz w:val="22"/>
          <w:lang w:val="en-US"/>
        </w:rPr>
        <w:t>Questionnaires</w:t>
      </w:r>
      <w:r w:rsidRPr="005A4F66">
        <w:rPr>
          <w:rFonts w:cstheme="minorHAnsi"/>
          <w:sz w:val="22"/>
          <w:lang w:val="en-US"/>
        </w:rPr>
        <w:t>”).</w:t>
      </w:r>
    </w:p>
    <w:p w14:paraId="038EDC59" w14:textId="77777777" w:rsidR="00350B7B" w:rsidRPr="005A4F66" w:rsidRDefault="00350B7B" w:rsidP="00350B7B">
      <w:pPr>
        <w:pStyle w:val="Paragraphedeliste"/>
        <w:spacing w:after="0" w:line="360" w:lineRule="auto"/>
        <w:ind w:left="0"/>
        <w:rPr>
          <w:rFonts w:cstheme="minorHAnsi"/>
          <w:sz w:val="22"/>
          <w:lang w:val="en-US"/>
        </w:rPr>
      </w:pPr>
    </w:p>
    <w:p w14:paraId="70F35057" w14:textId="38DEE86A" w:rsidR="00E93845" w:rsidRPr="005A4F66" w:rsidRDefault="00165150" w:rsidP="00C54151">
      <w:pPr>
        <w:spacing w:after="0" w:line="480" w:lineRule="auto"/>
        <w:rPr>
          <w:rFonts w:cstheme="minorHAnsi"/>
          <w:b/>
          <w:bCs/>
          <w:sz w:val="22"/>
          <w:lang w:val="en-US"/>
        </w:rPr>
      </w:pPr>
      <w:r w:rsidRPr="005A4F66">
        <w:rPr>
          <w:rFonts w:cstheme="minorHAnsi"/>
          <w:b/>
          <w:bCs/>
          <w:sz w:val="22"/>
          <w:lang w:val="en-US"/>
        </w:rPr>
        <w:t>Hypothes</w:t>
      </w:r>
      <w:r w:rsidR="00BC371C" w:rsidRPr="005A4F66">
        <w:rPr>
          <w:rFonts w:cstheme="minorHAnsi"/>
          <w:b/>
          <w:bCs/>
          <w:sz w:val="22"/>
          <w:lang w:val="en-US"/>
        </w:rPr>
        <w:t>e</w:t>
      </w:r>
      <w:r w:rsidRPr="005A4F66">
        <w:rPr>
          <w:rFonts w:cstheme="minorHAnsi"/>
          <w:b/>
          <w:bCs/>
          <w:sz w:val="22"/>
          <w:lang w:val="en-US"/>
        </w:rPr>
        <w:t>s 4</w:t>
      </w:r>
      <w:r w:rsidR="00BC371C" w:rsidRPr="005A4F66">
        <w:rPr>
          <w:rFonts w:cstheme="minorHAnsi"/>
          <w:b/>
          <w:bCs/>
          <w:sz w:val="22"/>
          <w:lang w:val="en-US"/>
        </w:rPr>
        <w:t xml:space="preserve"> and 5</w:t>
      </w:r>
      <w:r w:rsidR="001C0B4E" w:rsidRPr="005A4F66">
        <w:rPr>
          <w:rFonts w:cstheme="minorHAnsi"/>
          <w:b/>
          <w:bCs/>
          <w:sz w:val="22"/>
          <w:lang w:val="en-US"/>
        </w:rPr>
        <w:t xml:space="preserve">. </w:t>
      </w:r>
      <w:r w:rsidR="00E93845" w:rsidRPr="005A4F66">
        <w:rPr>
          <w:rFonts w:cstheme="minorHAnsi"/>
          <w:b/>
          <w:bCs/>
          <w:sz w:val="22"/>
          <w:lang w:val="en-US"/>
        </w:rPr>
        <w:t xml:space="preserve">Subjective </w:t>
      </w:r>
      <w:r w:rsidR="001C0B4E" w:rsidRPr="005A4F66">
        <w:rPr>
          <w:rFonts w:cstheme="minorHAnsi"/>
          <w:b/>
          <w:bCs/>
          <w:sz w:val="22"/>
          <w:lang w:val="en-US"/>
        </w:rPr>
        <w:t>L</w:t>
      </w:r>
      <w:r w:rsidR="00E93845" w:rsidRPr="005A4F66">
        <w:rPr>
          <w:rFonts w:cstheme="minorHAnsi"/>
          <w:b/>
          <w:bCs/>
          <w:sz w:val="22"/>
          <w:lang w:val="en-US"/>
        </w:rPr>
        <w:t xml:space="preserve">iking and </w:t>
      </w:r>
      <w:r w:rsidR="001C0B4E" w:rsidRPr="005A4F66">
        <w:rPr>
          <w:rFonts w:cstheme="minorHAnsi"/>
          <w:b/>
          <w:bCs/>
          <w:sz w:val="22"/>
          <w:lang w:val="en-US"/>
        </w:rPr>
        <w:t>A</w:t>
      </w:r>
      <w:r w:rsidR="00E93845" w:rsidRPr="005A4F66">
        <w:rPr>
          <w:rFonts w:cstheme="minorHAnsi"/>
          <w:b/>
          <w:bCs/>
          <w:sz w:val="22"/>
          <w:lang w:val="en-US"/>
        </w:rPr>
        <w:t xml:space="preserve">ttentional </w:t>
      </w:r>
      <w:r w:rsidR="001C0B4E" w:rsidRPr="005A4F66">
        <w:rPr>
          <w:rFonts w:cstheme="minorHAnsi"/>
          <w:b/>
          <w:bCs/>
          <w:sz w:val="22"/>
          <w:lang w:val="en-US"/>
        </w:rPr>
        <w:t>B</w:t>
      </w:r>
      <w:r w:rsidR="00E93845" w:rsidRPr="005A4F66">
        <w:rPr>
          <w:rFonts w:cstheme="minorHAnsi"/>
          <w:b/>
          <w:bCs/>
          <w:sz w:val="22"/>
          <w:lang w:val="en-US"/>
        </w:rPr>
        <w:t>ias</w:t>
      </w:r>
      <w:r w:rsidR="004D6FC6" w:rsidRPr="005A4F66">
        <w:rPr>
          <w:rFonts w:cstheme="minorHAnsi"/>
          <w:b/>
          <w:bCs/>
          <w:sz w:val="22"/>
          <w:lang w:val="en-US"/>
        </w:rPr>
        <w:t xml:space="preserve"> </w:t>
      </w:r>
      <w:r w:rsidR="001C0B4E" w:rsidRPr="005A4F66">
        <w:rPr>
          <w:rFonts w:cstheme="minorHAnsi"/>
          <w:b/>
          <w:bCs/>
          <w:sz w:val="22"/>
          <w:lang w:val="en-US"/>
        </w:rPr>
        <w:t>S</w:t>
      </w:r>
      <w:r w:rsidR="004D6FC6" w:rsidRPr="005A4F66">
        <w:rPr>
          <w:rFonts w:cstheme="minorHAnsi"/>
          <w:b/>
          <w:bCs/>
          <w:sz w:val="22"/>
          <w:lang w:val="en-US"/>
        </w:rPr>
        <w:t>core</w:t>
      </w:r>
    </w:p>
    <w:p w14:paraId="3900D2B3" w14:textId="1B6483B2" w:rsidR="00E26E44" w:rsidRPr="005A4F66" w:rsidRDefault="00E64134" w:rsidP="001C0B4E">
      <w:pPr>
        <w:spacing w:after="0" w:line="480" w:lineRule="auto"/>
        <w:ind w:firstLine="720"/>
        <w:jc w:val="left"/>
        <w:rPr>
          <w:rFonts w:cstheme="minorHAnsi"/>
          <w:sz w:val="22"/>
          <w:lang w:val="en-US"/>
        </w:rPr>
      </w:pPr>
      <w:r w:rsidRPr="005A4F66">
        <w:rPr>
          <w:rFonts w:cstheme="minorHAnsi"/>
          <w:sz w:val="22"/>
          <w:lang w:val="en-US"/>
        </w:rPr>
        <w:t xml:space="preserve">A </w:t>
      </w:r>
      <w:r w:rsidR="009057D5" w:rsidRPr="005A4F66">
        <w:rPr>
          <w:rFonts w:cstheme="minorHAnsi"/>
          <w:sz w:val="22"/>
          <w:lang w:val="en-US"/>
        </w:rPr>
        <w:t>mixed</w:t>
      </w:r>
      <w:r w:rsidR="00892CDA" w:rsidRPr="005A4F66">
        <w:rPr>
          <w:rFonts w:cstheme="minorHAnsi"/>
          <w:sz w:val="22"/>
          <w:lang w:val="en-US"/>
        </w:rPr>
        <w:t xml:space="preserve"> model</w:t>
      </w:r>
      <w:r w:rsidR="00EF7C8C" w:rsidRPr="005A4F66">
        <w:rPr>
          <w:rFonts w:cstheme="minorHAnsi"/>
          <w:sz w:val="22"/>
          <w:lang w:val="en-US"/>
        </w:rPr>
        <w:t xml:space="preserve"> ANOVA on subjective liking for both types of stimuli, did not </w:t>
      </w:r>
      <w:r w:rsidRPr="005A4F66">
        <w:rPr>
          <w:rFonts w:cstheme="minorHAnsi"/>
          <w:sz w:val="22"/>
          <w:lang w:val="en-US"/>
        </w:rPr>
        <w:t xml:space="preserve">reveal </w:t>
      </w:r>
      <w:r w:rsidR="00EF7C8C" w:rsidRPr="005A4F66">
        <w:rPr>
          <w:rFonts w:cstheme="minorHAnsi"/>
          <w:sz w:val="22"/>
          <w:lang w:val="en-US"/>
        </w:rPr>
        <w:t xml:space="preserve">any </w:t>
      </w:r>
      <w:r w:rsidR="0071763B">
        <w:rPr>
          <w:rFonts w:cstheme="minorHAnsi"/>
          <w:sz w:val="22"/>
          <w:lang w:val="en-US"/>
        </w:rPr>
        <w:t xml:space="preserve">statistically </w:t>
      </w:r>
      <w:r w:rsidR="00EF7C8C" w:rsidRPr="005A4F66">
        <w:rPr>
          <w:rFonts w:cstheme="minorHAnsi"/>
          <w:sz w:val="22"/>
          <w:lang w:val="en-US"/>
        </w:rPr>
        <w:t>significant effe</w:t>
      </w:r>
      <w:r w:rsidR="004D6FC6" w:rsidRPr="005A4F66">
        <w:rPr>
          <w:rFonts w:cstheme="minorHAnsi"/>
          <w:sz w:val="22"/>
          <w:lang w:val="en-US"/>
        </w:rPr>
        <w:t>c</w:t>
      </w:r>
      <w:r w:rsidR="00EF7C8C" w:rsidRPr="005A4F66">
        <w:rPr>
          <w:rFonts w:cstheme="minorHAnsi"/>
          <w:sz w:val="22"/>
          <w:lang w:val="en-US"/>
        </w:rPr>
        <w:t>t</w:t>
      </w:r>
      <w:r w:rsidRPr="005A4F66">
        <w:rPr>
          <w:rFonts w:cstheme="minorHAnsi"/>
          <w:sz w:val="22"/>
          <w:lang w:val="en-US"/>
        </w:rPr>
        <w:t xml:space="preserve"> among the three groups (Table </w:t>
      </w:r>
      <w:r w:rsidR="00B87311" w:rsidRPr="005A4F66">
        <w:rPr>
          <w:rFonts w:cstheme="minorHAnsi"/>
          <w:sz w:val="22"/>
          <w:lang w:val="en-US"/>
        </w:rPr>
        <w:t>5</w:t>
      </w:r>
      <w:r w:rsidRPr="005A4F66">
        <w:rPr>
          <w:rFonts w:cstheme="minorHAnsi"/>
          <w:sz w:val="22"/>
          <w:lang w:val="en-US"/>
        </w:rPr>
        <w:t>)</w:t>
      </w:r>
      <w:r w:rsidR="00EF7C8C" w:rsidRPr="005A4F66">
        <w:rPr>
          <w:rFonts w:cstheme="minorHAnsi"/>
          <w:sz w:val="22"/>
          <w:lang w:val="en-US"/>
        </w:rPr>
        <w:t>.</w:t>
      </w:r>
    </w:p>
    <w:p w14:paraId="7A7B5F13" w14:textId="41D92567" w:rsidR="00BC371C" w:rsidRPr="005A4F66" w:rsidRDefault="00C91378" w:rsidP="00BC371C">
      <w:pPr>
        <w:spacing w:after="0" w:line="480" w:lineRule="auto"/>
        <w:rPr>
          <w:rFonts w:cstheme="minorHAnsi"/>
          <w:b/>
          <w:bCs/>
          <w:sz w:val="22"/>
          <w:lang w:val="en-US"/>
        </w:rPr>
      </w:pPr>
      <w:r w:rsidRPr="005A4F66">
        <w:rPr>
          <w:rFonts w:cstheme="minorHAnsi"/>
          <w:b/>
          <w:bCs/>
          <w:sz w:val="22"/>
          <w:lang w:val="en-US"/>
        </w:rPr>
        <w:t xml:space="preserve">Table </w:t>
      </w:r>
      <w:r w:rsidR="00B87311" w:rsidRPr="005A4F66">
        <w:rPr>
          <w:rFonts w:cstheme="minorHAnsi"/>
          <w:b/>
          <w:bCs/>
          <w:sz w:val="22"/>
          <w:lang w:val="en-US"/>
        </w:rPr>
        <w:t>5</w:t>
      </w:r>
    </w:p>
    <w:p w14:paraId="468DC7FE" w14:textId="1C77ACBC" w:rsidR="00C91378" w:rsidRPr="005A4F66" w:rsidRDefault="00C91378" w:rsidP="00BC371C">
      <w:pPr>
        <w:spacing w:after="0" w:line="480" w:lineRule="auto"/>
        <w:rPr>
          <w:rFonts w:cstheme="minorHAnsi"/>
          <w:i/>
          <w:iCs/>
          <w:sz w:val="22"/>
          <w:lang w:val="en-US"/>
        </w:rPr>
      </w:pPr>
      <w:r w:rsidRPr="005A4F66">
        <w:rPr>
          <w:rFonts w:cstheme="minorHAnsi"/>
          <w:i/>
          <w:iCs/>
          <w:sz w:val="22"/>
          <w:lang w:val="en-US"/>
        </w:rPr>
        <w:t xml:space="preserve">Statistics for </w:t>
      </w:r>
      <w:r w:rsidR="001C0B4E" w:rsidRPr="005A4F66">
        <w:rPr>
          <w:rFonts w:cstheme="minorHAnsi"/>
          <w:i/>
          <w:iCs/>
          <w:sz w:val="22"/>
          <w:lang w:val="en-US"/>
        </w:rPr>
        <w:t>M</w:t>
      </w:r>
      <w:r w:rsidRPr="005A4F66">
        <w:rPr>
          <w:rFonts w:cstheme="minorHAnsi"/>
          <w:i/>
          <w:iCs/>
          <w:sz w:val="22"/>
          <w:lang w:val="en-US"/>
        </w:rPr>
        <w:t xml:space="preserve">ixed </w:t>
      </w:r>
      <w:r w:rsidR="001C0B4E" w:rsidRPr="005A4F66">
        <w:rPr>
          <w:rFonts w:cstheme="minorHAnsi"/>
          <w:i/>
          <w:iCs/>
          <w:sz w:val="22"/>
          <w:lang w:val="en-US"/>
        </w:rPr>
        <w:t>M</w:t>
      </w:r>
      <w:r w:rsidR="00853D6B" w:rsidRPr="005A4F66">
        <w:rPr>
          <w:rFonts w:cstheme="minorHAnsi"/>
          <w:i/>
          <w:iCs/>
          <w:sz w:val="22"/>
          <w:lang w:val="en-US"/>
        </w:rPr>
        <w:t xml:space="preserve">odel </w:t>
      </w:r>
      <w:r w:rsidRPr="005A4F66">
        <w:rPr>
          <w:rFonts w:cstheme="minorHAnsi"/>
          <w:i/>
          <w:iCs/>
          <w:sz w:val="22"/>
          <w:lang w:val="en-US"/>
        </w:rPr>
        <w:t xml:space="preserve">ANOVA on </w:t>
      </w:r>
      <w:r w:rsidR="001C0B4E" w:rsidRPr="005A4F66">
        <w:rPr>
          <w:rFonts w:cstheme="minorHAnsi"/>
          <w:i/>
          <w:iCs/>
          <w:sz w:val="22"/>
          <w:lang w:val="en-US"/>
        </w:rPr>
        <w:t>S</w:t>
      </w:r>
      <w:r w:rsidRPr="005A4F66">
        <w:rPr>
          <w:rFonts w:cstheme="minorHAnsi"/>
          <w:i/>
          <w:iCs/>
          <w:sz w:val="22"/>
          <w:lang w:val="en-US"/>
        </w:rPr>
        <w:t xml:space="preserve">ubjective </w:t>
      </w:r>
      <w:r w:rsidR="001C0B4E" w:rsidRPr="005A4F66">
        <w:rPr>
          <w:rFonts w:cstheme="minorHAnsi"/>
          <w:i/>
          <w:iCs/>
          <w:sz w:val="22"/>
          <w:lang w:val="en-US"/>
        </w:rPr>
        <w:t>L</w:t>
      </w:r>
      <w:r w:rsidRPr="005A4F66">
        <w:rPr>
          <w:rFonts w:cstheme="minorHAnsi"/>
          <w:i/>
          <w:iCs/>
          <w:sz w:val="22"/>
          <w:lang w:val="en-US"/>
        </w:rPr>
        <w:t>iking.</w:t>
      </w:r>
    </w:p>
    <w:tbl>
      <w:tblPr>
        <w:tblStyle w:val="Tableausimple2"/>
        <w:tblW w:w="0" w:type="auto"/>
        <w:tblLook w:val="04A0" w:firstRow="1" w:lastRow="0" w:firstColumn="1" w:lastColumn="0" w:noHBand="0" w:noVBand="1"/>
      </w:tblPr>
      <w:tblGrid>
        <w:gridCol w:w="2547"/>
        <w:gridCol w:w="1983"/>
        <w:gridCol w:w="2266"/>
        <w:gridCol w:w="2266"/>
      </w:tblGrid>
      <w:tr w:rsidR="009057D5" w:rsidRPr="005A4F66" w14:paraId="7AFE6D1A" w14:textId="77777777" w:rsidTr="007B0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6A5E3E" w14:textId="03DB2131" w:rsidR="009057D5" w:rsidRPr="005A4F66" w:rsidRDefault="009057D5" w:rsidP="00C54151">
            <w:pPr>
              <w:spacing w:line="360" w:lineRule="auto"/>
              <w:jc w:val="center"/>
              <w:rPr>
                <w:rFonts w:cstheme="minorHAnsi"/>
                <w:sz w:val="22"/>
                <w:lang w:val="en-US"/>
              </w:rPr>
            </w:pPr>
            <w:r w:rsidRPr="005A4F66">
              <w:rPr>
                <w:rFonts w:cstheme="minorHAnsi"/>
                <w:sz w:val="22"/>
                <w:lang w:val="en-US"/>
              </w:rPr>
              <w:t>Effect</w:t>
            </w:r>
          </w:p>
        </w:tc>
        <w:tc>
          <w:tcPr>
            <w:tcW w:w="1983" w:type="dxa"/>
            <w:vAlign w:val="center"/>
          </w:tcPr>
          <w:p w14:paraId="52AE5A8C" w14:textId="089512D8" w:rsidR="009057D5" w:rsidRPr="005A4F66" w:rsidRDefault="009057D5" w:rsidP="00C5415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F</w:t>
            </w:r>
          </w:p>
        </w:tc>
        <w:tc>
          <w:tcPr>
            <w:tcW w:w="2266" w:type="dxa"/>
            <w:vAlign w:val="center"/>
          </w:tcPr>
          <w:p w14:paraId="05D4879A" w14:textId="779A7291" w:rsidR="009057D5" w:rsidRPr="005A4F66" w:rsidRDefault="009057D5" w:rsidP="00C5415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p</w:t>
            </w:r>
          </w:p>
        </w:tc>
        <w:tc>
          <w:tcPr>
            <w:tcW w:w="2266" w:type="dxa"/>
            <w:vAlign w:val="center"/>
          </w:tcPr>
          <w:p w14:paraId="4562D126" w14:textId="446B5CF5" w:rsidR="009057D5" w:rsidRPr="005A4F66" w:rsidRDefault="009057D5" w:rsidP="00C54151">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ges</w:t>
            </w:r>
          </w:p>
        </w:tc>
      </w:tr>
      <w:tr w:rsidR="009057D5" w:rsidRPr="005A4F66" w14:paraId="732C922A" w14:textId="77777777" w:rsidTr="00C91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il"/>
              <w:right w:val="nil"/>
            </w:tcBorders>
            <w:vAlign w:val="center"/>
          </w:tcPr>
          <w:p w14:paraId="0DAC7788" w14:textId="51F8C0D6" w:rsidR="009057D5" w:rsidRPr="005A4F66" w:rsidRDefault="009057D5" w:rsidP="00C54151">
            <w:pPr>
              <w:spacing w:line="360" w:lineRule="auto"/>
              <w:jc w:val="center"/>
              <w:rPr>
                <w:rFonts w:cstheme="minorHAnsi"/>
                <w:sz w:val="22"/>
                <w:lang w:val="en-US"/>
              </w:rPr>
            </w:pPr>
            <w:r w:rsidRPr="005A4F66">
              <w:rPr>
                <w:rFonts w:cstheme="minorHAnsi"/>
                <w:sz w:val="22"/>
                <w:lang w:val="en-US"/>
              </w:rPr>
              <w:t>Group (ST/GT/INT)</w:t>
            </w:r>
          </w:p>
        </w:tc>
        <w:tc>
          <w:tcPr>
            <w:tcW w:w="1983" w:type="dxa"/>
            <w:tcBorders>
              <w:left w:val="nil"/>
              <w:bottom w:val="nil"/>
              <w:right w:val="nil"/>
            </w:tcBorders>
            <w:vAlign w:val="center"/>
          </w:tcPr>
          <w:p w14:paraId="2C726444" w14:textId="65C77936" w:rsidR="009057D5" w:rsidRPr="005A4F66" w:rsidRDefault="00C81702"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0.9</w:t>
            </w:r>
            <w:r w:rsidR="002C35EB" w:rsidRPr="005A4F66">
              <w:rPr>
                <w:rFonts w:cstheme="minorHAnsi"/>
                <w:sz w:val="22"/>
                <w:lang w:val="en-US"/>
              </w:rPr>
              <w:t>39</w:t>
            </w:r>
          </w:p>
        </w:tc>
        <w:tc>
          <w:tcPr>
            <w:tcW w:w="2266" w:type="dxa"/>
            <w:tcBorders>
              <w:left w:val="nil"/>
              <w:bottom w:val="nil"/>
              <w:right w:val="nil"/>
            </w:tcBorders>
            <w:vAlign w:val="center"/>
          </w:tcPr>
          <w:p w14:paraId="3B7D3F99" w14:textId="236E83C4" w:rsidR="009057D5" w:rsidRPr="005A4F66" w:rsidRDefault="00D82441"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.3</w:t>
            </w:r>
            <w:r w:rsidR="002C35EB" w:rsidRPr="005A4F66">
              <w:rPr>
                <w:rFonts w:cstheme="minorHAnsi"/>
                <w:sz w:val="22"/>
                <w:lang w:val="en-US"/>
              </w:rPr>
              <w:t>94</w:t>
            </w:r>
          </w:p>
        </w:tc>
        <w:tc>
          <w:tcPr>
            <w:tcW w:w="2266" w:type="dxa"/>
            <w:tcBorders>
              <w:left w:val="nil"/>
              <w:bottom w:val="nil"/>
            </w:tcBorders>
            <w:vAlign w:val="center"/>
          </w:tcPr>
          <w:p w14:paraId="4EFDA194" w14:textId="57DFADE7" w:rsidR="009057D5" w:rsidRPr="005A4F66" w:rsidRDefault="00D82441"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.0</w:t>
            </w:r>
            <w:r w:rsidR="002C35EB" w:rsidRPr="005A4F66">
              <w:rPr>
                <w:rFonts w:cstheme="minorHAnsi"/>
                <w:sz w:val="22"/>
                <w:lang w:val="en-US"/>
              </w:rPr>
              <w:t>09</w:t>
            </w:r>
          </w:p>
        </w:tc>
      </w:tr>
      <w:tr w:rsidR="009057D5" w:rsidRPr="005A4F66" w14:paraId="5EE82AC5" w14:textId="77777777" w:rsidTr="00C91378">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nil"/>
            </w:tcBorders>
            <w:vAlign w:val="center"/>
          </w:tcPr>
          <w:p w14:paraId="0FF04893" w14:textId="4EE481E5" w:rsidR="009057D5" w:rsidRPr="005A4F66" w:rsidRDefault="009057D5" w:rsidP="00C54151">
            <w:pPr>
              <w:spacing w:line="360" w:lineRule="auto"/>
              <w:jc w:val="center"/>
              <w:rPr>
                <w:rFonts w:cstheme="minorHAnsi"/>
                <w:sz w:val="22"/>
                <w:lang w:val="en-US"/>
              </w:rPr>
            </w:pPr>
            <w:r w:rsidRPr="005A4F66">
              <w:rPr>
                <w:rFonts w:cstheme="minorHAnsi"/>
                <w:sz w:val="22"/>
                <w:lang w:val="en-US"/>
              </w:rPr>
              <w:t>Stimulus (Goal vs</w:t>
            </w:r>
            <w:r w:rsidR="005A5E05" w:rsidRPr="005A4F66">
              <w:rPr>
                <w:rFonts w:cstheme="minorHAnsi"/>
                <w:sz w:val="22"/>
                <w:lang w:val="en-US"/>
              </w:rPr>
              <w:t>.</w:t>
            </w:r>
            <w:r w:rsidRPr="005A4F66">
              <w:rPr>
                <w:rFonts w:cstheme="minorHAnsi"/>
                <w:sz w:val="22"/>
                <w:lang w:val="en-US"/>
              </w:rPr>
              <w:t xml:space="preserve"> Sign)</w:t>
            </w:r>
          </w:p>
        </w:tc>
        <w:tc>
          <w:tcPr>
            <w:tcW w:w="1983" w:type="dxa"/>
            <w:tcBorders>
              <w:top w:val="nil"/>
              <w:left w:val="nil"/>
              <w:bottom w:val="nil"/>
              <w:right w:val="nil"/>
            </w:tcBorders>
            <w:vAlign w:val="center"/>
          </w:tcPr>
          <w:p w14:paraId="101CF7DC" w14:textId="4263CBD4" w:rsidR="009057D5" w:rsidRPr="005A4F66" w:rsidRDefault="00D82441" w:rsidP="00C5415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w:t>
            </w:r>
            <w:r w:rsidR="002C35EB" w:rsidRPr="005A4F66">
              <w:rPr>
                <w:rFonts w:cstheme="minorHAnsi"/>
                <w:sz w:val="22"/>
                <w:lang w:val="en-US"/>
              </w:rPr>
              <w:t>673</w:t>
            </w:r>
          </w:p>
        </w:tc>
        <w:tc>
          <w:tcPr>
            <w:tcW w:w="2266" w:type="dxa"/>
            <w:tcBorders>
              <w:top w:val="nil"/>
              <w:left w:val="nil"/>
              <w:bottom w:val="nil"/>
              <w:right w:val="nil"/>
            </w:tcBorders>
            <w:vAlign w:val="center"/>
          </w:tcPr>
          <w:p w14:paraId="425D7F33" w14:textId="3236EE3B" w:rsidR="009057D5" w:rsidRPr="005A4F66" w:rsidRDefault="00D82441" w:rsidP="00C5415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w:t>
            </w:r>
            <w:r w:rsidR="0001750F" w:rsidRPr="005A4F66">
              <w:rPr>
                <w:rFonts w:cstheme="minorHAnsi"/>
                <w:sz w:val="22"/>
                <w:lang w:val="en-US"/>
              </w:rPr>
              <w:t>4</w:t>
            </w:r>
            <w:r w:rsidR="002C35EB" w:rsidRPr="005A4F66">
              <w:rPr>
                <w:rFonts w:cstheme="minorHAnsi"/>
                <w:sz w:val="22"/>
                <w:lang w:val="en-US"/>
              </w:rPr>
              <w:t>13</w:t>
            </w:r>
          </w:p>
        </w:tc>
        <w:tc>
          <w:tcPr>
            <w:tcW w:w="2266" w:type="dxa"/>
            <w:tcBorders>
              <w:top w:val="nil"/>
              <w:left w:val="nil"/>
              <w:bottom w:val="nil"/>
            </w:tcBorders>
            <w:vAlign w:val="center"/>
          </w:tcPr>
          <w:p w14:paraId="17E59DEC" w14:textId="3A462B8E" w:rsidR="009057D5" w:rsidRPr="005A4F66" w:rsidRDefault="00D82441" w:rsidP="00C54151">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.00</w:t>
            </w:r>
            <w:r w:rsidR="00333E27" w:rsidRPr="005A4F66">
              <w:rPr>
                <w:rFonts w:cstheme="minorHAnsi"/>
                <w:sz w:val="22"/>
                <w:lang w:val="en-US"/>
              </w:rPr>
              <w:t>3</w:t>
            </w:r>
          </w:p>
        </w:tc>
      </w:tr>
      <w:tr w:rsidR="009057D5" w:rsidRPr="005A4F66" w14:paraId="3477A353" w14:textId="77777777" w:rsidTr="00C91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il"/>
              <w:right w:val="nil"/>
            </w:tcBorders>
            <w:vAlign w:val="center"/>
          </w:tcPr>
          <w:p w14:paraId="0BBD9EB6" w14:textId="60AEACC3" w:rsidR="009057D5" w:rsidRPr="005A4F66" w:rsidRDefault="009057D5" w:rsidP="00C54151">
            <w:pPr>
              <w:spacing w:line="360" w:lineRule="auto"/>
              <w:jc w:val="center"/>
              <w:rPr>
                <w:rFonts w:cstheme="minorHAnsi"/>
                <w:sz w:val="22"/>
                <w:lang w:val="en-US"/>
              </w:rPr>
            </w:pPr>
            <w:r w:rsidRPr="005A4F66">
              <w:rPr>
                <w:rFonts w:cstheme="minorHAnsi"/>
                <w:sz w:val="22"/>
                <w:lang w:val="en-US"/>
              </w:rPr>
              <w:t>Group*Stimulus</w:t>
            </w:r>
          </w:p>
        </w:tc>
        <w:tc>
          <w:tcPr>
            <w:tcW w:w="1983" w:type="dxa"/>
            <w:tcBorders>
              <w:top w:val="nil"/>
              <w:left w:val="nil"/>
              <w:right w:val="nil"/>
            </w:tcBorders>
            <w:vAlign w:val="center"/>
          </w:tcPr>
          <w:p w14:paraId="047E691D" w14:textId="17762083" w:rsidR="009057D5" w:rsidRPr="005A4F66" w:rsidRDefault="009057D5"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1.</w:t>
            </w:r>
            <w:r w:rsidR="002C35EB" w:rsidRPr="005A4F66">
              <w:rPr>
                <w:rFonts w:cstheme="minorHAnsi"/>
                <w:sz w:val="22"/>
                <w:lang w:val="en-US"/>
              </w:rPr>
              <w:t>774</w:t>
            </w:r>
          </w:p>
        </w:tc>
        <w:tc>
          <w:tcPr>
            <w:tcW w:w="2266" w:type="dxa"/>
            <w:tcBorders>
              <w:top w:val="nil"/>
              <w:left w:val="nil"/>
              <w:right w:val="nil"/>
            </w:tcBorders>
            <w:vAlign w:val="center"/>
          </w:tcPr>
          <w:p w14:paraId="00932B78" w14:textId="0611972C" w:rsidR="009057D5" w:rsidRPr="005A4F66" w:rsidRDefault="00D82441"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w:t>
            </w:r>
            <w:r w:rsidR="002C35EB" w:rsidRPr="005A4F66">
              <w:rPr>
                <w:rFonts w:cstheme="minorHAnsi"/>
                <w:sz w:val="22"/>
                <w:lang w:val="en-US"/>
              </w:rPr>
              <w:t>175</w:t>
            </w:r>
          </w:p>
        </w:tc>
        <w:tc>
          <w:tcPr>
            <w:tcW w:w="2266" w:type="dxa"/>
            <w:tcBorders>
              <w:top w:val="nil"/>
              <w:left w:val="nil"/>
            </w:tcBorders>
            <w:vAlign w:val="center"/>
          </w:tcPr>
          <w:p w14:paraId="28F75B55" w14:textId="00789255" w:rsidR="009057D5" w:rsidRPr="005A4F66" w:rsidRDefault="00D82441" w:rsidP="00C54151">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5A4F66">
              <w:rPr>
                <w:rFonts w:cstheme="minorHAnsi"/>
                <w:sz w:val="22"/>
                <w:lang w:val="en-US"/>
              </w:rPr>
              <w:t>0</w:t>
            </w:r>
            <w:r w:rsidR="009057D5" w:rsidRPr="005A4F66">
              <w:rPr>
                <w:rFonts w:cstheme="minorHAnsi"/>
                <w:sz w:val="22"/>
                <w:lang w:val="en-US"/>
              </w:rPr>
              <w:t>.0</w:t>
            </w:r>
            <w:r w:rsidR="00333E27" w:rsidRPr="005A4F66">
              <w:rPr>
                <w:rFonts w:cstheme="minorHAnsi"/>
                <w:sz w:val="22"/>
                <w:lang w:val="en-US"/>
              </w:rPr>
              <w:t>16</w:t>
            </w:r>
          </w:p>
        </w:tc>
      </w:tr>
    </w:tbl>
    <w:p w14:paraId="49622856" w14:textId="2F5456E0" w:rsidR="00C54151" w:rsidRPr="005A4F66" w:rsidRDefault="00C54151" w:rsidP="00C54151">
      <w:pPr>
        <w:spacing w:after="0" w:line="480" w:lineRule="auto"/>
        <w:rPr>
          <w:rFonts w:cstheme="minorHAnsi"/>
          <w:sz w:val="22"/>
          <w:lang w:val="en-US"/>
        </w:rPr>
      </w:pPr>
      <w:r w:rsidRPr="005A4F66">
        <w:rPr>
          <w:rFonts w:cstheme="minorHAnsi"/>
          <w:i/>
          <w:iCs/>
          <w:sz w:val="22"/>
          <w:lang w:val="en-US"/>
        </w:rPr>
        <w:t>Note</w:t>
      </w:r>
      <w:r w:rsidRPr="005A4F66">
        <w:rPr>
          <w:rFonts w:cstheme="minorHAnsi"/>
          <w:sz w:val="22"/>
          <w:lang w:val="en-US"/>
        </w:rPr>
        <w:t>. ges = generalized eta squared</w:t>
      </w:r>
    </w:p>
    <w:p w14:paraId="073760C2" w14:textId="77777777" w:rsidR="0089331B" w:rsidRPr="005A4F66" w:rsidRDefault="0089331B" w:rsidP="00C54151">
      <w:pPr>
        <w:spacing w:after="0" w:line="480" w:lineRule="auto"/>
        <w:rPr>
          <w:rFonts w:cstheme="minorHAnsi"/>
          <w:sz w:val="22"/>
          <w:lang w:val="en-US"/>
        </w:rPr>
      </w:pPr>
    </w:p>
    <w:p w14:paraId="5EE5195A" w14:textId="2E2AF3D5" w:rsidR="008624E5" w:rsidRPr="005A4F66" w:rsidRDefault="00E85827" w:rsidP="001C0B4E">
      <w:pPr>
        <w:spacing w:after="0" w:line="480" w:lineRule="auto"/>
        <w:ind w:firstLine="720"/>
        <w:jc w:val="left"/>
        <w:rPr>
          <w:rFonts w:cstheme="minorHAnsi"/>
          <w:sz w:val="22"/>
          <w:lang w:val="en-US"/>
        </w:rPr>
      </w:pPr>
      <w:r w:rsidRPr="005A4F66">
        <w:rPr>
          <w:rFonts w:cstheme="minorHAnsi"/>
          <w:sz w:val="22"/>
          <w:lang w:val="en-US"/>
        </w:rPr>
        <w:lastRenderedPageBreak/>
        <w:t>Regarding the ST/GT index that was derived from the reaction times in the Dot-Probe task, there was no significant correlation for any variables tested</w:t>
      </w:r>
      <w:r w:rsidR="00AF677A" w:rsidRPr="005A4F66">
        <w:rPr>
          <w:rFonts w:cstheme="minorHAnsi"/>
          <w:sz w:val="22"/>
          <w:lang w:val="en-US"/>
        </w:rPr>
        <w:t>: N</w:t>
      </w:r>
      <w:r w:rsidRPr="005A4F66">
        <w:rPr>
          <w:rFonts w:cstheme="minorHAnsi"/>
          <w:sz w:val="22"/>
          <w:lang w:val="en-US"/>
        </w:rPr>
        <w:t xml:space="preserve">either the ST/GT index (eye-tracking), nor the alcohol consumption-related variables. Results are shown in supplemental </w:t>
      </w:r>
      <w:r w:rsidR="00470CD5" w:rsidRPr="005A4F66">
        <w:rPr>
          <w:rFonts w:cstheme="minorHAnsi"/>
          <w:sz w:val="22"/>
          <w:lang w:val="en-US"/>
        </w:rPr>
        <w:t>(S</w:t>
      </w:r>
      <w:r w:rsidR="00D75680" w:rsidRPr="005A4F66">
        <w:rPr>
          <w:rFonts w:cstheme="minorHAnsi"/>
          <w:sz w:val="22"/>
          <w:lang w:val="en-US"/>
        </w:rPr>
        <w:t>4</w:t>
      </w:r>
      <w:r w:rsidR="00470CD5" w:rsidRPr="005A4F66">
        <w:rPr>
          <w:rFonts w:cstheme="minorHAnsi"/>
          <w:sz w:val="22"/>
          <w:lang w:val="en-US"/>
        </w:rPr>
        <w:t xml:space="preserve">) </w:t>
      </w:r>
      <w:r w:rsidRPr="005A4F66">
        <w:rPr>
          <w:rFonts w:cstheme="minorHAnsi"/>
          <w:sz w:val="22"/>
          <w:lang w:val="en-US"/>
        </w:rPr>
        <w:t>for the sake of completeness.</w:t>
      </w:r>
      <w:r w:rsidRPr="005A4F66">
        <w:rPr>
          <w:rFonts w:cstheme="minorHAnsi"/>
          <w:color w:val="2F5496" w:themeColor="accent1" w:themeShade="BF"/>
          <w:sz w:val="22"/>
          <w:lang w:val="en-US"/>
        </w:rPr>
        <w:t xml:space="preserve"> </w:t>
      </w:r>
      <w:r w:rsidR="00350B7B" w:rsidRPr="005A4F66">
        <w:rPr>
          <w:rFonts w:cstheme="minorHAnsi"/>
          <w:sz w:val="22"/>
          <w:lang w:val="en-US"/>
        </w:rPr>
        <w:t>In the same vein, the goal and sign bias scores when these stimuli were in competition with new ones did not differ between groups of STs, GTs, and INTs (supplemental</w:t>
      </w:r>
      <w:r w:rsidR="00470CD5" w:rsidRPr="005A4F66">
        <w:rPr>
          <w:rFonts w:cstheme="minorHAnsi"/>
          <w:sz w:val="22"/>
          <w:lang w:val="en-US"/>
        </w:rPr>
        <w:t xml:space="preserve"> S</w:t>
      </w:r>
      <w:r w:rsidR="00D75680" w:rsidRPr="005A4F66">
        <w:rPr>
          <w:rFonts w:cstheme="minorHAnsi"/>
          <w:sz w:val="22"/>
          <w:lang w:val="en-US"/>
        </w:rPr>
        <w:t>4</w:t>
      </w:r>
      <w:r w:rsidR="00D23AEB" w:rsidRPr="005A4F66">
        <w:rPr>
          <w:rFonts w:cstheme="minorHAnsi"/>
          <w:sz w:val="22"/>
          <w:lang w:val="en-US"/>
        </w:rPr>
        <w:t>)</w:t>
      </w:r>
      <w:r w:rsidR="00350B7B" w:rsidRPr="005A4F66">
        <w:rPr>
          <w:rFonts w:cstheme="minorHAnsi"/>
          <w:sz w:val="22"/>
          <w:lang w:val="en-US"/>
        </w:rPr>
        <w:t>.</w:t>
      </w:r>
    </w:p>
    <w:p w14:paraId="630B6AEB" w14:textId="737FD08D" w:rsidR="00E47801" w:rsidRPr="005A4F66" w:rsidRDefault="00E47801" w:rsidP="00653E4C">
      <w:pPr>
        <w:pStyle w:val="Titre1"/>
        <w:spacing w:before="0" w:line="480" w:lineRule="auto"/>
        <w:ind w:left="567"/>
        <w:rPr>
          <w:rFonts w:asciiTheme="minorHAnsi" w:hAnsiTheme="minorHAnsi" w:cstheme="minorHAnsi"/>
          <w:szCs w:val="22"/>
          <w:lang w:val="en-US"/>
        </w:rPr>
      </w:pPr>
      <w:r w:rsidRPr="005A4F66">
        <w:rPr>
          <w:rFonts w:asciiTheme="minorHAnsi" w:hAnsiTheme="minorHAnsi" w:cstheme="minorHAnsi"/>
          <w:szCs w:val="22"/>
          <w:lang w:val="en-US"/>
        </w:rPr>
        <w:t>Discussion</w:t>
      </w:r>
    </w:p>
    <w:p w14:paraId="61A921BB" w14:textId="0AD223E9" w:rsidR="00927958" w:rsidRPr="005A4F66" w:rsidRDefault="00D429EE" w:rsidP="001C0B4E">
      <w:pPr>
        <w:spacing w:after="0" w:line="480" w:lineRule="auto"/>
        <w:ind w:firstLine="720"/>
        <w:jc w:val="left"/>
        <w:rPr>
          <w:rFonts w:cstheme="minorHAnsi"/>
          <w:strike/>
          <w:sz w:val="22"/>
          <w:lang w:val="en-US"/>
        </w:rPr>
      </w:pPr>
      <w:r w:rsidRPr="005A4F66">
        <w:rPr>
          <w:rFonts w:cstheme="minorHAnsi"/>
          <w:sz w:val="22"/>
          <w:lang w:val="en-US"/>
        </w:rPr>
        <w:t xml:space="preserve">The </w:t>
      </w:r>
      <w:r w:rsidR="00927958" w:rsidRPr="005A4F66">
        <w:rPr>
          <w:rFonts w:cstheme="minorHAnsi"/>
          <w:sz w:val="22"/>
          <w:lang w:val="en-US"/>
        </w:rPr>
        <w:t xml:space="preserve">main </w:t>
      </w:r>
      <w:r w:rsidRPr="005A4F66">
        <w:rPr>
          <w:rFonts w:cstheme="minorHAnsi"/>
          <w:sz w:val="22"/>
          <w:lang w:val="en-US"/>
        </w:rPr>
        <w:t xml:space="preserve">purpose of this study was to </w:t>
      </w:r>
      <w:r w:rsidR="00927958" w:rsidRPr="005A4F66">
        <w:rPr>
          <w:rFonts w:cstheme="minorHAnsi"/>
          <w:sz w:val="22"/>
          <w:lang w:val="en-US"/>
        </w:rPr>
        <w:t xml:space="preserve">implement a new computerized Pavlovian Conditioning Approach task to </w:t>
      </w:r>
      <w:r w:rsidR="00C0417C" w:rsidRPr="005A4F66">
        <w:rPr>
          <w:rFonts w:cstheme="minorHAnsi"/>
          <w:sz w:val="22"/>
          <w:lang w:val="en-US"/>
        </w:rPr>
        <w:t>determine its relevance at</w:t>
      </w:r>
      <w:r w:rsidR="00927958" w:rsidRPr="005A4F66">
        <w:rPr>
          <w:rFonts w:cstheme="minorHAnsi"/>
          <w:sz w:val="22"/>
          <w:lang w:val="en-US"/>
        </w:rPr>
        <w:t xml:space="preserve"> differentiat</w:t>
      </w:r>
      <w:r w:rsidR="00C0417C" w:rsidRPr="005A4F66">
        <w:rPr>
          <w:rFonts w:cstheme="minorHAnsi"/>
          <w:sz w:val="22"/>
          <w:lang w:val="en-US"/>
        </w:rPr>
        <w:t>ing</w:t>
      </w:r>
      <w:r w:rsidR="00927958" w:rsidRPr="005A4F66">
        <w:rPr>
          <w:rFonts w:cstheme="minorHAnsi"/>
          <w:sz w:val="22"/>
          <w:lang w:val="en-US"/>
        </w:rPr>
        <w:t xml:space="preserve"> human ST</w:t>
      </w:r>
      <w:r w:rsidR="00560395" w:rsidRPr="005A4F66">
        <w:rPr>
          <w:rFonts w:cstheme="minorHAnsi"/>
          <w:sz w:val="22"/>
          <w:lang w:val="en-US"/>
        </w:rPr>
        <w:t xml:space="preserve"> and </w:t>
      </w:r>
      <w:r w:rsidR="00927958" w:rsidRPr="005A4F66">
        <w:rPr>
          <w:rFonts w:cstheme="minorHAnsi"/>
          <w:sz w:val="22"/>
          <w:lang w:val="en-US"/>
        </w:rPr>
        <w:t xml:space="preserve">GT profiles. This study also aimed to </w:t>
      </w:r>
      <w:r w:rsidR="00524B56" w:rsidRPr="005A4F66">
        <w:rPr>
          <w:rFonts w:cstheme="minorHAnsi"/>
          <w:sz w:val="22"/>
          <w:lang w:val="en-US"/>
        </w:rPr>
        <w:t xml:space="preserve">determine </w:t>
      </w:r>
      <w:r w:rsidR="00927958" w:rsidRPr="005A4F66">
        <w:rPr>
          <w:rFonts w:cstheme="minorHAnsi"/>
          <w:sz w:val="22"/>
          <w:lang w:val="en-US"/>
        </w:rPr>
        <w:t xml:space="preserve">whether the sign-tracking </w:t>
      </w:r>
      <w:r w:rsidR="004937D1" w:rsidRPr="005A4F66">
        <w:rPr>
          <w:rFonts w:cstheme="minorHAnsi"/>
          <w:sz w:val="22"/>
          <w:lang w:val="en-US"/>
        </w:rPr>
        <w:t xml:space="preserve">profile </w:t>
      </w:r>
      <w:r w:rsidR="00524B56" w:rsidRPr="005A4F66">
        <w:rPr>
          <w:rFonts w:cstheme="minorHAnsi"/>
          <w:sz w:val="22"/>
          <w:lang w:val="en-US"/>
        </w:rPr>
        <w:t xml:space="preserve">derived from eye-tracking responses </w:t>
      </w:r>
      <w:r w:rsidR="00927958" w:rsidRPr="005A4F66">
        <w:rPr>
          <w:rFonts w:cstheme="minorHAnsi"/>
          <w:sz w:val="22"/>
          <w:lang w:val="en-US"/>
        </w:rPr>
        <w:t>relate</w:t>
      </w:r>
      <w:r w:rsidR="00D23AEB" w:rsidRPr="005A4F66">
        <w:rPr>
          <w:rFonts w:cstheme="minorHAnsi"/>
          <w:sz w:val="22"/>
          <w:lang w:val="en-US"/>
        </w:rPr>
        <w:t>d</w:t>
      </w:r>
      <w:r w:rsidR="00927958" w:rsidRPr="005A4F66">
        <w:rPr>
          <w:rFonts w:cstheme="minorHAnsi"/>
          <w:sz w:val="22"/>
          <w:lang w:val="en-US"/>
        </w:rPr>
        <w:t xml:space="preserve"> to alcohol consumption and personality variables</w:t>
      </w:r>
      <w:r w:rsidR="004937D1" w:rsidRPr="005A4F66">
        <w:rPr>
          <w:rFonts w:cstheme="minorHAnsi"/>
          <w:sz w:val="22"/>
          <w:lang w:val="en-US"/>
        </w:rPr>
        <w:t>, which</w:t>
      </w:r>
      <w:r w:rsidR="00927958" w:rsidRPr="005A4F66">
        <w:rPr>
          <w:rFonts w:cstheme="minorHAnsi"/>
          <w:sz w:val="22"/>
          <w:lang w:val="en-US"/>
        </w:rPr>
        <w:t xml:space="preserve"> are typically associated with sign-tracking in animal studies</w:t>
      </w:r>
      <w:r w:rsidR="004937D1" w:rsidRPr="005A4F66">
        <w:rPr>
          <w:rFonts w:cstheme="minorHAnsi"/>
          <w:sz w:val="22"/>
          <w:lang w:val="en-US"/>
        </w:rPr>
        <w:t>.</w:t>
      </w:r>
      <w:r w:rsidR="00927958" w:rsidRPr="005A4F66">
        <w:rPr>
          <w:rFonts w:cstheme="minorHAnsi"/>
          <w:sz w:val="22"/>
          <w:lang w:val="en-US"/>
        </w:rPr>
        <w:t xml:space="preserve"> </w:t>
      </w:r>
      <w:r w:rsidR="004937D1" w:rsidRPr="005A4F66">
        <w:rPr>
          <w:rFonts w:cstheme="minorHAnsi"/>
          <w:sz w:val="22"/>
          <w:lang w:val="en-US"/>
        </w:rPr>
        <w:t>Finally</w:t>
      </w:r>
      <w:r w:rsidR="00927958" w:rsidRPr="005A4F66">
        <w:rPr>
          <w:rFonts w:cstheme="minorHAnsi"/>
          <w:sz w:val="22"/>
          <w:lang w:val="en-US"/>
        </w:rPr>
        <w:t xml:space="preserve">, a dot-probe task was included to test </w:t>
      </w:r>
      <w:r w:rsidR="004937D1" w:rsidRPr="005A4F66">
        <w:rPr>
          <w:rFonts w:cstheme="minorHAnsi"/>
          <w:sz w:val="22"/>
          <w:lang w:val="en-US"/>
        </w:rPr>
        <w:t xml:space="preserve">whether </w:t>
      </w:r>
      <w:r w:rsidR="00927958" w:rsidRPr="005A4F66">
        <w:rPr>
          <w:rFonts w:cstheme="minorHAnsi"/>
          <w:sz w:val="22"/>
          <w:lang w:val="en-US"/>
        </w:rPr>
        <w:t>attentional biases could parallel sign-tracking behavior, and thus correlate with the eye-tracking-derived ST/GT score.</w:t>
      </w:r>
      <w:r w:rsidR="004937D1" w:rsidRPr="005A4F66">
        <w:rPr>
          <w:rFonts w:cstheme="minorHAnsi"/>
          <w:sz w:val="22"/>
          <w:lang w:val="en-US"/>
        </w:rPr>
        <w:t xml:space="preserve"> </w:t>
      </w:r>
    </w:p>
    <w:p w14:paraId="5672FFD5" w14:textId="546B5513" w:rsidR="00057C82" w:rsidRPr="005A4F66" w:rsidRDefault="009318DF" w:rsidP="00EB5C33">
      <w:pPr>
        <w:spacing w:after="0" w:line="480" w:lineRule="auto"/>
        <w:ind w:firstLine="720"/>
        <w:jc w:val="left"/>
        <w:rPr>
          <w:rFonts w:cstheme="minorHAnsi"/>
          <w:sz w:val="22"/>
          <w:lang w:val="en-US"/>
        </w:rPr>
      </w:pPr>
      <w:r w:rsidRPr="005A4F66">
        <w:rPr>
          <w:rFonts w:cstheme="minorHAnsi"/>
          <w:sz w:val="22"/>
          <w:lang w:val="en-US"/>
        </w:rPr>
        <w:t xml:space="preserve">Our </w:t>
      </w:r>
      <w:r w:rsidR="00A8673E" w:rsidRPr="005A4F66">
        <w:rPr>
          <w:rFonts w:cstheme="minorHAnsi"/>
          <w:sz w:val="22"/>
          <w:lang w:val="en-US"/>
        </w:rPr>
        <w:t>task successfully identified three distinct behavioral profiles</w:t>
      </w:r>
      <w:r w:rsidR="00B273A7" w:rsidRPr="005A4F66">
        <w:rPr>
          <w:rFonts w:cstheme="minorHAnsi"/>
          <w:sz w:val="22"/>
          <w:lang w:val="en-US"/>
        </w:rPr>
        <w:t xml:space="preserve"> </w:t>
      </w:r>
      <w:r w:rsidR="00A8673E" w:rsidRPr="005A4F66">
        <w:rPr>
          <w:rFonts w:cstheme="minorHAnsi"/>
          <w:sz w:val="22"/>
          <w:lang w:val="en-US"/>
        </w:rPr>
        <w:t xml:space="preserve">based on visual attention </w:t>
      </w:r>
      <w:r w:rsidR="003A6E2C" w:rsidRPr="005A4F66">
        <w:rPr>
          <w:rFonts w:cstheme="minorHAnsi"/>
          <w:sz w:val="22"/>
          <w:lang w:val="en-US"/>
        </w:rPr>
        <w:t xml:space="preserve">directed </w:t>
      </w:r>
      <w:r w:rsidR="00A8673E" w:rsidRPr="005A4F66">
        <w:rPr>
          <w:rFonts w:cstheme="minorHAnsi"/>
          <w:sz w:val="22"/>
          <w:lang w:val="en-US"/>
        </w:rPr>
        <w:t>toward a conditioned reward</w:t>
      </w:r>
      <w:r w:rsidR="003A6E2C" w:rsidRPr="005A4F66">
        <w:rPr>
          <w:rFonts w:cstheme="minorHAnsi"/>
          <w:sz w:val="22"/>
          <w:lang w:val="en-US"/>
        </w:rPr>
        <w:t>-</w:t>
      </w:r>
      <w:r w:rsidR="00A8673E" w:rsidRPr="005A4F66">
        <w:rPr>
          <w:rFonts w:cstheme="minorHAnsi"/>
          <w:sz w:val="22"/>
          <w:lang w:val="en-US"/>
        </w:rPr>
        <w:t xml:space="preserve">predicting cue and </w:t>
      </w:r>
      <w:r w:rsidR="003A6E2C" w:rsidRPr="005A4F66">
        <w:rPr>
          <w:rFonts w:cstheme="minorHAnsi"/>
          <w:sz w:val="22"/>
          <w:lang w:val="en-US"/>
        </w:rPr>
        <w:t>the</w:t>
      </w:r>
      <w:r w:rsidR="00B273A7" w:rsidRPr="005A4F66">
        <w:rPr>
          <w:rFonts w:cstheme="minorHAnsi"/>
          <w:sz w:val="22"/>
          <w:lang w:val="en-US"/>
        </w:rPr>
        <w:t xml:space="preserve"> </w:t>
      </w:r>
      <w:r w:rsidR="00A8673E" w:rsidRPr="005A4F66">
        <w:rPr>
          <w:rFonts w:cstheme="minorHAnsi"/>
          <w:sz w:val="22"/>
          <w:lang w:val="en-US"/>
        </w:rPr>
        <w:t>(virtual) reward delivery location</w:t>
      </w:r>
      <w:r w:rsidR="00B273A7" w:rsidRPr="005A4F66">
        <w:rPr>
          <w:rFonts w:cstheme="minorHAnsi"/>
          <w:sz w:val="22"/>
          <w:lang w:val="en-US"/>
        </w:rPr>
        <w:t xml:space="preserve">. </w:t>
      </w:r>
      <w:r w:rsidR="00FF454D" w:rsidRPr="005A4F66">
        <w:rPr>
          <w:rFonts w:cstheme="minorHAnsi"/>
          <w:sz w:val="22"/>
          <w:lang w:val="en-US"/>
        </w:rPr>
        <w:t xml:space="preserve">LPA </w:t>
      </w:r>
      <w:r w:rsidR="003A6E2C" w:rsidRPr="005A4F66">
        <w:rPr>
          <w:rFonts w:cstheme="minorHAnsi"/>
          <w:sz w:val="22"/>
          <w:lang w:val="en-US"/>
        </w:rPr>
        <w:t>indicated</w:t>
      </w:r>
      <w:r w:rsidR="00FF454D" w:rsidRPr="005A4F66">
        <w:rPr>
          <w:rFonts w:cstheme="minorHAnsi"/>
          <w:sz w:val="22"/>
          <w:lang w:val="en-US"/>
        </w:rPr>
        <w:t xml:space="preserve"> that th</w:t>
      </w:r>
      <w:r w:rsidR="00B22DA2" w:rsidRPr="005A4F66">
        <w:rPr>
          <w:rFonts w:cstheme="minorHAnsi"/>
          <w:sz w:val="22"/>
          <w:lang w:val="en-US"/>
        </w:rPr>
        <w:t>e three</w:t>
      </w:r>
      <w:r w:rsidR="00FF454D" w:rsidRPr="005A4F66">
        <w:rPr>
          <w:rFonts w:cstheme="minorHAnsi"/>
          <w:sz w:val="22"/>
          <w:lang w:val="en-US"/>
        </w:rPr>
        <w:t xml:space="preserve">-profile model </w:t>
      </w:r>
      <w:r w:rsidR="00B22DA2" w:rsidRPr="005A4F66">
        <w:rPr>
          <w:rFonts w:cstheme="minorHAnsi"/>
          <w:sz w:val="22"/>
          <w:lang w:val="en-US"/>
        </w:rPr>
        <w:t>provided the best fit to the data, considering the number of fixations and dwell time allocated to the sign, the goal, and the intermediate zone</w:t>
      </w:r>
      <w:r w:rsidR="00FF454D" w:rsidRPr="005A4F66">
        <w:rPr>
          <w:rFonts w:cstheme="minorHAnsi"/>
          <w:sz w:val="22"/>
          <w:lang w:val="en-US"/>
        </w:rPr>
        <w:t>.</w:t>
      </w:r>
      <w:r w:rsidR="008345A9" w:rsidRPr="005A4F66">
        <w:rPr>
          <w:rFonts w:cstheme="minorHAnsi"/>
          <w:sz w:val="22"/>
          <w:lang w:val="en-US"/>
        </w:rPr>
        <w:t xml:space="preserve"> </w:t>
      </w:r>
      <w:r w:rsidR="00636855" w:rsidRPr="005A4F66">
        <w:rPr>
          <w:rFonts w:cstheme="minorHAnsi"/>
          <w:sz w:val="22"/>
          <w:lang w:val="en-US"/>
        </w:rPr>
        <w:t>Based on theoretical frameworks, we classified these profiles as</w:t>
      </w:r>
      <w:r w:rsidR="00967686" w:rsidRPr="005A4F66">
        <w:rPr>
          <w:rFonts w:cstheme="minorHAnsi"/>
          <w:sz w:val="22"/>
          <w:lang w:val="en-US"/>
        </w:rPr>
        <w:t xml:space="preserve"> STs, GTs and INTs.</w:t>
      </w:r>
      <w:r w:rsidR="000031D4" w:rsidRPr="005A4F66">
        <w:rPr>
          <w:rFonts w:cstheme="minorHAnsi"/>
          <w:sz w:val="22"/>
          <w:lang w:val="en-US"/>
        </w:rPr>
        <w:t xml:space="preserve"> </w:t>
      </w:r>
      <w:r w:rsidR="00667BAE" w:rsidRPr="005A4F66">
        <w:rPr>
          <w:rFonts w:cstheme="minorHAnsi"/>
          <w:sz w:val="22"/>
          <w:lang w:val="en-US"/>
        </w:rPr>
        <w:t>Notably, these groups exhibited significant differences in alcohol consumption levels, with STs displaying significantly higher AUDIT-C scores compared to both GTs and INTs</w:t>
      </w:r>
      <w:r w:rsidR="009460EB" w:rsidRPr="005A4F66">
        <w:rPr>
          <w:rFonts w:cstheme="minorHAnsi"/>
          <w:sz w:val="22"/>
          <w:lang w:val="en-US"/>
        </w:rPr>
        <w:t>.</w:t>
      </w:r>
      <w:r w:rsidR="00387ABC" w:rsidRPr="005A4F66">
        <w:rPr>
          <w:rFonts w:cstheme="minorHAnsi"/>
          <w:sz w:val="22"/>
          <w:lang w:val="en-US"/>
        </w:rPr>
        <w:t xml:space="preserve"> </w:t>
      </w:r>
      <w:r w:rsidR="0010218E" w:rsidRPr="005A4F66">
        <w:rPr>
          <w:rFonts w:cstheme="minorHAnsi"/>
          <w:sz w:val="22"/>
          <w:lang w:val="en-US"/>
        </w:rPr>
        <w:t>The identification of distinct behavioral profiles—STs, GTs, and INTs—through eye-tracking is consistent with prior findings (Cope et al., 2023; Schettino et al., 2024), although several studies have only distinguished between STs and non-STs (Colaizzi et al., 2023; Joyner, 2019)</w:t>
      </w:r>
      <w:r w:rsidR="00ED3D01" w:rsidRPr="005A4F66">
        <w:rPr>
          <w:rFonts w:cstheme="minorHAnsi"/>
          <w:sz w:val="22"/>
          <w:lang w:val="en-US"/>
        </w:rPr>
        <w:t xml:space="preserve">. </w:t>
      </w:r>
      <w:r w:rsidR="003322CC" w:rsidRPr="005A4F66">
        <w:rPr>
          <w:rFonts w:cstheme="minorHAnsi"/>
          <w:sz w:val="22"/>
          <w:lang w:val="en-US"/>
        </w:rPr>
        <w:t xml:space="preserve">Given the pronounced left-skew </w:t>
      </w:r>
      <w:r w:rsidR="00445931" w:rsidRPr="005A4F66">
        <w:rPr>
          <w:rFonts w:cstheme="minorHAnsi"/>
          <w:sz w:val="22"/>
          <w:lang w:val="en-US"/>
        </w:rPr>
        <w:t xml:space="preserve">distribution </w:t>
      </w:r>
      <w:r w:rsidR="003322CC" w:rsidRPr="005A4F66">
        <w:rPr>
          <w:rFonts w:cstheme="minorHAnsi"/>
          <w:sz w:val="22"/>
          <w:lang w:val="en-US"/>
        </w:rPr>
        <w:t>of the RBS in our sample (suggesting a higher prevalence of goal-tracking behavior), a tertile split approach was deemed less appropriate, and a data-driven multivariate method (LPA) was preferred for group classification</w:t>
      </w:r>
      <w:r w:rsidR="008F5E08" w:rsidRPr="005A4F66">
        <w:rPr>
          <w:rFonts w:cstheme="minorHAnsi"/>
          <w:sz w:val="22"/>
          <w:lang w:val="en-US"/>
        </w:rPr>
        <w:t>.</w:t>
      </w:r>
      <w:r w:rsidR="00810D09" w:rsidRPr="005A4F66">
        <w:rPr>
          <w:rFonts w:cstheme="minorHAnsi"/>
          <w:sz w:val="22"/>
          <w:lang w:val="en-US"/>
        </w:rPr>
        <w:t xml:space="preserve"> </w:t>
      </w:r>
      <w:r w:rsidR="0031134B" w:rsidRPr="005A4F66">
        <w:rPr>
          <w:rFonts w:cstheme="minorHAnsi"/>
          <w:sz w:val="22"/>
          <w:lang w:val="en-US"/>
        </w:rPr>
        <w:t xml:space="preserve">However, it is important to note that both methods yielded highly similar results, </w:t>
      </w:r>
      <w:r w:rsidR="0031134B" w:rsidRPr="005A4F66">
        <w:rPr>
          <w:rFonts w:cstheme="minorHAnsi"/>
          <w:sz w:val="22"/>
          <w:lang w:val="en-US"/>
        </w:rPr>
        <w:lastRenderedPageBreak/>
        <w:t>reinforcing the robustness of our findings. Both approaches converged in showing a significantly higher level of alcohol consumption among STs (Supplemental S</w:t>
      </w:r>
      <w:r w:rsidR="009A167D" w:rsidRPr="005A4F66">
        <w:rPr>
          <w:rFonts w:cstheme="minorHAnsi"/>
          <w:sz w:val="22"/>
          <w:lang w:val="en-US"/>
        </w:rPr>
        <w:t>3</w:t>
      </w:r>
      <w:r w:rsidR="0031134B" w:rsidRPr="005A4F66">
        <w:rPr>
          <w:rFonts w:cstheme="minorHAnsi"/>
          <w:sz w:val="22"/>
          <w:lang w:val="en-US"/>
        </w:rPr>
        <w:t xml:space="preserve">). </w:t>
      </w:r>
      <w:r w:rsidR="002623E7" w:rsidRPr="005A4F66">
        <w:rPr>
          <w:rFonts w:cstheme="minorHAnsi"/>
          <w:sz w:val="22"/>
          <w:lang w:val="en-US"/>
        </w:rPr>
        <w:t xml:space="preserve">Furthermore, when testing whether LPA-derived profiles differed significantly on the ST/GT score, a large and significant effect emerged. The left-skewed distribution of the RBS </w:t>
      </w:r>
      <w:r w:rsidR="00BB754B" w:rsidRPr="005A4F66">
        <w:rPr>
          <w:rFonts w:cstheme="minorHAnsi"/>
          <w:sz w:val="22"/>
          <w:lang w:val="en-US"/>
        </w:rPr>
        <w:t xml:space="preserve">(towards goal-tracking) </w:t>
      </w:r>
      <w:r w:rsidR="002623E7" w:rsidRPr="005A4F66">
        <w:rPr>
          <w:rFonts w:cstheme="minorHAnsi"/>
          <w:sz w:val="22"/>
          <w:lang w:val="en-US"/>
        </w:rPr>
        <w:t>may be attributed to the novelty of the task, including the nature of its stimuli, which may not have been sufficiently engaging to elicit strong visual interactions. Alternative explanations include potential variations in attentional capture mechanisms due to the task’s low cognitive demands, which may have influenced response tendencies</w:t>
      </w:r>
      <w:r w:rsidR="00C51D06" w:rsidRPr="005A4F66">
        <w:rPr>
          <w:rFonts w:cstheme="minorHAnsi"/>
          <w:sz w:val="22"/>
          <w:lang w:val="en-US"/>
        </w:rPr>
        <w:t>, as well as a sampling bias toward goal-tracking individuals</w:t>
      </w:r>
      <w:r w:rsidR="002623E7" w:rsidRPr="005A4F66">
        <w:rPr>
          <w:rFonts w:cstheme="minorHAnsi"/>
          <w:sz w:val="22"/>
          <w:lang w:val="en-US"/>
        </w:rPr>
        <w:t>.</w:t>
      </w:r>
      <w:r w:rsidR="002B782D" w:rsidRPr="005A4F66">
        <w:rPr>
          <w:rFonts w:cstheme="minorHAnsi"/>
          <w:sz w:val="22"/>
          <w:lang w:val="en-US"/>
        </w:rPr>
        <w:t xml:space="preserve"> </w:t>
      </w:r>
      <w:r w:rsidR="00866051" w:rsidRPr="005A4F66">
        <w:rPr>
          <w:rFonts w:cstheme="minorHAnsi"/>
          <w:sz w:val="22"/>
          <w:lang w:val="en-US"/>
        </w:rPr>
        <w:t xml:space="preserve">Given the relatively low RBS scores found </w:t>
      </w:r>
      <w:r w:rsidR="00392F1C" w:rsidRPr="005A4F66">
        <w:rPr>
          <w:rFonts w:cstheme="minorHAnsi"/>
          <w:sz w:val="22"/>
          <w:lang w:val="en-US"/>
        </w:rPr>
        <w:t xml:space="preserve">even </w:t>
      </w:r>
      <w:r w:rsidR="00866051" w:rsidRPr="005A4F66">
        <w:rPr>
          <w:rFonts w:cstheme="minorHAnsi"/>
          <w:sz w:val="22"/>
          <w:lang w:val="en-US"/>
        </w:rPr>
        <w:t xml:space="preserve">in STs, one could argue that </w:t>
      </w:r>
      <w:r w:rsidR="00170BCC" w:rsidRPr="005A4F66">
        <w:rPr>
          <w:rFonts w:cstheme="minorHAnsi"/>
          <w:sz w:val="22"/>
          <w:lang w:val="en-US"/>
        </w:rPr>
        <w:t>our participants did</w:t>
      </w:r>
      <w:r w:rsidR="00866051" w:rsidRPr="005A4F66">
        <w:rPr>
          <w:rFonts w:cstheme="minorHAnsi"/>
          <w:sz w:val="22"/>
          <w:lang w:val="en-US"/>
        </w:rPr>
        <w:t xml:space="preserve"> not exhibit </w:t>
      </w:r>
      <w:r w:rsidR="00170BCC" w:rsidRPr="005A4F66">
        <w:rPr>
          <w:rFonts w:cstheme="minorHAnsi"/>
          <w:sz w:val="22"/>
          <w:lang w:val="en-US"/>
        </w:rPr>
        <w:t xml:space="preserve">strong </w:t>
      </w:r>
      <w:r w:rsidR="00CE1D41" w:rsidRPr="005A4F66">
        <w:rPr>
          <w:rFonts w:cstheme="minorHAnsi"/>
          <w:sz w:val="22"/>
          <w:lang w:val="en-US"/>
        </w:rPr>
        <w:t>sign</w:t>
      </w:r>
      <w:r w:rsidR="00866051" w:rsidRPr="005A4F66">
        <w:rPr>
          <w:rFonts w:cstheme="minorHAnsi"/>
          <w:sz w:val="22"/>
          <w:lang w:val="en-US"/>
        </w:rPr>
        <w:t>-tracking tendencies. However, since we conceptualize Pavlovian conditioned approach behavior as a continuum, the group labeled 'STs' still represents the upper extreme of sign-tracking tendencies within the distribution observed in our sample.</w:t>
      </w:r>
      <w:r w:rsidR="00D91E89" w:rsidRPr="005A4F66">
        <w:rPr>
          <w:rFonts w:cstheme="minorHAnsi"/>
          <w:sz w:val="22"/>
          <w:lang w:val="en-US"/>
        </w:rPr>
        <w:t xml:space="preserve"> </w:t>
      </w:r>
    </w:p>
    <w:p w14:paraId="0EB7C0C0" w14:textId="2159B99D" w:rsidR="00F674F4" w:rsidRPr="005A4F66" w:rsidRDefault="00F674F4" w:rsidP="001C0B4E">
      <w:pPr>
        <w:spacing w:after="0" w:line="480" w:lineRule="auto"/>
        <w:ind w:firstLine="720"/>
        <w:jc w:val="left"/>
        <w:rPr>
          <w:rFonts w:cstheme="minorHAnsi"/>
          <w:sz w:val="22"/>
          <w:lang w:val="en-US"/>
        </w:rPr>
      </w:pPr>
      <w:r w:rsidRPr="005A4F66">
        <w:rPr>
          <w:rFonts w:cstheme="minorHAnsi"/>
          <w:sz w:val="22"/>
          <w:lang w:val="en-US"/>
        </w:rPr>
        <w:t xml:space="preserve">Nevertheless, the present study identified a significant relationship between alcohol consumption levels and the ST phenotype in humans, as individuals classified as STs exhibited higher AUDIT-C scores than GTs. </w:t>
      </w:r>
      <w:r w:rsidR="00F72998" w:rsidRPr="005A4F66">
        <w:rPr>
          <w:rFonts w:cstheme="minorHAnsi"/>
          <w:sz w:val="22"/>
          <w:lang w:val="en-US"/>
        </w:rPr>
        <w:t>Regarding the intermediate profile (INT), the participants exhibited significantly lower alcohol consumption levels compared to the ST group, while their consumption was comparable to that of the GT group.</w:t>
      </w:r>
      <w:r w:rsidR="003F6BB5" w:rsidRPr="005A4F66">
        <w:rPr>
          <w:rFonts w:cstheme="minorHAnsi"/>
          <w:sz w:val="22"/>
          <w:lang w:val="en-US"/>
        </w:rPr>
        <w:t xml:space="preserve"> </w:t>
      </w:r>
      <w:r w:rsidRPr="005A4F66">
        <w:rPr>
          <w:rFonts w:cstheme="minorHAnsi"/>
          <w:sz w:val="22"/>
          <w:lang w:val="en-US"/>
        </w:rPr>
        <w:t>Furthermore, the ST/GT score was positively correlated with AUDIT-C, and a similar trend was observed with the recent drinking index. However, after applying the Benjamini-Hochberg correction, the correlation with the recent drinking index did not reach statistical significance (Table 3)</w:t>
      </w:r>
      <w:r w:rsidR="00962701" w:rsidRPr="005A4F66">
        <w:rPr>
          <w:rFonts w:cstheme="minorHAnsi"/>
          <w:sz w:val="22"/>
          <w:lang w:val="en-US"/>
        </w:rPr>
        <w:t>.</w:t>
      </w:r>
      <w:r w:rsidR="00F46A86" w:rsidRPr="005A4F66">
        <w:rPr>
          <w:rFonts w:cstheme="minorHAnsi"/>
          <w:sz w:val="22"/>
          <w:lang w:val="en-US"/>
        </w:rPr>
        <w:t xml:space="preserve"> </w:t>
      </w:r>
      <w:r w:rsidR="00962701" w:rsidRPr="005A4F66">
        <w:rPr>
          <w:rFonts w:cstheme="minorHAnsi"/>
          <w:sz w:val="22"/>
          <w:lang w:val="en-US"/>
        </w:rPr>
        <w:t>This</w:t>
      </w:r>
      <w:r w:rsidR="00B77DA2" w:rsidRPr="005A4F66">
        <w:rPr>
          <w:rFonts w:cstheme="minorHAnsi"/>
          <w:sz w:val="22"/>
          <w:lang w:val="en-US"/>
        </w:rPr>
        <w:t xml:space="preserve"> may reflect the limited </w:t>
      </w:r>
      <w:r w:rsidR="00831159" w:rsidRPr="005A4F66">
        <w:rPr>
          <w:rFonts w:cstheme="minorHAnsi"/>
          <w:sz w:val="22"/>
          <w:lang w:val="en-US"/>
        </w:rPr>
        <w:t>timeframe</w:t>
      </w:r>
      <w:r w:rsidR="00B77DA2" w:rsidRPr="005A4F66">
        <w:rPr>
          <w:rFonts w:cstheme="minorHAnsi"/>
          <w:sz w:val="22"/>
          <w:lang w:val="en-US"/>
        </w:rPr>
        <w:t xml:space="preserve"> captured by this index, potentially reducing its ability to detect meaningful associations</w:t>
      </w:r>
      <w:r w:rsidR="002A1641" w:rsidRPr="005A4F66">
        <w:rPr>
          <w:rFonts w:cstheme="minorHAnsi"/>
          <w:sz w:val="22"/>
          <w:lang w:val="en-US"/>
        </w:rPr>
        <w:t>.</w:t>
      </w:r>
    </w:p>
    <w:p w14:paraId="4B7C7215" w14:textId="0A53C5F9" w:rsidR="004523B3" w:rsidRPr="005A4F66" w:rsidRDefault="003320A5" w:rsidP="001C0B4E">
      <w:pPr>
        <w:spacing w:after="0" w:line="480" w:lineRule="auto"/>
        <w:ind w:firstLine="720"/>
        <w:jc w:val="left"/>
        <w:rPr>
          <w:rFonts w:cstheme="minorHAnsi"/>
          <w:sz w:val="22"/>
          <w:lang w:val="en-US"/>
        </w:rPr>
      </w:pPr>
      <w:r w:rsidRPr="005A4F66">
        <w:rPr>
          <w:rFonts w:cstheme="minorHAnsi"/>
          <w:sz w:val="22"/>
          <w:lang w:val="en-US"/>
        </w:rPr>
        <w:t>Th</w:t>
      </w:r>
      <w:r w:rsidR="00AB24BE" w:rsidRPr="005A4F66">
        <w:rPr>
          <w:rFonts w:cstheme="minorHAnsi"/>
          <w:sz w:val="22"/>
          <w:lang w:val="en-US"/>
        </w:rPr>
        <w:t>ese findings are</w:t>
      </w:r>
      <w:r w:rsidRPr="005A4F66">
        <w:rPr>
          <w:rFonts w:cstheme="minorHAnsi"/>
          <w:sz w:val="22"/>
          <w:lang w:val="en-US"/>
        </w:rPr>
        <w:t xml:space="preserve"> consistent with what has been shown in several studies using the VMAC task to model sign-tracking behavior in humans</w:t>
      </w:r>
      <w:r w:rsidR="001E5A56" w:rsidRPr="005A4F66">
        <w:rPr>
          <w:rFonts w:cstheme="minorHAnsi"/>
          <w:sz w:val="22"/>
          <w:lang w:val="en-US"/>
        </w:rPr>
        <w:t xml:space="preserve">, </w:t>
      </w:r>
      <w:r w:rsidR="00397E58" w:rsidRPr="005A4F66">
        <w:rPr>
          <w:rFonts w:cstheme="minorHAnsi"/>
          <w:sz w:val="22"/>
          <w:lang w:val="en-US"/>
        </w:rPr>
        <w:t>in which</w:t>
      </w:r>
      <w:r w:rsidR="001E5A56" w:rsidRPr="005A4F66">
        <w:rPr>
          <w:rFonts w:cstheme="minorHAnsi"/>
          <w:sz w:val="22"/>
          <w:lang w:val="en-US"/>
        </w:rPr>
        <w:t xml:space="preserve"> a significant association with problematic alcohol use and relapse</w:t>
      </w:r>
      <w:r w:rsidR="00397E58" w:rsidRPr="005A4F66">
        <w:rPr>
          <w:rFonts w:cstheme="minorHAnsi"/>
          <w:sz w:val="22"/>
          <w:lang w:val="en-US"/>
        </w:rPr>
        <w:t xml:space="preserve"> was found</w:t>
      </w:r>
      <w:r w:rsidR="002C5399" w:rsidRPr="005A4F66">
        <w:rPr>
          <w:rFonts w:cstheme="minorHAnsi"/>
          <w:sz w:val="22"/>
          <w:lang w:val="en-US"/>
        </w:rPr>
        <w:t xml:space="preserve"> </w:t>
      </w:r>
      <w:r w:rsidR="002C5399" w:rsidRPr="005A4F66">
        <w:rPr>
          <w:rFonts w:cstheme="minorHAnsi"/>
          <w:sz w:val="22"/>
          <w:lang w:val="en-US"/>
        </w:rPr>
        <w:fldChar w:fldCharType="begin"/>
      </w:r>
      <w:r w:rsidR="002C5399" w:rsidRPr="005A4F66">
        <w:rPr>
          <w:rFonts w:cstheme="minorHAnsi"/>
          <w:sz w:val="22"/>
          <w:lang w:val="en-US"/>
        </w:rPr>
        <w:instrText xml:space="preserve"> ADDIN ZOTERO_ITEM CSL_CITATION {"citationID":"j2sORd0j","properties":{"formattedCitation":"(Albertella et al., 2021; Albertella, Watson, et al., 2019; Watson et al., 2024)","plainCitation":"(Albertella et al., 2021; Albertella, Watson, et al., 2019; Watson et al., 2024)","noteIndex":0},"citationItems":[{"id":971,"uris":["http://zotero.org/users/8632120/items/4K8LNPZV"],"itemData":{"id":971,"type":"article-journal","container-title":"Addictive Behaviors","DOI":"10.1016/j.addbeh.2020.106745","ISSN":"03064603","journalAbbreviation":"Addictive Behaviors","language":"en","page":"106745","source":"DOI.org (Crossref)","title":"Reward-related attentional capture predicts non-abstinence during a one-month abstinence challenge","volume":"114","author":[{"family":"Albertella","given":"Lucy"},{"family":"Vd Hooven","given":"Jessie"},{"family":"Bovens","given":"Rob"},{"family":"Wiers","given":"Reinout W."}],"issued":{"date-parts":[["2021",3]]}}},{"id":1180,"uris":["http://zotero.org/users/8632120/items/BQ6C2NGL"],"itemData":{"id":1180,"type":"article-journal","abstract":"Background\nThis study examined how risky patterns of alcohol use might be related to the persistence of learned attentional capture during reversal of stimulus–reward contingencies.\nMethods\nParticipants were 122 healthy adults (mean age 21 years, 66% female) who completed an assessment including a visual search task to measure value-modulated attentional capture, with a reversal phase following a period of initial training. The assessment also included questions about alcohol use.\nResults\nOverall, attentional capture was greater for distractors associated with high reward than for those associated with low reward, replicating previous findings of value-modulated attentional capture. When stimulus–reward contingencies were reversed, a higher persistence of learned attentional capture was associated with risky patterns of alcohol use.\nConclusion\nThis result highlights how value-modulated attentional capture may persist and is associated with risky alcohol use in a non-clinical sample. Future research (potentially with clinical samples of heavy drinkers) aimed towards understanding the mechanisms that drive these reversal deficits, and their relation to other compulsive behaviours,</w:instrText>
      </w:r>
      <w:r w:rsidR="002C5399" w:rsidRPr="00C2610C">
        <w:rPr>
          <w:rFonts w:cstheme="minorHAnsi"/>
          <w:sz w:val="22"/>
        </w:rPr>
        <w:instrText xml:space="preserve"> may provide important insights into the development and maintenance of addictive behaviours.","container-title":"Addictive Behaviors Reports","DOI":"10.1016/j.abrep.2019.100195","ISSN":"2352-8532","journalAbbreviation":"Addictive Behaviors Reports","language":"en","page":"100195","source":"ScienceDirect","title":"Persistence of value-modulated attentional capture is associated with risky alcohol use","volume":"10","author":[{"family":"Albertella","given":"Lucy"},{"family":"Watson","given":"P</w:instrText>
      </w:r>
      <w:r w:rsidR="002C5399" w:rsidRPr="005A4F66">
        <w:rPr>
          <w:rFonts w:cstheme="minorHAnsi"/>
          <w:sz w:val="22"/>
        </w:rPr>
        <w:instrText xml:space="preserve">oppy"},{"family":"Yücel","given":"Murat"},{"family":"Le Pelley","given":"Mike E."}],"issued":{"date-parts":[["2019",12,1]]}}},{"id":1807,"uris":["http://zotero.org/users/8632120/items/J2MMUIFK"],"itemData":{"id":1807,"type":"article-journal","container-title":"Addictive Behaviors","DOI":"10.1016/j.addbeh.2024.108010","ISSN":"03064603","journalAbbreviation":"Addictive Behaviors","language":"en","page":"108010","source":"DOI.org (Crossref)","title":"Sign-tracking to non-drug reward is related to severity of alcohol-use problems in a sample of individuals seeking treatment","volume":"154","author":[{"family":"Watson","given":"Poppy"},{"family":"Prior","given":"Katrina"},{"family":"Ridley","given":"Nicole"},{"family":"Monds","given":"Lauren"},{"family":"Manning","given":"Victoria"},{"family":"Wiers","given":"Reinout W."},{"family":"Le Pelley","given":"Mike E."}],"issued":{"date-parts":[["2024",7]]}}}],"schema":"https://github.com/citation-style-language/schema/raw/master/csl-citation.json"} </w:instrText>
      </w:r>
      <w:r w:rsidR="002C5399" w:rsidRPr="005A4F66">
        <w:rPr>
          <w:rFonts w:cstheme="minorHAnsi"/>
          <w:sz w:val="22"/>
          <w:lang w:val="en-US"/>
        </w:rPr>
        <w:fldChar w:fldCharType="separate"/>
      </w:r>
      <w:r w:rsidR="002C5399" w:rsidRPr="005A4F66">
        <w:rPr>
          <w:rFonts w:cstheme="minorHAnsi"/>
          <w:sz w:val="22"/>
        </w:rPr>
        <w:t>(Albertella et al., 2021; Albertella, Watson, et al., 2019; Watson et al., 2024)</w:t>
      </w:r>
      <w:r w:rsidR="002C5399" w:rsidRPr="005A4F66">
        <w:rPr>
          <w:rFonts w:cstheme="minorHAnsi"/>
          <w:sz w:val="22"/>
          <w:lang w:val="en-US"/>
        </w:rPr>
        <w:fldChar w:fldCharType="end"/>
      </w:r>
      <w:r w:rsidR="003B4F01" w:rsidRPr="005A4F66">
        <w:rPr>
          <w:rFonts w:cstheme="minorHAnsi"/>
          <w:sz w:val="22"/>
        </w:rPr>
        <w:t xml:space="preserve">. </w:t>
      </w:r>
      <w:r w:rsidR="00874A60" w:rsidRPr="005A4F66">
        <w:rPr>
          <w:rFonts w:cstheme="minorHAnsi"/>
          <w:sz w:val="22"/>
          <w:lang w:val="en-US"/>
        </w:rPr>
        <w:t xml:space="preserve">The direction of this </w:t>
      </w:r>
      <w:r w:rsidR="00397E58" w:rsidRPr="005A4F66">
        <w:rPr>
          <w:rFonts w:cstheme="minorHAnsi"/>
          <w:sz w:val="22"/>
          <w:lang w:val="en-US"/>
        </w:rPr>
        <w:t xml:space="preserve">causal </w:t>
      </w:r>
      <w:r w:rsidR="00874A60" w:rsidRPr="005A4F66">
        <w:rPr>
          <w:rFonts w:cstheme="minorHAnsi"/>
          <w:sz w:val="22"/>
          <w:lang w:val="en-US"/>
        </w:rPr>
        <w:t xml:space="preserve">relation </w:t>
      </w:r>
      <w:r w:rsidR="00397E58" w:rsidRPr="005A4F66">
        <w:rPr>
          <w:rFonts w:cstheme="minorHAnsi"/>
          <w:sz w:val="22"/>
          <w:lang w:val="en-US"/>
        </w:rPr>
        <w:t>is</w:t>
      </w:r>
      <w:r w:rsidR="00874A60" w:rsidRPr="005A4F66">
        <w:rPr>
          <w:rFonts w:cstheme="minorHAnsi"/>
          <w:sz w:val="22"/>
          <w:lang w:val="en-US"/>
        </w:rPr>
        <w:t xml:space="preserve"> still to be </w:t>
      </w:r>
      <w:r w:rsidR="00FA6D20" w:rsidRPr="005A4F66">
        <w:rPr>
          <w:rFonts w:cstheme="minorHAnsi"/>
          <w:sz w:val="22"/>
          <w:lang w:val="en-US"/>
        </w:rPr>
        <w:t>uncovered</w:t>
      </w:r>
      <w:r w:rsidR="00874A60" w:rsidRPr="005A4F66">
        <w:rPr>
          <w:rFonts w:cstheme="minorHAnsi"/>
          <w:sz w:val="22"/>
          <w:lang w:val="en-US"/>
        </w:rPr>
        <w:t xml:space="preserve">. </w:t>
      </w:r>
      <w:r w:rsidR="00560395" w:rsidRPr="005A4F66">
        <w:rPr>
          <w:rFonts w:cstheme="minorHAnsi"/>
          <w:sz w:val="22"/>
          <w:lang w:val="en-US"/>
        </w:rPr>
        <w:t>A</w:t>
      </w:r>
      <w:r w:rsidR="00874A60" w:rsidRPr="005A4F66">
        <w:rPr>
          <w:rFonts w:cstheme="minorHAnsi"/>
          <w:sz w:val="22"/>
          <w:lang w:val="en-US"/>
        </w:rPr>
        <w:t xml:space="preserve">nimal </w:t>
      </w:r>
      <w:r w:rsidR="00FE4620" w:rsidRPr="005A4F66">
        <w:rPr>
          <w:rFonts w:cstheme="minorHAnsi"/>
          <w:sz w:val="22"/>
          <w:lang w:val="en-US"/>
        </w:rPr>
        <w:t>studies</w:t>
      </w:r>
      <w:r w:rsidR="00874A60" w:rsidRPr="005A4F66">
        <w:rPr>
          <w:rFonts w:cstheme="minorHAnsi"/>
          <w:sz w:val="22"/>
          <w:lang w:val="en-US"/>
        </w:rPr>
        <w:t xml:space="preserve"> </w:t>
      </w:r>
      <w:r w:rsidR="00560395" w:rsidRPr="005A4F66">
        <w:rPr>
          <w:rFonts w:cstheme="minorHAnsi"/>
          <w:sz w:val="22"/>
          <w:lang w:val="en-US"/>
        </w:rPr>
        <w:t xml:space="preserve">have </w:t>
      </w:r>
      <w:r w:rsidR="00874A60" w:rsidRPr="005A4F66">
        <w:rPr>
          <w:rFonts w:cstheme="minorHAnsi"/>
          <w:sz w:val="22"/>
          <w:lang w:val="en-US"/>
        </w:rPr>
        <w:t xml:space="preserve">suggested that </w:t>
      </w:r>
      <w:r w:rsidR="00280F5B" w:rsidRPr="005A4F66">
        <w:rPr>
          <w:rFonts w:cstheme="minorHAnsi"/>
          <w:sz w:val="22"/>
          <w:lang w:val="en-US"/>
        </w:rPr>
        <w:t xml:space="preserve">STs are predisposed to addiction (and relapse) due to </w:t>
      </w:r>
      <w:r w:rsidR="0061087D" w:rsidRPr="005A4F66">
        <w:rPr>
          <w:rFonts w:cstheme="minorHAnsi"/>
          <w:sz w:val="22"/>
          <w:lang w:val="en-US"/>
        </w:rPr>
        <w:t xml:space="preserve">both </w:t>
      </w:r>
      <w:r w:rsidR="00280F5B" w:rsidRPr="005A4F66">
        <w:rPr>
          <w:rFonts w:cstheme="minorHAnsi"/>
          <w:sz w:val="22"/>
          <w:lang w:val="en-US"/>
        </w:rPr>
        <w:t>heightened reward-cue and drug-cue</w:t>
      </w:r>
      <w:r w:rsidR="00FA6D20" w:rsidRPr="005A4F66">
        <w:rPr>
          <w:rFonts w:cstheme="minorHAnsi"/>
          <w:sz w:val="22"/>
          <w:lang w:val="en-US"/>
        </w:rPr>
        <w:t xml:space="preserve"> </w:t>
      </w:r>
      <w:r w:rsidR="00280F5B" w:rsidRPr="005A4F66">
        <w:rPr>
          <w:rFonts w:cstheme="minorHAnsi"/>
          <w:sz w:val="22"/>
          <w:lang w:val="en-US"/>
        </w:rPr>
        <w:lastRenderedPageBreak/>
        <w:t xml:space="preserve">reactivity </w:t>
      </w:r>
      <w:r w:rsidR="00280F5B" w:rsidRPr="005A4F66">
        <w:rPr>
          <w:rFonts w:cstheme="minorHAnsi"/>
          <w:sz w:val="22"/>
          <w:lang w:val="en-US"/>
        </w:rPr>
        <w:fldChar w:fldCharType="begin"/>
      </w:r>
      <w:r w:rsidR="00280F5B" w:rsidRPr="005A4F66">
        <w:rPr>
          <w:rFonts w:cstheme="minorHAnsi"/>
          <w:sz w:val="22"/>
          <w:lang w:val="en-US"/>
        </w:rPr>
        <w:instrText xml:space="preserve"> ADDIN ZOTERO_ITEM CSL_CITATION {"citationID":"SLbNaUgW","properties":{"formattedCitation":"(Tomie, 2018)","plainCitation":"(Tomie, 2018)","noteIndex":0},"citationItems":[{"id":173,"uris":["http://zotero.org/users/8632120/items/BAT22VLE"],"itemData":{"id":173,"type":"book","ISBN":"978-1-60785-502-6","language":"en","note":"DOI: 10.3998/mpub.10215070","publisher":"Michigan Publishing, University of Michigan Library","source":"DOI.org (Crossref)","title":"Sign-Tracking and Drug Addiction","URL":"http://hdl.handle.net/2027/spo.mpub10215070","author":[{"family":"Tomie","given":"Arthur"}],"accessed":{"date-parts":[["2021",1,14]]},"issued":{"date-parts":[["2018"]]}}}],"schema":"https://github.com/citation-style-language/schema/raw/master/csl-citation.json"} </w:instrText>
      </w:r>
      <w:r w:rsidR="00280F5B" w:rsidRPr="005A4F66">
        <w:rPr>
          <w:rFonts w:cstheme="minorHAnsi"/>
          <w:sz w:val="22"/>
          <w:lang w:val="en-US"/>
        </w:rPr>
        <w:fldChar w:fldCharType="separate"/>
      </w:r>
      <w:r w:rsidR="00280F5B" w:rsidRPr="005A4F66">
        <w:rPr>
          <w:rFonts w:cstheme="minorHAnsi"/>
          <w:sz w:val="22"/>
          <w:lang w:val="en-US"/>
        </w:rPr>
        <w:t>(Tomie, 2018)</w:t>
      </w:r>
      <w:r w:rsidR="00280F5B" w:rsidRPr="005A4F66">
        <w:rPr>
          <w:rFonts w:cstheme="minorHAnsi"/>
          <w:sz w:val="22"/>
          <w:lang w:val="en-US"/>
        </w:rPr>
        <w:fldChar w:fldCharType="end"/>
      </w:r>
      <w:r w:rsidR="00280F5B" w:rsidRPr="005A4F66">
        <w:rPr>
          <w:rFonts w:cstheme="minorHAnsi"/>
          <w:sz w:val="22"/>
          <w:lang w:val="en-US"/>
        </w:rPr>
        <w:t>.</w:t>
      </w:r>
      <w:r w:rsidR="0061087D" w:rsidRPr="005A4F66">
        <w:rPr>
          <w:rFonts w:cstheme="minorHAnsi"/>
          <w:sz w:val="22"/>
          <w:lang w:val="en-US"/>
        </w:rPr>
        <w:t xml:space="preserve"> </w:t>
      </w:r>
      <w:r w:rsidR="00874A60" w:rsidRPr="005A4F66">
        <w:rPr>
          <w:rFonts w:cstheme="minorHAnsi"/>
          <w:sz w:val="22"/>
          <w:lang w:val="en-US"/>
        </w:rPr>
        <w:t xml:space="preserve">It is </w:t>
      </w:r>
      <w:r w:rsidR="00AC2CEF" w:rsidRPr="005A4F66">
        <w:rPr>
          <w:rFonts w:cstheme="minorHAnsi"/>
          <w:sz w:val="22"/>
          <w:lang w:val="en-US"/>
        </w:rPr>
        <w:t xml:space="preserve">therefore </w:t>
      </w:r>
      <w:r w:rsidR="00874A60" w:rsidRPr="005A4F66">
        <w:rPr>
          <w:rFonts w:cstheme="minorHAnsi"/>
          <w:sz w:val="22"/>
          <w:lang w:val="en-US"/>
        </w:rPr>
        <w:t xml:space="preserve">considered a preexistent vulnerability factor. Indeed, </w:t>
      </w:r>
      <w:r w:rsidR="00410243" w:rsidRPr="005A4F66">
        <w:rPr>
          <w:rFonts w:cstheme="minorHAnsi"/>
          <w:sz w:val="22"/>
          <w:lang w:val="en-US"/>
        </w:rPr>
        <w:t xml:space="preserve">ST individuals </w:t>
      </w:r>
      <w:r w:rsidR="00AC2CEF" w:rsidRPr="005A4F66">
        <w:rPr>
          <w:rFonts w:cstheme="minorHAnsi"/>
          <w:sz w:val="22"/>
          <w:lang w:val="en-US"/>
        </w:rPr>
        <w:t>are</w:t>
      </w:r>
      <w:r w:rsidR="00874A60" w:rsidRPr="005A4F66">
        <w:rPr>
          <w:rFonts w:cstheme="minorHAnsi"/>
          <w:sz w:val="22"/>
          <w:lang w:val="en-US"/>
        </w:rPr>
        <w:t xml:space="preserve"> </w:t>
      </w:r>
      <w:r w:rsidR="00410243" w:rsidRPr="005A4F66">
        <w:rPr>
          <w:rFonts w:cstheme="minorHAnsi"/>
          <w:sz w:val="22"/>
          <w:lang w:val="en-US"/>
        </w:rPr>
        <w:t>more likely to stay close</w:t>
      </w:r>
      <w:r w:rsidR="0061087D" w:rsidRPr="005A4F66">
        <w:rPr>
          <w:rFonts w:cstheme="minorHAnsi"/>
          <w:sz w:val="22"/>
          <w:lang w:val="en-US"/>
        </w:rPr>
        <w:t xml:space="preserve"> to or </w:t>
      </w:r>
      <w:r w:rsidR="00AC2CEF" w:rsidRPr="005A4F66">
        <w:rPr>
          <w:rFonts w:cstheme="minorHAnsi"/>
          <w:sz w:val="22"/>
          <w:lang w:val="en-US"/>
        </w:rPr>
        <w:t xml:space="preserve">to </w:t>
      </w:r>
      <w:r w:rsidR="0061087D" w:rsidRPr="005A4F66">
        <w:rPr>
          <w:rFonts w:cstheme="minorHAnsi"/>
          <w:sz w:val="22"/>
          <w:lang w:val="en-US"/>
        </w:rPr>
        <w:t>approach</w:t>
      </w:r>
      <w:r w:rsidR="00410243" w:rsidRPr="005A4F66">
        <w:rPr>
          <w:rFonts w:cstheme="minorHAnsi"/>
          <w:sz w:val="22"/>
          <w:lang w:val="en-US"/>
        </w:rPr>
        <w:t xml:space="preserve"> drug-paired cues </w:t>
      </w:r>
      <w:r w:rsidR="00410243" w:rsidRPr="005A4F66">
        <w:rPr>
          <w:rFonts w:cstheme="minorHAnsi"/>
          <w:sz w:val="22"/>
          <w:lang w:val="en-US"/>
        </w:rPr>
        <w:fldChar w:fldCharType="begin"/>
      </w:r>
      <w:r w:rsidR="0061087D" w:rsidRPr="005A4F66">
        <w:rPr>
          <w:rFonts w:cstheme="minorHAnsi"/>
          <w:sz w:val="22"/>
          <w:lang w:val="en-US"/>
        </w:rPr>
        <w:instrText xml:space="preserve"> ADDIN ZOTERO_ITEM CSL_CITATION {"citationID":"mlVFWTdy","properties":{"formattedCitation":"(Meyer, Ma, et al., 2012; Yager et al., 2015)","plainCitation":"(Meyer, Ma, et al., 2012; Yager et al., 2015)","noteIndex":0},"citationItems":[{"id":175,"uris":["http://zotero.org/users/8632120/items/C2BA9ECP"],"itemData":{"id":175,"type":"article-journal","container-title":"Psychopharmacology","DOI":"10.1007/s00213-011-2429-7","ISSN":"0033-3158, 1432-2072","issue":"4","journalAbbreviation":"Psychopharmacology","language":"en","page":"999-1009","source":"DOI.org (Crossref)","title":"A cocaine cue is more preferred and evokes more frequency-modulated 50-kHz ultrasonic vocalizations in rats prone to attribute incentive salience to a food cue","volume":"219","author":[{"family":"Meyer","given":"Paul J."},{"family":"Ma","given":"Sean T."},{"family":"Robinson","given":"Terry E."}],"issued":{"date-parts":[["2012",2]]}}},{"id":1839,"uris":["http://zotero.org/users/8632120/items/8ZYBB6D4"],"itemData":{"id":1839,"type":"article-journal","abstract":"A discrete cue associated with intravenous injections of cocaine acquires greater control over motivated behavior in some rats (‘sign-trackers', STs) than others (‘goal-trackers', GTs). It is not known, however, if such variation generalizes to cues associated with other drugs. We asked, therefore, whether a discrete cue (a light) associated with the intravenous administration of an opioid drug (the short-acting mu receptor agonist, remifentanil) acquires incentive motivational properties differently in STs and GTs, as indicated by tests of Pavlovian conditioned approach and conditioned reinforcement. Consistent with studies using cocaine, STs approached a classically conditioned opioid cue more readily than GTs, and in a test of conditioned reinforcement worked more avidly to get it. Interestingly, STs and GTs did not differ in the acquisition of a conditioned orienting response. In addition, the performance of conditioned approach behavior, but not conditioned orientation, was attenuated by pretreatment with the dopamine receptor antagonist, flupenthixol, into the core of the nucleus accumbens. Lastly, food and opioid cues engaged similar amygdalo–striatal–thalamic circuitry to a much greater extent in STs than GTs, as indicated by Fos expression. Taken together, these data demonstrate that, similar to food and cocaine cues: (1) a discrete opioid cue attains greater incentive motivational value in STs than GTs; (2) the attribution of incentive motivational properties to an opioid cue is dopamine dependent; and (3) an opioid cue engages the so-called ‘motive circuit' only if it is imbued with incentive salience.","container-title":"Neuropsychopharmacology","DOI":"10.1038/npp.2014.314","ISSN":"0893-133X","issue":"5","journalAbbreviation":"Neuropsychopharmacology","note":"PMID: 25425322\nPMCID: PMC4367472","page":"1269-1277","source":"PubMed Central","title":"Individual Variation in the Motivational and Neurobiological Effects of an Opioid Cue","volume":"40","author":[{"family":"Yager","given":"Lindsay M"},{"family":"Pitchers","given":"Kyle K"},{"family":"Flagel","given":"Shelly B"},{"family":"Robinson","given":"Terry E"}],"issued":{"date-parts":[["2015",4]]}}}],"schema":"https://github.com/citation-style-language/schema/raw/master/csl-citation.json"} </w:instrText>
      </w:r>
      <w:r w:rsidR="00410243" w:rsidRPr="005A4F66">
        <w:rPr>
          <w:rFonts w:cstheme="minorHAnsi"/>
          <w:sz w:val="22"/>
          <w:lang w:val="en-US"/>
        </w:rPr>
        <w:fldChar w:fldCharType="separate"/>
      </w:r>
      <w:r w:rsidR="0061087D" w:rsidRPr="005A4F66">
        <w:rPr>
          <w:rFonts w:cstheme="minorHAnsi"/>
          <w:sz w:val="22"/>
          <w:lang w:val="en-US"/>
        </w:rPr>
        <w:t>(Meyer, Ma, et al., 2012; Yager et al., 2015)</w:t>
      </w:r>
      <w:r w:rsidR="00410243" w:rsidRPr="005A4F66">
        <w:rPr>
          <w:rFonts w:cstheme="minorHAnsi"/>
          <w:sz w:val="22"/>
          <w:lang w:val="en-US"/>
        </w:rPr>
        <w:fldChar w:fldCharType="end"/>
      </w:r>
      <w:r w:rsidR="00410243" w:rsidRPr="005A4F66">
        <w:rPr>
          <w:rFonts w:cstheme="minorHAnsi"/>
          <w:sz w:val="22"/>
          <w:lang w:val="en-US"/>
        </w:rPr>
        <w:t xml:space="preserve">, </w:t>
      </w:r>
      <w:r w:rsidR="0061087D" w:rsidRPr="005A4F66">
        <w:rPr>
          <w:rFonts w:cstheme="minorHAnsi"/>
          <w:sz w:val="22"/>
          <w:lang w:val="en-US"/>
        </w:rPr>
        <w:t>they find these cues more rewarding compared to</w:t>
      </w:r>
      <w:r w:rsidR="00410243" w:rsidRPr="005A4F66">
        <w:rPr>
          <w:rFonts w:cstheme="minorHAnsi"/>
          <w:sz w:val="22"/>
          <w:lang w:val="en-US"/>
        </w:rPr>
        <w:t xml:space="preserve"> GT</w:t>
      </w:r>
      <w:r w:rsidR="0061087D" w:rsidRPr="005A4F66">
        <w:rPr>
          <w:rFonts w:cstheme="minorHAnsi"/>
          <w:sz w:val="22"/>
          <w:lang w:val="en-US"/>
        </w:rPr>
        <w:t xml:space="preserve"> individuals</w:t>
      </w:r>
      <w:r w:rsidR="00410243" w:rsidRPr="005A4F66">
        <w:rPr>
          <w:rFonts w:cstheme="minorHAnsi"/>
          <w:sz w:val="22"/>
          <w:lang w:val="en-US"/>
        </w:rPr>
        <w:t xml:space="preserve"> </w:t>
      </w:r>
      <w:r w:rsidR="00410243" w:rsidRPr="005A4F66">
        <w:rPr>
          <w:rFonts w:cstheme="minorHAnsi"/>
          <w:sz w:val="22"/>
          <w:lang w:val="en-US"/>
        </w:rPr>
        <w:fldChar w:fldCharType="begin"/>
      </w:r>
      <w:r w:rsidR="00410243" w:rsidRPr="005A4F66">
        <w:rPr>
          <w:rFonts w:cstheme="minorHAnsi"/>
          <w:sz w:val="22"/>
          <w:lang w:val="en-US"/>
        </w:rPr>
        <w:instrText xml:space="preserve"> ADDIN ZOTERO_ITEM CSL_CITATION {"citationID":"9J3jSiX4","properties":{"formattedCitation":"(Saunders &amp; Robinson, 2010)","plainCitation":"(Saunders &amp; Robinson, 2010)","noteIndex":0},"citationItems":[{"id":260,"uris":["http://zotero.org/users/8632120/items/LSKFBTXG"],"itemData":{"id":260,"type":"article-journal","abstract":"BACKGROUND: In addicts drug cues attract attention, elicit approach, and motivate drug-seeking and drug-taking behavior, and addicts find it difficult to resist such cues. In preclinical studies we have found, however, that food cues acquire incentive motivational properties only in a subset of individuals. For example, a food cue becomes attractive, eliciting approach and engagement with it, and acts as an effective conditional reinforcer in some rats but not others. We asked, therefore, whether rats that have a propensity to attribute incentive salience to a food cue are the same ones that attribute incentive value to a drug (cocaine) cue.\nMETHODS: We first used a Pavlovian conditioned approach procedure to determine which individual rats attributed incentive salience to a food cue. A second cue was then associated with the IV self-administration of cocaine. Later, the ability of the cocaine cue to maintain self-administration behavior and to reinstate self-administration after extinction was assessed.\nRESULTS: We report that in individuals that had a propensity to attribute incentive salience to a food cue, a cocaine cue spurred motivation to take drugs (its removal greatly diminished self-administration) and reinstated robust drug-seeking after extinction. However, in those individuals that failed to attribute incentive salience to a food cue, the cocaine cue was relatively devoid of incentive motivational properties.\nCONCLUSIONS: We conclude that it is possible to determine, before any drug experience, which individuals will most likely have difficulty resisting drug cues, a trait that might confer susceptibility to addiction.","container-title":"Biological Psychiatry","DOI":"10.1016/j.biopsych.2009.11.015","ISSN":"1873-2402","issue":"8","journalAbbreviation":"Biol Psychiatry","language":"eng","note":"PMID: 20045508\nPMCID: PMC2849872","page":"730-736","source":"PubMed","title":"A cocaine cue acts as an incentive stimulus in some but not others: implications for addiction","title-short":"A cocaine cue acts as an incentive stimulus in some but not others","volume":"67","author":[{"family":"Saunders","given":"Benjamin T."},{"family":"Robinson","given":"Terry E."}],"issued":{"date-parts":[["2010",4,15]]}}}],"schema":"https://github.com/citation-style-language/schema/raw/master/csl-citation.json"} </w:instrText>
      </w:r>
      <w:r w:rsidR="00410243" w:rsidRPr="005A4F66">
        <w:rPr>
          <w:rFonts w:cstheme="minorHAnsi"/>
          <w:sz w:val="22"/>
          <w:lang w:val="en-US"/>
        </w:rPr>
        <w:fldChar w:fldCharType="separate"/>
      </w:r>
      <w:r w:rsidR="00410243" w:rsidRPr="005A4F66">
        <w:rPr>
          <w:rFonts w:cstheme="minorHAnsi"/>
          <w:sz w:val="22"/>
          <w:lang w:val="en-US"/>
        </w:rPr>
        <w:t>(Saunders &amp; Robinson, 2010)</w:t>
      </w:r>
      <w:r w:rsidR="00410243" w:rsidRPr="005A4F66">
        <w:rPr>
          <w:rFonts w:cstheme="minorHAnsi"/>
          <w:sz w:val="22"/>
          <w:lang w:val="en-US"/>
        </w:rPr>
        <w:fldChar w:fldCharType="end"/>
      </w:r>
      <w:r w:rsidR="00BD7DD3" w:rsidRPr="005A4F66">
        <w:rPr>
          <w:rFonts w:cstheme="minorHAnsi"/>
          <w:sz w:val="22"/>
          <w:lang w:val="en-US"/>
        </w:rPr>
        <w:t xml:space="preserve">, they tend to </w:t>
      </w:r>
      <w:r w:rsidR="00AC2CEF" w:rsidRPr="005A4F66">
        <w:rPr>
          <w:rFonts w:cstheme="minorHAnsi"/>
          <w:sz w:val="22"/>
          <w:lang w:val="en-US"/>
        </w:rPr>
        <w:t xml:space="preserve">prefer </w:t>
      </w:r>
      <w:r w:rsidR="00BD7DD3" w:rsidRPr="005A4F66">
        <w:rPr>
          <w:rFonts w:cstheme="minorHAnsi"/>
          <w:sz w:val="22"/>
          <w:lang w:val="en-US"/>
        </w:rPr>
        <w:t>drug</w:t>
      </w:r>
      <w:r w:rsidR="00FE4620" w:rsidRPr="005A4F66">
        <w:rPr>
          <w:rFonts w:cstheme="minorHAnsi"/>
          <w:sz w:val="22"/>
          <w:lang w:val="en-US"/>
        </w:rPr>
        <w:t>s</w:t>
      </w:r>
      <w:r w:rsidR="00BD7DD3" w:rsidRPr="005A4F66">
        <w:rPr>
          <w:rFonts w:cstheme="minorHAnsi"/>
          <w:sz w:val="22"/>
          <w:lang w:val="en-US"/>
        </w:rPr>
        <w:t xml:space="preserve"> </w:t>
      </w:r>
      <w:r w:rsidR="00AC2CEF" w:rsidRPr="005A4F66">
        <w:rPr>
          <w:rFonts w:cstheme="minorHAnsi"/>
          <w:sz w:val="22"/>
          <w:lang w:val="en-US"/>
        </w:rPr>
        <w:t xml:space="preserve">such as </w:t>
      </w:r>
      <w:r w:rsidR="00BD7DD3" w:rsidRPr="005A4F66">
        <w:rPr>
          <w:rFonts w:cstheme="minorHAnsi"/>
          <w:sz w:val="22"/>
          <w:lang w:val="en-US"/>
        </w:rPr>
        <w:t xml:space="preserve">cocaine over food </w:t>
      </w:r>
      <w:r w:rsidR="00AC2CEF" w:rsidRPr="005A4F66">
        <w:rPr>
          <w:rFonts w:cstheme="minorHAnsi"/>
          <w:sz w:val="22"/>
          <w:lang w:val="en-US"/>
        </w:rPr>
        <w:t>compared to</w:t>
      </w:r>
      <w:r w:rsidR="00BD7DD3" w:rsidRPr="005A4F66">
        <w:rPr>
          <w:rFonts w:cstheme="minorHAnsi"/>
          <w:sz w:val="22"/>
          <w:lang w:val="en-US"/>
        </w:rPr>
        <w:t xml:space="preserve"> GTs </w:t>
      </w:r>
      <w:r w:rsidR="00BD7DD3" w:rsidRPr="005A4F66">
        <w:rPr>
          <w:rFonts w:cstheme="minorHAnsi"/>
          <w:sz w:val="22"/>
          <w:lang w:val="en-US"/>
        </w:rPr>
        <w:fldChar w:fldCharType="begin"/>
      </w:r>
      <w:r w:rsidR="00BD7DD3" w:rsidRPr="005A4F66">
        <w:rPr>
          <w:rFonts w:cstheme="minorHAnsi"/>
          <w:sz w:val="22"/>
          <w:lang w:val="en-US"/>
        </w:rPr>
        <w:instrText xml:space="preserve"> ADDIN ZOTERO_ITEM CSL_CITATION {"citationID":"pKKAQGzt","properties":{"formattedCitation":"(Tunstall &amp; Kearns, 2015)","plainCitation":"(Tunstall &amp; Kearns, 2015)","noteIndex":0},"citationItems":[{"id":1836,"uris":["http://zotero.org/users/8632120/items/DC2B9G8L"],"itemData":{"id":1836,"type":"article-journal","abstract":"The purpose of this study was to determine whether the tendency to sign-track to a food cue was predictive of rats' choice of cocaine over food. First, rats were trained on a procedure where insertion of a retractable lever was paired with food. A sub-group of rats - sign-trackers - primarily approached and contacted the lever, while another sub-group - goal-trackers - approached the site of food delivery. Rats were then trained on a choice task where they could choose between an infusion of cocaine (1.0 mg/kg) and a food pellet (45 mg). Sign-trackers chose cocaine over food significantly more often than did goal-trackers. These results support the incentive-salience theory of addiction and add to a growing number of studies which suggest that sign-trackers may model an addiction-prone phenotype.","container-title":"Behavioural Brain Research","DOI":"10.1016/j.bbr.2014.12.034","ISSN":"1872-7549","journalAbbreviation":"Behav Brain Res","language":"eng","note":"PMID: 25541036\nPMCID: PMC4305489","page":"222-228","source":"PubMed","title":"Sign-tracking predicts increased choice of cocaine over food in rats","volume":"281","author":[{"family":"Tunstall","given":"Brendan J."},{"family":"Kearns","given":"David N."}],"issued":{"date-parts":[["2015",3,15]]}}}],"schema":"https://github.com/citation-style-language/schema/raw/master/csl-citation.json"} </w:instrText>
      </w:r>
      <w:r w:rsidR="00BD7DD3" w:rsidRPr="005A4F66">
        <w:rPr>
          <w:rFonts w:cstheme="minorHAnsi"/>
          <w:sz w:val="22"/>
          <w:lang w:val="en-US"/>
        </w:rPr>
        <w:fldChar w:fldCharType="separate"/>
      </w:r>
      <w:r w:rsidR="00BD7DD3" w:rsidRPr="005A4F66">
        <w:rPr>
          <w:rFonts w:cstheme="minorHAnsi"/>
          <w:sz w:val="22"/>
          <w:lang w:val="en-US"/>
        </w:rPr>
        <w:t>(Tunstall &amp; Kearns, 2015)</w:t>
      </w:r>
      <w:r w:rsidR="00BD7DD3" w:rsidRPr="005A4F66">
        <w:rPr>
          <w:rFonts w:cstheme="minorHAnsi"/>
          <w:sz w:val="22"/>
          <w:lang w:val="en-US"/>
        </w:rPr>
        <w:fldChar w:fldCharType="end"/>
      </w:r>
      <w:r w:rsidR="00BD7DD3" w:rsidRPr="005A4F66">
        <w:rPr>
          <w:rFonts w:cstheme="minorHAnsi"/>
          <w:sz w:val="22"/>
          <w:lang w:val="en-US"/>
        </w:rPr>
        <w:t xml:space="preserve">, and </w:t>
      </w:r>
      <w:r w:rsidR="00874A60" w:rsidRPr="005A4F66">
        <w:rPr>
          <w:rFonts w:cstheme="minorHAnsi"/>
          <w:sz w:val="22"/>
          <w:lang w:val="en-US"/>
        </w:rPr>
        <w:t xml:space="preserve">they </w:t>
      </w:r>
      <w:r w:rsidR="00BD7DD3" w:rsidRPr="005A4F66">
        <w:rPr>
          <w:rFonts w:cstheme="minorHAnsi"/>
          <w:sz w:val="22"/>
          <w:lang w:val="en-US"/>
        </w:rPr>
        <w:t xml:space="preserve">are more likely to relapse </w:t>
      </w:r>
      <w:r w:rsidR="00AC2CEF" w:rsidRPr="005A4F66">
        <w:rPr>
          <w:rFonts w:cstheme="minorHAnsi"/>
          <w:sz w:val="22"/>
          <w:lang w:val="en-US"/>
        </w:rPr>
        <w:t>following repeated drug consumption</w:t>
      </w:r>
      <w:r w:rsidR="00822C93" w:rsidRPr="005A4F66">
        <w:rPr>
          <w:rFonts w:cstheme="minorHAnsi"/>
          <w:sz w:val="22"/>
          <w:lang w:val="en-US"/>
        </w:rPr>
        <w:t xml:space="preserve"> </w:t>
      </w:r>
      <w:r w:rsidR="00822C93" w:rsidRPr="005A4F66">
        <w:rPr>
          <w:rFonts w:cstheme="minorHAnsi"/>
          <w:sz w:val="22"/>
          <w:lang w:val="en-US"/>
        </w:rPr>
        <w:fldChar w:fldCharType="begin"/>
      </w:r>
      <w:r w:rsidR="00822C93" w:rsidRPr="005A4F66">
        <w:rPr>
          <w:rFonts w:cstheme="minorHAnsi"/>
          <w:sz w:val="22"/>
          <w:lang w:val="en-US"/>
        </w:rPr>
        <w:instrText xml:space="preserve"> ADDIN ZOTERO_ITEM CSL_CITATION {"citationID":"ATfnMTqc","properties":{"formattedCitation":"(Saunders et al., 2013; Saunders &amp; Robinson, 2013)","plainCitation":"(Saunders et al., 2013; Saunders &amp; Robinson, 2013)","noteIndex":0},"citationItems":[{"id":1150,"uris":["http://zotero.org/users/8632120/items/DNC3RI35"],"itemData":{"id":1150,"type":"article-journal","abstract":"Drug-associated cues can acquire powerful motivational control over the behavior of addicts, and can contribute to relapse via multiple, dissociable mechanisms. Most preclinical models of relapse focus on only one of these mechanisms: the ability of drug cues to reinforce drug-seeking actions following a period of extinction training. However, in addicts, drug cues typically do not follow seeking actions; they precede them. They often produce relapse by evoking a conditioned motivational state (“wanting” or “craving”) that instigates and/or invigorates drug-seeking behavior. Here we used a conflict-based relapse model to ask whether individual variation in the propensity to attribute incentive salience to reward cues predicts variation in the ability of a cocaine cue to produce conditioned motivation (craving) for cocaine. Following self-administration training, responding was curtailed by requiring rats to cross an electrified floor to take cocaine. The subsequent response-independent presentation of a cocaine-associated cue was sufficient to reinstate drug-seeking behavior, despite the continued presence of the adverse consequence. Importantly, there were large individual differences in the motivational properties of the cocaine cue, which were predicted by variation in the propensity to attribute incentive salience to a food cue. Finally, a dopamine antagonist injected into the nucleus accumbens core attenuated, and amphetamine facilitated, cue-evoked cocaine seeking, implicating dopamine signaling in cocaine cue-evoked craving. These data provide a promising preclinical approach for studying sources of individual variation in susceptibility to relapse due to conditioned craving and implicate mesolimbic dopamine in this process.","container-title":"Journal of Neuroscience","DOI":"10.1523/JNEUROSCI.0450-13.2013","ISSN":"0270-6474, 1529-2401","issue":"35","journalAbbreviation":"J. Neurosci.","language":"en","license":"Copyright © 2013 the authors 0270-6474/13/3313989-12$15.00/0","note":"publisher: Society for Neuroscience\nsection: Articles\nPMID: 23986236","page":"13989-14000","source":"www.jneurosci.org","title":"Cue-Evoked Cocaine “Craving”: Role of Dopamine in the Accumbens Core","title-short":"Cue-Evoked Cocaine “Craving”","volume":"33","author":[{"family":"Saunders","given":"Benjamin T."},{"family":"Yager","given":"Lindsay M."},{"family":"Robinson","given":"Terry E."}],"issued":{"date-parts":[["2013",8,28]]}}},{"id":267,"uris":["http://zotero.org/users/8632120/items/3RU6LVXX"],"itemData":{"id":267,"type":"article-journal","abstract":"When exposed to the sights, sounds, smells and/or places that have been associated with rewards, such as food or drugs, some individuals have difficulty resisting the temptation to seek out and consume them. Others have less difficulty restraining themselves. Thus, Pavlovian reward cues may motivate maladaptive patterns of behavior to a greater extent in some individuals than in others. We are just beginning to understand the factors underlying individual differences in the extent to which reward cues acquire powerful motivational properties, and therefore, the ability to act as incentive stimuli. Here we review converging evidence from studies in both human and non-human animals suggesting that a subset of individuals are more “cue reactive”, in that certain reward cues are more likely to attract these individuals to them and motivate actions to get them. We suggest that those individuals for whom Pavlovian reward cues become especially powerful incentives may be more vulnerable to impulse control disorders, such as binge eating and addiction.","collection-title":"Honoring Ann Kelley","container-title":"Neuroscience &amp; Biobehavioral Reviews","DOI":"10.1016/j.neubiorev.2013.02.008","ISSN":"0149-7634","issue":"9, Part A","journalAbbreviation":"Neuroscience &amp; Biobehavioral Reviews","language":"en","page":"1955-1975","source":"ScienceDirect","title":"Individual variation in resisting temptation: Implications for addiction","title-short":"Individual variation in resisting temptation","volume":"37","author":[{"family":"Saunders","given":"Benjamin T."},{"family":"Robinson","given":"Terry E."}],"issued":{"date-parts":[["2013",11,1]]}}}],"schema":"https://github.com/citation-style-language/schema/raw/master/csl-citation.json"} </w:instrText>
      </w:r>
      <w:r w:rsidR="00822C93" w:rsidRPr="005A4F66">
        <w:rPr>
          <w:rFonts w:cstheme="minorHAnsi"/>
          <w:sz w:val="22"/>
          <w:lang w:val="en-US"/>
        </w:rPr>
        <w:fldChar w:fldCharType="separate"/>
      </w:r>
      <w:r w:rsidR="00822C93" w:rsidRPr="005A4F66">
        <w:rPr>
          <w:rFonts w:cstheme="minorHAnsi"/>
          <w:sz w:val="22"/>
          <w:lang w:val="en-US"/>
        </w:rPr>
        <w:t>(Saunders et al., 2013; Saunders &amp; Robinson, 2013)</w:t>
      </w:r>
      <w:r w:rsidR="00822C93" w:rsidRPr="005A4F66">
        <w:rPr>
          <w:rFonts w:cstheme="minorHAnsi"/>
          <w:sz w:val="22"/>
          <w:lang w:val="en-US"/>
        </w:rPr>
        <w:fldChar w:fldCharType="end"/>
      </w:r>
      <w:r w:rsidR="00822C93" w:rsidRPr="005A4F66">
        <w:rPr>
          <w:rFonts w:cstheme="minorHAnsi"/>
          <w:sz w:val="22"/>
          <w:lang w:val="en-US"/>
        </w:rPr>
        <w:t>.</w:t>
      </w:r>
      <w:r w:rsidR="0061087D" w:rsidRPr="005A4F66">
        <w:rPr>
          <w:rFonts w:cstheme="minorHAnsi"/>
          <w:sz w:val="22"/>
          <w:lang w:val="en-US"/>
        </w:rPr>
        <w:t xml:space="preserve"> </w:t>
      </w:r>
      <w:r w:rsidR="00CB3F1E" w:rsidRPr="005A4F66">
        <w:rPr>
          <w:rFonts w:cstheme="minorHAnsi"/>
          <w:sz w:val="22"/>
          <w:lang w:val="en-US"/>
        </w:rPr>
        <w:t xml:space="preserve">Specifically, </w:t>
      </w:r>
      <w:r w:rsidR="0061087D" w:rsidRPr="005A4F66">
        <w:rPr>
          <w:rFonts w:cstheme="minorHAnsi"/>
          <w:sz w:val="22"/>
          <w:lang w:val="en-US"/>
        </w:rPr>
        <w:t>alcohol</w:t>
      </w:r>
      <w:r w:rsidR="00BD7DD3" w:rsidRPr="005A4F66">
        <w:rPr>
          <w:rFonts w:cstheme="minorHAnsi"/>
          <w:sz w:val="22"/>
          <w:lang w:val="en-US"/>
        </w:rPr>
        <w:t xml:space="preserve"> cues are more attractive and act as more efficient conditioned reinforcers in STs compared to GTs </w:t>
      </w:r>
      <w:r w:rsidR="00BD7DD3" w:rsidRPr="005A4F66">
        <w:rPr>
          <w:rFonts w:cstheme="minorHAnsi"/>
          <w:sz w:val="22"/>
          <w:lang w:val="en-US"/>
        </w:rPr>
        <w:fldChar w:fldCharType="begin"/>
      </w:r>
      <w:r w:rsidR="00BD7DD3" w:rsidRPr="005A4F66">
        <w:rPr>
          <w:rFonts w:cstheme="minorHAnsi"/>
          <w:sz w:val="22"/>
          <w:lang w:val="en-US"/>
        </w:rPr>
        <w:instrText xml:space="preserve"> ADDIN ZOTERO_ITEM CSL_CITATION {"citationID":"wTgG1hEC","properties":{"formattedCitation":"(Villaruel &amp; Chaudhri, 2016)","plainCitation":"(Villaruel &amp; Chaudhri, 2016)","noteIndex":0},"citationItems":[{"id":1831,"uris":["http://zotero.org/users/8632120/items/LGRNIQ9B"],"itemData":{"id":1831,"type":"article-journal","abstract":"Individual differences exist in the attribution of incentive salience to conditioned stimuli associated with food. Here, we investigated whether individual differences also manifested with a Pavlovian alcohol conditioned stimulus (CS). We compiled data from five experiments that used a Pavlovian autoshaping paradigm and tests of conditioned reinforcement. In all experiments, male, Long-Evans rats with unrestricted access to food and water were acclimated to 15% ethanol. Next, rats received Pavlovian autoshaping training, in which a 10 s presentation of a retractable lever served as the CS and 0.2 mL of 15% ethanol served as the unconditioned stimulus (US). Finally, rats underwent conditioned reinforcement tests in which nose-pokes to an active aperture led to brief presentations of the lever-CS, but nose-pokes to an inactive aperture had no consequence. Rats were categorized as sign-trackers, goal-trackers and intermediates based on a response bias score that reflected their tendencies to sign-track or goal-track at different times during training. We found that distinct groups of rats either consistently interacted with the lever-CS (\"sign-trackers\") or routinely approached the port during the lever-CS (\"goal-trackers\") across a majority of the training sessions. However, some individuals (\"shifted sign-trackers\") with an early tendency to goal-track later shifted to comparable asymptotic levels of sign-tracking as the group identified as sign-trackers. The lever-CS functioned as a conditioned reinforcer for sign-trackers and shifted sign-trackers, but not for goal-trackers. These results provide evidence of robust individual differences in the extent to which a Pavlovian alcohol cue gains incentive salience and functions as a conditioned reinforcer.","container-title":"Frontiers in Behavioral Neuroscience","DOI":"10.3389/fnbeh.2016.00238","ISSN":"1662-5153","journalAbbreviation":"Front Behav Neurosci","language":"eng","note":"PMID: 28082877\nPMCID: PMC5183577","page":"238","source":"PubMed","title":"Individual Differences in the Attribution of Incentive Salience to a Pavlovian Alcohol Cue","volume":"10","author":[{"family":"Villaruel","given":"Franz R."},{"family":"Chaudhri","given":"Nadia"}],"issued":{"date-parts":[["2016"]]}}}],"schema":"https://github.com/citation-style-language/schema/raw/master/csl-citation.json"} </w:instrText>
      </w:r>
      <w:r w:rsidR="00BD7DD3" w:rsidRPr="005A4F66">
        <w:rPr>
          <w:rFonts w:cstheme="minorHAnsi"/>
          <w:sz w:val="22"/>
          <w:lang w:val="en-US"/>
        </w:rPr>
        <w:fldChar w:fldCharType="separate"/>
      </w:r>
      <w:r w:rsidR="00BD7DD3" w:rsidRPr="005A4F66">
        <w:rPr>
          <w:rFonts w:cstheme="minorHAnsi"/>
          <w:sz w:val="22"/>
          <w:lang w:val="en-US"/>
        </w:rPr>
        <w:t>(Villaruel &amp; Chaudhri, 2016)</w:t>
      </w:r>
      <w:r w:rsidR="00BD7DD3" w:rsidRPr="005A4F66">
        <w:rPr>
          <w:rFonts w:cstheme="minorHAnsi"/>
          <w:sz w:val="22"/>
          <w:lang w:val="en-US"/>
        </w:rPr>
        <w:fldChar w:fldCharType="end"/>
      </w:r>
      <w:r w:rsidR="00BD7DD3" w:rsidRPr="005A4F66">
        <w:rPr>
          <w:rFonts w:cstheme="minorHAnsi"/>
          <w:sz w:val="22"/>
          <w:lang w:val="en-US"/>
        </w:rPr>
        <w:t xml:space="preserve">. </w:t>
      </w:r>
      <w:r w:rsidR="00874A60" w:rsidRPr="005A4F66">
        <w:rPr>
          <w:rFonts w:cstheme="minorHAnsi"/>
          <w:sz w:val="22"/>
          <w:lang w:val="en-US"/>
        </w:rPr>
        <w:t>However, this relationship could also work the other way round</w:t>
      </w:r>
      <w:r w:rsidR="00CB3F1E" w:rsidRPr="005A4F66">
        <w:rPr>
          <w:rFonts w:cstheme="minorHAnsi"/>
          <w:sz w:val="22"/>
          <w:lang w:val="en-US"/>
        </w:rPr>
        <w:t>—</w:t>
      </w:r>
      <w:r w:rsidR="00874A60" w:rsidRPr="005A4F66">
        <w:rPr>
          <w:rFonts w:cstheme="minorHAnsi"/>
          <w:sz w:val="22"/>
          <w:lang w:val="en-US"/>
        </w:rPr>
        <w:t>i.e.</w:t>
      </w:r>
      <w:r w:rsidR="00CB3F1E" w:rsidRPr="005A4F66">
        <w:rPr>
          <w:rFonts w:cstheme="minorHAnsi"/>
          <w:sz w:val="22"/>
          <w:lang w:val="en-US"/>
        </w:rPr>
        <w:t>,</w:t>
      </w:r>
      <w:r w:rsidR="00874A60" w:rsidRPr="005A4F66">
        <w:rPr>
          <w:rFonts w:cstheme="minorHAnsi"/>
          <w:sz w:val="22"/>
          <w:lang w:val="en-US"/>
        </w:rPr>
        <w:t xml:space="preserve"> increased substance use could render individuals more vulnerable to </w:t>
      </w:r>
      <w:r w:rsidR="00CB3F1E" w:rsidRPr="005A4F66">
        <w:rPr>
          <w:rFonts w:cstheme="minorHAnsi"/>
          <w:sz w:val="22"/>
          <w:lang w:val="en-US"/>
        </w:rPr>
        <w:t xml:space="preserve">their </w:t>
      </w:r>
      <w:r w:rsidR="00874A60" w:rsidRPr="005A4F66">
        <w:rPr>
          <w:rFonts w:cstheme="minorHAnsi"/>
          <w:sz w:val="22"/>
          <w:lang w:val="en-US"/>
        </w:rPr>
        <w:t>predictive cues and thus turn them into STs</w:t>
      </w:r>
      <w:r w:rsidR="00C57D32" w:rsidRPr="005A4F66">
        <w:rPr>
          <w:rFonts w:cstheme="minorHAnsi"/>
          <w:sz w:val="22"/>
          <w:lang w:val="en-US"/>
        </w:rPr>
        <w:t xml:space="preserve"> </w:t>
      </w:r>
      <w:r w:rsidR="00C57D32" w:rsidRPr="005A4F66">
        <w:rPr>
          <w:rFonts w:cstheme="minorHAnsi"/>
          <w:sz w:val="22"/>
          <w:lang w:val="en-US"/>
        </w:rPr>
        <w:fldChar w:fldCharType="begin"/>
      </w:r>
      <w:r w:rsidR="00C57D32" w:rsidRPr="005A4F66">
        <w:rPr>
          <w:rFonts w:cstheme="minorHAnsi"/>
          <w:sz w:val="22"/>
          <w:lang w:val="en-US"/>
        </w:rPr>
        <w:instrText xml:space="preserve"> ADDIN ZOTERO_ITEM CSL_CITATION {"citationID":"0A3QM6eC","properties":{"formattedCitation":"(Kruse et al., 2017; Madayag et al., 2017; McClory &amp; Spear, 2014)","plainCitation":"(Kruse et al., 2017; Madayag et al., 2017; McClory &amp; Spear, 2014)","dontUpdate":true,"noteIndex":0},"citationItems":[{"id":1834,"uris":["http://zotero.org/users/8632120/items/HZ4YPQPM"],"itemData":{"id":1834,"type":"article-journal","abstract":"According to recent WHO reports, alcohol remains the number one substance used and abused by adolescents, despite public health efforts to curb its use. Adolescence is a critical period of biological maturation where brain development, particularly the mesocorticolimbic dopamine system, undergoes substantial remodeling. These circuits are implicated in complex decision making, incentive learning, and reinforcement during substance use and abuse. An appealing theoretical approach has been to suggest that alcohol alters the normal development of these processes to promote deficits in reinforcement learning and decision making, which together make individuals vulnerable to developing substance use disorders in adulthood. Previously we have used a preclinical model of voluntary alcohol intake in rats to show that use in adolescence promotes risky decision making in adulthood that is mirrored by selective perturbations in dopamine network dynamics. Further, we have demonstrated that incentive learning processes in adulthood are also altered by adolescent alcohol use, again mirrored by changes in cue-evoked dopamine signaling. Indeed, we have proposed that these two processes, risk-based decision making and incentive learning, are fundamentally linked through dysfunction of midbrain circuitry where inputs to the dopamine system are disrupted by adolescent alcohol use. Here, we test the behavioral predictions of this model in rats and present the findings in the context of the prevailing literature with reference to the long-term consequences of early-life substance use on the vulnerability to develop substance use disorders. We utilize an impulsive choice task to assess the selectivity of alcohol’s effect on decision-making profiles and conditioned reinforcement to parse out the effect of incentive value attribution, one mechanism of incentive learning. Finally, we use the differential reinforcement of low rates of responding task to examine the degree to which behavioral disinhibition may contribute to an overall decision-making profile. The findings presented here support the proposition that early life alcohol use selectively alters risk-based choice behavior through modulation of incentive learning processes, both of which may be inexorably linked through perturbations in mesolimbic circuitry and may serve as fundamental vulnerabilities to the development of substance use disorders.","container-title":"Frontiers in Behavioral Neuroscience","DOI":"10.3389/fnbeh.2017.00134","ISSN":"1662-5153","journalAbbreviation":"Front. Behav. Neurosci.","language":"English","note":"publisher: Frontiers","source":"Frontiers","title":"Maladaptive Decision Making in Adults with a History of Adolescent Alcohol use, in a Preclinical Model, Is Attributable to the Compromised Assignment of Incentive Value during Stimulus-Reward Learning","URL":"https://www.frontiersin.org/articles/10.3389/fnbeh.2017.00134","volume":"11","author":[{"family":"Kruse","given":"Lauren C."},{"family":"Schindler","given":"Abigail G."},{"family":"Williams","given":"Rapheal G."},{"family":"Weber","given":"Sophia J."},{"family":"Clark","given":"Jeremy J."}],"accessed":{"date-parts":[["2024",6,20]]},"issued":{"date-parts":[["2017",7,25]]}}},{"id":1473,"uris":["http://zotero.org/users/8632120/items/63KDJIXC"],"itemData":{"id":1473,"type":"article-journal","abstract":"Background Alcohol use among adolescents is widespread and a growing concern due to long-term behavioral deficits, including altered Pavlovian behavior, that potentially contribute to addiction vulnerability. We tested the hypothesis that adolescent intermittent ethanol (AIE) exposure alters Pavlovian behavior in males and females as measured by a shift from goal-tracking to sign-tracking. Additionally, we investigated GLT-1, an astrocytic glutamate transporter, as a potential contributor to a sign-tracking phenotype. Methods Male and female Sprague-Dawley rats were exposed to AIE (5 g/kg, intragastric) or water intermittently 2 days on and 2 days off from postnatal day (P) 25 to 54. Around P70, animals began 20 daily sessions of Pavlovian conditioned approach (PCA), where they learned that a cue predicted noncontingent reward delivery. Lever pressing indicated interaction with the cue, or sign-tracking, and receptacle entries indicated approach to the reward delivery location, or goal-tracking. To test for effects of AIE on nucleus accumbens (NAcc) excitatory signaling, we isolated membrane subfractions and measured protein levels of the glutamate transporter GLT-1 after animals completed behavior as a measure of glutamate homeostasis. Results Females exhibited elevated sign-tracking compared to males with significantly more lever presses, faster latency to first lever press, and greater probability to lever press in a trial. AIE significantly increased lever pressing while blunting goal-tracking, as indicated by fewer cue-evoked receptacle entries, slower latency to receptacle entry, and lower probability to enter the receptacle in a trial. No significant sex-by-exposure interactions were observed in sign- or goal-tracking metrics. Moreover, we found no significant effects of sex or exposure on membrane GLT-1 expression in the NAcc. Conclusions Females exhibited enhanced sign-tracking compared to males, while AIE decreased goal-tracking compared to control exposure. Our findings support the hypothesis that adolescent binge ethanol can shift conditioned behavior from goal- to cue-directed in PCA, especially in females.","container-title":"Alcoholism: Clinical and Experimental Research","DOI":"10.1111/acer.13354","ISSN":"1530-0277","issue":"4","language":"en","license":"Copyright © 2017 by the Research Society on Alcoholism","note":"_eprint: https://onlinelibrary.wiley.com/doi/pdf/10.1111/acer.13354","page":"846-856","source":"Wiley Online Library","title":"Sex and Adolescent Ethanol Exposure Influence Pavlovian Conditioned Approach","volume":"41","author":[{"family":"Madayag","given":"Aric C."},{"family":"Stringfield","given":"Sierra J."},{"family":"Reissner","given":"Kathryn J."},{"family":"Boettiger","given":"Charlotte A."},{"family":"Robinson","given":"Donita L."}],"issued":{"date-parts":[["2017"]]}}},{"id":1470,"uris":["http://zotero.org/users/8632120/items/H67TJ2A4"],"itemData":{"id":1470,"type":"article-journal","abstract":"Human studies have shown that adolescents who repeatedly use alcohol are more likely to be dependent on alcohol and are more likely to suffer from psychological problems later in life. There has been limited research examining how ethanol exposure in adolescence might contribute to later abuse or addiction in adulthood. The present experiment examined effects of intermittent ethanol exposure during adolescence on sign-tracking behavior in adulthood, indexed by a Pavlovian conditioned approach (PCA) task wherein an 8-s lever presentation served as a cue predicting subsequent delivery of a flavored food pellet. Although no response was required for food delivery, after multiple pairings, 1 of 2 different responses often emerged during the lever presentation: goal tracking (head entries into the food trough) or sign tracking (engagement with the lever when presented). Sign tracking is thought to reflect the attribution of incentive salience to reward-paired cues and has been previously correlated with addiction-like behaviors. Following the last PCA session, blood samples were collected for analysis of post-session corticosterone levels. Sixty-two rats (n = 10–12/group) were pseudo-randomly assigned to 1 of 2 intragastric (i.g.) exposure groups (water or 4 g/kg ethanol) or a non-manipulated (NM) control group. Animals were intubated with ethanol or water every other session from postnatal session (PND) 28–48 or PND 70–90. Rats were then tested in adulthood (PND 71–79 or PND 113–122) on the PCA task. Animals exposed chronically to ethanol during adolescence exhibited significantly higher levels of sign-tracking behavior in adulthood than NM and water-treated animals, and showed higher corticosterone than NM control animals. These effects were not seen after comparable ethanol exposure in adulthood. These results suggest that adolescent alcohol exposure has long-term consequences on the expression of potential addiction-relevant behaviors in adulthood.","container-title":"Alcohol (Fayetteville, N.Y.)","DOI":"10.1016/j.alcohol.2014.05.006","ISSN":"0741-8329","issue":"8","journalAbbreviation":"Alcohol","note":"PMID: 25449366\nPMCID: PMC4254554","page":"755-763","source":"PubMed Central","title":"EFFECTS OF ETHANOL EXPOSURE DURING ADOLESCENCE OR IN ADULTHOOD ON PAVLOVIAN CONDITIONED APPROACH IN SPRAGUE-DAWLEY RATS","volume":"48","author":[{"family":"McClory","given":"Alexander James"},{"family":"Spear","given":"Linda"}],"issued":{"date-parts":[["2014",12]]}}}],"schema":"https://github.com/citation-style-language/schema/raw/master/csl-citation.json"} </w:instrText>
      </w:r>
      <w:r w:rsidR="00C57D32" w:rsidRPr="005A4F66">
        <w:rPr>
          <w:rFonts w:cstheme="minorHAnsi"/>
          <w:sz w:val="22"/>
          <w:lang w:val="en-US"/>
        </w:rPr>
        <w:fldChar w:fldCharType="separate"/>
      </w:r>
      <w:r w:rsidR="00C57D32" w:rsidRPr="005A4F66">
        <w:rPr>
          <w:rFonts w:cstheme="minorHAnsi"/>
          <w:sz w:val="22"/>
          <w:lang w:val="en-US"/>
        </w:rPr>
        <w:t>(Kruse et al., 2017; Madayag et al., 2017; McClory &amp; Spear, 2014)</w:t>
      </w:r>
      <w:r w:rsidR="00C57D32" w:rsidRPr="005A4F66">
        <w:rPr>
          <w:rFonts w:cstheme="minorHAnsi"/>
          <w:sz w:val="22"/>
          <w:lang w:val="en-US"/>
        </w:rPr>
        <w:fldChar w:fldCharType="end"/>
      </w:r>
      <w:r w:rsidR="00874A60" w:rsidRPr="005A4F66">
        <w:rPr>
          <w:rFonts w:cstheme="minorHAnsi"/>
          <w:sz w:val="22"/>
          <w:lang w:val="en-US"/>
        </w:rPr>
        <w:t xml:space="preserve">. </w:t>
      </w:r>
      <w:r w:rsidR="00CB3F1E" w:rsidRPr="005A4F66">
        <w:rPr>
          <w:rFonts w:cstheme="minorHAnsi"/>
          <w:sz w:val="22"/>
          <w:lang w:val="en-US"/>
        </w:rPr>
        <w:t>For example, a</w:t>
      </w:r>
      <w:r w:rsidR="00BD7DD3" w:rsidRPr="005A4F66">
        <w:rPr>
          <w:rFonts w:cstheme="minorHAnsi"/>
          <w:sz w:val="22"/>
          <w:lang w:val="en-US"/>
        </w:rPr>
        <w:t xml:space="preserve">lcohol exposure </w:t>
      </w:r>
      <w:r w:rsidR="00CB3F1E" w:rsidRPr="005A4F66">
        <w:rPr>
          <w:rFonts w:cstheme="minorHAnsi"/>
          <w:sz w:val="22"/>
          <w:lang w:val="en-US"/>
        </w:rPr>
        <w:t xml:space="preserve">in adolescent rats </w:t>
      </w:r>
      <w:r w:rsidR="00874A60" w:rsidRPr="005A4F66">
        <w:rPr>
          <w:rFonts w:cstheme="minorHAnsi"/>
          <w:sz w:val="22"/>
          <w:lang w:val="en-US"/>
        </w:rPr>
        <w:t>increased the</w:t>
      </w:r>
      <w:r w:rsidR="00BD7DD3" w:rsidRPr="005A4F66">
        <w:rPr>
          <w:rFonts w:cstheme="minorHAnsi"/>
          <w:sz w:val="22"/>
          <w:lang w:val="en-US"/>
        </w:rPr>
        <w:t xml:space="preserve"> probability </w:t>
      </w:r>
      <w:r w:rsidR="00CB3F1E" w:rsidRPr="005A4F66">
        <w:rPr>
          <w:rFonts w:cstheme="minorHAnsi"/>
          <w:sz w:val="22"/>
          <w:lang w:val="en-US"/>
        </w:rPr>
        <w:t xml:space="preserve">of </w:t>
      </w:r>
      <w:r w:rsidR="00BD7DD3" w:rsidRPr="005A4F66">
        <w:rPr>
          <w:rFonts w:cstheme="minorHAnsi"/>
          <w:sz w:val="22"/>
          <w:lang w:val="en-US"/>
        </w:rPr>
        <w:t>developing sign-tracking behavior to reward-predicting cue</w:t>
      </w:r>
      <w:r w:rsidR="009B390B" w:rsidRPr="005A4F66">
        <w:rPr>
          <w:rFonts w:cstheme="minorHAnsi"/>
          <w:sz w:val="22"/>
          <w:lang w:val="en-US"/>
        </w:rPr>
        <w:t>s</w:t>
      </w:r>
      <w:r w:rsidR="00BD7DD3" w:rsidRPr="005A4F66">
        <w:rPr>
          <w:rFonts w:cstheme="minorHAnsi"/>
          <w:sz w:val="22"/>
          <w:lang w:val="en-US"/>
        </w:rPr>
        <w:t xml:space="preserve"> </w:t>
      </w:r>
      <w:r w:rsidR="00BD7DD3" w:rsidRPr="005A4F66">
        <w:rPr>
          <w:rFonts w:cstheme="minorHAnsi"/>
          <w:sz w:val="22"/>
          <w:lang w:val="en-US"/>
        </w:rPr>
        <w:fldChar w:fldCharType="begin"/>
      </w:r>
      <w:r w:rsidR="00C57D32" w:rsidRPr="005A4F66">
        <w:rPr>
          <w:rFonts w:cstheme="minorHAnsi"/>
          <w:sz w:val="22"/>
          <w:lang w:val="en-US"/>
        </w:rPr>
        <w:instrText xml:space="preserve"> ADDIN ZOTERO_ITEM CSL_CITATION {"citationID":"EkH14qaS","properties":{"formattedCitation":"(Kruse et al., 2017; Madayag et al., 2017; McClory &amp; Spear, 2014)","plainCitation":"(Kruse et al., 2017; Madayag et al., 2017; McClory &amp; Spear, 2014)","dontUpdate":true,"noteIndex":0},"citationItems":[{"id":1834,"uris":["http://zotero.org/users/8632120/items/HZ4YPQPM"],"itemData":{"id":1834,"type":"article-journal","abstract":"According to recent WHO reports, alcohol remains the number one substance used and abused by adolescents, despite public health efforts to curb its use. Adolescence is a critical period of biological maturation where brain development, particularly the mesocorticolimbic dopamine system, undergoes substantial remodeling. These circuits are implicated in complex decision making, incentive learning, and reinforcement during substance use and abuse. An appealing theoretical approach has been to suggest that alcohol alters the normal development of these processes to promote deficits in reinforcement learning and decision making, which together make individuals vulnerable to developing substance use disorders in adulthood. Previously we have used a preclinical model of voluntary alcohol intake in rats to show that use in adolescence promotes risky decision making in adulthood that is mirrored by selective perturbations in dopamine network dynamics. Further, we have demonstrated that incentive learning processes in adulthood are also altered by adolescent alcohol use, again mirrored by changes in cue-evoked dopamine signaling. Indeed, we have proposed that these two processes, risk-based decision making and incentive learning, are fundamentally linked through dysfunction of midbrain circuitry where inputs to the dopamine system are disrupted by adolescent alcohol use. Here, we test the behavioral predictions of this model in rats and present the findings in the context of the prevailing literature with reference to the long-term consequences of early-life substance use on the vulnerability to develop substance use disorders. We utilize an impulsive choice task to assess the selectivity of alcohol’s effect on decision-making profiles and conditioned reinforcement to parse out the effect of incentive value attribution, one mechanism of incentive learning. Finally, we use the differential reinforcement of low rates of responding task to examine the degree to which behavioral disinhibition may contribute to an overall decision-making profile. The findings presented here support the proposition that early life alcohol use selectively alters risk-based choice behavior through modulation of incentive learning processes, both of which may be inexorably linked through perturbations in mesolimbic circuitry and may serve as fundamental vulnerabilities to the development of substance use disorders.","container-title":"Frontiers in Behavioral Neuroscience","DOI":"10.3389/fnbeh.2017.00134","ISSN":"1662-5153","journalAbbreviation":"Front. Behav. Neurosci.","language":"English","note":"publisher: Frontiers","source":"Frontiers","title":"Maladaptive Decision Making in Adults with a History of Adolescent Alcohol use, in a Preclinical Model, Is Attributable to the Compromised Assignment of Incentive Value during Stimulus-Reward Learning","URL":"https://www.frontiersin.org/articles/10.3389/fnbeh.2017.00134","volume":"11","author":[{"family":"Kruse","given":"Lauren C."},{"family":"Schindler","given":"Abigail G."},{"family":"Williams","given":"Rapheal G."},{"family":"Weber","given":"Sophia J."},{"family":"Clark","given":"Jeremy J."}],"accessed":{"date-parts":[["2024",6,20]]},"issued":{"date-parts":[["2017",7,25]]}}},{"id":1473,"uris":["http://zotero.org/users/8632120/items/63KDJIXC"],"itemData":{"id":1473,"type":"article-journal","abstract":"Background Alcohol use among adolescents is widespread and a growing concern due to long-term behavioral deficits, including altered Pavlovian behavior, that potentially contribute to addiction vulnerability. We tested the hypothesis that adolescent intermittent ethanol (AIE) exposure alters Pavlovian behavior in males and females as measured by a shift from goal-tracking to sign-tracking. Additionally, we investigated GLT-1, an astrocytic glutamate transporter, as a potential contributor to a sign-tracking phenotype. Methods Male and female Sprague-Dawley rats were exposed to AIE (5 g/kg, intragastric) or water intermittently 2 days on and 2 days off from postnatal day (P) 25 to 54. Around P70, animals began 20 daily sessions of Pavlovian conditioned approach (PCA), where they learned that a cue predicted noncontingent reward delivery. Lever pressing indicated interaction with the cue, or sign-tracking, and receptacle entries indicated approach to the reward delivery location, or goal-tracking. To test for effects of AIE on nucleus accumbens (NAcc) excitatory signaling, we isolated membrane subfractions and measured protein levels of the glutamate transporter GLT-1 after animals completed behavior as a measure of glutamate homeostasis. Results Females exhibited elevated sign-tracking compared to males with significantly more lever presses, faster latency to first lever press, and greater probability to lever press in a trial. AIE significantly increased lever pressing while blunting goal-tracking, as indicated by fewer cue-evoked receptacle entries, slower latency to receptacle entry, and lower probability to enter the receptacle in a trial. No significant sex-by-exposure interactions were observed in sign- or goal-tracking metrics. Moreover, we found no significant effects of sex or exposure on membrane GLT-1 expression in the NAcc. Conclusions Females exhibited enhanced sign-tracking compared to males, while AIE decreased goal-tracking compared to control exposure. Our findings support the hypothesis that adolescent binge ethanol can shift conditioned behavior from goal- to cue-directed in PCA, especially in females.","container-title":"Alcoholism: Clinical and Experimental Research","DOI":"10.1111/acer.13354","ISSN":"1530-0277","issue":"4","language":"en","license":"Copyright © 2017 by the Research Society on Alcoholism","note":"_eprint: https://onlinelibrary.wiley.com/doi/pdf/10.1111/acer.13354","page":"846-856","source":"Wiley Online Library","title":"Sex and Adolescent Ethanol Exposure Influence Pavlovian Conditioned Approach","volume":"41","author":[{"family":"Madayag","given":"Aric C."},{"family":"Stringfield","given":"Sierra J."},{"family":"Reissner","given":"Kathryn J."},{"family":"Boettiger","given":"Charlotte A."},{"family":"Robinson","given":"Donita L."}],"issued":{"date-parts":[["2017"]]}}},{"id":1470,"uris":["http://zotero.org/users/8632120/items/H67TJ2A4"],"itemData":{"id":1470,"type":"article-journal","abstract":"Human studies have shown that adolescents who repeatedly use alcohol are more likely to be dependent on alcohol and are more likely to suffer from psychological problems later in life. There has been limited research examining how ethanol exposure in adolescence might contribute to later abuse or addiction in adulthood. The present experiment examined effects of intermittent ethanol exposure during adolescence on sign-tracking behavior in adulthood, indexed by a Pavlovian conditioned approach (PCA) task wherein an 8-s lever presentation served as a cue predicting subsequent delivery of a flavored food pellet. Although no response was required for food delivery, after multiple pairings, 1 of 2 different responses often emerged during the lever presentation: goal tracking (head entries into the food trough) or sign tracking (engagement with the lever when presented). Sign tracking is thought to reflect the attribution of incentive salience to reward-paired cues and has been previously correlated with addiction-like behaviors. Following the last PCA session, blood samples were collected for analysis of post-session corticosterone levels. Sixty-two rats (n = 10–12/group) were pseudo-randomly assigned to 1 of 2 intragastric (i.g.) exposure groups (water or 4 g/kg ethanol) or a non-manipulated (NM) control group. Animals were intubated with ethanol or water every other session from postnatal session (PND) 28–48 or PND 70–90. Rats were then tested in adulthood (PND 71–79 or PND 113–122) on the PCA task. Animals exposed chronically to ethanol during adolescence exhibited significantly higher levels of sign-tracking behavior in adulthood than NM and water-treated animals, and showed higher corticosterone than NM control animals. These effects were not seen after comparable ethanol exposure in adulthood. These results suggest that adolescent alcohol exposure has long-term consequences on the expression of potential addiction-relevant behaviors in adulthood.","container-title":"Alcohol (Fayetteville, N.Y.)","DOI":"10.1016/j.alcohol.2014.05.006","ISSN":"0741-8329","issue":"8","journalAbbreviation":"Alcohol","note":"PMID: 25449366\nPMCID: PMC4254554","page":"755-763","source":"PubMed Central","title":"EFFECTS OF ETHANOL EXPOSURE DURING ADOLESCENCE OR IN ADULTHOOD ON PAVLOVIAN CONDITIONED APPROACH IN SPRAGUE-DAWLEY RATS","volume":"48","author":[{"family":"McClory","given":"Alexander James"},{"family":"Spear","given":"Linda"}],"issued":{"date-parts":[["2014",12]]}}}],"schema":"https://github.com/citation-style-language/schema/raw/master/csl-citation.json"} </w:instrText>
      </w:r>
      <w:r w:rsidR="00BD7DD3" w:rsidRPr="005A4F66">
        <w:rPr>
          <w:rFonts w:cstheme="minorHAnsi"/>
          <w:sz w:val="22"/>
          <w:lang w:val="en-US"/>
        </w:rPr>
        <w:fldChar w:fldCharType="separate"/>
      </w:r>
      <w:r w:rsidR="00D80AFC" w:rsidRPr="005A4F66">
        <w:rPr>
          <w:rFonts w:cstheme="minorHAnsi"/>
          <w:sz w:val="22"/>
          <w:lang w:val="en-US"/>
        </w:rPr>
        <w:t>(Kruse et al., 2017; Madayag et al., 2017 (only in females); McClory &amp; Spear, 2014)</w:t>
      </w:r>
      <w:r w:rsidR="00BD7DD3" w:rsidRPr="005A4F66">
        <w:rPr>
          <w:rFonts w:cstheme="minorHAnsi"/>
          <w:sz w:val="22"/>
          <w:lang w:val="en-US"/>
        </w:rPr>
        <w:fldChar w:fldCharType="end"/>
      </w:r>
      <w:r w:rsidR="00874A60" w:rsidRPr="005A4F66">
        <w:rPr>
          <w:rFonts w:cstheme="minorHAnsi"/>
          <w:sz w:val="22"/>
          <w:lang w:val="en-US"/>
        </w:rPr>
        <w:t>.</w:t>
      </w:r>
      <w:r w:rsidR="00420B6F" w:rsidRPr="005A4F66">
        <w:rPr>
          <w:rFonts w:cstheme="minorHAnsi"/>
          <w:sz w:val="22"/>
          <w:lang w:val="en-US"/>
        </w:rPr>
        <w:t xml:space="preserve"> </w:t>
      </w:r>
      <w:r w:rsidR="00C64D70" w:rsidRPr="005A4F66">
        <w:rPr>
          <w:rFonts w:cstheme="minorHAnsi"/>
          <w:sz w:val="22"/>
          <w:lang w:val="en-US"/>
        </w:rPr>
        <w:t xml:space="preserve">However, </w:t>
      </w:r>
      <w:r w:rsidR="00420B6F" w:rsidRPr="005A4F66">
        <w:rPr>
          <w:rFonts w:cstheme="minorHAnsi"/>
          <w:sz w:val="22"/>
          <w:lang w:val="en-US"/>
        </w:rPr>
        <w:t>there is also non-supporting evidence</w:t>
      </w:r>
      <w:r w:rsidR="00E163FC" w:rsidRPr="005A4F66">
        <w:rPr>
          <w:rFonts w:cstheme="minorHAnsi"/>
          <w:sz w:val="22"/>
          <w:lang w:val="en-US"/>
        </w:rPr>
        <w:t xml:space="preserve"> of</w:t>
      </w:r>
      <w:r w:rsidR="00C64D70" w:rsidRPr="005A4F66">
        <w:rPr>
          <w:rFonts w:cstheme="minorHAnsi"/>
          <w:sz w:val="22"/>
          <w:lang w:val="en-US"/>
        </w:rPr>
        <w:t xml:space="preserve"> </w:t>
      </w:r>
      <w:r w:rsidR="00420B6F" w:rsidRPr="005A4F66">
        <w:rPr>
          <w:rFonts w:cstheme="minorHAnsi"/>
          <w:sz w:val="22"/>
          <w:lang w:val="en-US"/>
        </w:rPr>
        <w:t>increased</w:t>
      </w:r>
      <w:r w:rsidR="00C64D70" w:rsidRPr="005A4F66">
        <w:rPr>
          <w:rFonts w:cstheme="minorHAnsi"/>
          <w:sz w:val="22"/>
          <w:lang w:val="en-US"/>
        </w:rPr>
        <w:t xml:space="preserve"> goal-tracking behavior in </w:t>
      </w:r>
      <w:r w:rsidR="00C57D32" w:rsidRPr="005A4F66">
        <w:rPr>
          <w:rFonts w:cstheme="minorHAnsi"/>
          <w:sz w:val="22"/>
          <w:lang w:val="en-US"/>
        </w:rPr>
        <w:t xml:space="preserve">selectively bred alcohol-preferring </w:t>
      </w:r>
      <w:r w:rsidR="00E163FC" w:rsidRPr="005A4F66">
        <w:rPr>
          <w:rFonts w:cstheme="minorHAnsi"/>
          <w:sz w:val="22"/>
          <w:lang w:val="en-US"/>
        </w:rPr>
        <w:t>rats</w:t>
      </w:r>
      <w:r w:rsidR="00C57D32" w:rsidRPr="005A4F66">
        <w:rPr>
          <w:rFonts w:cstheme="minorHAnsi"/>
          <w:sz w:val="22"/>
          <w:lang w:val="en-US"/>
        </w:rPr>
        <w:t xml:space="preserve">, and increased sign-tracking in </w:t>
      </w:r>
      <w:r w:rsidR="00560395" w:rsidRPr="005A4F66">
        <w:rPr>
          <w:rFonts w:cstheme="minorHAnsi"/>
          <w:sz w:val="22"/>
          <w:lang w:val="en-US"/>
        </w:rPr>
        <w:t xml:space="preserve">alcohol </w:t>
      </w:r>
      <w:r w:rsidR="00C57D32" w:rsidRPr="005A4F66">
        <w:rPr>
          <w:rFonts w:cstheme="minorHAnsi"/>
          <w:sz w:val="22"/>
          <w:lang w:val="en-US"/>
        </w:rPr>
        <w:t xml:space="preserve">non-preferring rats </w:t>
      </w:r>
      <w:r w:rsidR="00C64D70" w:rsidRPr="005A4F66">
        <w:rPr>
          <w:rFonts w:cstheme="minorHAnsi"/>
          <w:sz w:val="22"/>
          <w:lang w:val="en-US"/>
        </w:rPr>
        <w:fldChar w:fldCharType="begin"/>
      </w:r>
      <w:r w:rsidR="00C64D70" w:rsidRPr="005A4F66">
        <w:rPr>
          <w:rFonts w:cstheme="minorHAnsi"/>
          <w:sz w:val="22"/>
          <w:lang w:val="en-US"/>
        </w:rPr>
        <w:instrText xml:space="preserve"> ADDIN ZOTERO_ITEM CSL_CITATION {"citationID":"uCXoHMM2","properties":{"formattedCitation":"(Pe\\uc0\\u241{}a-Oliver et al., 2015)","plainCitation":"(Peña-Oliver et al., 2015)","noteIndex":0},"citationItems":[{"id":1842,"uris":["http://zotero.org/users/8632120/items/6BXNJR65"],"itemData":{"id":1842,"type":"article-journal","abstract":"Drug addiction is often associated with impulsivity and altered behavioural responses to both primary and conditioned rewards. Here we investigated whether selectively bred alcohol-preferring (P) and alcohol-nonpreferring (NP) rats show differential levels of impulsivity and conditioned behavioural responses to food incentives. P and NP rats were assessed for impulsivity in the 5-choice serial reaction time task (5-CSRTT), a widely used translational task in humans and other animals, as well as Pavlovian conditioned approach to measure sign- and goal-tracking behaviour. Drug-naïve P and NP rats showed similar levels of impulsivity on the 5-CSRTT, assessed by the number of premature, anticipatory responses, even when the waiting interval to respond was increased. However, unlike NP rats, P rats were faster to enter the food magazine and spent more time in this area. In addition, P rats showed higher levels of goal-tracking responses than NP rats, as measured by the number of magazine nose-pokes during the presentation of a food conditioned stimulus. By contrast, NP showed higher levels of sign-tracking behaviour than P rats. Following a 4-week exposure to intermittent alcohol we confirmed that P rats had a marked preference for, and consumed more alcohol than, NP rats, but were not more impulsive when re-tested in the 5-CSRTT. These findings indicate that high alcohol preferring and drinking P rats are neither intrinsically impulsive nor do they exhibit impulsivity after exposure to alcohol. However, P rats do show increased goal-directed behaviour to food incentives and this may be associated with their strong preference for alcohol.","container-title":"PLOS ONE","DOI":"10.1371/journal.pone.0131016","ISSN":"1932-6203","issue":"6","journalAbbreviation":"PLOS ONE","language":"en","note":"publisher: Public Library of Science","page":"e0131016","source":"PLoS Journals","title":"Alcohol-Preferring Rats Show Goal Oriented Behaviour to Food Incentives but Are Neither Sign-Trackers Nor Impulsive","volume":"10","author":[{"family":"Peña-Oliver","given":"Yolanda"},{"family":"Giuliano","given":"Chiara"},{"family":"Economidou","given":"Daina"},{"family":"Goodlett","given":"Charles R."},{"family":"Robbins","given":"Trevor W."},{"family":"Dalley","given":"Jeffrey W."},{"family":"Everitt","given":"Barry J."}],"issued":{"date-parts":[["2015",6,22]]}}}],"schema":"https://github.com/citation-style-language/schema/raw/master/csl-citation.json"} </w:instrText>
      </w:r>
      <w:r w:rsidR="00C64D70" w:rsidRPr="005A4F66">
        <w:rPr>
          <w:rFonts w:cstheme="minorHAnsi"/>
          <w:sz w:val="22"/>
          <w:lang w:val="en-US"/>
        </w:rPr>
        <w:fldChar w:fldCharType="separate"/>
      </w:r>
      <w:r w:rsidR="00C64D70" w:rsidRPr="005A4F66">
        <w:rPr>
          <w:rFonts w:cstheme="minorHAnsi"/>
          <w:sz w:val="22"/>
          <w:lang w:val="en-US"/>
        </w:rPr>
        <w:t>(Peña-Oliver et al., 2015)</w:t>
      </w:r>
      <w:r w:rsidR="00C64D70" w:rsidRPr="005A4F66">
        <w:rPr>
          <w:rFonts w:cstheme="minorHAnsi"/>
          <w:sz w:val="22"/>
          <w:lang w:val="en-US"/>
        </w:rPr>
        <w:fldChar w:fldCharType="end"/>
      </w:r>
      <w:r w:rsidR="00420B6F" w:rsidRPr="005A4F66">
        <w:rPr>
          <w:rFonts w:cstheme="minorHAnsi"/>
          <w:sz w:val="22"/>
          <w:lang w:val="en-US"/>
        </w:rPr>
        <w:t>.</w:t>
      </w:r>
      <w:r w:rsidR="004523B3" w:rsidRPr="005A4F66">
        <w:rPr>
          <w:rFonts w:cstheme="minorHAnsi"/>
          <w:sz w:val="22"/>
          <w:lang w:val="en-US"/>
        </w:rPr>
        <w:t xml:space="preserve"> </w:t>
      </w:r>
      <w:r w:rsidR="00E163FC" w:rsidRPr="005A4F66">
        <w:rPr>
          <w:rFonts w:cstheme="minorHAnsi"/>
          <w:sz w:val="22"/>
          <w:lang w:val="en-US"/>
        </w:rPr>
        <w:t>Causal effects might also go both directions and f</w:t>
      </w:r>
      <w:r w:rsidR="004523B3" w:rsidRPr="005A4F66">
        <w:rPr>
          <w:rFonts w:cstheme="minorHAnsi"/>
          <w:sz w:val="22"/>
          <w:lang w:val="en-US"/>
        </w:rPr>
        <w:t xml:space="preserve">urther research is needed to clarify </w:t>
      </w:r>
      <w:r w:rsidR="00E163FC" w:rsidRPr="005A4F66">
        <w:rPr>
          <w:rFonts w:cstheme="minorHAnsi"/>
          <w:sz w:val="22"/>
          <w:lang w:val="en-US"/>
        </w:rPr>
        <w:t>this question</w:t>
      </w:r>
      <w:r w:rsidR="004523B3" w:rsidRPr="005A4F66">
        <w:rPr>
          <w:rFonts w:cstheme="minorHAnsi"/>
          <w:sz w:val="22"/>
          <w:lang w:val="en-US"/>
        </w:rPr>
        <w:t xml:space="preserve">. </w:t>
      </w:r>
    </w:p>
    <w:p w14:paraId="51214F2D" w14:textId="76B22ABC" w:rsidR="00C64D70" w:rsidRPr="005A4F66" w:rsidRDefault="004523B3" w:rsidP="00AE005E">
      <w:pPr>
        <w:spacing w:after="0" w:line="480" w:lineRule="auto"/>
        <w:ind w:firstLine="720"/>
        <w:jc w:val="left"/>
        <w:rPr>
          <w:rFonts w:cstheme="minorHAnsi"/>
          <w:sz w:val="22"/>
          <w:lang w:val="en-US"/>
        </w:rPr>
      </w:pPr>
      <w:r w:rsidRPr="005A4F66">
        <w:rPr>
          <w:rFonts w:cstheme="minorHAnsi"/>
          <w:sz w:val="22"/>
          <w:lang w:val="en-US"/>
        </w:rPr>
        <w:t xml:space="preserve"> The </w:t>
      </w:r>
      <w:r w:rsidR="007F4955" w:rsidRPr="005A4F66">
        <w:rPr>
          <w:rFonts w:cstheme="minorHAnsi"/>
          <w:sz w:val="22"/>
          <w:lang w:val="en-US"/>
        </w:rPr>
        <w:t xml:space="preserve">eye-gaze </w:t>
      </w:r>
      <w:r w:rsidRPr="005A4F66">
        <w:rPr>
          <w:rFonts w:cstheme="minorHAnsi"/>
          <w:sz w:val="22"/>
          <w:lang w:val="en-US"/>
        </w:rPr>
        <w:t>indices from which our ST/GT groups were derived differ</w:t>
      </w:r>
      <w:r w:rsidR="00656D05" w:rsidRPr="005A4F66">
        <w:rPr>
          <w:rFonts w:cstheme="minorHAnsi"/>
          <w:sz w:val="22"/>
          <w:lang w:val="en-US"/>
        </w:rPr>
        <w:t>ed</w:t>
      </w:r>
      <w:r w:rsidRPr="005A4F66">
        <w:rPr>
          <w:rFonts w:cstheme="minorHAnsi"/>
          <w:sz w:val="22"/>
          <w:lang w:val="en-US"/>
        </w:rPr>
        <w:t xml:space="preserve"> in their </w:t>
      </w:r>
      <w:r w:rsidR="00DE7E95" w:rsidRPr="005A4F66">
        <w:rPr>
          <w:rFonts w:cstheme="minorHAnsi"/>
          <w:sz w:val="22"/>
          <w:lang w:val="en-US"/>
        </w:rPr>
        <w:t xml:space="preserve">ability </w:t>
      </w:r>
      <w:r w:rsidRPr="005A4F66">
        <w:rPr>
          <w:rFonts w:cstheme="minorHAnsi"/>
          <w:sz w:val="22"/>
          <w:lang w:val="en-US"/>
        </w:rPr>
        <w:t>to di</w:t>
      </w:r>
      <w:r w:rsidR="00560395" w:rsidRPr="005A4F66">
        <w:rPr>
          <w:rFonts w:cstheme="minorHAnsi"/>
          <w:sz w:val="22"/>
          <w:lang w:val="en-US"/>
        </w:rPr>
        <w:t>stinguish</w:t>
      </w:r>
      <w:r w:rsidRPr="005A4F66">
        <w:rPr>
          <w:rFonts w:cstheme="minorHAnsi"/>
          <w:sz w:val="22"/>
          <w:lang w:val="en-US"/>
        </w:rPr>
        <w:t xml:space="preserve"> </w:t>
      </w:r>
      <w:r w:rsidR="007F4955" w:rsidRPr="005A4F66">
        <w:rPr>
          <w:rFonts w:cstheme="minorHAnsi"/>
          <w:sz w:val="22"/>
          <w:lang w:val="en-US"/>
        </w:rPr>
        <w:t xml:space="preserve">behavioral profiles. Figures </w:t>
      </w:r>
      <w:r w:rsidR="00D71A43" w:rsidRPr="005A4F66">
        <w:rPr>
          <w:rFonts w:cstheme="minorHAnsi"/>
          <w:sz w:val="22"/>
          <w:lang w:val="en-US"/>
        </w:rPr>
        <w:t>3</w:t>
      </w:r>
      <w:r w:rsidR="007F4955" w:rsidRPr="005A4F66">
        <w:rPr>
          <w:rFonts w:cstheme="minorHAnsi"/>
          <w:sz w:val="22"/>
          <w:lang w:val="en-US"/>
        </w:rPr>
        <w:t xml:space="preserve"> and </w:t>
      </w:r>
      <w:r w:rsidR="00D71A43" w:rsidRPr="005A4F66">
        <w:rPr>
          <w:rFonts w:cstheme="minorHAnsi"/>
          <w:sz w:val="22"/>
          <w:lang w:val="en-US"/>
        </w:rPr>
        <w:t>4</w:t>
      </w:r>
      <w:r w:rsidR="007F4955" w:rsidRPr="005A4F66">
        <w:rPr>
          <w:rFonts w:cstheme="minorHAnsi"/>
          <w:sz w:val="22"/>
          <w:lang w:val="en-US"/>
        </w:rPr>
        <w:t xml:space="preserve"> show that dwell time </w:t>
      </w:r>
      <w:r w:rsidR="00974F3D" w:rsidRPr="005A4F66">
        <w:rPr>
          <w:rFonts w:cstheme="minorHAnsi"/>
          <w:sz w:val="22"/>
          <w:lang w:val="en-US"/>
        </w:rPr>
        <w:t>better differentiate</w:t>
      </w:r>
      <w:r w:rsidR="00656D05" w:rsidRPr="005A4F66">
        <w:rPr>
          <w:rFonts w:cstheme="minorHAnsi"/>
          <w:sz w:val="22"/>
          <w:lang w:val="en-US"/>
        </w:rPr>
        <w:t>s</w:t>
      </w:r>
      <w:r w:rsidR="006F5615" w:rsidRPr="005A4F66">
        <w:rPr>
          <w:rFonts w:cstheme="minorHAnsi"/>
          <w:sz w:val="22"/>
          <w:lang w:val="en-US"/>
        </w:rPr>
        <w:t xml:space="preserve"> the three profiles than number of fixations. Indeed, when examining dwell time for each region across the profiles</w:t>
      </w:r>
      <w:r w:rsidR="00481E90" w:rsidRPr="005A4F66">
        <w:rPr>
          <w:rFonts w:cstheme="minorHAnsi"/>
          <w:sz w:val="22"/>
          <w:lang w:val="en-US"/>
        </w:rPr>
        <w:t xml:space="preserve"> (Figure </w:t>
      </w:r>
      <w:r w:rsidR="00D71A43" w:rsidRPr="005A4F66">
        <w:rPr>
          <w:rFonts w:cstheme="minorHAnsi"/>
          <w:sz w:val="22"/>
          <w:lang w:val="en-US"/>
        </w:rPr>
        <w:t>4</w:t>
      </w:r>
      <w:r w:rsidR="00481E90" w:rsidRPr="005A4F66">
        <w:rPr>
          <w:rFonts w:cstheme="minorHAnsi"/>
          <w:sz w:val="22"/>
          <w:lang w:val="en-US"/>
        </w:rPr>
        <w:t>)</w:t>
      </w:r>
      <w:r w:rsidR="006F5615" w:rsidRPr="005A4F66">
        <w:rPr>
          <w:rFonts w:cstheme="minorHAnsi"/>
          <w:sz w:val="22"/>
          <w:lang w:val="en-US"/>
        </w:rPr>
        <w:t xml:space="preserve">, GTs gazed longer to the goal than STs and INTs; STs gazed longer on the sign than </w:t>
      </w:r>
      <w:r w:rsidR="00127CA7" w:rsidRPr="005A4F66">
        <w:rPr>
          <w:rFonts w:cstheme="minorHAnsi"/>
          <w:sz w:val="22"/>
          <w:lang w:val="en-US"/>
        </w:rPr>
        <w:t xml:space="preserve">the </w:t>
      </w:r>
      <w:r w:rsidR="00481E90" w:rsidRPr="005A4F66">
        <w:rPr>
          <w:rFonts w:cstheme="minorHAnsi"/>
          <w:sz w:val="22"/>
          <w:lang w:val="en-US"/>
        </w:rPr>
        <w:t xml:space="preserve">other </w:t>
      </w:r>
      <w:r w:rsidR="00127CA7" w:rsidRPr="005A4F66">
        <w:rPr>
          <w:rFonts w:cstheme="minorHAnsi"/>
          <w:sz w:val="22"/>
          <w:lang w:val="en-US"/>
        </w:rPr>
        <w:t xml:space="preserve">two </w:t>
      </w:r>
      <w:r w:rsidR="00481E90" w:rsidRPr="005A4F66">
        <w:rPr>
          <w:rFonts w:cstheme="minorHAnsi"/>
          <w:sz w:val="22"/>
          <w:lang w:val="en-US"/>
        </w:rPr>
        <w:t>groups; and both STs and INT</w:t>
      </w:r>
      <w:r w:rsidR="00127CA7" w:rsidRPr="005A4F66">
        <w:rPr>
          <w:rFonts w:cstheme="minorHAnsi"/>
          <w:sz w:val="22"/>
          <w:lang w:val="en-US"/>
        </w:rPr>
        <w:t>s</w:t>
      </w:r>
      <w:r w:rsidR="00481E90" w:rsidRPr="005A4F66">
        <w:rPr>
          <w:rFonts w:cstheme="minorHAnsi"/>
          <w:sz w:val="22"/>
          <w:lang w:val="en-US"/>
        </w:rPr>
        <w:t xml:space="preserve"> gazed longer on the middle region than GTs. </w:t>
      </w:r>
      <w:r w:rsidR="00127CA7" w:rsidRPr="005A4F66">
        <w:rPr>
          <w:rFonts w:cstheme="minorHAnsi"/>
          <w:sz w:val="22"/>
          <w:lang w:val="en-US"/>
        </w:rPr>
        <w:t>On the other hand, t</w:t>
      </w:r>
      <w:r w:rsidR="006F5615" w:rsidRPr="005A4F66">
        <w:rPr>
          <w:rFonts w:cstheme="minorHAnsi"/>
          <w:sz w:val="22"/>
          <w:lang w:val="en-US"/>
        </w:rPr>
        <w:t xml:space="preserve">he number of fixations on the goal (Figure </w:t>
      </w:r>
      <w:r w:rsidR="00D71A43" w:rsidRPr="005A4F66">
        <w:rPr>
          <w:rFonts w:cstheme="minorHAnsi"/>
          <w:sz w:val="22"/>
          <w:lang w:val="en-US"/>
        </w:rPr>
        <w:t>3</w:t>
      </w:r>
      <w:r w:rsidR="006F5615" w:rsidRPr="005A4F66">
        <w:rPr>
          <w:rFonts w:cstheme="minorHAnsi"/>
          <w:sz w:val="22"/>
          <w:lang w:val="en-US"/>
        </w:rPr>
        <w:t>)</w:t>
      </w:r>
      <w:r w:rsidR="00127CA7" w:rsidRPr="005A4F66">
        <w:rPr>
          <w:rFonts w:cstheme="minorHAnsi"/>
          <w:sz w:val="22"/>
          <w:lang w:val="en-US"/>
        </w:rPr>
        <w:t xml:space="preserve"> was less effective in</w:t>
      </w:r>
      <w:r w:rsidR="006F5615" w:rsidRPr="005A4F66">
        <w:rPr>
          <w:rFonts w:cstheme="minorHAnsi"/>
          <w:sz w:val="22"/>
          <w:lang w:val="en-US"/>
        </w:rPr>
        <w:t xml:space="preserve"> differentiat</w:t>
      </w:r>
      <w:r w:rsidR="00127CA7" w:rsidRPr="005A4F66">
        <w:rPr>
          <w:rFonts w:cstheme="minorHAnsi"/>
          <w:sz w:val="22"/>
          <w:lang w:val="en-US"/>
        </w:rPr>
        <w:t>ing</w:t>
      </w:r>
      <w:r w:rsidR="006F5615" w:rsidRPr="005A4F66">
        <w:rPr>
          <w:rFonts w:cstheme="minorHAnsi"/>
          <w:sz w:val="22"/>
          <w:lang w:val="en-US"/>
        </w:rPr>
        <w:t xml:space="preserve"> </w:t>
      </w:r>
      <w:r w:rsidR="00481E90" w:rsidRPr="005A4F66">
        <w:rPr>
          <w:rFonts w:cstheme="minorHAnsi"/>
          <w:sz w:val="22"/>
          <w:lang w:val="en-US"/>
        </w:rPr>
        <w:t xml:space="preserve">profiles, with INTs showing significantly more gazes on every region compared to GTs. </w:t>
      </w:r>
      <w:r w:rsidR="00560395" w:rsidRPr="005A4F66">
        <w:rPr>
          <w:rFonts w:cstheme="minorHAnsi"/>
          <w:sz w:val="22"/>
          <w:lang w:val="en-US"/>
        </w:rPr>
        <w:t>T</w:t>
      </w:r>
      <w:r w:rsidR="007F4955" w:rsidRPr="005A4F66">
        <w:rPr>
          <w:rFonts w:cstheme="minorHAnsi"/>
          <w:sz w:val="22"/>
          <w:lang w:val="en-US"/>
        </w:rPr>
        <w:t xml:space="preserve">his </w:t>
      </w:r>
      <w:r w:rsidR="00FE4620" w:rsidRPr="005A4F66">
        <w:rPr>
          <w:rFonts w:cstheme="minorHAnsi"/>
          <w:sz w:val="22"/>
          <w:lang w:val="en-US"/>
        </w:rPr>
        <w:t>is</w:t>
      </w:r>
      <w:r w:rsidR="007F4955" w:rsidRPr="005A4F66">
        <w:rPr>
          <w:rFonts w:cstheme="minorHAnsi"/>
          <w:sz w:val="22"/>
          <w:lang w:val="en-US"/>
        </w:rPr>
        <w:t xml:space="preserve"> </w:t>
      </w:r>
      <w:r w:rsidR="00127CA7" w:rsidRPr="005A4F66">
        <w:rPr>
          <w:rFonts w:cstheme="minorHAnsi"/>
          <w:sz w:val="22"/>
          <w:lang w:val="en-US"/>
        </w:rPr>
        <w:t xml:space="preserve">consistent </w:t>
      </w:r>
      <w:r w:rsidR="00FE4620" w:rsidRPr="005A4F66">
        <w:rPr>
          <w:rFonts w:cstheme="minorHAnsi"/>
          <w:sz w:val="22"/>
          <w:lang w:val="en-US"/>
        </w:rPr>
        <w:t>with</w:t>
      </w:r>
      <w:r w:rsidR="00127CA7" w:rsidRPr="005A4F66">
        <w:rPr>
          <w:rFonts w:cstheme="minorHAnsi"/>
          <w:sz w:val="22"/>
          <w:lang w:val="en-US"/>
        </w:rPr>
        <w:t xml:space="preserve"> </w:t>
      </w:r>
      <w:r w:rsidR="00656D05" w:rsidRPr="005A4F66">
        <w:rPr>
          <w:rFonts w:cstheme="minorHAnsi"/>
          <w:sz w:val="22"/>
          <w:lang w:val="en-US"/>
        </w:rPr>
        <w:t xml:space="preserve">the idea that </w:t>
      </w:r>
      <w:r w:rsidR="00127CA7" w:rsidRPr="005A4F66">
        <w:rPr>
          <w:rFonts w:cstheme="minorHAnsi"/>
          <w:sz w:val="22"/>
          <w:lang w:val="en-US"/>
        </w:rPr>
        <w:t>the</w:t>
      </w:r>
      <w:r w:rsidR="00FE4620" w:rsidRPr="005A4F66">
        <w:rPr>
          <w:rFonts w:cstheme="minorHAnsi"/>
          <w:sz w:val="22"/>
          <w:lang w:val="en-US"/>
        </w:rPr>
        <w:t xml:space="preserve"> </w:t>
      </w:r>
      <w:r w:rsidR="00481E90" w:rsidRPr="005A4F66">
        <w:rPr>
          <w:rFonts w:cstheme="minorHAnsi"/>
          <w:sz w:val="22"/>
          <w:lang w:val="en-US"/>
        </w:rPr>
        <w:t xml:space="preserve">intermediate </w:t>
      </w:r>
      <w:r w:rsidR="00127CA7" w:rsidRPr="005A4F66">
        <w:rPr>
          <w:rFonts w:cstheme="minorHAnsi"/>
          <w:sz w:val="22"/>
          <w:lang w:val="en-US"/>
        </w:rPr>
        <w:t xml:space="preserve">category </w:t>
      </w:r>
      <w:r w:rsidR="00656D05" w:rsidRPr="005A4F66">
        <w:rPr>
          <w:rFonts w:cstheme="minorHAnsi"/>
          <w:sz w:val="22"/>
          <w:lang w:val="en-US"/>
        </w:rPr>
        <w:t>is</w:t>
      </w:r>
      <w:r w:rsidR="00481E90" w:rsidRPr="005A4F66">
        <w:rPr>
          <w:rFonts w:cstheme="minorHAnsi"/>
          <w:sz w:val="22"/>
          <w:lang w:val="en-US"/>
        </w:rPr>
        <w:t xml:space="preserve"> more ambivalen</w:t>
      </w:r>
      <w:r w:rsidR="00127CA7" w:rsidRPr="005A4F66">
        <w:rPr>
          <w:rFonts w:cstheme="minorHAnsi"/>
          <w:sz w:val="22"/>
          <w:lang w:val="en-US"/>
        </w:rPr>
        <w:t>t</w:t>
      </w:r>
      <w:r w:rsidR="00481E90" w:rsidRPr="005A4F66">
        <w:rPr>
          <w:rFonts w:cstheme="minorHAnsi"/>
          <w:sz w:val="22"/>
          <w:lang w:val="en-US"/>
        </w:rPr>
        <w:t xml:space="preserve"> and</w:t>
      </w:r>
      <w:r w:rsidR="0093760B" w:rsidRPr="005A4F66">
        <w:rPr>
          <w:rFonts w:cstheme="minorHAnsi"/>
          <w:sz w:val="22"/>
          <w:lang w:val="en-US"/>
        </w:rPr>
        <w:t xml:space="preserve"> </w:t>
      </w:r>
      <w:r w:rsidR="007F4955" w:rsidRPr="005A4F66">
        <w:rPr>
          <w:rFonts w:cstheme="minorHAnsi"/>
          <w:sz w:val="22"/>
          <w:lang w:val="en-US"/>
        </w:rPr>
        <w:t xml:space="preserve">more susceptible to </w:t>
      </w:r>
      <w:r w:rsidR="00D630D4" w:rsidRPr="005A4F66">
        <w:rPr>
          <w:rFonts w:cstheme="minorHAnsi"/>
          <w:sz w:val="22"/>
          <w:lang w:val="en-US"/>
        </w:rPr>
        <w:t>alternate their gazes between the sign and the goal</w:t>
      </w:r>
      <w:r w:rsidR="00481E90" w:rsidRPr="005A4F66">
        <w:rPr>
          <w:rFonts w:cstheme="minorHAnsi"/>
          <w:sz w:val="22"/>
          <w:lang w:val="en-US"/>
        </w:rPr>
        <w:t xml:space="preserve"> (resulting in more </w:t>
      </w:r>
      <w:r w:rsidR="00932ABA" w:rsidRPr="005A4F66">
        <w:rPr>
          <w:rFonts w:cstheme="minorHAnsi"/>
          <w:sz w:val="22"/>
          <w:lang w:val="en-US"/>
        </w:rPr>
        <w:t xml:space="preserve">frequent </w:t>
      </w:r>
      <w:r w:rsidR="00481E90" w:rsidRPr="005A4F66">
        <w:rPr>
          <w:rFonts w:cstheme="minorHAnsi"/>
          <w:sz w:val="22"/>
          <w:lang w:val="en-US"/>
        </w:rPr>
        <w:t>eye-movements)</w:t>
      </w:r>
      <w:r w:rsidR="007F4955" w:rsidRPr="005A4F66">
        <w:rPr>
          <w:rFonts w:cstheme="minorHAnsi"/>
          <w:sz w:val="22"/>
          <w:lang w:val="en-US"/>
        </w:rPr>
        <w:t xml:space="preserve">, increasing their total number </w:t>
      </w:r>
      <w:r w:rsidR="004E1946" w:rsidRPr="005A4F66">
        <w:rPr>
          <w:rFonts w:cstheme="minorHAnsi"/>
          <w:sz w:val="22"/>
          <w:lang w:val="en-US"/>
        </w:rPr>
        <w:t xml:space="preserve">of </w:t>
      </w:r>
      <w:r w:rsidR="007F4955" w:rsidRPr="005A4F66">
        <w:rPr>
          <w:rFonts w:cstheme="minorHAnsi"/>
          <w:sz w:val="22"/>
          <w:lang w:val="en-US"/>
        </w:rPr>
        <w:t>gazes</w:t>
      </w:r>
      <w:r w:rsidR="003B5778" w:rsidRPr="005A4F66">
        <w:rPr>
          <w:rFonts w:cstheme="minorHAnsi"/>
          <w:sz w:val="22"/>
          <w:lang w:val="en-US"/>
        </w:rPr>
        <w:t xml:space="preserve"> </w:t>
      </w:r>
      <w:r w:rsidR="00932ABA" w:rsidRPr="005A4F66">
        <w:rPr>
          <w:rFonts w:cstheme="minorHAnsi"/>
          <w:sz w:val="22"/>
          <w:lang w:val="en-US"/>
        </w:rPr>
        <w:t xml:space="preserve">in the </w:t>
      </w:r>
      <w:r w:rsidR="00481E90" w:rsidRPr="005A4F66">
        <w:rPr>
          <w:rFonts w:cstheme="minorHAnsi"/>
          <w:sz w:val="22"/>
          <w:lang w:val="en-US"/>
        </w:rPr>
        <w:t>three</w:t>
      </w:r>
      <w:r w:rsidR="003B5778" w:rsidRPr="005A4F66">
        <w:rPr>
          <w:rFonts w:cstheme="minorHAnsi"/>
          <w:sz w:val="22"/>
          <w:lang w:val="en-US"/>
        </w:rPr>
        <w:t xml:space="preserve"> regions</w:t>
      </w:r>
      <w:r w:rsidR="007F4955" w:rsidRPr="005A4F66">
        <w:rPr>
          <w:rFonts w:cstheme="minorHAnsi"/>
          <w:sz w:val="22"/>
          <w:lang w:val="en-US"/>
        </w:rPr>
        <w:t xml:space="preserve">. </w:t>
      </w:r>
      <w:r w:rsidR="00DD46A4" w:rsidRPr="005A4F66">
        <w:rPr>
          <w:rFonts w:cstheme="minorHAnsi"/>
          <w:sz w:val="22"/>
          <w:lang w:val="en-US"/>
        </w:rPr>
        <w:t xml:space="preserve">Interestingly, while INTs did not significantly differ from GTs in terms of alcohol consumption, their distinct eye-gaze pattern suggests </w:t>
      </w:r>
      <w:r w:rsidR="00DD46A4" w:rsidRPr="005A4F66">
        <w:rPr>
          <w:rFonts w:cstheme="minorHAnsi"/>
          <w:sz w:val="22"/>
          <w:lang w:val="en-US"/>
        </w:rPr>
        <w:lastRenderedPageBreak/>
        <w:t xml:space="preserve">a unique attentional profile. This supports the notion that INTs represent a separate subgroup rather than a transitional or indistinct category. </w:t>
      </w:r>
      <w:r w:rsidR="0053306E" w:rsidRPr="005A4F66">
        <w:rPr>
          <w:rFonts w:cstheme="minorHAnsi"/>
          <w:sz w:val="22"/>
          <w:lang w:val="en-US"/>
        </w:rPr>
        <w:t>Despite some</w:t>
      </w:r>
      <w:r w:rsidR="004E1946" w:rsidRPr="005A4F66">
        <w:rPr>
          <w:rFonts w:cstheme="minorHAnsi"/>
          <w:sz w:val="22"/>
          <w:lang w:val="en-US"/>
        </w:rPr>
        <w:t xml:space="preserve"> heterogeneity </w:t>
      </w:r>
      <w:r w:rsidR="0053306E" w:rsidRPr="005A4F66">
        <w:rPr>
          <w:rFonts w:cstheme="minorHAnsi"/>
          <w:sz w:val="22"/>
          <w:lang w:val="en-US"/>
        </w:rPr>
        <w:t>among</w:t>
      </w:r>
      <w:r w:rsidR="004E1946" w:rsidRPr="005A4F66">
        <w:rPr>
          <w:rFonts w:cstheme="minorHAnsi"/>
          <w:sz w:val="22"/>
          <w:lang w:val="en-US"/>
        </w:rPr>
        <w:t xml:space="preserve"> previous studies </w:t>
      </w:r>
      <w:r w:rsidR="002A384C" w:rsidRPr="005A4F66">
        <w:rPr>
          <w:rFonts w:cstheme="minorHAnsi"/>
          <w:sz w:val="22"/>
          <w:lang w:val="en-US"/>
        </w:rPr>
        <w:t xml:space="preserve">using similar </w:t>
      </w:r>
      <w:r w:rsidR="004E1946" w:rsidRPr="005A4F66">
        <w:rPr>
          <w:rFonts w:cstheme="minorHAnsi"/>
          <w:sz w:val="22"/>
          <w:lang w:val="en-US"/>
        </w:rPr>
        <w:t>eye-gaze index</w:t>
      </w:r>
      <w:r w:rsidR="0053306E" w:rsidRPr="005A4F66">
        <w:rPr>
          <w:rFonts w:cstheme="minorHAnsi"/>
          <w:sz w:val="22"/>
          <w:lang w:val="en-US"/>
        </w:rPr>
        <w:t>es</w:t>
      </w:r>
      <w:r w:rsidR="004E1946" w:rsidRPr="005A4F66">
        <w:rPr>
          <w:rFonts w:cstheme="minorHAnsi"/>
          <w:sz w:val="22"/>
          <w:lang w:val="en-US"/>
        </w:rPr>
        <w:t xml:space="preserve"> to categorize ST/GT groups, </w:t>
      </w:r>
      <w:r w:rsidR="0053306E" w:rsidRPr="005A4F66">
        <w:rPr>
          <w:rFonts w:cstheme="minorHAnsi"/>
          <w:sz w:val="22"/>
          <w:lang w:val="en-US"/>
        </w:rPr>
        <w:t>dwell time</w:t>
      </w:r>
      <w:r w:rsidR="00CC0B45" w:rsidRPr="005A4F66">
        <w:rPr>
          <w:rFonts w:cstheme="minorHAnsi"/>
          <w:sz w:val="22"/>
          <w:lang w:val="en-US"/>
        </w:rPr>
        <w:t xml:space="preserve"> </w:t>
      </w:r>
      <w:r w:rsidR="0053306E" w:rsidRPr="005A4F66">
        <w:rPr>
          <w:rFonts w:cstheme="minorHAnsi"/>
          <w:sz w:val="22"/>
          <w:lang w:val="en-US"/>
        </w:rPr>
        <w:t>—</w:t>
      </w:r>
      <w:r w:rsidR="00CC0B45" w:rsidRPr="005A4F66">
        <w:rPr>
          <w:rFonts w:cstheme="minorHAnsi"/>
          <w:sz w:val="22"/>
          <w:lang w:val="en-US"/>
        </w:rPr>
        <w:t>recorded</w:t>
      </w:r>
      <w:r w:rsidR="0053306E" w:rsidRPr="005A4F66">
        <w:rPr>
          <w:rFonts w:cstheme="minorHAnsi"/>
          <w:sz w:val="22"/>
          <w:lang w:val="en-US"/>
        </w:rPr>
        <w:t xml:space="preserve"> </w:t>
      </w:r>
      <w:r w:rsidR="004E1946" w:rsidRPr="005A4F66">
        <w:rPr>
          <w:rFonts w:cstheme="minorHAnsi"/>
          <w:sz w:val="22"/>
          <w:lang w:val="en-US"/>
        </w:rPr>
        <w:t>as total gaze duration</w:t>
      </w:r>
      <w:r w:rsidR="00481E90" w:rsidRPr="005A4F66">
        <w:rPr>
          <w:rFonts w:cstheme="minorHAnsi"/>
          <w:sz w:val="22"/>
          <w:lang w:val="en-US"/>
        </w:rPr>
        <w:t xml:space="preserve"> for each area of interest</w:t>
      </w:r>
      <w:r w:rsidR="0053306E" w:rsidRPr="005A4F66">
        <w:rPr>
          <w:rFonts w:cstheme="minorHAnsi"/>
          <w:sz w:val="22"/>
          <w:lang w:val="en-US"/>
        </w:rPr>
        <w:t>—is the most commonly used</w:t>
      </w:r>
      <w:r w:rsidR="00CC0B45" w:rsidRPr="005A4F66">
        <w:rPr>
          <w:rFonts w:cstheme="minorHAnsi"/>
          <w:sz w:val="22"/>
          <w:lang w:val="en-US"/>
        </w:rPr>
        <w:t xml:space="preserve"> measure</w:t>
      </w:r>
      <w:r w:rsidR="004E1946" w:rsidRPr="005A4F66">
        <w:rPr>
          <w:rFonts w:cstheme="minorHAnsi"/>
          <w:sz w:val="22"/>
          <w:lang w:val="en-US"/>
        </w:rPr>
        <w:t xml:space="preserve"> </w:t>
      </w:r>
      <w:r w:rsidR="002A384C" w:rsidRPr="005A4F66">
        <w:rPr>
          <w:rFonts w:cstheme="minorHAnsi"/>
          <w:sz w:val="22"/>
          <w:lang w:val="en-US"/>
        </w:rPr>
        <w:fldChar w:fldCharType="begin"/>
      </w:r>
      <w:r w:rsidR="00481E90" w:rsidRPr="005A4F66">
        <w:rPr>
          <w:rFonts w:cstheme="minorHAnsi"/>
          <w:sz w:val="22"/>
          <w:lang w:val="en-US"/>
        </w:rPr>
        <w:instrText xml:space="preserve"> ADDIN ZOTERO_ITEM CSL_CITATION {"citationID":"PkOVUtBi","properties":{"formattedCitation":"(Cherkasova et al., 2024; Cope et al., 2023; Garofalo &amp; di\\uc0\\u160{}Pellegrino, 2015; Lehner et al., 2017; Schettino et al., 2024)","plainCitation":"(Cherkasova et al., 2024; Cope et al., 2023; Garofalo &amp; di Pellegrino, 2015; Lehner et al., 2017; Schettino et al., 2024)","noteIndex":0},"citationItems":[{"id":1496,"uris":["http://zotero.org/users/8632120/items/LUIZTUH9"],"itemData":{"id":1496,"type":"article-journal","container-title":"Behavioural Brain Research","DOI":"10.1016/j.bbr.2024.114865","ISSN":"01664328","journalAbbreviation":"Behavioural Brain Research","language":"en","page":"114865","source":"DOI.org (Crossref)","title":"Risk-promoting effects of reward-paired cues in human sign- and goal-trackers","volume":"461","author":[{"family":"Cherkasova","given":"Mariya V."},{"family":"Clark","given":"Luke"},{"family":"Barton","given":"Jason J.S."},{"family":"Stoessl","given":"A. Jon"},{"family":"Winstanley","given":"Catharine A."}],"issued":{"date-parts":[["2024",3]]}}},{"id":1466,"uris":["http://zotero.org/users/8632120/items/2CHRPLGD"],"itemData":{"id":1466,"type":"article-journal","container-title":"Behavioural Brain Research","DOI":"10.1016/j.bbr.2022.114112","ISSN":"01664328","journalAbbreviation":"Behavioural Brain Research","language":"en","page":"114112","source":"DOI.org (Crossref)","title":"A mechanical task for measuring sign- and goal-tracking in humans: A proof-of-concept study","title-short":"A mechanical task for measuring sign- and goal-tracking in humans","volume":"436","author":[{"family":"Cope","given":"L.M."},{"family":"Gheidi","given":"A."},{"family":"Martz","given":"M.E."},{"family":"Duval","given":"E.R."},{"family":"Khalil","given":"H."},{"family":"Allerton","given":"T."},{"family":"Morrow","given":"J.D."}],"issued":{"date-parts":[["2023",1]]}}},{"id":180,"uris":["http://zotero.org/users/8632120/items/U97L86QE"],"itemData":{"id":180,"type":"article-journal","abstract":"Pavlovian-to-instrumental transfer (PIT) refers to the process of a Pavlovian reward-paired cue acquiring incentive motivational proprieties that drive choices. It represents a crucial phenomenon for understanding cue-controlled behavior, and it has both adaptive and maladaptive implications (i.e., drug-taking). In animals, individual differences in the degree to which such cues bias performance have been identified in two types of individuals that exhibit distinct Conditioned Responses during Pavlovian conditioning: Sign-Trackers (ST) and Goal-Trackers (GT). Using an appetitive PIT procedure with a monetary reward, the present study investigated, for the first time, the extent to which such individual differences might affect the influence of reward-paired cues in humans. In a first task, participants learned an instrumental response leading to reward; then, in a second task, a visual Pavlovian cue was associated with the same reward; finally, in a third task, PIT was tested by measuring the preference for the reward-paired instrumental response when the task-irrelevant reward-paired cue was presented, in the absence of the reward itself. In ST individuals, but not in GT individuals, reward-related cues biased behavior, resulting in an increased likelihood to perform the instrumental response independently paired with the same reward when presented with the task-irrelevant reward-paired cue, even if the reward itself was no longer available (i.e., stronger PIT effect). This finding has important implications for developing individualized treatment for maladaptive behaviors, such as addiction.","container-title":"Frontiers in Behavioral Neuroscience","DOI":"10.3389/fnbeh.2015.00163","ISSN":"1662-5153","journalAbbreviation":"Front. Behav. Neurosci.","language":"English","note":"publisher: Frontiers","source":"Frontiers","title":"Individual differences in the influence of task-irrelevant Pavlovian cues on human behavior","URL":"https://www.frontiersin.org/articles/10.3389/fnbeh.2015.00163/full","volume":"9","author":[{"family":"Garofalo","given":"Sara"},{"family":"Pellegrino","given":"Giuseppe","non-dropping-particle":"di"}],"accessed":{"date-parts":[["2021",1,12]]},"issued":{"date-parts":[["2015"]]}}},{"id":1497,"uris":["http://zotero.org/users/8632120/items/FSK5M27L"],"itemData":{"id":1497,"type":"article-journal","container-title":"Frontiers in Psychiatry","DOI":"10.3389/fpsyt.2017.00230","ISSN":"1664-0640","journalAbbreviation":"Front. Psychiatry","page":"230","source":"DOI.org (Crossref)","title":"Food-Predicting Stimuli Differentially Influence Eye Movements and Goal-Directed Behavior in Normal-Weight, Overweight, and Obese Individuals","volume":"8","author":[{"family":"Lehner","given":"Rea"},{"family":"Balsters","given":"Joshua H."},{"family":"Bürgler","given":"Alexandra"},{"family":"Hare","given":"Todd A."},{"family":"Wenderoth","given":"Nicole"}],"issued":{"date-parts":[["2017",11,13]]}}},{"id":2073,"uris":["http://zotero.org/users/8632120/items/WKI9RFY4"],"itemData":{"id":2073,"type":"article-journal","abstract":"The “Sign-tracker/Goal-tracker” (ST/GT) is an animal model of individual differences in learning and motivational processes attributable to distinctive conditioned responses to environmental cues. While GT rats value the reward-predictive cue as a mere predictor, ST rats attribute it with incentive salience, engaging in aberrant reward-seeking behaviors that mirror those of impulse control disorders. Given its potential clinical value, the present study aimed to map such model onto humans and investigated resting state functional magnetic resonance imaging correlates of individuals categorized as more disposed to sign-tracking or goal-tracking behavior. To do so, eye-tracking was used during a translationally informed Pavlovian paradigm to classify humans as STs (n = 36) GTs (n = 35) or as Intermediates (n = 33), d</w:instrText>
      </w:r>
      <w:r w:rsidR="00481E90" w:rsidRPr="005A4F66">
        <w:rPr>
          <w:rFonts w:cstheme="minorHAnsi"/>
          <w:sz w:val="22"/>
        </w:rPr>
        <w:instrText xml:space="preserve">epending on their eye-gaze towards the reward-predictive cue or the reward location. Using connectivity and network-based approach, measures of resting state functional connectivity and centrality (role of a node as a hub) replicated preclinical findings, suggesting a major involvement of subcortical areas in STs, and dominant cortical involvement in GTs. Overall, the study strengthens the translational value of the ST/GT model, with important implications for the early identification of vulnerable phenotypes for psychopathological conditions such as substance use disorder.","container-title":"Translational Psychiatry","DOI":"10.1038/s41398-024-03162-w","ISSN":"2158-3188","issue":"1","journalAbbreviation":"Transl Psychiatry","language":"en","license":"2024 The Author(s)","note":"publisher: Nature Publishing Group","page":"1-10","source":"www.nature.com","title":"Resting-state brain activation patterns and network topology distinguish human sign and goal trackers","volume":"14","author":[{"family":"Schettino","given":"Martino"},{"family":"Mauti","given":"Marika"},{"family":"Parrillo","given":"Chiara"},{"family":"Ceccarelli","given":"Ilenia"},{"family":"Giove","given":"Federico"},{"family":"Napolitano","given":"Antonio"},{"family":"Ottaviani","given":"Cristina"},{"family":"Martelli","given":"Marialuisa"},{"family":"Orsini","given":"Cristina"}],"issued":{"date-parts":[["2024",10,22]]}}}],"schema":"https://github.com/citation-style-language/schema/raw/master/csl-citation.json"} </w:instrText>
      </w:r>
      <w:r w:rsidR="002A384C" w:rsidRPr="005A4F66">
        <w:rPr>
          <w:rFonts w:cstheme="minorHAnsi"/>
          <w:sz w:val="22"/>
          <w:lang w:val="en-US"/>
        </w:rPr>
        <w:fldChar w:fldCharType="separate"/>
      </w:r>
      <w:r w:rsidR="00481E90" w:rsidRPr="005A4F66">
        <w:rPr>
          <w:rFonts w:ascii="Calibri" w:hAnsi="Calibri" w:cs="Calibri"/>
          <w:sz w:val="22"/>
        </w:rPr>
        <w:t>(Cherkasova et al., 2024; Cope et al., 2023; Garofalo &amp; di Pellegrino, 2015; Lehner et al., 2017; Schettino et al., 2024)</w:t>
      </w:r>
      <w:r w:rsidR="002A384C" w:rsidRPr="005A4F66">
        <w:rPr>
          <w:rFonts w:cstheme="minorHAnsi"/>
          <w:sz w:val="22"/>
          <w:lang w:val="en-US"/>
        </w:rPr>
        <w:fldChar w:fldCharType="end"/>
      </w:r>
      <w:r w:rsidR="002A384C" w:rsidRPr="005A4F66">
        <w:rPr>
          <w:rFonts w:cstheme="minorHAnsi"/>
          <w:sz w:val="22"/>
        </w:rPr>
        <w:t xml:space="preserve">. </w:t>
      </w:r>
      <w:r w:rsidR="0053306E" w:rsidRPr="005A4F66">
        <w:rPr>
          <w:rFonts w:cstheme="minorHAnsi"/>
          <w:sz w:val="22"/>
          <w:lang w:val="en-US"/>
        </w:rPr>
        <w:t>The n</w:t>
      </w:r>
      <w:r w:rsidR="002A384C" w:rsidRPr="005A4F66">
        <w:rPr>
          <w:rFonts w:cstheme="minorHAnsi"/>
          <w:sz w:val="22"/>
          <w:lang w:val="en-US"/>
        </w:rPr>
        <w:t>umber of fixations ha</w:t>
      </w:r>
      <w:r w:rsidR="0053306E" w:rsidRPr="005A4F66">
        <w:rPr>
          <w:rFonts w:cstheme="minorHAnsi"/>
          <w:sz w:val="22"/>
          <w:lang w:val="en-US"/>
        </w:rPr>
        <w:t>s</w:t>
      </w:r>
      <w:r w:rsidR="002A384C" w:rsidRPr="005A4F66">
        <w:rPr>
          <w:rFonts w:cstheme="minorHAnsi"/>
          <w:sz w:val="22"/>
          <w:lang w:val="en-US"/>
        </w:rPr>
        <w:t xml:space="preserve"> </w:t>
      </w:r>
      <w:r w:rsidR="0053306E" w:rsidRPr="005A4F66">
        <w:rPr>
          <w:rFonts w:cstheme="minorHAnsi"/>
          <w:sz w:val="22"/>
          <w:lang w:val="en-US"/>
        </w:rPr>
        <w:t xml:space="preserve">less often </w:t>
      </w:r>
      <w:r w:rsidR="002A384C" w:rsidRPr="005A4F66">
        <w:rPr>
          <w:rFonts w:cstheme="minorHAnsi"/>
          <w:sz w:val="22"/>
          <w:lang w:val="en-US"/>
        </w:rPr>
        <w:t>been used</w:t>
      </w:r>
      <w:r w:rsidR="00CC0B45" w:rsidRPr="005A4F66">
        <w:rPr>
          <w:rFonts w:cstheme="minorHAnsi"/>
          <w:sz w:val="22"/>
          <w:lang w:val="en-US"/>
        </w:rPr>
        <w:t xml:space="preserve"> in previous studies</w:t>
      </w:r>
      <w:r w:rsidR="002A384C" w:rsidRPr="005A4F66">
        <w:rPr>
          <w:rFonts w:cstheme="minorHAnsi"/>
          <w:sz w:val="22"/>
          <w:lang w:val="en-US"/>
        </w:rPr>
        <w:t xml:space="preserve"> </w:t>
      </w:r>
      <w:r w:rsidR="002A384C" w:rsidRPr="005A4F66">
        <w:rPr>
          <w:rFonts w:cstheme="minorHAnsi"/>
          <w:sz w:val="22"/>
          <w:lang w:val="en-US"/>
        </w:rPr>
        <w:fldChar w:fldCharType="begin"/>
      </w:r>
      <w:r w:rsidR="002A384C" w:rsidRPr="005A4F66">
        <w:rPr>
          <w:rFonts w:cstheme="minorHAnsi"/>
          <w:sz w:val="22"/>
          <w:lang w:val="en-US"/>
        </w:rPr>
        <w:instrText xml:space="preserve"> ADDIN ZOTERO_ITEM CSL_CITATION {"citationID":"M11dHwgt","properties":{"formattedCitation":"(Dinu et al., 2024)","plainCitation":"(Dinu et al., 2024)","noteIndex":0},"citationItems":[{"id":1499,"uris":["http://zotero.org/users/8632120/items/N7P7UURT"],"itemData":{"id":1499,"type":"article-journal","container-title":"Behavioural Brain Research","DOI":"10.1016/j.bbr.2024.114846","ISSN":"01664328","journalAbbreviation":"Behavioural Brain Research","language":"en","page":"114846","source":"DOI.org (Crossref)","title":"Sign-tracking and goal-tracking in humans: Utilising eye-tracking in clinical and non-clinical populations","title-short":"Sign-tracking and goal-tracking in humans","volume":"461","author":[{"family":"Dinu","given":"Larisa-Maria"},{"family":"Georgescu","given":"Alexandra-Livia"},{"family":"Singh","given":"Samriddhi N."},{"family":"Byrom","given":"Nicola C."},{"family":"Overton","given":"Paul G."},{"family":"Singer","given":"Bryan F."},{"family":"Dommett","given":"Eleanor J."}],"issued":{"date-parts":[["2024",3]]}}}],"schema":"https://github.com/citation-style-language/schema/raw/master/csl-citation.json"} </w:instrText>
      </w:r>
      <w:r w:rsidR="002A384C" w:rsidRPr="005A4F66">
        <w:rPr>
          <w:rFonts w:cstheme="minorHAnsi"/>
          <w:sz w:val="22"/>
          <w:lang w:val="en-US"/>
        </w:rPr>
        <w:fldChar w:fldCharType="separate"/>
      </w:r>
      <w:r w:rsidR="002A384C" w:rsidRPr="005A4F66">
        <w:rPr>
          <w:rFonts w:cstheme="minorHAnsi"/>
          <w:sz w:val="22"/>
          <w:lang w:val="en-US"/>
        </w:rPr>
        <w:t>(Dinu et al., 2024)</w:t>
      </w:r>
      <w:r w:rsidR="002A384C" w:rsidRPr="005A4F66">
        <w:rPr>
          <w:rFonts w:cstheme="minorHAnsi"/>
          <w:sz w:val="22"/>
          <w:lang w:val="en-US"/>
        </w:rPr>
        <w:fldChar w:fldCharType="end"/>
      </w:r>
      <w:r w:rsidR="002A384C" w:rsidRPr="005A4F66">
        <w:rPr>
          <w:rFonts w:cstheme="minorHAnsi"/>
          <w:sz w:val="22"/>
          <w:lang w:val="en-US"/>
        </w:rPr>
        <w:t>.</w:t>
      </w:r>
    </w:p>
    <w:p w14:paraId="441EB3E3" w14:textId="32AE6661" w:rsidR="00AA000A" w:rsidRPr="005A4F66" w:rsidRDefault="00AE2361" w:rsidP="003D570F">
      <w:pPr>
        <w:spacing w:line="480" w:lineRule="auto"/>
        <w:ind w:firstLine="709"/>
        <w:jc w:val="left"/>
        <w:rPr>
          <w:rFonts w:cstheme="minorHAnsi"/>
          <w:sz w:val="22"/>
          <w:lang w:val="en-US"/>
        </w:rPr>
      </w:pPr>
      <w:r w:rsidRPr="005A4F66">
        <w:rPr>
          <w:rFonts w:cstheme="minorHAnsi"/>
          <w:sz w:val="22"/>
          <w:lang w:val="en-US"/>
        </w:rPr>
        <w:t xml:space="preserve">Unlike previous studies on human sign-tracking </w:t>
      </w:r>
      <w:r w:rsidR="00AA000A" w:rsidRPr="005A4F66">
        <w:rPr>
          <w:rFonts w:cstheme="minorHAnsi"/>
          <w:sz w:val="22"/>
          <w:lang w:val="en-US"/>
        </w:rPr>
        <w:fldChar w:fldCharType="begin"/>
      </w:r>
      <w:r w:rsidR="00AA000A" w:rsidRPr="005A4F66">
        <w:rPr>
          <w:rFonts w:cstheme="minorHAnsi"/>
          <w:sz w:val="22"/>
          <w:lang w:val="en-US"/>
        </w:rPr>
        <w:instrText xml:space="preserve"> ADDIN ZOTERO_ITEM CSL_CITATION {"citationID":"Y6OJf4E8","properties":{"formattedCitation":"(Cope et al., 2023; Garofalo &amp; di\\uc0\\u160{}Pellegrino, 2015)","plainCitation":"(Cope et al., 2023; Garofalo &amp; di Pellegrino, 2015)","noteIndex":0},"citationItems":[{"id":1466,"uris":["http://zotero.org/users/8632120/items/2CHRPLGD"],"itemData":{"id":1466,"type":"article-journal","container-title":"Behavioural Brain Research","DOI":"10.1016/j.bbr.2022.114112","ISSN":"01664328","journalAbbreviation":"Behavioural Brain Research","language":"en","page":"114112","source":"DOI.org (Crossref)","title":"A mechanical task for measuring sign- and goal-tracking in humans: A proof-of-concept study","title-short":"A mechanical task for measuring sign- and goal-tracking in humans","volume":"436","author":[{"family":"Cope","given":"L.M."},{"family":"Gheidi","given":"A."},{"family":"Martz","given":"M.E."},{"family":"Duval","given":"E.R."},{"family":"Khalil","given":"H."},{"family":"Allerton","given":"T."},{"family":"Morrow","given":"J.D."}],"issued":{"date-parts":[["2023",1]]}}},{"id":180,"uris":["http://zotero.org/users/8632120/items/U97L86QE"],"itemData":{"id":180,"type":"article-journal","abstract":"Pavlovian-to-instrumental transfer (PIT) refers to the process of a Pavlovian reward-paired cue acquiring incentive motivational proprieties that drive choices. It represents a crucial phenomenon for understanding cue-controlled behavior, and it has both adaptive and maladaptive implications (i.e., drug-taking). In animals, individual differences in the degree to which such cues bias performance have been identified in two types of individuals that exhibit distinct Conditioned Responses during Pavlovian conditioning: Sign-Trackers (ST) and Goal-Trackers (GT). Using an appetitive PIT procedure with a monetary reward, the present study investigated, for the first time, the extent to which such individual differences might affect the influence of reward-paired cues in humans. In a first task, participants learned an instrumental response leading to reward; then, in a second task, a visual Pavlovian cue was associated with the same reward; finally, in a third task, PIT was tested by measuring the preference for the reward-paired instrumental response when the task-irrelevant reward-paired cue was presented, in the absence of the reward itself. In ST individuals, but not in GT individuals, reward-related cues biased behavior, resulting in an increased likelihood to perform the instrumental response independently paired with the same reward when presented with the task-irrelevant reward-paired cue, even if the reward itself was no longer available (i.e., stronger PIT effect). This finding has important implications for developing individualized treatment for maladaptive behaviors, such as addiction.","container-title":"Frontiers in Behavioral Neuroscience","DOI":"10.3389/fnbeh.2015.00163","ISSN":"1662-5153","journalAbbreviation":"Front. Behav. Neurosci.","language":"English","note":"publisher: Frontiers","source":"Frontiers","title":"Individual differences in the influence of task-irrelevant Pavlovian cues on human behavior","URL":"https://www.frontiersin.org/articles/10.3389/fnbeh.2015.00163/full","volume":"9","author":[{"family":"Garofalo","given":"Sara"},{"family":"Pellegrino","given":"Giuseppe","non-dropping-particle":"di"}],"accessed":{"date-parts":[["2021",1,12]]},"issued":{"date-parts":[["2015"]]}}}],"schema":"https://github.com/citation-style-language/schema/raw/master/csl-citation.json"} </w:instrText>
      </w:r>
      <w:r w:rsidR="00AA000A" w:rsidRPr="005A4F66">
        <w:rPr>
          <w:rFonts w:cstheme="minorHAnsi"/>
          <w:sz w:val="22"/>
          <w:lang w:val="en-US"/>
        </w:rPr>
        <w:fldChar w:fldCharType="separate"/>
      </w:r>
      <w:r w:rsidR="00AA000A" w:rsidRPr="005A4F66">
        <w:rPr>
          <w:rFonts w:cstheme="minorHAnsi"/>
          <w:sz w:val="22"/>
          <w:lang w:val="en-US"/>
        </w:rPr>
        <w:t>(Cope et al., 2023; Garofalo &amp; di Pellegrino, 2015)</w:t>
      </w:r>
      <w:r w:rsidR="00AA000A" w:rsidRPr="005A4F66">
        <w:rPr>
          <w:rFonts w:cstheme="minorHAnsi"/>
          <w:sz w:val="22"/>
          <w:lang w:val="en-US"/>
        </w:rPr>
        <w:fldChar w:fldCharType="end"/>
      </w:r>
      <w:r w:rsidR="00AA000A" w:rsidRPr="005A4F66">
        <w:rPr>
          <w:rFonts w:cstheme="minorHAnsi"/>
          <w:sz w:val="22"/>
          <w:lang w:val="en-US"/>
        </w:rPr>
        <w:t xml:space="preserve">, </w:t>
      </w:r>
      <w:r w:rsidR="00287B4E" w:rsidRPr="005A4F66">
        <w:rPr>
          <w:rFonts w:cstheme="minorHAnsi"/>
          <w:sz w:val="22"/>
          <w:lang w:val="en-US"/>
        </w:rPr>
        <w:t>our study did not find a significant association between impulsivity and the ST profile per se</w:t>
      </w:r>
      <w:r w:rsidR="00AA000A" w:rsidRPr="005A4F66">
        <w:rPr>
          <w:rFonts w:cstheme="minorHAnsi"/>
          <w:sz w:val="22"/>
          <w:lang w:val="en-US"/>
        </w:rPr>
        <w:t xml:space="preserve">. </w:t>
      </w:r>
      <w:r w:rsidR="00287B4E" w:rsidRPr="005A4F66">
        <w:rPr>
          <w:lang w:val="en-US"/>
        </w:rPr>
        <w:t xml:space="preserve"> </w:t>
      </w:r>
      <w:r w:rsidR="00287B4E" w:rsidRPr="005A4F66">
        <w:rPr>
          <w:rFonts w:cstheme="minorHAnsi"/>
          <w:sz w:val="22"/>
          <w:lang w:val="en-US"/>
        </w:rPr>
        <w:t>However, this divergence may stem from methodological differences, particularly the use of a different self-report measure of impulsivity (Barratt Impulsiveness Scale vs. UPPS-P)</w:t>
      </w:r>
      <w:r w:rsidR="00AA000A" w:rsidRPr="005A4F66">
        <w:rPr>
          <w:rFonts w:cstheme="minorHAnsi"/>
          <w:sz w:val="22"/>
          <w:lang w:val="en-US"/>
        </w:rPr>
        <w:t xml:space="preserve">. </w:t>
      </w:r>
      <w:r w:rsidR="00886DBB" w:rsidRPr="005A4F66">
        <w:rPr>
          <w:rFonts w:cstheme="minorHAnsi"/>
          <w:sz w:val="22"/>
          <w:lang w:val="en-US"/>
        </w:rPr>
        <w:t>These scales likely capture distinct facets of impulsivity, some of which may not be directly reflected in sign-tracking behavior</w:t>
      </w:r>
      <w:r w:rsidR="00061AC0" w:rsidRPr="005A4F66">
        <w:rPr>
          <w:rFonts w:cstheme="minorHAnsi"/>
          <w:sz w:val="22"/>
          <w:lang w:val="en-US"/>
        </w:rPr>
        <w:t xml:space="preserve">. </w:t>
      </w:r>
      <w:r w:rsidR="00D91EBB" w:rsidRPr="005A4F66">
        <w:rPr>
          <w:rFonts w:cstheme="minorHAnsi"/>
          <w:sz w:val="22"/>
          <w:lang w:val="en-US"/>
        </w:rPr>
        <w:t>For instance, self-reported “lack of premeditation” in humans differs conceptually from assessments of impulsive action or impulsive choice in rodent models, such as the 5-choice serial reaction time task (Esteves et al., 2021)</w:t>
      </w:r>
      <w:r w:rsidR="00AA000A" w:rsidRPr="005A4F66">
        <w:rPr>
          <w:rFonts w:cstheme="minorHAnsi"/>
          <w:sz w:val="22"/>
          <w:lang w:val="en-US"/>
        </w:rPr>
        <w:t xml:space="preserve">. </w:t>
      </w:r>
      <w:r w:rsidR="000C6184" w:rsidRPr="005A4F66">
        <w:rPr>
          <w:rFonts w:cstheme="minorHAnsi"/>
          <w:sz w:val="22"/>
          <w:lang w:val="en-US"/>
        </w:rPr>
        <w:t>Encouragingly, the correlation coefficient between the ST/GT score and the “positive urgency” dimension of impulsivity was of medium size, suggesting a meaningful relationship despite not reaching significance after B-H correction. Moreover, an analysis of the full correlation matrix between impulsivity dimensions and the ST/GT score (Appendix 2) identified this correlation as statistically significant (R</w:t>
      </w:r>
      <w:r w:rsidR="000C6184" w:rsidRPr="005A4F66">
        <w:rPr>
          <w:rFonts w:cstheme="minorHAnsi"/>
          <w:sz w:val="22"/>
          <w:vertAlign w:val="subscript"/>
          <w:lang w:val="en-US"/>
        </w:rPr>
        <w:t>S</w:t>
      </w:r>
      <w:r w:rsidR="000C6184" w:rsidRPr="005A4F66">
        <w:rPr>
          <w:rFonts w:cstheme="minorHAnsi"/>
          <w:sz w:val="22"/>
          <w:lang w:val="en-US"/>
        </w:rPr>
        <w:t xml:space="preserve"> = 0.25, adj. p = 0.023). While modest, this finding aligns with theoretical expectations and provides additional support for the validity of our paradigm</w:t>
      </w:r>
      <w:r w:rsidR="003D570F" w:rsidRPr="005A4F66">
        <w:rPr>
          <w:rFonts w:cstheme="minorHAnsi"/>
          <w:sz w:val="22"/>
          <w:lang w:val="en-US"/>
        </w:rPr>
        <w:t xml:space="preserve">. </w:t>
      </w:r>
      <w:r w:rsidR="008C7D53" w:rsidRPr="005A4F66">
        <w:rPr>
          <w:rFonts w:cstheme="minorHAnsi"/>
          <w:sz w:val="22"/>
          <w:lang w:val="en-US"/>
        </w:rPr>
        <w:t>However, further research is required to confirm and expand upon these findings. Moreover, a consensus on the specific dimensions of impulsivity to assess within the ST/GT paradigm is crucial to ensure a robust translational perspective.</w:t>
      </w:r>
    </w:p>
    <w:p w14:paraId="43B20162" w14:textId="4091A612" w:rsidR="00DE01C3" w:rsidRDefault="00DE01C3" w:rsidP="001C0B4E">
      <w:pPr>
        <w:spacing w:after="0" w:line="480" w:lineRule="auto"/>
        <w:ind w:firstLine="720"/>
        <w:jc w:val="left"/>
        <w:rPr>
          <w:rFonts w:cstheme="minorHAnsi"/>
          <w:sz w:val="22"/>
          <w:lang w:val="en-US"/>
        </w:rPr>
      </w:pPr>
      <w:r w:rsidRPr="005A4F66">
        <w:rPr>
          <w:rFonts w:cstheme="minorHAnsi"/>
          <w:sz w:val="22"/>
          <w:lang w:val="en-US"/>
        </w:rPr>
        <w:t>Regarding the relationship between sign-tracking and other personality-related variables, such as anticipatory pleasure (TEPS scale) and reward responsiveness (RST-PQ subscales), the present study did not show any significant</w:t>
      </w:r>
      <w:r w:rsidR="00CF1987" w:rsidRPr="005A4F66">
        <w:rPr>
          <w:rFonts w:cstheme="minorHAnsi"/>
          <w:sz w:val="22"/>
          <w:lang w:val="en-US"/>
        </w:rPr>
        <w:t xml:space="preserve"> correlation</w:t>
      </w:r>
      <w:r w:rsidRPr="005A4F66">
        <w:rPr>
          <w:rFonts w:cstheme="minorHAnsi"/>
          <w:sz w:val="22"/>
          <w:lang w:val="en-US"/>
        </w:rPr>
        <w:t xml:space="preserve">. </w:t>
      </w:r>
      <w:r w:rsidR="00E53608" w:rsidRPr="005A4F66">
        <w:rPr>
          <w:rFonts w:cstheme="minorHAnsi"/>
          <w:sz w:val="22"/>
          <w:lang w:val="en-US"/>
        </w:rPr>
        <w:t>Yet, drive and fun seeking</w:t>
      </w:r>
      <w:r w:rsidR="00D31864" w:rsidRPr="005A4F66">
        <w:rPr>
          <w:rFonts w:cstheme="minorHAnsi"/>
          <w:sz w:val="22"/>
          <w:lang w:val="en-US"/>
        </w:rPr>
        <w:t xml:space="preserve">, two subdimensions of the </w:t>
      </w:r>
      <w:r w:rsidR="008B6767" w:rsidRPr="005A4F66">
        <w:rPr>
          <w:rFonts w:cstheme="minorHAnsi"/>
          <w:sz w:val="22"/>
          <w:lang w:val="en-US"/>
        </w:rPr>
        <w:lastRenderedPageBreak/>
        <w:t>behavioral a</w:t>
      </w:r>
      <w:r w:rsidR="003330F7" w:rsidRPr="005A4F66">
        <w:rPr>
          <w:rFonts w:cstheme="minorHAnsi"/>
          <w:sz w:val="22"/>
          <w:lang w:val="en-US"/>
        </w:rPr>
        <w:t>pproach</w:t>
      </w:r>
      <w:r w:rsidR="008B6767" w:rsidRPr="005A4F66">
        <w:rPr>
          <w:rFonts w:cstheme="minorHAnsi"/>
          <w:sz w:val="22"/>
          <w:lang w:val="en-US"/>
        </w:rPr>
        <w:t xml:space="preserve"> system (BAS)</w:t>
      </w:r>
      <w:r w:rsidR="00D31864" w:rsidRPr="005A4F66">
        <w:rPr>
          <w:rFonts w:cstheme="minorHAnsi"/>
          <w:sz w:val="22"/>
          <w:lang w:val="en-US"/>
        </w:rPr>
        <w:t>,</w:t>
      </w:r>
      <w:r w:rsidR="00E53608" w:rsidRPr="005A4F66">
        <w:rPr>
          <w:rFonts w:cstheme="minorHAnsi"/>
          <w:sz w:val="22"/>
          <w:lang w:val="en-US"/>
        </w:rPr>
        <w:t xml:space="preserve"> </w:t>
      </w:r>
      <w:r w:rsidR="00D31864" w:rsidRPr="005A4F66">
        <w:rPr>
          <w:rFonts w:cstheme="minorHAnsi"/>
          <w:sz w:val="22"/>
          <w:lang w:val="en-US"/>
        </w:rPr>
        <w:t xml:space="preserve">were found </w:t>
      </w:r>
      <w:r w:rsidR="00E53608" w:rsidRPr="005A4F66">
        <w:rPr>
          <w:rFonts w:cstheme="minorHAnsi"/>
          <w:sz w:val="22"/>
          <w:lang w:val="en-US"/>
        </w:rPr>
        <w:t xml:space="preserve">significantly related to </w:t>
      </w:r>
      <w:r w:rsidR="00F147F4" w:rsidRPr="005A4F66">
        <w:rPr>
          <w:rFonts w:cstheme="minorHAnsi"/>
          <w:sz w:val="22"/>
          <w:lang w:val="en-US"/>
        </w:rPr>
        <w:t>alcohol use</w:t>
      </w:r>
      <w:r w:rsidR="00E53608" w:rsidRPr="005A4F66">
        <w:rPr>
          <w:rFonts w:cstheme="minorHAnsi"/>
          <w:sz w:val="22"/>
          <w:lang w:val="en-US"/>
        </w:rPr>
        <w:t xml:space="preserve"> </w:t>
      </w:r>
      <w:r w:rsidR="00E53608" w:rsidRPr="005A4F66">
        <w:rPr>
          <w:rFonts w:cstheme="minorHAnsi"/>
          <w:sz w:val="22"/>
          <w:lang w:val="en-US"/>
        </w:rPr>
        <w:fldChar w:fldCharType="begin"/>
      </w:r>
      <w:r w:rsidR="00F147F4" w:rsidRPr="005A4F66">
        <w:rPr>
          <w:rFonts w:cstheme="minorHAnsi"/>
          <w:sz w:val="22"/>
          <w:lang w:val="en-US"/>
        </w:rPr>
        <w:instrText xml:space="preserve"> ADDIN ZOTERO_ITEM CSL_CITATION {"citationID":"akudPDL4","properties":{"formattedCitation":"(Ivory &amp; Kambouropoulos, 2012; Loxton &amp; Dawe, 2001)","plainCitation":"(Ivory &amp; Kambouropoulos, 2012; Loxton &amp; Dawe, 2001)","noteIndex":0},"citationItems":[{"id":1850,"uris":["http://zotero.org/users/8632120/items/WJP8D4CZ"],"itemData":{"id":1850,"type":"article-journal","abstract":"This study examined the influence of reward sensitivity (BAS) and threat sensitivity (FFFS) on alcohol use and investigated the mediating role of dispositional coping in this relationship. Specifically, it was proposed that FFFS may exert indirect effects on alcohol use by promoting use of maladaptive coping strategies (e.g. avoidance-focused coping, emotion-focused coping). In contrast, it was expected that BAS would have a direct effect on alcohol use not mediated by coping. The final sample comprised of 337 participants (age, M = 26.95, SD = 10.61) who completed questionnaire measures of alcohol use, BAS/FFFS, and coping. Path analyses controlling for measurement error (AMOS), revealed significant direct effects of BAS and indirect effects of FFFS on alcohol use. Specifically, the relationship between FFFS and alcohol use was found to be mediated by avoidance-focused coping and emotion-focused coping. It was concluded that the relationship between FFFS and alcohol use can be partly explained by use of maladaptive coping strategies, suggesting that reducing reliance on avoidance-focused, while increasing use of problem- focused and emotion-focused coping may be an effective intervention for individuals with heightened threat sensitivity (i.e. high FFFS). (PsycInfo Database Record (c) 2023 APA, all rights reserved)","container-title":"Personality and Individual Differences","DOI":"10.1016/j.paid.2012.01.013","ISSN":"1873-3549","issue":"7","note":"publisher-place: Netherlands\npublisher: Elsevier Science","page":"822-827","source":"APA PsycNet","title":"Coping mediates the relationship between revised reinforcement sensitivity and alcohol use","volume":"52","author":[{"family":"Ivory","given":"Nicola J."},{"family":"Kambouropoulos","given":"Nicolas"}],"issued":{"date-parts":[["2012"]]}}},{"id":1846,"uris":["http://zotero.org/users/8632120/items/RKKQPB8V"],"itemData":{"id":1846,"type":"article-journal","abstract":"An unusually high comorbidity of eating disorders and alcohol abuse has been found in clinical and community samples of young women. This paper proposes that individual differences in sensitivity to reward and punishment may influence the propensity of young women to engage in dysfunctional eating and drinking behaviors. The Drive for Thinness scale, the Alcohol Use Disorders Identification Test and the Behavioral Inhibition System/Behavioral Approach System (BIS/BAS) scales were administered to 232 high school girls (age 16–18 yrs). Heightened sensitivity to reward was the better predictor of alcohol misuse while heightened sensitivity to both reward and punishment was predictive of dysfunctional eating. When categorized by group, alcohol abusing, dysfunctional eating, and comorbid girls reported greater sensitivity to reward than non-disordered girls. Girls with dysfunctional eating with and without comorbid alcohol abuse reported greater sensitivity to punishment than alcohol abusing only girls. These findings suggest that girls who abuse alcohol and have dysfunctional eating may share a vulnerability to heightened sensitivity to reward, yet be differentiated by sensitivity to punishment. (PsycInfo Database Record (c) 2023 APA, all rights reserved)","container-title":"International Journal of Eating Disorders","DOI":"10.1002/eat.1042","ISSN":"1098-108X","issue":"4","note":"publisher-place: US\npublisher: John Wiley &amp; Sons","page":"455-462","source":"APA PsycNet","title":"Alcohol abuse and dysfunctional eating in adolescent girls: The influence of individual differences in sensitivity to reward and punishment","title-short":"Alcohol abuse and dysfunctional eating in adolescent girls","volume":"29","author":[{"family":"Loxton","given":"Natalie J."},{"family":"Dawe","given":"Sharon"}],"issued":{"date-parts":[["2001"]]}}}],"schema":"https://github.com/citation-style-language/schema/raw/master/csl-citation.json"} </w:instrText>
      </w:r>
      <w:r w:rsidR="00E53608" w:rsidRPr="005A4F66">
        <w:rPr>
          <w:rFonts w:cstheme="minorHAnsi"/>
          <w:sz w:val="22"/>
          <w:lang w:val="en-US"/>
        </w:rPr>
        <w:fldChar w:fldCharType="separate"/>
      </w:r>
      <w:r w:rsidR="00F147F4" w:rsidRPr="005A4F66">
        <w:rPr>
          <w:rFonts w:cstheme="minorHAnsi"/>
          <w:sz w:val="22"/>
          <w:lang w:val="en-US"/>
        </w:rPr>
        <w:t>(Ivory &amp; Kambouropoulos, 2012; Loxton &amp; Dawe, 2001)</w:t>
      </w:r>
      <w:r w:rsidR="00E53608" w:rsidRPr="005A4F66">
        <w:rPr>
          <w:rFonts w:cstheme="minorHAnsi"/>
          <w:sz w:val="22"/>
          <w:lang w:val="en-US"/>
        </w:rPr>
        <w:fldChar w:fldCharType="end"/>
      </w:r>
      <w:r w:rsidR="00F147F4" w:rsidRPr="005A4F66">
        <w:rPr>
          <w:rFonts w:cstheme="minorHAnsi"/>
          <w:sz w:val="22"/>
          <w:lang w:val="en-US"/>
        </w:rPr>
        <w:t>, alcohol cu</w:t>
      </w:r>
      <w:r w:rsidR="004F49D8" w:rsidRPr="005A4F66">
        <w:rPr>
          <w:rFonts w:cstheme="minorHAnsi"/>
          <w:sz w:val="22"/>
          <w:lang w:val="en-US"/>
        </w:rPr>
        <w:t>e</w:t>
      </w:r>
      <w:r w:rsidR="00F147F4" w:rsidRPr="005A4F66">
        <w:rPr>
          <w:rFonts w:cstheme="minorHAnsi"/>
          <w:sz w:val="22"/>
          <w:lang w:val="en-US"/>
        </w:rPr>
        <w:t xml:space="preserve">-reactivity </w:t>
      </w:r>
      <w:r w:rsidR="00F147F4" w:rsidRPr="005A4F66">
        <w:rPr>
          <w:rFonts w:cstheme="minorHAnsi"/>
          <w:sz w:val="22"/>
          <w:lang w:val="en-US"/>
        </w:rPr>
        <w:fldChar w:fldCharType="begin"/>
      </w:r>
      <w:r w:rsidR="00F147F4" w:rsidRPr="005A4F66">
        <w:rPr>
          <w:rFonts w:cstheme="minorHAnsi"/>
          <w:sz w:val="22"/>
          <w:lang w:val="en-US"/>
        </w:rPr>
        <w:instrText xml:space="preserve"> ADDIN ZOTERO_ITEM CSL_CITATION {"citationID":"Sya9DgO0","properties":{"formattedCitation":"(Kambouropoulos &amp; Staiger, 2001)","plainCitation":"(Kambouropoulos &amp; Staiger, 2001)","noteIndex":0},"citationItems":[{"id":1220,"uris":["http://zotero.org/users/8632120/items/XJJVLYTE"],"itemData":{"id":1220,"type":"article-journal","abstract":"To investigate the role of sensitivity to reward in mediating social drinkers' reactivity to alcohol cues a standard cue-reactivity paradigm was employed. Two groups of social drinkers (heavy and light) were assessed after exposure to the sight, smell and taste of a neutral cue (water) and then an alcohol cue (glass of beer). Sessions were conducted in a laboratory based environment with 20 heavy (12 males, eight females) and 18 light social drinkers (seven males, 11 females (mean age 23.6 yrs). Measurements were the Card Arranging Reward Responsivity Objective Test (CARROT), assessing behavioural reponsiveness to a monetary incentive; urge to drink; positive affect; and the BAS scales, assessing sensitivity to reward. Heavy drinkers had a significant increase in responsivity to rewards (i.e. CARROT) and self-reported urge to drink, but not positive affect, after exposure to alcohol. For the heavy drinkers, heightened sensitivity to reward (i.e. BAS scales) was significantly related to cue-elicited urge to drink and positive affect. The results are consistent with a conditioned appetitive motivational model of alcohol use and suggest that J. A. Gray's theory of personality may be of some benefit in explaining variation in reactivity responses. (PsycINFO Database Record (c) 2016 APA, all rights reserved)","container-title":"Addiction","DOI":"10.1080/09652140120060761","ISSN":"1360-0443","issue":"8","note":"publisher-place: United Kingdom\npublisher: Blackwell Publishing","page":"1175-1185","source":"APA PsycNet","title":"The influence of sensitivity to reward on reactivity to alcohol-related cues","volume":"96","author":[{"family":"Kambouropoulos","given":"Nicolas"},{"family":"Staiger","given":"Petra K."}],"issued":{"date-parts":[["2001"]]}}}],"schema":"https://github.com/citation-style-language/schema/raw/master/csl-citation.json"} </w:instrText>
      </w:r>
      <w:r w:rsidR="00F147F4" w:rsidRPr="005A4F66">
        <w:rPr>
          <w:rFonts w:cstheme="minorHAnsi"/>
          <w:sz w:val="22"/>
          <w:lang w:val="en-US"/>
        </w:rPr>
        <w:fldChar w:fldCharType="separate"/>
      </w:r>
      <w:r w:rsidR="00F147F4" w:rsidRPr="005A4F66">
        <w:rPr>
          <w:rFonts w:cstheme="minorHAnsi"/>
          <w:sz w:val="22"/>
          <w:lang w:val="en-US"/>
        </w:rPr>
        <w:t>(Kambouropoulos &amp; Staiger, 2001)</w:t>
      </w:r>
      <w:r w:rsidR="00F147F4" w:rsidRPr="005A4F66">
        <w:rPr>
          <w:rFonts w:cstheme="minorHAnsi"/>
          <w:sz w:val="22"/>
          <w:lang w:val="en-US"/>
        </w:rPr>
        <w:fldChar w:fldCharType="end"/>
      </w:r>
      <w:r w:rsidR="00D31864" w:rsidRPr="005A4F66">
        <w:rPr>
          <w:rFonts w:cstheme="minorHAnsi"/>
          <w:sz w:val="22"/>
          <w:lang w:val="en-US"/>
        </w:rPr>
        <w:t>,</w:t>
      </w:r>
      <w:r w:rsidR="00F147F4" w:rsidRPr="005A4F66">
        <w:rPr>
          <w:rFonts w:cstheme="minorHAnsi"/>
          <w:sz w:val="22"/>
          <w:lang w:val="en-US"/>
        </w:rPr>
        <w:t xml:space="preserve"> and dysfunctional eating </w:t>
      </w:r>
      <w:r w:rsidR="00F147F4" w:rsidRPr="005A4F66">
        <w:rPr>
          <w:rFonts w:cstheme="minorHAnsi"/>
          <w:sz w:val="22"/>
          <w:lang w:val="en-US"/>
        </w:rPr>
        <w:fldChar w:fldCharType="begin"/>
      </w:r>
      <w:r w:rsidR="00F147F4" w:rsidRPr="005A4F66">
        <w:rPr>
          <w:rFonts w:cstheme="minorHAnsi"/>
          <w:sz w:val="22"/>
          <w:lang w:val="en-US"/>
        </w:rPr>
        <w:instrText xml:space="preserve"> ADDIN ZOTERO_ITEM CSL_CITATION {"citationID":"xnUZRx1V","properties":{"formattedCitation":"(Loxton &amp; Tipman, 2017; May et al., 2016)","plainCitation":"(Loxton &amp; Tipman, 2017; May et al., 2016)","noteIndex":0},"citationItems":[{"id":1196,"uris":["http://zotero.org/users/8632120/items/APJBX8TJ"],"itemData":{"id":1196,"type":"article-journal","container-title":"Appetite","DOI":"10.1016/j.appet.2016.10.022","ISSN":"01956663","journalAbbreviation":"Appetite","language":"en","page":"28-35","source":"DOI.org (Crossref)","title":"Reward sensitivity and food addiction in women","volume":"115","author":[{"family":"Loxton","given":"Natalie J."},{"family":"Tipman","given":"Renée J."}],"issued":{"date-parts":[["2017",8]]}}},{"id":1848,"uris":["http://zotero.org/users/8632120/items/WNGE85GM"],"itemData":{"id":1848,"type":"article-journal","abstract":"Previous research has used the Approach Avoidance Task (AAT) to measure individuals' implicit approach or withdraw tendencies to a variety of stimuli, including dessert foods, alcohol, and stimuli associated with specific phobias. Individuals exhibit relatively faster approach movements to appetitive stimuli (e.g., food) and relatively faster avoidance movements to fearful stimuli (e.g., spiders). We explored the validity of an adapted version of the AAT, the Dessert-AAT (D-AAT), by investigating how Behavioral Inhibition and Activation strength (BIS/BAS) predicted responses on the D-AAT. Faster approach movements to desserts tended to be related to BAS but not BIS. We found that the BAS Fun-Seeking subscale significantly drives the relationship between BAS and relative approach motivation for dessert images, providing preliminary evidence for the validity of the D-AAT. Results are discussed in terms of the revised Reinforcement Sensitivity Theory, and ideas for future research are offered. (PsycInfo Database Record (c) 2021 APA, all rights reserved)","container-title":"Personality and Individual Differences","DOI":"10.1016/j.paid.2015.11.022","ISSN":"1873-3549","note":"publisher-place: Netherlands\npublisher: Elsevier Science","page":"265-268","source":"APA PsycNet","title":"Yum, cake!: How reward sensitivity relates to automatic approach motivation for dessert food images","title-short":"Yum, cake!","volume":"90","author":[{"family":"May","given":"Christine N."},{"family":"Juergensen","given":"James"},{"family":"Demaree","given":"Heath A."}],"issued":{"date-parts":[["2016"]]}}}],"schema":"https://github.com/citation-style-language/schema/raw/master/csl-citation.json"} </w:instrText>
      </w:r>
      <w:r w:rsidR="00F147F4" w:rsidRPr="005A4F66">
        <w:rPr>
          <w:rFonts w:cstheme="minorHAnsi"/>
          <w:sz w:val="22"/>
          <w:lang w:val="en-US"/>
        </w:rPr>
        <w:fldChar w:fldCharType="separate"/>
      </w:r>
      <w:r w:rsidR="00F147F4" w:rsidRPr="005A4F66">
        <w:rPr>
          <w:rFonts w:cstheme="minorHAnsi"/>
          <w:sz w:val="22"/>
          <w:lang w:val="en-US"/>
        </w:rPr>
        <w:t>(Loxton &amp; Tipman, 2017; May et al., 2016)</w:t>
      </w:r>
      <w:r w:rsidR="00F147F4" w:rsidRPr="005A4F66">
        <w:rPr>
          <w:rFonts w:cstheme="minorHAnsi"/>
          <w:sz w:val="22"/>
          <w:lang w:val="en-US"/>
        </w:rPr>
        <w:fldChar w:fldCharType="end"/>
      </w:r>
      <w:r w:rsidR="00F147F4" w:rsidRPr="005A4F66">
        <w:rPr>
          <w:rFonts w:cstheme="minorHAnsi"/>
          <w:sz w:val="22"/>
          <w:lang w:val="en-US"/>
        </w:rPr>
        <w:t xml:space="preserve">. Anticipatory pleasure (as measured through TEPS-anticipatory) has been linked to individual differences in reward motivation </w:t>
      </w:r>
      <w:r w:rsidR="00F147F4" w:rsidRPr="005A4F66">
        <w:rPr>
          <w:rFonts w:cstheme="minorHAnsi"/>
          <w:sz w:val="22"/>
          <w:lang w:val="en-US"/>
        </w:rPr>
        <w:fldChar w:fldCharType="begin"/>
      </w:r>
      <w:r w:rsidR="00F147F4" w:rsidRPr="005A4F66">
        <w:rPr>
          <w:rFonts w:cstheme="minorHAnsi"/>
          <w:sz w:val="22"/>
          <w:lang w:val="en-US"/>
        </w:rPr>
        <w:instrText xml:space="preserve"> ADDIN ZOTERO_ITEM CSL_CITATION {"citationID":"rOUWaq3p","properties":{"formattedCitation":"(Gard et al., 2006; Geaney et al., 2015)","plainCitation":"(Gard et al., 2006; Geaney et al., 2015)","noteIndex":0},"citationItems":[{"id":1168,"uris":["http://zotero.org/users/8632120/items/M6CFJF57"],"itemData":{"id":1168,"type":"article-journal","container-title":"Journal of Research in Personality","DOI":"10.1016/j.jrp.2005.11.001","ISSN":"00926566","issue":"6","journalAbbreviation":"Journal of Research in Personality","language":"en","page":"1086-1102","source":"DOI.org (Crossref)","title":"Anticipatory and consummatory components of the experience of pleasure: A scale development study","title-short":"Anticipatory and consummatory components of the experience of pleasure","volume":"40","author":[{"family":"Gard","given":"David E."},{"family":"Gard","given":"Marja Germans"},{"family":"Kring","given":"Ann M."},{"family":"John","given":"Oliver P."}],"issued":{"date-parts":[["2006",12]]}}},{"id":1818,"uris":["http://zotero.org/users/8632120/items/G7PNI4AJ"],"itemData":{"id":1818,"type":"article-journal","container-title":"PLOS ONE","DOI":"10.1371/journal.pone.0131357","ISSN":"1932-6203","issue":"6","journalAbbreviation":"PLoS ONE","language":"en","page":"e0131357","source":"DOI.org (Crossref)","title":"Trait Anticipatory Pleasure Predicts Effort Expenditure for Reward","volume":"10","author":[{"family":"Geaney","given":"Joachim T."},{"family":"Treadway","given":"Michael T."},{"family":"Smillie","given":"Luke D."}],"editor":[{"family":"Pessiglione","given":"Mathias"}],"issued":{"date-parts":[["2015",6,26]]}}}],"schema":"https://github.com/citation-style-language/schema/raw/master/csl-citation.json"} </w:instrText>
      </w:r>
      <w:r w:rsidR="00F147F4" w:rsidRPr="005A4F66">
        <w:rPr>
          <w:rFonts w:cstheme="minorHAnsi"/>
          <w:sz w:val="22"/>
          <w:lang w:val="en-US"/>
        </w:rPr>
        <w:fldChar w:fldCharType="separate"/>
      </w:r>
      <w:r w:rsidR="00F147F4" w:rsidRPr="005A4F66">
        <w:rPr>
          <w:rFonts w:cstheme="minorHAnsi"/>
          <w:sz w:val="22"/>
          <w:lang w:val="en-US"/>
        </w:rPr>
        <w:t>(Gard et al., 2006; Geaney et al., 2015)</w:t>
      </w:r>
      <w:r w:rsidR="00F147F4" w:rsidRPr="005A4F66">
        <w:rPr>
          <w:rFonts w:cstheme="minorHAnsi"/>
          <w:sz w:val="22"/>
          <w:lang w:val="en-US"/>
        </w:rPr>
        <w:fldChar w:fldCharType="end"/>
      </w:r>
      <w:r w:rsidR="00F147F4" w:rsidRPr="005A4F66">
        <w:rPr>
          <w:rFonts w:cstheme="minorHAnsi"/>
          <w:sz w:val="22"/>
          <w:lang w:val="en-US"/>
        </w:rPr>
        <w:t xml:space="preserve"> and more recently to ST/GT/INT profiles in humans </w:t>
      </w:r>
      <w:r w:rsidR="00F147F4" w:rsidRPr="005A4F66">
        <w:rPr>
          <w:rFonts w:cstheme="minorHAnsi"/>
          <w:sz w:val="22"/>
          <w:lang w:val="en-US"/>
        </w:rPr>
        <w:fldChar w:fldCharType="begin"/>
      </w:r>
      <w:r w:rsidR="0093760B" w:rsidRPr="005A4F66">
        <w:rPr>
          <w:rFonts w:cstheme="minorHAnsi"/>
          <w:sz w:val="22"/>
          <w:lang w:val="en-US"/>
        </w:rPr>
        <w:instrText xml:space="preserve"> ADDIN ZOTERO_ITEM CSL_CITATION {"citationID":"Xryy2qJY","properties":{"formattedCitation":"(Schettino et al., 2024)","plainCitation":"(Schettino et al., 2024)","noteIndex":0},"citationItems":[{"id":2073,"uris":["http://zotero.org/users/8632120/items/WKI9RFY4"],"itemData":{"id":2073,"type":"article-journal","abstract":"The “Sign-tracker/Goal-tracker” (ST/GT) is an animal model of individual differences in learning and motivational processes attributable to distinctive conditioned responses to environmental cues. While GT rats value the reward-predictive cue as a mere predictor, ST rats attribute it with incentive salience, engaging in aberrant reward-seeking behaviors that mirror those of impulse control disorders. Given its potential clinical value, the present study aimed to map such model onto humans and investigated resting state functional magnetic resonance imaging correlates of individuals categorized as more disposed to sign-tracking or goal-tracking behavior. To do so, eye-tracking was used during a translationally informed Pavlovian paradigm to classify humans as STs (n = 36) GTs (n = 35) or as Intermediates (n = 33), depending on their eye-gaze towards the reward-predictive cue or the reward location. Using connectivity and network-based approach, measures of resting state functional connectivity and centrality (role of a node as a hub) replicated preclinical findings, suggesting a major involvement of subcortical areas in STs, and dominant cortical involvement in GTs. Overall, the study strengthens the translational value of the ST/GT model, with important implications for the early identification of vulnerable phenotypes for psychopathological conditions such as substance use disorder.","container-title":"Translational Psychiatry","DOI":"10.1038/s41398-024-03162-w","ISSN":"2158-3188","issue":"1","journalAbbreviation":"Transl Psychiatry","language":"en","license":"2024 The Author(s)","note":"publisher: Nature Publishing Group","page":"1-10","source":"www.nature.com","title":"Resting-state brain activation patterns and network topology distinguish human sign and goal trackers","volume":"14","author":[{"family":"Schettino","given":"Martino"},{"family":"Mauti","given":"Marika"},{"family":"Parrillo","given":"Chiara"},{"family":"Ceccarelli","given":"Ilenia"},{"family":"Giove","given":"Federico"},{"family":"Napolitano","given":"Antonio"},{"family":"Ottaviani","given":"Cristina"},{"family":"Martelli","given":"Marialuisa"},{"family":"Orsini","given":"Cristina"}],"issued":{"date-parts":[["2024",10,22]]}}}],"schema":"https://github.com/citation-style-language/schema/raw/master/csl-citation.json"} </w:instrText>
      </w:r>
      <w:r w:rsidR="00F147F4" w:rsidRPr="005A4F66">
        <w:rPr>
          <w:rFonts w:cstheme="minorHAnsi"/>
          <w:sz w:val="22"/>
          <w:lang w:val="en-US"/>
        </w:rPr>
        <w:fldChar w:fldCharType="separate"/>
      </w:r>
      <w:r w:rsidR="0093760B" w:rsidRPr="005A4F66">
        <w:rPr>
          <w:rFonts w:ascii="Calibri" w:hAnsi="Calibri" w:cs="Calibri"/>
          <w:sz w:val="22"/>
          <w:lang w:val="en-US"/>
        </w:rPr>
        <w:t>(Schettino et al., 2024)</w:t>
      </w:r>
      <w:r w:rsidR="00F147F4" w:rsidRPr="005A4F66">
        <w:rPr>
          <w:rFonts w:cstheme="minorHAnsi"/>
          <w:sz w:val="22"/>
          <w:lang w:val="en-US"/>
        </w:rPr>
        <w:fldChar w:fldCharType="end"/>
      </w:r>
      <w:r w:rsidR="00F147F4" w:rsidRPr="005A4F66">
        <w:rPr>
          <w:rFonts w:cstheme="minorHAnsi"/>
          <w:sz w:val="22"/>
          <w:lang w:val="en-US"/>
        </w:rPr>
        <w:t xml:space="preserve">. </w:t>
      </w:r>
      <w:r w:rsidR="00FE0DFB" w:rsidRPr="005A4F66">
        <w:rPr>
          <w:rFonts w:cstheme="minorHAnsi"/>
          <w:sz w:val="22"/>
          <w:lang w:val="en-US"/>
        </w:rPr>
        <w:t xml:space="preserve">The </w:t>
      </w:r>
      <w:r w:rsidR="00F147F4" w:rsidRPr="005A4F66">
        <w:rPr>
          <w:rFonts w:cstheme="minorHAnsi"/>
          <w:sz w:val="22"/>
          <w:lang w:val="en-US"/>
        </w:rPr>
        <w:t xml:space="preserve">lack of </w:t>
      </w:r>
      <w:r w:rsidR="00D31864" w:rsidRPr="005A4F66">
        <w:rPr>
          <w:rFonts w:cstheme="minorHAnsi"/>
          <w:sz w:val="22"/>
          <w:lang w:val="en-US"/>
        </w:rPr>
        <w:t xml:space="preserve">positive </w:t>
      </w:r>
      <w:r w:rsidR="00F147F4" w:rsidRPr="005A4F66">
        <w:rPr>
          <w:rFonts w:cstheme="minorHAnsi"/>
          <w:sz w:val="22"/>
          <w:lang w:val="en-US"/>
        </w:rPr>
        <w:t xml:space="preserve">results regarding these aspects </w:t>
      </w:r>
      <w:r w:rsidR="00FE0DFB" w:rsidRPr="005A4F66">
        <w:rPr>
          <w:rFonts w:cstheme="minorHAnsi"/>
          <w:sz w:val="22"/>
          <w:lang w:val="en-US"/>
        </w:rPr>
        <w:t xml:space="preserve">in our study </w:t>
      </w:r>
      <w:r w:rsidR="00F147F4" w:rsidRPr="005A4F66">
        <w:rPr>
          <w:rFonts w:cstheme="minorHAnsi"/>
          <w:sz w:val="22"/>
          <w:lang w:val="en-US"/>
        </w:rPr>
        <w:t xml:space="preserve">could be due to the </w:t>
      </w:r>
      <w:r w:rsidR="00AA6BBE" w:rsidRPr="005A4F66">
        <w:rPr>
          <w:rFonts w:cstheme="minorHAnsi"/>
          <w:sz w:val="22"/>
          <w:lang w:val="en-US"/>
        </w:rPr>
        <w:t>poor factor structure of</w:t>
      </w:r>
      <w:r w:rsidR="00F147F4" w:rsidRPr="005A4F66">
        <w:rPr>
          <w:rFonts w:cstheme="minorHAnsi"/>
          <w:sz w:val="22"/>
          <w:lang w:val="en-US"/>
        </w:rPr>
        <w:t xml:space="preserve"> our translated versions of these questionnaires. </w:t>
      </w:r>
      <w:r w:rsidR="00AA6BBE" w:rsidRPr="005A4F66">
        <w:rPr>
          <w:rFonts w:cstheme="minorHAnsi"/>
          <w:sz w:val="22"/>
          <w:lang w:val="en-US"/>
        </w:rPr>
        <w:t xml:space="preserve">Indeed, model fit indices were mediocre </w:t>
      </w:r>
      <w:r w:rsidR="00E81789" w:rsidRPr="005A4F66">
        <w:rPr>
          <w:rFonts w:cstheme="minorHAnsi"/>
          <w:sz w:val="22"/>
          <w:lang w:val="en-US"/>
        </w:rPr>
        <w:t xml:space="preserve">to bad </w:t>
      </w:r>
      <w:r w:rsidR="00AA6BBE" w:rsidRPr="005A4F66">
        <w:rPr>
          <w:rFonts w:cstheme="minorHAnsi"/>
          <w:sz w:val="22"/>
          <w:lang w:val="en-US"/>
        </w:rPr>
        <w:t xml:space="preserve">for </w:t>
      </w:r>
      <w:r w:rsidR="00FE0DFB" w:rsidRPr="005A4F66">
        <w:rPr>
          <w:rFonts w:cstheme="minorHAnsi"/>
          <w:sz w:val="22"/>
          <w:lang w:val="en-US"/>
        </w:rPr>
        <w:t xml:space="preserve">the </w:t>
      </w:r>
      <w:r w:rsidR="00AA6BBE" w:rsidRPr="005A4F66">
        <w:rPr>
          <w:rFonts w:cstheme="minorHAnsi"/>
          <w:sz w:val="22"/>
          <w:lang w:val="en-US"/>
        </w:rPr>
        <w:t>TEPS and RST-PQ questionnaires</w:t>
      </w:r>
      <w:r w:rsidR="00E96473" w:rsidRPr="005A4F66">
        <w:rPr>
          <w:rFonts w:cstheme="minorHAnsi"/>
          <w:sz w:val="22"/>
          <w:lang w:val="en-US"/>
        </w:rPr>
        <w:t xml:space="preserve"> (see supplementals</w:t>
      </w:r>
      <w:r w:rsidR="00470CD5" w:rsidRPr="005A4F66">
        <w:rPr>
          <w:rFonts w:cstheme="minorHAnsi"/>
          <w:sz w:val="22"/>
          <w:lang w:val="en-US"/>
        </w:rPr>
        <w:t xml:space="preserve"> S</w:t>
      </w:r>
      <w:r w:rsidR="00576B4A">
        <w:rPr>
          <w:rFonts w:cstheme="minorHAnsi"/>
          <w:sz w:val="22"/>
          <w:lang w:val="en-US"/>
        </w:rPr>
        <w:t>7</w:t>
      </w:r>
      <w:r w:rsidR="00E96473" w:rsidRPr="005A4F66">
        <w:rPr>
          <w:rFonts w:cstheme="minorHAnsi"/>
          <w:sz w:val="22"/>
          <w:lang w:val="en-US"/>
        </w:rPr>
        <w:t xml:space="preserve"> for details about CFA)</w:t>
      </w:r>
      <w:r w:rsidR="00AA6BBE" w:rsidRPr="005A4F66">
        <w:rPr>
          <w:rFonts w:cstheme="minorHAnsi"/>
          <w:sz w:val="22"/>
          <w:lang w:val="en-US"/>
        </w:rPr>
        <w:t xml:space="preserve">. These analyses should therefore be repeated with </w:t>
      </w:r>
      <w:r w:rsidR="00FE0DFB" w:rsidRPr="005A4F66">
        <w:rPr>
          <w:rFonts w:cstheme="minorHAnsi"/>
          <w:sz w:val="22"/>
          <w:lang w:val="en-US"/>
        </w:rPr>
        <w:t>higher-quality</w:t>
      </w:r>
      <w:r w:rsidR="00AA6BBE" w:rsidRPr="005A4F66">
        <w:rPr>
          <w:rFonts w:cstheme="minorHAnsi"/>
          <w:sz w:val="22"/>
          <w:lang w:val="en-US"/>
        </w:rPr>
        <w:t xml:space="preserve"> versions of the questionnaires.</w:t>
      </w:r>
    </w:p>
    <w:p w14:paraId="015E1D6B" w14:textId="44E585EE" w:rsidR="00A82878" w:rsidRPr="00A82878" w:rsidRDefault="00A82878" w:rsidP="00015403">
      <w:pPr>
        <w:spacing w:after="0" w:line="480" w:lineRule="auto"/>
        <w:ind w:firstLine="720"/>
        <w:jc w:val="left"/>
        <w:rPr>
          <w:rFonts w:cstheme="minorHAnsi"/>
          <w:sz w:val="22"/>
          <w:lang w:val="en-US"/>
        </w:rPr>
      </w:pPr>
      <w:r w:rsidRPr="00403559">
        <w:rPr>
          <w:rFonts w:cstheme="minorHAnsi"/>
          <w:sz w:val="22"/>
          <w:lang w:val="en-US"/>
        </w:rPr>
        <w:t xml:space="preserve">In our study, we did not observe </w:t>
      </w:r>
      <w:r w:rsidR="006E30B1" w:rsidRPr="00403559">
        <w:rPr>
          <w:rFonts w:cstheme="minorHAnsi"/>
          <w:sz w:val="22"/>
          <w:lang w:val="en-US"/>
        </w:rPr>
        <w:t xml:space="preserve">statistically </w:t>
      </w:r>
      <w:r w:rsidRPr="00403559">
        <w:rPr>
          <w:rFonts w:cstheme="minorHAnsi"/>
          <w:sz w:val="22"/>
          <w:lang w:val="en-US"/>
        </w:rPr>
        <w:t>significant gender differences in sign- and goal-tracking tendencies. Although men exhibited significantly higher AUDIT-C scores compared to women, this difference in alcohol use did not appear to be associated with ST/GT phenotype. However, recent research has suggested that gender may play a role in sign-tracking behavior, with some studies reporting a greater propensity for sign-tracking among females in both human and animal models (e.g., Degni &amp; Garofalo, 2025; Hakus et al., 2025). These findings highlight the importance of further investigating the potential influence of gender—and ideally, assigned sex at birth—on individual differences in cue-</w:t>
      </w:r>
      <w:r w:rsidR="004761C6" w:rsidRPr="00403559">
        <w:rPr>
          <w:rFonts w:cstheme="minorHAnsi"/>
          <w:sz w:val="22"/>
          <w:lang w:val="en-US"/>
        </w:rPr>
        <w:t xml:space="preserve">triggered </w:t>
      </w:r>
      <w:r w:rsidRPr="00403559">
        <w:rPr>
          <w:rFonts w:cstheme="minorHAnsi"/>
          <w:sz w:val="22"/>
          <w:lang w:val="en-US"/>
        </w:rPr>
        <w:t>behavior in future studies.</w:t>
      </w:r>
    </w:p>
    <w:p w14:paraId="1F8FEDE8" w14:textId="3DDDCF15" w:rsidR="00384FA4" w:rsidRPr="005A4F66" w:rsidRDefault="00AA6BBE" w:rsidP="00015403">
      <w:pPr>
        <w:spacing w:after="0" w:line="480" w:lineRule="auto"/>
        <w:ind w:firstLine="720"/>
        <w:jc w:val="left"/>
        <w:rPr>
          <w:rFonts w:cstheme="minorHAnsi"/>
          <w:sz w:val="22"/>
          <w:lang w:val="en-US"/>
        </w:rPr>
      </w:pPr>
      <w:r w:rsidRPr="005A4F66">
        <w:rPr>
          <w:rFonts w:cstheme="minorHAnsi"/>
          <w:sz w:val="22"/>
          <w:lang w:val="en-US"/>
        </w:rPr>
        <w:t xml:space="preserve">The lack of </w:t>
      </w:r>
      <w:r w:rsidR="0050149C" w:rsidRPr="005A4F66">
        <w:rPr>
          <w:rFonts w:cstheme="minorHAnsi"/>
          <w:sz w:val="22"/>
          <w:lang w:val="en-US"/>
        </w:rPr>
        <w:t xml:space="preserve">positive </w:t>
      </w:r>
      <w:r w:rsidRPr="005A4F66">
        <w:rPr>
          <w:rFonts w:cstheme="minorHAnsi"/>
          <w:sz w:val="22"/>
          <w:lang w:val="en-US"/>
        </w:rPr>
        <w:t xml:space="preserve">findings for the dot-probe </w:t>
      </w:r>
      <w:r w:rsidR="0050149C" w:rsidRPr="005A4F66">
        <w:rPr>
          <w:rFonts w:cstheme="minorHAnsi"/>
          <w:sz w:val="22"/>
          <w:lang w:val="en-US"/>
        </w:rPr>
        <w:t xml:space="preserve">task </w:t>
      </w:r>
      <w:r w:rsidR="00CF1987" w:rsidRPr="005A4F66">
        <w:rPr>
          <w:rFonts w:cstheme="minorHAnsi"/>
          <w:sz w:val="22"/>
          <w:lang w:val="en-US"/>
        </w:rPr>
        <w:t xml:space="preserve">based </w:t>
      </w:r>
      <w:r w:rsidR="0050149C" w:rsidRPr="005A4F66">
        <w:rPr>
          <w:rFonts w:cstheme="minorHAnsi"/>
          <w:sz w:val="22"/>
          <w:lang w:val="en-US"/>
        </w:rPr>
        <w:t xml:space="preserve">on an attentional bias </w:t>
      </w:r>
      <w:r w:rsidRPr="005A4F66">
        <w:rPr>
          <w:rFonts w:cstheme="minorHAnsi"/>
          <w:sz w:val="22"/>
          <w:lang w:val="en-US"/>
        </w:rPr>
        <w:t>score and the subjective liking scores for sign vs</w:t>
      </w:r>
      <w:r w:rsidR="005A5E05" w:rsidRPr="005A4F66">
        <w:rPr>
          <w:rFonts w:cstheme="minorHAnsi"/>
          <w:sz w:val="22"/>
          <w:lang w:val="en-US"/>
        </w:rPr>
        <w:t>.</w:t>
      </w:r>
      <w:r w:rsidRPr="005A4F66">
        <w:rPr>
          <w:rFonts w:cstheme="minorHAnsi"/>
          <w:sz w:val="22"/>
          <w:lang w:val="en-US"/>
        </w:rPr>
        <w:t xml:space="preserve"> goal pictures </w:t>
      </w:r>
      <w:r w:rsidR="0050149C" w:rsidRPr="005A4F66">
        <w:rPr>
          <w:rFonts w:cstheme="minorHAnsi"/>
          <w:sz w:val="22"/>
          <w:lang w:val="en-US"/>
        </w:rPr>
        <w:t>might be</w:t>
      </w:r>
      <w:r w:rsidRPr="005A4F66">
        <w:rPr>
          <w:rFonts w:cstheme="minorHAnsi"/>
          <w:sz w:val="22"/>
          <w:lang w:val="en-US"/>
        </w:rPr>
        <w:t xml:space="preserve"> due to the abstract nature of the stimuli </w:t>
      </w:r>
      <w:r w:rsidR="00560395" w:rsidRPr="005A4F66">
        <w:rPr>
          <w:rFonts w:cstheme="minorHAnsi"/>
          <w:sz w:val="22"/>
          <w:lang w:val="en-US"/>
        </w:rPr>
        <w:t xml:space="preserve">used </w:t>
      </w:r>
      <w:r w:rsidRPr="005A4F66">
        <w:rPr>
          <w:rFonts w:cstheme="minorHAnsi"/>
          <w:sz w:val="22"/>
          <w:lang w:val="en-US"/>
        </w:rPr>
        <w:t xml:space="preserve">(blue rectangles filled with different shapes). Moreover, they were </w:t>
      </w:r>
      <w:r w:rsidR="00CF1987" w:rsidRPr="005A4F66">
        <w:rPr>
          <w:rFonts w:cstheme="minorHAnsi"/>
          <w:sz w:val="22"/>
          <w:lang w:val="en-US"/>
        </w:rPr>
        <w:t xml:space="preserve">visually </w:t>
      </w:r>
      <w:r w:rsidR="00560395" w:rsidRPr="005A4F66">
        <w:rPr>
          <w:rFonts w:cstheme="minorHAnsi"/>
          <w:sz w:val="22"/>
          <w:lang w:val="en-US"/>
        </w:rPr>
        <w:t xml:space="preserve">quite </w:t>
      </w:r>
      <w:r w:rsidR="00CC0B45" w:rsidRPr="005A4F66">
        <w:rPr>
          <w:rFonts w:cstheme="minorHAnsi"/>
          <w:sz w:val="22"/>
          <w:lang w:val="en-US"/>
        </w:rPr>
        <w:t>similar and</w:t>
      </w:r>
      <w:r w:rsidR="00560395" w:rsidRPr="005A4F66">
        <w:rPr>
          <w:rFonts w:cstheme="minorHAnsi"/>
          <w:sz w:val="22"/>
          <w:lang w:val="en-US"/>
        </w:rPr>
        <w:t>,</w:t>
      </w:r>
      <w:r w:rsidRPr="005A4F66">
        <w:rPr>
          <w:rFonts w:cstheme="minorHAnsi"/>
          <w:sz w:val="22"/>
          <w:lang w:val="en-US"/>
        </w:rPr>
        <w:t xml:space="preserve"> given the modest number of associations between them and the reward (n</w:t>
      </w:r>
      <w:r w:rsidR="0050149C" w:rsidRPr="005A4F66">
        <w:rPr>
          <w:rFonts w:cstheme="minorHAnsi"/>
          <w:sz w:val="22"/>
          <w:lang w:val="en-US"/>
        </w:rPr>
        <w:t xml:space="preserve"> </w:t>
      </w:r>
      <w:r w:rsidRPr="005A4F66">
        <w:rPr>
          <w:rFonts w:cstheme="minorHAnsi"/>
          <w:sz w:val="22"/>
          <w:lang w:val="en-US"/>
        </w:rPr>
        <w:t>=</w:t>
      </w:r>
      <w:r w:rsidR="0050149C" w:rsidRPr="005A4F66">
        <w:rPr>
          <w:rFonts w:cstheme="minorHAnsi"/>
          <w:sz w:val="22"/>
          <w:lang w:val="en-US"/>
        </w:rPr>
        <w:t xml:space="preserve"> </w:t>
      </w:r>
      <w:r w:rsidRPr="005A4F66">
        <w:rPr>
          <w:rFonts w:cstheme="minorHAnsi"/>
          <w:sz w:val="22"/>
          <w:lang w:val="en-US"/>
        </w:rPr>
        <w:t>40),</w:t>
      </w:r>
      <w:r w:rsidR="00FF3403" w:rsidRPr="005A4F66">
        <w:rPr>
          <w:rFonts w:cstheme="minorHAnsi"/>
          <w:sz w:val="22"/>
          <w:lang w:val="en-US"/>
        </w:rPr>
        <w:t xml:space="preserve"> they might </w:t>
      </w:r>
      <w:r w:rsidR="00172194" w:rsidRPr="005A4F66">
        <w:rPr>
          <w:rFonts w:cstheme="minorHAnsi"/>
          <w:sz w:val="22"/>
          <w:lang w:val="en-US"/>
        </w:rPr>
        <w:t>not have</w:t>
      </w:r>
      <w:r w:rsidR="00FF3403" w:rsidRPr="005A4F66">
        <w:rPr>
          <w:rFonts w:cstheme="minorHAnsi"/>
          <w:sz w:val="22"/>
          <w:lang w:val="en-US"/>
        </w:rPr>
        <w:t xml:space="preserve"> </w:t>
      </w:r>
      <w:r w:rsidR="00560395" w:rsidRPr="005A4F66">
        <w:rPr>
          <w:rFonts w:cstheme="minorHAnsi"/>
          <w:sz w:val="22"/>
          <w:lang w:val="en-US"/>
        </w:rPr>
        <w:t>induced</w:t>
      </w:r>
      <w:r w:rsidR="00FF3403" w:rsidRPr="005A4F66">
        <w:rPr>
          <w:rFonts w:cstheme="minorHAnsi"/>
          <w:sz w:val="22"/>
          <w:lang w:val="en-US"/>
        </w:rPr>
        <w:t xml:space="preserve"> a significant attentional bias </w:t>
      </w:r>
      <w:r w:rsidRPr="005A4F66">
        <w:rPr>
          <w:rFonts w:cstheme="minorHAnsi"/>
          <w:sz w:val="22"/>
          <w:lang w:val="en-US"/>
        </w:rPr>
        <w:t xml:space="preserve">during the 250ms presentations </w:t>
      </w:r>
      <w:r w:rsidR="00CF1987" w:rsidRPr="005A4F66">
        <w:rPr>
          <w:rFonts w:cstheme="minorHAnsi"/>
          <w:sz w:val="22"/>
          <w:lang w:val="en-US"/>
        </w:rPr>
        <w:t>in</w:t>
      </w:r>
      <w:r w:rsidRPr="005A4F66">
        <w:rPr>
          <w:rFonts w:cstheme="minorHAnsi"/>
          <w:sz w:val="22"/>
          <w:lang w:val="en-US"/>
        </w:rPr>
        <w:t xml:space="preserve"> the dot-probe task. In most studies using </w:t>
      </w:r>
      <w:r w:rsidR="0050149C" w:rsidRPr="005A4F66">
        <w:rPr>
          <w:rFonts w:cstheme="minorHAnsi"/>
          <w:sz w:val="22"/>
          <w:lang w:val="en-US"/>
        </w:rPr>
        <w:t xml:space="preserve">a </w:t>
      </w:r>
      <w:r w:rsidRPr="005A4F66">
        <w:rPr>
          <w:rFonts w:cstheme="minorHAnsi"/>
          <w:sz w:val="22"/>
          <w:lang w:val="en-US"/>
        </w:rPr>
        <w:t>dot-probe task, stimuli</w:t>
      </w:r>
      <w:r w:rsidR="0050149C" w:rsidRPr="005A4F66">
        <w:rPr>
          <w:rFonts w:cstheme="minorHAnsi"/>
          <w:sz w:val="22"/>
          <w:lang w:val="en-US"/>
        </w:rPr>
        <w:t xml:space="preserve"> frequently </w:t>
      </w:r>
      <w:r w:rsidRPr="005A4F66">
        <w:rPr>
          <w:rFonts w:cstheme="minorHAnsi"/>
          <w:sz w:val="22"/>
          <w:lang w:val="en-US"/>
        </w:rPr>
        <w:t xml:space="preserve">encountered in the real world are </w:t>
      </w:r>
      <w:r w:rsidR="0050149C" w:rsidRPr="005A4F66">
        <w:rPr>
          <w:rFonts w:cstheme="minorHAnsi"/>
          <w:sz w:val="22"/>
          <w:lang w:val="en-US"/>
        </w:rPr>
        <w:t xml:space="preserve">typically </w:t>
      </w:r>
      <w:r w:rsidRPr="005A4F66">
        <w:rPr>
          <w:rFonts w:cstheme="minorHAnsi"/>
          <w:sz w:val="22"/>
          <w:lang w:val="en-US"/>
        </w:rPr>
        <w:t>used (</w:t>
      </w:r>
      <w:r w:rsidR="0050149C" w:rsidRPr="005A4F66">
        <w:rPr>
          <w:rFonts w:cstheme="minorHAnsi"/>
          <w:sz w:val="22"/>
          <w:lang w:val="en-US"/>
        </w:rPr>
        <w:t xml:space="preserve">e.g., </w:t>
      </w:r>
      <w:r w:rsidRPr="005A4F66">
        <w:rPr>
          <w:rFonts w:cstheme="minorHAnsi"/>
          <w:sz w:val="22"/>
          <w:lang w:val="en-US"/>
        </w:rPr>
        <w:t>faces</w:t>
      </w:r>
      <w:r w:rsidR="0050149C" w:rsidRPr="005A4F66">
        <w:rPr>
          <w:rFonts w:cstheme="minorHAnsi"/>
          <w:sz w:val="22"/>
          <w:lang w:val="en-US"/>
        </w:rPr>
        <w:t xml:space="preserve"> or</w:t>
      </w:r>
      <w:r w:rsidRPr="005A4F66">
        <w:rPr>
          <w:rFonts w:cstheme="minorHAnsi"/>
          <w:sz w:val="22"/>
          <w:lang w:val="en-US"/>
        </w:rPr>
        <w:t xml:space="preserve"> alcoholic beverages). </w:t>
      </w:r>
      <w:r w:rsidR="0067330B" w:rsidRPr="005A4F66">
        <w:rPr>
          <w:rFonts w:cstheme="minorHAnsi"/>
          <w:sz w:val="22"/>
          <w:lang w:val="en-US"/>
        </w:rPr>
        <w:t xml:space="preserve">Another factor that may have disrupted </w:t>
      </w:r>
      <w:r w:rsidR="00F91611" w:rsidRPr="005A4F66">
        <w:rPr>
          <w:rFonts w:cstheme="minorHAnsi"/>
          <w:sz w:val="22"/>
          <w:lang w:val="en-US"/>
        </w:rPr>
        <w:t xml:space="preserve">the </w:t>
      </w:r>
      <w:r w:rsidR="0067330B" w:rsidRPr="005A4F66">
        <w:rPr>
          <w:rFonts w:cstheme="minorHAnsi"/>
          <w:sz w:val="22"/>
          <w:lang w:val="en-US"/>
        </w:rPr>
        <w:t xml:space="preserve">dot-probe task as an indicator of attentional bias towards one of the </w:t>
      </w:r>
      <w:r w:rsidR="00F91611" w:rsidRPr="005A4F66">
        <w:rPr>
          <w:rFonts w:cstheme="minorHAnsi"/>
          <w:sz w:val="22"/>
          <w:lang w:val="en-US"/>
        </w:rPr>
        <w:t>two</w:t>
      </w:r>
      <w:r w:rsidR="0067330B" w:rsidRPr="005A4F66">
        <w:rPr>
          <w:rFonts w:cstheme="minorHAnsi"/>
          <w:sz w:val="22"/>
          <w:lang w:val="en-US"/>
        </w:rPr>
        <w:t xml:space="preserve"> stimuli was the location of the cues on the </w:t>
      </w:r>
      <w:r w:rsidR="0067330B" w:rsidRPr="005A4F66">
        <w:rPr>
          <w:rFonts w:cstheme="minorHAnsi"/>
          <w:sz w:val="22"/>
          <w:lang w:val="en-US"/>
        </w:rPr>
        <w:lastRenderedPageBreak/>
        <w:t xml:space="preserve">screen. </w:t>
      </w:r>
      <w:r w:rsidR="00F91611" w:rsidRPr="005A4F66">
        <w:rPr>
          <w:rFonts w:cstheme="minorHAnsi"/>
          <w:sz w:val="22"/>
          <w:lang w:val="en-US"/>
        </w:rPr>
        <w:t>I</w:t>
      </w:r>
      <w:r w:rsidR="0067330B" w:rsidRPr="005A4F66">
        <w:rPr>
          <w:rFonts w:cstheme="minorHAnsi"/>
          <w:sz w:val="22"/>
          <w:lang w:val="en-US"/>
        </w:rPr>
        <w:t xml:space="preserve">n the Pavlovian conditioning phase, the </w:t>
      </w:r>
      <w:r w:rsidR="00F91611" w:rsidRPr="005A4F66">
        <w:rPr>
          <w:rFonts w:cstheme="minorHAnsi"/>
          <w:sz w:val="22"/>
          <w:lang w:val="en-US"/>
        </w:rPr>
        <w:t>two</w:t>
      </w:r>
      <w:r w:rsidR="0067330B" w:rsidRPr="005A4F66">
        <w:rPr>
          <w:rFonts w:cstheme="minorHAnsi"/>
          <w:sz w:val="22"/>
          <w:lang w:val="en-US"/>
        </w:rPr>
        <w:t xml:space="preserve"> stimuli (sign and goal) were </w:t>
      </w:r>
      <w:r w:rsidR="00F91611" w:rsidRPr="005A4F66">
        <w:rPr>
          <w:rFonts w:cstheme="minorHAnsi"/>
          <w:sz w:val="22"/>
          <w:lang w:val="en-US"/>
        </w:rPr>
        <w:t xml:space="preserve">presented </w:t>
      </w:r>
      <w:r w:rsidR="00560395" w:rsidRPr="005A4F66">
        <w:rPr>
          <w:rFonts w:cstheme="minorHAnsi"/>
          <w:sz w:val="22"/>
          <w:lang w:val="en-US"/>
        </w:rPr>
        <w:t>in the upper vs. bottom part of</w:t>
      </w:r>
      <w:r w:rsidR="0067330B" w:rsidRPr="005A4F66">
        <w:rPr>
          <w:rFonts w:cstheme="minorHAnsi"/>
          <w:sz w:val="22"/>
          <w:lang w:val="en-US"/>
        </w:rPr>
        <w:t xml:space="preserve"> the screen</w:t>
      </w:r>
      <w:r w:rsidR="003E4A2E" w:rsidRPr="005A4F66">
        <w:rPr>
          <w:rFonts w:cstheme="minorHAnsi"/>
          <w:sz w:val="22"/>
          <w:lang w:val="en-US"/>
        </w:rPr>
        <w:t xml:space="preserve"> (</w:t>
      </w:r>
      <w:r w:rsidR="004D583D" w:rsidRPr="005A4F66">
        <w:rPr>
          <w:rFonts w:cstheme="minorHAnsi"/>
          <w:sz w:val="22"/>
          <w:lang w:val="en-US"/>
        </w:rPr>
        <w:t>following the task design established by Garofalo and di Pellegrino</w:t>
      </w:r>
      <w:r w:rsidR="008843F2" w:rsidRPr="005A4F66">
        <w:rPr>
          <w:rFonts w:cstheme="minorHAnsi"/>
          <w:sz w:val="22"/>
          <w:lang w:val="en-US"/>
        </w:rPr>
        <w:t>,</w:t>
      </w:r>
      <w:r w:rsidR="004D583D" w:rsidRPr="005A4F66">
        <w:rPr>
          <w:rFonts w:cstheme="minorHAnsi"/>
          <w:sz w:val="22"/>
          <w:lang w:val="en-US"/>
        </w:rPr>
        <w:t xml:space="preserve"> 2015)</w:t>
      </w:r>
      <w:r w:rsidR="00643227" w:rsidRPr="005A4F66">
        <w:rPr>
          <w:rFonts w:cstheme="minorHAnsi"/>
          <w:sz w:val="22"/>
          <w:lang w:val="en-US"/>
        </w:rPr>
        <w:t>.</w:t>
      </w:r>
      <w:r w:rsidR="0067330B" w:rsidRPr="005A4F66">
        <w:rPr>
          <w:rFonts w:cstheme="minorHAnsi"/>
          <w:sz w:val="22"/>
          <w:lang w:val="en-US"/>
        </w:rPr>
        <w:t xml:space="preserve"> </w:t>
      </w:r>
      <w:r w:rsidR="008F7AD3" w:rsidRPr="005A4F66">
        <w:rPr>
          <w:rFonts w:cstheme="minorHAnsi"/>
          <w:sz w:val="22"/>
          <w:lang w:val="en-US"/>
        </w:rPr>
        <w:t xml:space="preserve">In contrast, the dot-probe task presented stimuli on the left and right sides, in line with standard protocols commonly used to assess attentional biases. </w:t>
      </w:r>
      <w:r w:rsidR="004D5467" w:rsidRPr="005A4F66">
        <w:rPr>
          <w:rFonts w:cstheme="minorHAnsi"/>
          <w:sz w:val="22"/>
          <w:lang w:val="en-US"/>
        </w:rPr>
        <w:t>Although this change in spatial location may have introduced an attentional shift or distraction, it also helped ensure that attention in the dot-probe task was driven by the motivational properties of the stimuli themselves, rather than by residual spatial associations from the conditioning phase.</w:t>
      </w:r>
      <w:r w:rsidR="00F51F2E" w:rsidRPr="005A4F66">
        <w:rPr>
          <w:rFonts w:cstheme="minorHAnsi"/>
          <w:sz w:val="22"/>
          <w:lang w:val="en-US"/>
        </w:rPr>
        <w:t xml:space="preserve"> The absence of an effect in the dot-probe task may also suggest that the attribution of incentive salience, as reflected in sign-tracking approach behavior, is more effectively captured through direct behavioral measures in the Pavlovian conditioning task. This motivational process may not translate well to a subsequent attentional task, such as the dot-probe, especially in the absence of reward or direct contingency with the previously learned associations.</w:t>
      </w:r>
    </w:p>
    <w:p w14:paraId="6C52C182" w14:textId="289580E1" w:rsidR="00AA000A" w:rsidRPr="005A4F66" w:rsidRDefault="00F46A86" w:rsidP="001C0B4E">
      <w:pPr>
        <w:spacing w:after="0" w:line="480" w:lineRule="auto"/>
        <w:ind w:firstLine="720"/>
        <w:jc w:val="left"/>
        <w:rPr>
          <w:rFonts w:cstheme="minorHAnsi"/>
          <w:sz w:val="22"/>
          <w:lang w:val="en-US"/>
        </w:rPr>
      </w:pPr>
      <w:r w:rsidRPr="005A4F66">
        <w:rPr>
          <w:rFonts w:cstheme="minorHAnsi"/>
          <w:sz w:val="22"/>
          <w:lang w:val="en-US"/>
        </w:rPr>
        <w:t xml:space="preserve">Our </w:t>
      </w:r>
      <w:r w:rsidR="00560395" w:rsidRPr="005A4F66">
        <w:rPr>
          <w:rFonts w:cstheme="minorHAnsi"/>
          <w:sz w:val="22"/>
          <w:lang w:val="en-US"/>
        </w:rPr>
        <w:t xml:space="preserve">study did not question the ecological relevance of using a PCA task in humans. </w:t>
      </w:r>
      <w:r w:rsidRPr="005A4F66">
        <w:rPr>
          <w:rFonts w:cstheme="minorHAnsi"/>
          <w:sz w:val="22"/>
          <w:lang w:val="en-US"/>
        </w:rPr>
        <w:t>However, t</w:t>
      </w:r>
      <w:r w:rsidR="00560395" w:rsidRPr="005A4F66">
        <w:rPr>
          <w:rFonts w:cstheme="minorHAnsi"/>
          <w:sz w:val="22"/>
          <w:lang w:val="en-US"/>
        </w:rPr>
        <w:t xml:space="preserve">his </w:t>
      </w:r>
      <w:r w:rsidRPr="005A4F66">
        <w:rPr>
          <w:rFonts w:cstheme="minorHAnsi"/>
          <w:sz w:val="22"/>
          <w:lang w:val="en-US"/>
        </w:rPr>
        <w:t>does not represent</w:t>
      </w:r>
      <w:r w:rsidR="00560395" w:rsidRPr="005A4F66">
        <w:rPr>
          <w:rFonts w:cstheme="minorHAnsi"/>
          <w:sz w:val="22"/>
          <w:lang w:val="en-US"/>
        </w:rPr>
        <w:t xml:space="preserve"> a real limitation of </w:t>
      </w:r>
      <w:r w:rsidRPr="005A4F66">
        <w:rPr>
          <w:rFonts w:cstheme="minorHAnsi"/>
          <w:sz w:val="22"/>
          <w:lang w:val="en-US"/>
        </w:rPr>
        <w:t xml:space="preserve">the </w:t>
      </w:r>
      <w:r w:rsidR="00560395" w:rsidRPr="005A4F66">
        <w:rPr>
          <w:rFonts w:cstheme="minorHAnsi"/>
          <w:sz w:val="22"/>
          <w:lang w:val="en-US"/>
        </w:rPr>
        <w:t xml:space="preserve">study, in the sense that our objective was to translate the animal ST/GT model. </w:t>
      </w:r>
      <w:r w:rsidRPr="005A4F66">
        <w:rPr>
          <w:rFonts w:cstheme="minorHAnsi"/>
          <w:sz w:val="22"/>
          <w:lang w:val="en-US"/>
        </w:rPr>
        <w:t>W</w:t>
      </w:r>
      <w:r w:rsidR="00560395" w:rsidRPr="005A4F66">
        <w:rPr>
          <w:rFonts w:cstheme="minorHAnsi"/>
          <w:sz w:val="22"/>
          <w:lang w:val="en-US"/>
        </w:rPr>
        <w:t xml:space="preserve">e observed in the literature that obtaining a clear dissociation between STs and GTs with humans is more difficult than with rats. </w:t>
      </w:r>
      <w:r w:rsidR="0097509F" w:rsidRPr="005A4F66">
        <w:rPr>
          <w:rFonts w:cstheme="minorHAnsi"/>
          <w:sz w:val="22"/>
          <w:lang w:val="en-US"/>
        </w:rPr>
        <w:t xml:space="preserve">Explaining the origin of these differences is </w:t>
      </w:r>
      <w:r w:rsidRPr="005A4F66">
        <w:rPr>
          <w:rFonts w:cstheme="minorHAnsi"/>
          <w:sz w:val="22"/>
          <w:lang w:val="en-US"/>
        </w:rPr>
        <w:t xml:space="preserve">therefore </w:t>
      </w:r>
      <w:r w:rsidR="0097509F" w:rsidRPr="005A4F66">
        <w:rPr>
          <w:rFonts w:cstheme="minorHAnsi"/>
          <w:sz w:val="22"/>
          <w:lang w:val="en-US"/>
        </w:rPr>
        <w:t xml:space="preserve">crucial to understand the processes at stake, and perhaps find optimal conditions in which sign- and goal-tracking can reliably be obtained in humans. </w:t>
      </w:r>
      <w:r w:rsidR="00842A0A" w:rsidRPr="005A4F66">
        <w:rPr>
          <w:rFonts w:cstheme="minorHAnsi"/>
          <w:sz w:val="22"/>
          <w:lang w:val="en-US"/>
        </w:rPr>
        <w:t xml:space="preserve">One option would be to study these behaviors in real-life settings, as already </w:t>
      </w:r>
      <w:r w:rsidR="00C57D32" w:rsidRPr="005A4F66">
        <w:rPr>
          <w:rFonts w:cstheme="minorHAnsi"/>
          <w:sz w:val="22"/>
          <w:lang w:val="en-US"/>
        </w:rPr>
        <w:t xml:space="preserve">suggested </w:t>
      </w:r>
      <w:r w:rsidR="00C57D32" w:rsidRPr="005A4F66">
        <w:rPr>
          <w:rFonts w:cstheme="minorHAnsi"/>
          <w:sz w:val="22"/>
          <w:lang w:val="en-US"/>
        </w:rPr>
        <w:fldChar w:fldCharType="begin"/>
      </w:r>
      <w:r w:rsidR="00C57D32" w:rsidRPr="005A4F66">
        <w:rPr>
          <w:rFonts w:cstheme="minorHAnsi"/>
          <w:sz w:val="22"/>
          <w:lang w:val="en-US"/>
        </w:rPr>
        <w:instrText xml:space="preserve"> ADDIN ZOTERO_ITEM CSL_CITATION {"citationID":"tEoKCUZU","properties":{"formattedCitation":"(Schettino et al., 2022)","plainCitation":"(Schettino et al., 2022)","noteIndex":0},"citationItems":[{"id":1178,"uris":["http://zotero.org/users/8632120/items/YR5EVAE4"],"itemData":{"id":1178,"type":"article-journal","abstract":"Abstract\n            \n              Pavlovian conditioning holds the potential to incentivize environmental cues, leading to approach behavior toward them, even outside our awareness. Animal models suggest that this is particularly true for the so-called\n              sign-tracker\n              (ST) phenotype, which is considered to reflect a predisposition toward developing addiction-related behaviours. Despite its potential clinical relevance, few studies have demonstrated the translational validity of this model, likely due to difficulties in studying Pavlovian processes in humans. To fill this gap, we combined an ecological momentary assessment with ambulatory peripheral autonomic monitoring to test the hypothesis that traits associated with ST in preclinical studies would be associated with attribution of high incentive salience to reward-related cues. Several times for 2 days, participants were asked to rate the attractiveness of several preselected ecological rewards (e.g., coffee) and the preceding cues (the smell of coffee) while their electrocardiogram was recorded. While no absolute difference in subjective and physiological measures of motivational approach to daily cues compared with rewards emerged, individuals with high levels of impulsivity, obsessive-compulsive, and addiction-prone behaviors rated as more attractive and showed a greater increase in sympathetic arousal to cues versus rewards. The opposite pattern emerged for those with low levels in those dispositional traits, who responded more (both subjectively and physiologically) to rewards compared with their preceding cues. This study represents an attempt to answer the call to parcel complex behaviors into smaller constructs, improving the early detection of those who are vulnerable to develop psychopathological disorders, particularly in the domain of impulse control such as addiction.","container-title":"Cognitive, Affective, &amp; Behavioral Neuroscience","DOI":"10.3758/s13415-022-01014-y","ISSN":"1530-7026, 1531-135X","journalAbbreviation":"Cogn Affect Behav Neurosci","language":"en","source":"DOI.org (Crossref)","title":"From skinner box to daily life: Sign-tracker phenotype co-segregates with impulsivity, compulsivity, and addiction tendencies in humans","title-short":"From skinner box to daily life","URL":"https://link.springer.com/10.3758/s13415-022-01014-y","author":[{"family":"Schettino","given":"Martino"},{"family":"Ceccarelli","given":"Ilenia"},{"family":"Tarvainen","given":"Mika"},{"family":"Martelli","given":"Marialuisa"},{"family":"Orsini","given":"Cristina"},{"family":"Ottaviani","given":"Cristina"}],"accessed":{"date-parts":[["2022",8,10]]},"issued":{"date-parts":[["2022",6,7]]}}}],"schema":"https://github.com/citation-style-language/schema/raw/master/csl-citation.json"} </w:instrText>
      </w:r>
      <w:r w:rsidR="00C57D32" w:rsidRPr="005A4F66">
        <w:rPr>
          <w:rFonts w:cstheme="minorHAnsi"/>
          <w:sz w:val="22"/>
          <w:lang w:val="en-US"/>
        </w:rPr>
        <w:fldChar w:fldCharType="separate"/>
      </w:r>
      <w:r w:rsidR="00C57D32" w:rsidRPr="005A4F66">
        <w:rPr>
          <w:rFonts w:cstheme="minorHAnsi"/>
          <w:sz w:val="22"/>
          <w:lang w:val="en-US"/>
        </w:rPr>
        <w:t>(Schettino et al., 2022)</w:t>
      </w:r>
      <w:r w:rsidR="00C57D32" w:rsidRPr="005A4F66">
        <w:rPr>
          <w:rFonts w:cstheme="minorHAnsi"/>
          <w:sz w:val="22"/>
          <w:lang w:val="en-US"/>
        </w:rPr>
        <w:fldChar w:fldCharType="end"/>
      </w:r>
      <w:r w:rsidR="00842A0A" w:rsidRPr="005A4F66">
        <w:rPr>
          <w:rFonts w:cstheme="minorHAnsi"/>
          <w:sz w:val="22"/>
          <w:lang w:val="en-US"/>
        </w:rPr>
        <w:t xml:space="preserve">. For example, </w:t>
      </w:r>
      <w:r w:rsidR="00A723E1" w:rsidRPr="005A4F66">
        <w:rPr>
          <w:rFonts w:cstheme="minorHAnsi"/>
          <w:sz w:val="22"/>
          <w:lang w:val="en-US"/>
        </w:rPr>
        <w:t xml:space="preserve">ecological momentary assessments </w:t>
      </w:r>
      <w:r w:rsidR="00842A0A" w:rsidRPr="005A4F66">
        <w:rPr>
          <w:rFonts w:cstheme="minorHAnsi"/>
          <w:sz w:val="22"/>
          <w:lang w:val="en-US"/>
        </w:rPr>
        <w:t xml:space="preserve">might </w:t>
      </w:r>
      <w:r w:rsidR="00A723E1" w:rsidRPr="005A4F66">
        <w:rPr>
          <w:rFonts w:cstheme="minorHAnsi"/>
          <w:sz w:val="22"/>
          <w:lang w:val="en-US"/>
        </w:rPr>
        <w:t xml:space="preserve">be useful to assess motivational </w:t>
      </w:r>
      <w:r w:rsidR="00842A0A" w:rsidRPr="005A4F66">
        <w:rPr>
          <w:rFonts w:cstheme="minorHAnsi"/>
          <w:sz w:val="22"/>
          <w:lang w:val="en-US"/>
        </w:rPr>
        <w:t xml:space="preserve">salience </w:t>
      </w:r>
      <w:r w:rsidR="00A723E1" w:rsidRPr="005A4F66">
        <w:rPr>
          <w:rFonts w:cstheme="minorHAnsi"/>
          <w:sz w:val="22"/>
          <w:lang w:val="en-US"/>
        </w:rPr>
        <w:t xml:space="preserve">attributed to daily-life reward-predicting cues. </w:t>
      </w:r>
      <w:r w:rsidR="00560395" w:rsidRPr="005A4F66">
        <w:rPr>
          <w:rFonts w:cstheme="minorHAnsi"/>
          <w:sz w:val="22"/>
          <w:lang w:val="en-US"/>
        </w:rPr>
        <w:t xml:space="preserve">This has been investigated by </w:t>
      </w:r>
      <w:r w:rsidR="00560395" w:rsidRPr="005A4F66">
        <w:rPr>
          <w:rFonts w:cstheme="minorHAnsi"/>
          <w:sz w:val="22"/>
          <w:lang w:val="en-US"/>
        </w:rPr>
        <w:fldChar w:fldCharType="begin"/>
      </w:r>
      <w:r w:rsidR="00560395" w:rsidRPr="005A4F66">
        <w:rPr>
          <w:rFonts w:cstheme="minorHAnsi"/>
          <w:sz w:val="22"/>
          <w:lang w:val="en-US"/>
        </w:rPr>
        <w:instrText xml:space="preserve"> ADDIN ZOTERO_ITEM CSL_CITATION {"citationID":"Id9Jt3TR","properties":{"formattedCitation":"(Schettino et al., 2022)","plainCitation":"(Schettino et al., 2022)","dontUpdate":true,"noteIndex":0},"citationItems":[{"id":1178,"uris":["http://zotero.org/users/8632120/items/YR5EVAE4"],"itemData":{"id":1178,"type":"article-journal","abstract":"Abstract\n            \n              Pavlovian conditioning holds the potential to incentivize environmental cues, leading to approach behavior toward them, even outside our awareness. Animal models suggest that this is particularly true for the so-called\n              sign-tracker\n              (ST) phenotype, which is considered to reflect a predisposition toward developing addiction-related behaviours. Despite its potential clinical relevance, few studies have demonstrated the translational validity of this model, likely due to difficulties in studying Pavlovian processes in humans. To fill this gap, we combined an ecological momentary assessment with ambulatory peripheral autonomic monitoring to test the hypothesis that traits associated with ST in preclinical studies would be associated with attribution of high incentive salience to reward-related cues. Several times for 2 days, participants were asked to rate the attractiveness of several preselected ecological rewards (e.g., coffee) and the preceding cues (the smell of coffee) while their electrocardiogram was recorded. While no absolute difference in subjective and physiological measures of motivational approach to daily cues compared with rewards emerged, individuals with high levels of impulsivity, obsessive-compulsive, and addiction-prone behaviors rated as more attractive and showed a greater increase in sympathetic arousal to cues versus rewards. The opposite pattern emerged for those with low levels in those dispositional traits, who responded more (both subjectively and physiologically) to rewards compared with their preceding cues. This study represents an attempt to answer the call to parcel complex behaviors into smaller constructs, improving the early detection of those who are vulnerable to develop psychopathological disorders, particularly in the domain of impulse control such as addiction.","container-title":"Cognitive, Affective, &amp; Behavioral Neuroscience","DOI":"10.3758/s13415-022-01014-y","ISSN":"1530-7026, 1531-135X","journalAbbreviation":"Cogn Affect Behav Neurosci","language":"en","source":"DOI.org (Crossref)","title":"From skinner box to daily life: Sign-tracker phenotype co-segregates with impulsivity, compulsivity, and addiction tendencies in humans","title-short":"From skinner box to daily life","URL":"https://link.springer.com/10.3758/s13415-022-01014-y","author":[{"family":"Schettino","given":"Martino"},{"family":"Ceccarelli","given":"Ilenia"},{"family":"Tarvainen","given":"Mika"},{"family":"Martelli","given":"Marialuisa"},{"family":"Orsini","given":"Cristina"},{"family":"Ottaviani","given":"Cristina"}],"accessed":{"date-parts":[["2022",8,10]]},"issued":{"date-parts":[["2022",6,7]]}}}],"schema":"https://github.com/citation-style-language/schema/raw/master/csl-citation.json"} </w:instrText>
      </w:r>
      <w:r w:rsidR="00560395" w:rsidRPr="005A4F66">
        <w:rPr>
          <w:rFonts w:cstheme="minorHAnsi"/>
          <w:sz w:val="22"/>
          <w:lang w:val="en-US"/>
        </w:rPr>
        <w:fldChar w:fldCharType="separate"/>
      </w:r>
      <w:r w:rsidR="00560395" w:rsidRPr="005A4F66">
        <w:rPr>
          <w:rFonts w:cstheme="minorHAnsi"/>
          <w:sz w:val="22"/>
          <w:lang w:val="en-US"/>
        </w:rPr>
        <w:t>Schettino et al. (2022)</w:t>
      </w:r>
      <w:r w:rsidR="00560395" w:rsidRPr="005A4F66">
        <w:rPr>
          <w:rFonts w:cstheme="minorHAnsi"/>
          <w:sz w:val="22"/>
          <w:lang w:val="en-US"/>
        </w:rPr>
        <w:fldChar w:fldCharType="end"/>
      </w:r>
      <w:r w:rsidR="00560395" w:rsidRPr="005A4F66">
        <w:rPr>
          <w:rFonts w:cstheme="minorHAnsi"/>
          <w:sz w:val="22"/>
          <w:lang w:val="en-US"/>
        </w:rPr>
        <w:t xml:space="preserve">, who found that people with increased impulsive, obsessive-compulsive, and addiction-prone tendencies were prone to find the cues more attractive than the rewards. Although they did not identify ST or GT phenotypes, this approach may represent a promising step in the translation of the animal model to real life in humans. </w:t>
      </w:r>
      <w:r w:rsidR="00174527" w:rsidRPr="005A4F66">
        <w:rPr>
          <w:rFonts w:cstheme="minorHAnsi"/>
          <w:sz w:val="22"/>
          <w:lang w:val="en-US"/>
        </w:rPr>
        <w:t xml:space="preserve"> </w:t>
      </w:r>
      <w:r w:rsidR="004A4C65" w:rsidRPr="005A4F66">
        <w:rPr>
          <w:rFonts w:cstheme="minorHAnsi"/>
          <w:sz w:val="22"/>
          <w:lang w:val="en-US"/>
        </w:rPr>
        <w:t xml:space="preserve">Developing an ecological approach to sign- and goal-tracking might also help better predict </w:t>
      </w:r>
      <w:r w:rsidR="006341F3" w:rsidRPr="005A4F66">
        <w:rPr>
          <w:rFonts w:cstheme="minorHAnsi"/>
          <w:sz w:val="22"/>
          <w:lang w:val="en-US"/>
        </w:rPr>
        <w:t>how the</w:t>
      </w:r>
      <w:r w:rsidR="005F5607" w:rsidRPr="005A4F66">
        <w:rPr>
          <w:rFonts w:cstheme="minorHAnsi"/>
          <w:sz w:val="22"/>
          <w:lang w:val="en-US"/>
        </w:rPr>
        <w:t xml:space="preserve"> ST</w:t>
      </w:r>
      <w:r w:rsidR="004A4C65" w:rsidRPr="005A4F66">
        <w:rPr>
          <w:rFonts w:cstheme="minorHAnsi"/>
          <w:sz w:val="22"/>
          <w:lang w:val="en-US"/>
        </w:rPr>
        <w:t xml:space="preserve"> and </w:t>
      </w:r>
      <w:r w:rsidR="005F5607" w:rsidRPr="005A4F66">
        <w:rPr>
          <w:rFonts w:cstheme="minorHAnsi"/>
          <w:sz w:val="22"/>
          <w:lang w:val="en-US"/>
        </w:rPr>
        <w:t xml:space="preserve">GT profiles </w:t>
      </w:r>
      <w:r w:rsidR="004A4C65" w:rsidRPr="005A4F66">
        <w:rPr>
          <w:rFonts w:cstheme="minorHAnsi"/>
          <w:sz w:val="22"/>
          <w:lang w:val="en-US"/>
        </w:rPr>
        <w:t>interact with the use of</w:t>
      </w:r>
      <w:r w:rsidR="005F5607" w:rsidRPr="005A4F66">
        <w:rPr>
          <w:rFonts w:cstheme="minorHAnsi"/>
          <w:sz w:val="22"/>
          <w:lang w:val="en-US"/>
        </w:rPr>
        <w:t xml:space="preserve"> </w:t>
      </w:r>
      <w:r w:rsidR="004A4C65" w:rsidRPr="005A4F66">
        <w:rPr>
          <w:rFonts w:cstheme="minorHAnsi"/>
          <w:sz w:val="22"/>
          <w:lang w:val="en-US"/>
        </w:rPr>
        <w:t>illicit</w:t>
      </w:r>
      <w:r w:rsidR="005F5607" w:rsidRPr="005A4F66">
        <w:rPr>
          <w:rFonts w:cstheme="minorHAnsi"/>
          <w:sz w:val="22"/>
          <w:lang w:val="en-US"/>
        </w:rPr>
        <w:t xml:space="preserve"> substance</w:t>
      </w:r>
      <w:r w:rsidR="00C57D32" w:rsidRPr="005A4F66">
        <w:rPr>
          <w:rFonts w:cstheme="minorHAnsi"/>
          <w:sz w:val="22"/>
          <w:lang w:val="en-US"/>
        </w:rPr>
        <w:t>s</w:t>
      </w:r>
      <w:r w:rsidR="005F5607" w:rsidRPr="005A4F66">
        <w:rPr>
          <w:rFonts w:cstheme="minorHAnsi"/>
          <w:sz w:val="22"/>
          <w:lang w:val="en-US"/>
        </w:rPr>
        <w:t xml:space="preserve"> and </w:t>
      </w:r>
      <w:r w:rsidR="004A4C65" w:rsidRPr="005A4F66">
        <w:rPr>
          <w:rFonts w:cstheme="minorHAnsi"/>
          <w:sz w:val="22"/>
          <w:lang w:val="en-US"/>
        </w:rPr>
        <w:t xml:space="preserve">with their </w:t>
      </w:r>
      <w:r w:rsidR="005F5607" w:rsidRPr="005A4F66">
        <w:rPr>
          <w:rFonts w:cstheme="minorHAnsi"/>
          <w:sz w:val="22"/>
          <w:lang w:val="en-US"/>
        </w:rPr>
        <w:t xml:space="preserve">clinical outcomes. </w:t>
      </w:r>
      <w:r w:rsidR="005F5607" w:rsidRPr="005A4F66">
        <w:rPr>
          <w:rFonts w:cstheme="minorHAnsi"/>
          <w:sz w:val="22"/>
          <w:lang w:val="en-US"/>
        </w:rPr>
        <w:lastRenderedPageBreak/>
        <w:t xml:space="preserve">At present, only </w:t>
      </w:r>
      <w:r w:rsidR="00D468AD" w:rsidRPr="005A4F66">
        <w:rPr>
          <w:rFonts w:cstheme="minorHAnsi"/>
          <w:sz w:val="22"/>
          <w:lang w:val="en-US"/>
        </w:rPr>
        <w:t xml:space="preserve">two </w:t>
      </w:r>
      <w:r w:rsidR="005F5607" w:rsidRPr="005A4F66">
        <w:rPr>
          <w:rFonts w:cstheme="minorHAnsi"/>
          <w:sz w:val="22"/>
          <w:lang w:val="en-US"/>
        </w:rPr>
        <w:t xml:space="preserve">studies have </w:t>
      </w:r>
      <w:r w:rsidR="004A4C65" w:rsidRPr="005A4F66">
        <w:rPr>
          <w:rFonts w:cstheme="minorHAnsi"/>
          <w:sz w:val="22"/>
          <w:lang w:val="en-US"/>
        </w:rPr>
        <w:t>investigated this question</w:t>
      </w:r>
      <w:r w:rsidR="005F5607" w:rsidRPr="005A4F66">
        <w:rPr>
          <w:rFonts w:cstheme="minorHAnsi"/>
          <w:sz w:val="22"/>
          <w:lang w:val="en-US"/>
        </w:rPr>
        <w:t>. They found</w:t>
      </w:r>
      <w:r w:rsidR="006A4EAD" w:rsidRPr="005A4F66">
        <w:rPr>
          <w:rFonts w:cstheme="minorHAnsi"/>
          <w:sz w:val="22"/>
          <w:lang w:val="en-US"/>
        </w:rPr>
        <w:t xml:space="preserve"> </w:t>
      </w:r>
      <w:r w:rsidR="005F5607" w:rsidRPr="005A4F66">
        <w:rPr>
          <w:rFonts w:cstheme="minorHAnsi"/>
          <w:sz w:val="22"/>
          <w:lang w:val="en-US"/>
        </w:rPr>
        <w:t>that sign-tracking was predictive of non-abstinence (pseudo-relapse) during a one-month abstinence challenge in a non-clinical sample (Albertella et al.,</w:t>
      </w:r>
      <w:r w:rsidR="004A4C65" w:rsidRPr="005A4F66">
        <w:rPr>
          <w:rFonts w:cstheme="minorHAnsi"/>
          <w:sz w:val="22"/>
          <w:lang w:val="en-US"/>
        </w:rPr>
        <w:t xml:space="preserve"> </w:t>
      </w:r>
      <w:r w:rsidR="005F5607" w:rsidRPr="005A4F66">
        <w:rPr>
          <w:rFonts w:cstheme="minorHAnsi"/>
          <w:sz w:val="22"/>
          <w:lang w:val="en-US"/>
        </w:rPr>
        <w:t xml:space="preserve">2021) and of relapse </w:t>
      </w:r>
      <w:r w:rsidR="004A4C65" w:rsidRPr="005A4F66">
        <w:rPr>
          <w:rFonts w:cstheme="minorHAnsi"/>
          <w:sz w:val="22"/>
          <w:lang w:val="en-US"/>
        </w:rPr>
        <w:t xml:space="preserve">during a </w:t>
      </w:r>
      <w:r w:rsidR="005F5607" w:rsidRPr="005A4F66">
        <w:rPr>
          <w:rFonts w:cstheme="minorHAnsi"/>
          <w:sz w:val="22"/>
          <w:lang w:val="en-US"/>
        </w:rPr>
        <w:t>3-month follow-up in AUD patients (Watson et al., 2024). These studies use</w:t>
      </w:r>
      <w:r w:rsidR="004A4C65" w:rsidRPr="005A4F66">
        <w:rPr>
          <w:rFonts w:cstheme="minorHAnsi"/>
          <w:sz w:val="22"/>
          <w:lang w:val="en-US"/>
        </w:rPr>
        <w:t>d</w:t>
      </w:r>
      <w:r w:rsidR="005F5607" w:rsidRPr="005A4F66">
        <w:rPr>
          <w:rFonts w:cstheme="minorHAnsi"/>
          <w:sz w:val="22"/>
          <w:lang w:val="en-US"/>
        </w:rPr>
        <w:t xml:space="preserve"> the VMAC task </w:t>
      </w:r>
      <w:r w:rsidR="00384FA4" w:rsidRPr="005A4F66">
        <w:rPr>
          <w:rFonts w:cstheme="minorHAnsi"/>
          <w:sz w:val="22"/>
          <w:lang w:val="en-US"/>
        </w:rPr>
        <w:t>to model sign-tracking behavior and did not actually compare STs to GTs, but rather correlated the response bias scores related to attentional capture by reward associated cues with alcohol-use variables.</w:t>
      </w:r>
    </w:p>
    <w:p w14:paraId="5B2BD0C5" w14:textId="2F406D96" w:rsidR="00045E5D" w:rsidRPr="005A4F66" w:rsidRDefault="00526866" w:rsidP="001F01CD">
      <w:pPr>
        <w:spacing w:after="0" w:line="480" w:lineRule="auto"/>
        <w:ind w:firstLine="720"/>
        <w:jc w:val="left"/>
        <w:rPr>
          <w:rFonts w:cstheme="minorHAnsi"/>
          <w:sz w:val="22"/>
          <w:lang w:val="en-US"/>
        </w:rPr>
      </w:pPr>
      <w:r w:rsidRPr="005A4F66">
        <w:rPr>
          <w:rFonts w:cstheme="minorHAnsi"/>
          <w:sz w:val="22"/>
          <w:lang w:val="en-US"/>
        </w:rPr>
        <w:t>Finally, while our task for classifying behavioral profiles based on gaze behavior is newly developed and requires further validation to confirm its consistency, it was closely modeled on established animal studies and previous human research</w:t>
      </w:r>
      <w:r w:rsidR="00A35324" w:rsidRPr="005A4F66">
        <w:rPr>
          <w:rFonts w:cstheme="minorHAnsi"/>
          <w:sz w:val="22"/>
          <w:lang w:val="en-US"/>
        </w:rPr>
        <w:t xml:space="preserve"> </w:t>
      </w:r>
      <w:r w:rsidR="00857205" w:rsidRPr="005A4F66">
        <w:rPr>
          <w:rFonts w:cstheme="minorHAnsi"/>
          <w:sz w:val="22"/>
          <w:lang w:val="en-US"/>
        </w:rPr>
        <w:fldChar w:fldCharType="begin"/>
      </w:r>
      <w:r w:rsidR="00857205" w:rsidRPr="005A4F66">
        <w:rPr>
          <w:rFonts w:cstheme="minorHAnsi"/>
          <w:sz w:val="22"/>
          <w:lang w:val="en-US"/>
        </w:rPr>
        <w:instrText xml:space="preserve"> ADDIN ZOTERO_ITEM CSL_CITATION {"citationID":"9UezVM0H","properties":{"formattedCitation":"(Flagel et al., 2008; Garofalo &amp; di\\uc0\\u160{}Pellegrino, 2015)","plainCitation":"(Flagel et al., 2008; Garofalo &amp; di Pellegrino, 2015)","noteIndex":0},"citationItems":[{"id":1189,"uris":["http://zotero.org/users/8632120/items/VIYCR4HQ"],"itemData":{"id":1189,"type":"article-journal","abstract":"When a discrete cue (a \"sign\") is presented repeatedly in anticipation of a food reward the cue can become imbued with incentive salience, leading some animals to approach and engage it, a phenomenon known as \"sign-tracking\" (the animals are sign-trackers; STs). In contrast, other animals do not approach the cue, but upon cue presentation go to the location where food will be delivered (the goal). These animals are known as goal-trackers (GTs). It has been hypothesized that individuals who attribute excessive incentive salience to reward-related cues may be especially vulnerable to develop compulsive behavioral disorders, including addiction. We were interested, therefore, in whether individual differences in the propensity to sign-track are associated with differences in responsivity to cocaine. Using an autoshaping procedure in which lever (conditioned stimulus) presentation was immediately followed by the response-independent delivery of a food pellet (unconditioned stimulus), rats were first characterized as STs or GTs and subsequently studied for the acute psychomotor response to cocaine and the propensity for cocaine-induced psychomotor sensitization. We found that GTs were more sensitive than STs to the acute locomotor activating effects of cocaine, but STs showed a greater propensity for psychomotor sensitization upon repeated treatment. These data suggest that individual differences in the tendency to attribute incentive salience to a discrete reward-related cue, and to approach and engage it, are associated with susceptibility to a form of cocaine-induced plasticity that may contribute to the development of addiction.","container-title":"Behavioural Brain Research","DOI":"10.1016/j.bbr.2007.07.022","ISSN":"0166-4328","issue":"1","journalAbbreviation":"Behav Brain Res","language":"eng","note":"PMID: 17719099\nPMCID: PMC2225480","page":"48-56","source":"PubMed","title":"Individual differences in the attribution of incentive salience to a reward-related cue: influence on cocaine sensitization","title-short":"Individual differences in the attribution of incentive salience to a reward-related cue","volume":"186","author":[{"family":"Flagel","given":"Shelly B."},{"family":"Watson","given":"Stanley J."},{"family":"Akil","given":"Huda"},{"family":"Robinson","given":"Terry E."}],"issued":{"date-parts":[["2008",1,10]]}}},{"id":180,"uris":["http://zotero.org/users/8632120/items/U97L86QE"],"itemData":{"id":180,"type":"article-journal","abstract":"Pavlovian-to-instrumental transfer (PIT) refers to the process of a Pavlovian reward-paired cue acquiring incentive motivational proprieties that drive choices. It represents a crucial phenomenon for understanding cue-controlled behavior, and it has both adaptive and maladaptive implications (i.e., drug-taking). In animals, individual differences in the degree to which such cues bias performance have been identified in two types of individuals that exhibit distinct Conditioned Responses during Pavlovian conditioning: Sign-Trackers (ST) and Goal-Trackers (GT). Using an appetitive PIT procedure with a monetary reward, the present study investigated, for the first time, the extent to which such individual differences might affect the influence of reward-paired cues in humans. In a first task, participants learned an instrumental response leading to reward; then, in a second task, a visual Pavlovian cue was associated with the same reward; finally, in a third task, PIT was tested by measuring the preference for the reward-paired instrumental response when the task-irrelevant reward-paired cue was presented, in the absence of the reward itself. In ST individuals, but not in GT individuals, reward-related cues biased behavior, resulting in an increased likelihood to perform the instrumental response independently paired with the same reward when presented with the task-irrelevant reward-paired cue, even if the reward itself was no longer available (i.e., stronger PIT effect). This finding has important implications for developing individualized treatment for maladaptive behaviors, such as addiction.","container-title":"Frontiers in Behavioral Neuroscience","DOI":"10.3389/fnbeh.2015.00163","ISSN":"1662-5153","journalAbbreviation":"Front. Behav. Neurosci.","language":"English","note":"publisher: Frontiers","source":"Frontiers","title":"Individual differences in the influence of task-irrelevant Pavlovian cues on human behavior","URL":"https://www.frontiersin.org/articles/10.3389/fnbeh.2015.00163/full","volume":"9","author":[{"family":"Garofalo","given":"Sara"},{"family":"Pellegrino","given":"Giuseppe","non-dropping-particle":"di"}],"accessed":{"date-parts":[["2021",1,12]]},"issued":{"date-parts":[["2015"]]}}}],"schema":"https://github.com/citation-style-language/schema/raw/master/csl-citation.json"} </w:instrText>
      </w:r>
      <w:r w:rsidR="00857205" w:rsidRPr="005A4F66">
        <w:rPr>
          <w:rFonts w:cstheme="minorHAnsi"/>
          <w:sz w:val="22"/>
          <w:lang w:val="en-US"/>
        </w:rPr>
        <w:fldChar w:fldCharType="separate"/>
      </w:r>
      <w:r w:rsidR="00857205" w:rsidRPr="005A4F66">
        <w:rPr>
          <w:rFonts w:ascii="Calibri" w:hAnsi="Calibri" w:cs="Calibri"/>
          <w:sz w:val="22"/>
          <w:lang w:val="en-US"/>
        </w:rPr>
        <w:t>(Flagel et al., 2008; Garofalo &amp; di Pellegrino, 2015)</w:t>
      </w:r>
      <w:r w:rsidR="00857205" w:rsidRPr="005A4F66">
        <w:rPr>
          <w:rFonts w:cstheme="minorHAnsi"/>
          <w:sz w:val="22"/>
          <w:lang w:val="en-US"/>
        </w:rPr>
        <w:fldChar w:fldCharType="end"/>
      </w:r>
      <w:r w:rsidR="00C34C9F" w:rsidRPr="005A4F66">
        <w:rPr>
          <w:rFonts w:cstheme="minorHAnsi"/>
          <w:sz w:val="22"/>
          <w:lang w:val="en-US"/>
        </w:rPr>
        <w:t>.</w:t>
      </w:r>
      <w:r w:rsidR="00C34C9F" w:rsidRPr="005A4F66">
        <w:rPr>
          <w:lang w:val="en-US"/>
        </w:rPr>
        <w:t xml:space="preserve"> </w:t>
      </w:r>
      <w:r w:rsidR="005D539E" w:rsidRPr="005A4F66">
        <w:rPr>
          <w:rFonts w:cstheme="minorHAnsi"/>
          <w:sz w:val="22"/>
          <w:lang w:val="en-US"/>
        </w:rPr>
        <w:t>Additionally</w:t>
      </w:r>
      <w:r w:rsidR="00F60E98" w:rsidRPr="005A4F66">
        <w:rPr>
          <w:rFonts w:cstheme="minorHAnsi"/>
          <w:sz w:val="22"/>
          <w:lang w:val="en-US"/>
        </w:rPr>
        <w:t>, despite the skewed distribution of the RBS score</w:t>
      </w:r>
      <w:r w:rsidR="00045E5D" w:rsidRPr="005A4F66">
        <w:rPr>
          <w:rFonts w:cstheme="minorHAnsi"/>
          <w:sz w:val="22"/>
          <w:lang w:val="en-US"/>
        </w:rPr>
        <w:t xml:space="preserve">, the </w:t>
      </w:r>
      <w:r w:rsidR="000D70C9" w:rsidRPr="005A4F66">
        <w:rPr>
          <w:rFonts w:cstheme="minorHAnsi"/>
          <w:sz w:val="22"/>
          <w:lang w:val="en-US"/>
        </w:rPr>
        <w:t xml:space="preserve">strength </w:t>
      </w:r>
      <w:r w:rsidR="00045E5D" w:rsidRPr="005A4F66">
        <w:rPr>
          <w:rFonts w:cstheme="minorHAnsi"/>
          <w:sz w:val="22"/>
          <w:lang w:val="en-US"/>
        </w:rPr>
        <w:t xml:space="preserve">of our </w:t>
      </w:r>
      <w:r w:rsidR="00665F8A" w:rsidRPr="005A4F66">
        <w:rPr>
          <w:rFonts w:cstheme="minorHAnsi"/>
          <w:sz w:val="22"/>
          <w:lang w:val="en-US"/>
        </w:rPr>
        <w:t xml:space="preserve">findings — </w:t>
      </w:r>
      <w:r w:rsidR="00045E5D" w:rsidRPr="005A4F66">
        <w:rPr>
          <w:rFonts w:cstheme="minorHAnsi"/>
          <w:sz w:val="22"/>
          <w:lang w:val="en-US"/>
        </w:rPr>
        <w:t xml:space="preserve">particularly the expected </w:t>
      </w:r>
      <w:r w:rsidR="003230D6" w:rsidRPr="005A4F66">
        <w:rPr>
          <w:rFonts w:cstheme="minorHAnsi"/>
          <w:sz w:val="22"/>
          <w:lang w:val="en-US"/>
        </w:rPr>
        <w:t>differences in alcohol consumption across profiles</w:t>
      </w:r>
      <w:r w:rsidR="00045E5D" w:rsidRPr="005A4F66">
        <w:rPr>
          <w:rFonts w:cstheme="minorHAnsi"/>
          <w:sz w:val="22"/>
          <w:lang w:val="en-US"/>
        </w:rPr>
        <w:t xml:space="preserve">, as well as the </w:t>
      </w:r>
      <w:r w:rsidR="00F60E98" w:rsidRPr="005A4F66">
        <w:rPr>
          <w:rFonts w:cstheme="minorHAnsi"/>
          <w:sz w:val="22"/>
          <w:lang w:val="en-US"/>
        </w:rPr>
        <w:t>small</w:t>
      </w:r>
      <w:r w:rsidR="00B0055C" w:rsidRPr="005A4F66">
        <w:rPr>
          <w:rFonts w:cstheme="minorHAnsi"/>
          <w:sz w:val="22"/>
          <w:lang w:val="en-US"/>
        </w:rPr>
        <w:t xml:space="preserve"> yet expected</w:t>
      </w:r>
      <w:r w:rsidR="00045E5D" w:rsidRPr="005A4F66">
        <w:rPr>
          <w:rFonts w:cstheme="minorHAnsi"/>
          <w:sz w:val="22"/>
          <w:lang w:val="en-US"/>
        </w:rPr>
        <w:t xml:space="preserve"> association with impulsivity—supports the </w:t>
      </w:r>
      <w:r w:rsidR="00B0055C" w:rsidRPr="005A4F66">
        <w:rPr>
          <w:rFonts w:cstheme="minorHAnsi"/>
          <w:sz w:val="22"/>
          <w:lang w:val="en-US"/>
        </w:rPr>
        <w:t>relevance</w:t>
      </w:r>
      <w:r w:rsidR="00045E5D" w:rsidRPr="005A4F66">
        <w:rPr>
          <w:rFonts w:cstheme="minorHAnsi"/>
          <w:sz w:val="22"/>
          <w:lang w:val="en-US"/>
        </w:rPr>
        <w:t xml:space="preserve"> of </w:t>
      </w:r>
      <w:r w:rsidR="005D539E" w:rsidRPr="005A4F66">
        <w:rPr>
          <w:rFonts w:cstheme="minorHAnsi"/>
          <w:sz w:val="22"/>
          <w:lang w:val="en-US"/>
        </w:rPr>
        <w:t>this</w:t>
      </w:r>
      <w:r w:rsidR="00045E5D" w:rsidRPr="005A4F66">
        <w:rPr>
          <w:rFonts w:cstheme="minorHAnsi"/>
          <w:sz w:val="22"/>
          <w:lang w:val="en-US"/>
        </w:rPr>
        <w:t xml:space="preserve"> task</w:t>
      </w:r>
      <w:r w:rsidR="001F01CD" w:rsidRPr="005A4F66">
        <w:rPr>
          <w:rFonts w:cstheme="minorHAnsi"/>
          <w:sz w:val="22"/>
          <w:lang w:val="en-US"/>
        </w:rPr>
        <w:t xml:space="preserve">, paving the way for future research to further refine and confirm the usefulness of such computerized paradigms. </w:t>
      </w:r>
      <w:r w:rsidR="00045E5D" w:rsidRPr="005A4F66">
        <w:rPr>
          <w:rFonts w:cstheme="minorHAnsi"/>
          <w:sz w:val="22"/>
          <w:lang w:val="en-US"/>
        </w:rPr>
        <w:t>Future research is needed to replicate these findings and further assess the task’s sensitivity</w:t>
      </w:r>
      <w:r w:rsidR="00F13CBF" w:rsidRPr="005A4F66">
        <w:rPr>
          <w:rFonts w:cstheme="minorHAnsi"/>
          <w:sz w:val="22"/>
          <w:lang w:val="en-US"/>
        </w:rPr>
        <w:t xml:space="preserve"> and </w:t>
      </w:r>
      <w:r w:rsidR="00045E5D" w:rsidRPr="005A4F66">
        <w:rPr>
          <w:rFonts w:cstheme="minorHAnsi"/>
          <w:sz w:val="22"/>
          <w:lang w:val="en-US"/>
        </w:rPr>
        <w:t>reliability.</w:t>
      </w:r>
    </w:p>
    <w:p w14:paraId="5FFC1A79" w14:textId="0A5BF08C" w:rsidR="007E36E1" w:rsidRDefault="00385D1C" w:rsidP="00403559">
      <w:pPr>
        <w:spacing w:after="0" w:line="480" w:lineRule="auto"/>
        <w:ind w:firstLine="720"/>
        <w:jc w:val="left"/>
        <w:rPr>
          <w:rFonts w:cstheme="minorHAnsi"/>
          <w:b/>
          <w:bCs/>
          <w:sz w:val="22"/>
          <w:lang w:val="en-US"/>
        </w:rPr>
      </w:pPr>
      <w:r w:rsidRPr="005A4F66">
        <w:rPr>
          <w:rFonts w:cstheme="minorHAnsi"/>
          <w:sz w:val="22"/>
          <w:lang w:val="en-US"/>
        </w:rPr>
        <w:t>In conclusion</w:t>
      </w:r>
      <w:r w:rsidR="00174527" w:rsidRPr="005A4F66">
        <w:rPr>
          <w:rFonts w:cstheme="minorHAnsi"/>
          <w:sz w:val="22"/>
          <w:lang w:val="en-US"/>
        </w:rPr>
        <w:t xml:space="preserve">, </w:t>
      </w:r>
      <w:r w:rsidR="00493106" w:rsidRPr="005A4F66">
        <w:rPr>
          <w:rFonts w:cstheme="minorHAnsi"/>
          <w:sz w:val="22"/>
          <w:lang w:val="en-US"/>
        </w:rPr>
        <w:t>this study successfully identified human phenotypes that likely reflect individual differences in reward-cue interaction—classified as STs, GTs, and INTs—which exhibited significant differences in alcohol consumption levels</w:t>
      </w:r>
      <w:r w:rsidRPr="005A4F66">
        <w:rPr>
          <w:rFonts w:cstheme="minorHAnsi"/>
          <w:sz w:val="22"/>
          <w:lang w:val="en-US"/>
        </w:rPr>
        <w:t xml:space="preserve">. </w:t>
      </w:r>
      <w:r w:rsidR="00F228EA" w:rsidRPr="005A4F66">
        <w:rPr>
          <w:rFonts w:cstheme="minorHAnsi"/>
          <w:sz w:val="22"/>
          <w:lang w:val="en-US"/>
        </w:rPr>
        <w:t xml:space="preserve">This finding adds to the growing body of evidence demonstrating that computerized Pavlovian Conditioned Approach (PCA) tasks can effectively differentiate human sign- and goal-tracking behaviors based on eye-gaze metrics (Cherkasova et al., 2024; Dinu et al., 2024; Garofalo &amp; di Pellegrino, 2015; Lehner et al., 2017; Schettino et al., 2024). </w:t>
      </w:r>
      <w:r w:rsidR="00801395" w:rsidRPr="005A4F66">
        <w:rPr>
          <w:rFonts w:cstheme="minorHAnsi"/>
          <w:sz w:val="22"/>
          <w:lang w:val="en-US"/>
        </w:rPr>
        <w:t>Furthermore, our study underscores the relevance of these individual differences in addictive behaviors (Albertella et al., 2021; Albertella, Le Pelley, et al., 2019; Watson et al., 2024), reinforcing the</w:t>
      </w:r>
      <w:r w:rsidR="00204E1A" w:rsidRPr="005A4F66">
        <w:rPr>
          <w:rFonts w:cstheme="minorHAnsi"/>
          <w:sz w:val="22"/>
          <w:lang w:val="en-US"/>
        </w:rPr>
        <w:t xml:space="preserve"> potential</w:t>
      </w:r>
      <w:r w:rsidR="00801395" w:rsidRPr="005A4F66">
        <w:rPr>
          <w:rFonts w:cstheme="minorHAnsi"/>
          <w:sz w:val="22"/>
          <w:lang w:val="en-US"/>
        </w:rPr>
        <w:t xml:space="preserve"> importance of the ST/GT model in understanding how variations in incentive salience attribution to cues may contribute to addiction vulnerability</w:t>
      </w:r>
      <w:r w:rsidR="00560395" w:rsidRPr="005A4F66">
        <w:rPr>
          <w:rFonts w:cstheme="minorHAnsi"/>
          <w:sz w:val="22"/>
          <w:lang w:val="en-US"/>
        </w:rPr>
        <w:t xml:space="preserve">. </w:t>
      </w:r>
      <w:r w:rsidR="006D31F3" w:rsidRPr="005A4F66">
        <w:rPr>
          <w:rFonts w:cstheme="minorHAnsi"/>
          <w:sz w:val="22"/>
          <w:lang w:val="en-US"/>
        </w:rPr>
        <w:t xml:space="preserve">Identifying sign- vs. goal-tracking phenotypes could not only help target at-risk individuals but also </w:t>
      </w:r>
      <w:r w:rsidR="00F54F93" w:rsidRPr="005A4F66">
        <w:rPr>
          <w:rFonts w:cstheme="minorHAnsi"/>
          <w:sz w:val="22"/>
          <w:lang w:val="en-US"/>
        </w:rPr>
        <w:t xml:space="preserve">might </w:t>
      </w:r>
      <w:r w:rsidR="006D31F3" w:rsidRPr="005A4F66">
        <w:rPr>
          <w:rFonts w:cstheme="minorHAnsi"/>
          <w:sz w:val="22"/>
          <w:lang w:val="en-US"/>
        </w:rPr>
        <w:t>improv</w:t>
      </w:r>
      <w:r w:rsidR="00F54F93" w:rsidRPr="005A4F66">
        <w:rPr>
          <w:rFonts w:cstheme="minorHAnsi"/>
          <w:sz w:val="22"/>
          <w:lang w:val="en-US"/>
        </w:rPr>
        <w:t>e</w:t>
      </w:r>
      <w:r w:rsidR="006D31F3" w:rsidRPr="005A4F66">
        <w:rPr>
          <w:rFonts w:cstheme="minorHAnsi"/>
          <w:sz w:val="22"/>
          <w:lang w:val="en-US"/>
        </w:rPr>
        <w:t xml:space="preserve"> prevention efforts through psychoeducational strategies, akin to the “scientific short stories”</w:t>
      </w:r>
      <w:r w:rsidR="006D31F3" w:rsidRPr="000D70C9">
        <w:rPr>
          <w:rFonts w:cstheme="minorHAnsi"/>
          <w:sz w:val="22"/>
          <w:lang w:val="en-US"/>
        </w:rPr>
        <w:t xml:space="preserve"> </w:t>
      </w:r>
      <w:r w:rsidR="006D31F3" w:rsidRPr="000D70C9">
        <w:rPr>
          <w:rFonts w:cstheme="minorHAnsi"/>
          <w:sz w:val="22"/>
          <w:lang w:val="en-US"/>
        </w:rPr>
        <w:lastRenderedPageBreak/>
        <w:t>developed by Tomie’s team (Levitch et al., 2018). Their</w:t>
      </w:r>
      <w:r w:rsidR="006D31F3" w:rsidRPr="006D31F3">
        <w:rPr>
          <w:rFonts w:cstheme="minorHAnsi"/>
          <w:sz w:val="22"/>
          <w:lang w:val="en-US"/>
        </w:rPr>
        <w:t xml:space="preserve"> findings suggest that increasing awareness of how the loss of self-control can lead to addiction </w:t>
      </w:r>
      <w:r w:rsidR="006D31F3">
        <w:rPr>
          <w:rFonts w:cstheme="minorHAnsi"/>
          <w:sz w:val="22"/>
          <w:lang w:val="en-US"/>
        </w:rPr>
        <w:t>could be</w:t>
      </w:r>
      <w:r w:rsidR="006D31F3" w:rsidRPr="006D31F3">
        <w:rPr>
          <w:rFonts w:cstheme="minorHAnsi"/>
          <w:sz w:val="22"/>
          <w:lang w:val="en-US"/>
        </w:rPr>
        <w:t xml:space="preserve"> a promising approach for prevention </w:t>
      </w:r>
      <w:r w:rsidR="006D31F3" w:rsidRPr="00376558">
        <w:rPr>
          <w:rFonts w:cstheme="minorHAnsi"/>
          <w:sz w:val="22"/>
          <w:lang w:val="en-US"/>
        </w:rPr>
        <w:t>programs</w:t>
      </w:r>
      <w:r w:rsidR="00F553A9" w:rsidRPr="00376558">
        <w:rPr>
          <w:rFonts w:cstheme="minorHAnsi"/>
          <w:sz w:val="22"/>
          <w:lang w:val="en-US"/>
        </w:rPr>
        <w:t>. Despite some limitations, this study was carefully designed to closely align with the animal model of sign- and goal-tracking, providing a robust translational framework. By bridging human and animal research, these findings pave the way for future translational studies aimed at further elucidating the mechanisms underlying incentive salience attribution and its role in addiction.</w:t>
      </w:r>
    </w:p>
    <w:p w14:paraId="20F185BF" w14:textId="4E063A6C" w:rsidR="00797D3A" w:rsidRPr="003A546F" w:rsidRDefault="00797D3A" w:rsidP="001C0B4E">
      <w:pPr>
        <w:spacing w:line="480" w:lineRule="auto"/>
        <w:jc w:val="center"/>
        <w:rPr>
          <w:rFonts w:cstheme="minorHAnsi"/>
          <w:b/>
          <w:bCs/>
          <w:sz w:val="22"/>
          <w:lang w:val="en-US"/>
        </w:rPr>
      </w:pPr>
      <w:r w:rsidRPr="003A546F">
        <w:rPr>
          <w:rFonts w:cstheme="minorHAnsi"/>
          <w:b/>
          <w:bCs/>
          <w:sz w:val="22"/>
          <w:lang w:val="en-US"/>
        </w:rPr>
        <w:t>Funding</w:t>
      </w:r>
    </w:p>
    <w:p w14:paraId="7C977D8E" w14:textId="77777777" w:rsidR="00797D3A" w:rsidRPr="003A546F" w:rsidRDefault="00797D3A" w:rsidP="00797D3A">
      <w:pPr>
        <w:spacing w:after="0" w:line="480" w:lineRule="auto"/>
        <w:ind w:firstLine="720"/>
        <w:rPr>
          <w:rFonts w:cstheme="minorHAnsi"/>
          <w:sz w:val="22"/>
          <w:lang w:val="en-US"/>
        </w:rPr>
      </w:pPr>
      <w:r w:rsidRPr="003A546F">
        <w:rPr>
          <w:rFonts w:cstheme="minorHAnsi"/>
          <w:sz w:val="22"/>
          <w:lang w:val="en-US"/>
        </w:rPr>
        <w:t>This research was supported by the University of Liège, Belgium, and the Fonds de la Recherche Scientifique (FNRS) through a research fellowship (MH). It was also carried out in collaboration with funding from the DFG, Germany, through An1067/4-1 (PA).</w:t>
      </w:r>
    </w:p>
    <w:p w14:paraId="073FB825" w14:textId="0D9DD1CB" w:rsidR="00797D3A" w:rsidRPr="003A546F" w:rsidRDefault="00797D3A" w:rsidP="001C0B4E">
      <w:pPr>
        <w:spacing w:line="480" w:lineRule="auto"/>
        <w:jc w:val="center"/>
        <w:rPr>
          <w:rFonts w:cstheme="minorHAnsi"/>
          <w:b/>
          <w:bCs/>
          <w:sz w:val="22"/>
          <w:lang w:val="en-US"/>
        </w:rPr>
      </w:pPr>
      <w:r w:rsidRPr="003A546F">
        <w:rPr>
          <w:rFonts w:cstheme="minorHAnsi"/>
          <w:b/>
          <w:bCs/>
          <w:sz w:val="22"/>
          <w:lang w:val="en-US"/>
        </w:rPr>
        <w:t xml:space="preserve">Conflicts of </w:t>
      </w:r>
      <w:r w:rsidR="001C0B4E">
        <w:rPr>
          <w:rFonts w:cstheme="minorHAnsi"/>
          <w:b/>
          <w:bCs/>
          <w:sz w:val="22"/>
          <w:lang w:val="en-US"/>
        </w:rPr>
        <w:t>I</w:t>
      </w:r>
      <w:r w:rsidRPr="003A546F">
        <w:rPr>
          <w:rFonts w:cstheme="minorHAnsi"/>
          <w:b/>
          <w:bCs/>
          <w:sz w:val="22"/>
          <w:lang w:val="en-US"/>
        </w:rPr>
        <w:t>nterest/</w:t>
      </w:r>
      <w:r w:rsidR="001C0B4E">
        <w:rPr>
          <w:rFonts w:cstheme="minorHAnsi"/>
          <w:b/>
          <w:bCs/>
          <w:sz w:val="22"/>
          <w:lang w:val="en-US"/>
        </w:rPr>
        <w:t>C</w:t>
      </w:r>
      <w:r w:rsidRPr="003A546F">
        <w:rPr>
          <w:rFonts w:cstheme="minorHAnsi"/>
          <w:b/>
          <w:bCs/>
          <w:sz w:val="22"/>
          <w:lang w:val="en-US"/>
        </w:rPr>
        <w:t xml:space="preserve">ompeting </w:t>
      </w:r>
      <w:r w:rsidR="001C0B4E">
        <w:rPr>
          <w:rFonts w:cstheme="minorHAnsi"/>
          <w:b/>
          <w:bCs/>
          <w:sz w:val="22"/>
          <w:lang w:val="en-US"/>
        </w:rPr>
        <w:t>I</w:t>
      </w:r>
      <w:r w:rsidRPr="003A546F">
        <w:rPr>
          <w:rFonts w:cstheme="minorHAnsi"/>
          <w:b/>
          <w:bCs/>
          <w:sz w:val="22"/>
          <w:lang w:val="en-US"/>
        </w:rPr>
        <w:t>nterests</w:t>
      </w:r>
    </w:p>
    <w:p w14:paraId="0A399F7A" w14:textId="69ABDDDE" w:rsidR="00190246" w:rsidRDefault="00797D3A" w:rsidP="007E36E1">
      <w:pPr>
        <w:spacing w:line="480" w:lineRule="auto"/>
        <w:ind w:firstLine="720"/>
        <w:rPr>
          <w:rFonts w:cstheme="minorHAnsi"/>
          <w:sz w:val="22"/>
          <w:lang w:val="en-US"/>
        </w:rPr>
      </w:pPr>
      <w:r w:rsidRPr="003A546F">
        <w:rPr>
          <w:rFonts w:cstheme="minorHAnsi"/>
          <w:sz w:val="22"/>
          <w:lang w:val="en-US"/>
        </w:rPr>
        <w:t>The authors have no competing interests to declare that are relevant to the content of this article.</w:t>
      </w:r>
    </w:p>
    <w:p w14:paraId="47D0EA7E" w14:textId="77777777" w:rsidR="00797D3A" w:rsidRPr="003A546F" w:rsidRDefault="00797D3A" w:rsidP="001C0B4E">
      <w:pPr>
        <w:spacing w:before="100" w:beforeAutospacing="1" w:after="100" w:afterAutospacing="1" w:line="480" w:lineRule="auto"/>
        <w:jc w:val="center"/>
        <w:rPr>
          <w:rFonts w:cstheme="minorHAnsi"/>
          <w:b/>
          <w:bCs/>
          <w:sz w:val="22"/>
          <w:lang w:val="en-US"/>
        </w:rPr>
      </w:pPr>
      <w:r w:rsidRPr="003A546F">
        <w:rPr>
          <w:rFonts w:cstheme="minorHAnsi"/>
          <w:b/>
          <w:bCs/>
          <w:sz w:val="22"/>
          <w:lang w:val="en-US"/>
        </w:rPr>
        <w:t>Author Contributions (CRediT)</w:t>
      </w:r>
    </w:p>
    <w:p w14:paraId="4165D3CC" w14:textId="24A71874" w:rsidR="00C942D5" w:rsidRPr="003A546F" w:rsidRDefault="00797D3A" w:rsidP="002718E0">
      <w:pPr>
        <w:spacing w:before="100" w:beforeAutospacing="1" w:after="100" w:afterAutospacing="1" w:line="480" w:lineRule="auto"/>
        <w:rPr>
          <w:rFonts w:cstheme="minorHAnsi"/>
          <w:sz w:val="22"/>
          <w:lang w:val="en-US"/>
        </w:rPr>
      </w:pPr>
      <w:r w:rsidRPr="003A546F">
        <w:rPr>
          <w:rFonts w:cstheme="minorHAnsi"/>
          <w:b/>
          <w:bCs/>
          <w:sz w:val="22"/>
          <w:lang w:val="en-US"/>
        </w:rPr>
        <w:t>MH:</w:t>
      </w:r>
      <w:r w:rsidRPr="003A546F">
        <w:rPr>
          <w:rFonts w:cstheme="minorHAnsi"/>
          <w:sz w:val="22"/>
          <w:lang w:val="en-US"/>
        </w:rPr>
        <w:t xml:space="preserve"> Conceptualization, Methodology, Formal </w:t>
      </w:r>
      <w:r w:rsidR="00D954F7" w:rsidRPr="003A546F">
        <w:rPr>
          <w:rFonts w:cstheme="minorHAnsi"/>
          <w:sz w:val="22"/>
          <w:lang w:val="en-US"/>
        </w:rPr>
        <w:t>A</w:t>
      </w:r>
      <w:r w:rsidRPr="003A546F">
        <w:rPr>
          <w:rFonts w:cstheme="minorHAnsi"/>
          <w:sz w:val="22"/>
          <w:lang w:val="en-US"/>
        </w:rPr>
        <w:t>nalysis, Investigation, Data Curation, Writing - Original Draft, Writing - Review &amp; Editing, Visualization, Project administration.</w:t>
      </w:r>
      <w:r w:rsidR="002718E0" w:rsidRPr="003A546F">
        <w:rPr>
          <w:rFonts w:cstheme="minorHAnsi"/>
          <w:sz w:val="22"/>
          <w:lang w:val="en-US"/>
        </w:rPr>
        <w:t xml:space="preserve"> </w:t>
      </w:r>
      <w:r w:rsidRPr="003A546F">
        <w:rPr>
          <w:rFonts w:cstheme="minorHAnsi"/>
          <w:b/>
          <w:bCs/>
          <w:sz w:val="22"/>
          <w:lang w:val="en-US"/>
        </w:rPr>
        <w:t>JS:</w:t>
      </w:r>
      <w:r w:rsidRPr="003A546F">
        <w:rPr>
          <w:rFonts w:cstheme="minorHAnsi"/>
          <w:sz w:val="22"/>
          <w:lang w:val="en-US"/>
        </w:rPr>
        <w:t xml:space="preserve"> Conceptualization, Methodology, Writing - Review &amp; Editing.</w:t>
      </w:r>
      <w:r w:rsidR="002718E0" w:rsidRPr="003A546F">
        <w:rPr>
          <w:rFonts w:cstheme="minorHAnsi"/>
          <w:sz w:val="22"/>
          <w:lang w:val="en-US"/>
        </w:rPr>
        <w:t xml:space="preserve"> </w:t>
      </w:r>
      <w:r w:rsidR="002718E0" w:rsidRPr="003A546F">
        <w:rPr>
          <w:rFonts w:cstheme="minorHAnsi"/>
          <w:b/>
          <w:bCs/>
          <w:sz w:val="22"/>
          <w:lang w:val="en-US"/>
        </w:rPr>
        <w:t>DL:</w:t>
      </w:r>
      <w:r w:rsidR="002718E0" w:rsidRPr="003A546F">
        <w:rPr>
          <w:rFonts w:cstheme="minorHAnsi"/>
          <w:sz w:val="22"/>
          <w:lang w:val="en-US"/>
        </w:rPr>
        <w:t xml:space="preserve"> Software, </w:t>
      </w:r>
      <w:r w:rsidR="00D954F7" w:rsidRPr="003A546F">
        <w:rPr>
          <w:rFonts w:cstheme="minorHAnsi"/>
          <w:sz w:val="22"/>
          <w:lang w:val="en-US"/>
        </w:rPr>
        <w:t xml:space="preserve">Formal Analysis, Data Curation, </w:t>
      </w:r>
      <w:r w:rsidR="002718E0" w:rsidRPr="003A546F">
        <w:rPr>
          <w:rFonts w:cstheme="minorHAnsi"/>
          <w:sz w:val="22"/>
          <w:lang w:val="en-US"/>
        </w:rPr>
        <w:t xml:space="preserve">Writing - Review &amp; Editing, Visualization. </w:t>
      </w:r>
      <w:r w:rsidR="002718E0" w:rsidRPr="003A546F">
        <w:rPr>
          <w:rFonts w:cstheme="minorHAnsi"/>
          <w:b/>
          <w:bCs/>
          <w:sz w:val="22"/>
          <w:lang w:val="en-US"/>
        </w:rPr>
        <w:t>VD:</w:t>
      </w:r>
      <w:r w:rsidR="002718E0" w:rsidRPr="003A546F">
        <w:rPr>
          <w:rFonts w:cstheme="minorHAnsi"/>
          <w:sz w:val="22"/>
          <w:lang w:val="en-US"/>
        </w:rPr>
        <w:t xml:space="preserve"> Formal analysis, Writing - Review &amp; Editing. </w:t>
      </w:r>
      <w:r w:rsidR="002718E0" w:rsidRPr="003A546F">
        <w:rPr>
          <w:rFonts w:cstheme="minorHAnsi"/>
          <w:b/>
          <w:bCs/>
          <w:sz w:val="22"/>
          <w:lang w:val="en-US"/>
        </w:rPr>
        <w:t>PA:</w:t>
      </w:r>
      <w:r w:rsidR="002718E0" w:rsidRPr="003A546F">
        <w:rPr>
          <w:rFonts w:cstheme="minorHAnsi"/>
          <w:sz w:val="22"/>
          <w:lang w:val="en-US"/>
        </w:rPr>
        <w:t xml:space="preserve"> Conceptualization, Methodology, Writing - Review &amp; Editing, Supervision, Project administration. </w:t>
      </w:r>
      <w:r w:rsidR="002718E0" w:rsidRPr="003A546F">
        <w:rPr>
          <w:rFonts w:cstheme="minorHAnsi"/>
          <w:b/>
          <w:bCs/>
          <w:sz w:val="22"/>
          <w:lang w:val="en-US"/>
        </w:rPr>
        <w:t>EQ:</w:t>
      </w:r>
      <w:r w:rsidR="002718E0" w:rsidRPr="003A546F">
        <w:rPr>
          <w:rFonts w:cstheme="minorHAnsi"/>
          <w:sz w:val="22"/>
          <w:lang w:val="en-US"/>
        </w:rPr>
        <w:t xml:space="preserve"> Conceptualization, Methodology, Resources, Writing - Review &amp; Editing, Supervision, Project administration</w:t>
      </w:r>
      <w:r w:rsidR="00DB152A" w:rsidRPr="003A546F">
        <w:rPr>
          <w:rFonts w:cstheme="minorHAnsi"/>
          <w:sz w:val="22"/>
          <w:lang w:val="en-US"/>
        </w:rPr>
        <w:br w:type="page"/>
      </w:r>
    </w:p>
    <w:p w14:paraId="3F233A29" w14:textId="219FDDFA" w:rsidR="00C942D5" w:rsidRPr="003A546F" w:rsidRDefault="00C942D5" w:rsidP="007D2B44">
      <w:pPr>
        <w:spacing w:after="0" w:line="480" w:lineRule="auto"/>
        <w:jc w:val="center"/>
        <w:rPr>
          <w:rFonts w:cstheme="minorHAnsi"/>
          <w:b/>
          <w:bCs/>
          <w:sz w:val="22"/>
          <w:lang w:val="en-US"/>
        </w:rPr>
      </w:pPr>
      <w:r w:rsidRPr="003A546F">
        <w:rPr>
          <w:rFonts w:cstheme="minorHAnsi"/>
          <w:b/>
          <w:bCs/>
          <w:sz w:val="22"/>
          <w:lang w:val="en-US"/>
        </w:rPr>
        <w:lastRenderedPageBreak/>
        <w:t>Appendices</w:t>
      </w:r>
    </w:p>
    <w:p w14:paraId="0F0E508C" w14:textId="7E14CD54" w:rsidR="00E737A8" w:rsidRDefault="007D2B44" w:rsidP="00E737A8">
      <w:pPr>
        <w:spacing w:after="0" w:line="480" w:lineRule="auto"/>
        <w:jc w:val="left"/>
        <w:rPr>
          <w:rFonts w:cstheme="minorHAnsi"/>
          <w:b/>
          <w:bCs/>
          <w:sz w:val="22"/>
          <w:lang w:val="en-US"/>
        </w:rPr>
      </w:pPr>
      <w:r w:rsidRPr="007D2B44">
        <w:rPr>
          <w:rFonts w:cstheme="minorHAnsi"/>
          <w:b/>
          <w:bCs/>
          <w:sz w:val="22"/>
          <w:lang w:val="en-US"/>
        </w:rPr>
        <w:t xml:space="preserve">Appendix </w:t>
      </w:r>
      <w:r w:rsidR="00166F1A">
        <w:rPr>
          <w:rFonts w:cstheme="minorHAnsi"/>
          <w:b/>
          <w:bCs/>
          <w:sz w:val="22"/>
          <w:lang w:val="en-US"/>
        </w:rPr>
        <w:t>1</w:t>
      </w:r>
      <w:r w:rsidRPr="007D2B44">
        <w:rPr>
          <w:rFonts w:cstheme="minorHAnsi"/>
          <w:b/>
          <w:bCs/>
          <w:sz w:val="22"/>
          <w:lang w:val="en-US"/>
        </w:rPr>
        <w:t xml:space="preserve">. </w:t>
      </w:r>
      <w:r w:rsidR="00E737A8">
        <w:rPr>
          <w:rFonts w:cstheme="minorHAnsi"/>
          <w:b/>
          <w:bCs/>
          <w:sz w:val="22"/>
          <w:lang w:val="en-US"/>
        </w:rPr>
        <w:t>R Packages and associated references</w:t>
      </w:r>
    </w:p>
    <w:p w14:paraId="08D47451" w14:textId="5697D2B6" w:rsidR="00E737A8" w:rsidRPr="00E737A8" w:rsidRDefault="00E737A8" w:rsidP="00E737A8">
      <w:pPr>
        <w:spacing w:line="480" w:lineRule="auto"/>
        <w:rPr>
          <w:rFonts w:cstheme="minorHAnsi"/>
          <w:sz w:val="22"/>
          <w:lang w:val="en-US"/>
        </w:rPr>
      </w:pPr>
      <w:r w:rsidRPr="00E737A8">
        <w:rPr>
          <w:rFonts w:cstheme="minorHAnsi"/>
          <w:sz w:val="22"/>
          <w:lang w:val="en-US"/>
        </w:rPr>
        <w:t xml:space="preserve">Data handling and pre-processing were done using readxl (v1.4.3, Wickham &amp; Bryan, 2023), tidyverse (v2.0.0, Wickham et al., 2019) packages. Visualizations were done using ggplot2 (v3.5.0, </w:t>
      </w:r>
      <w:r w:rsidR="0026085E">
        <w:rPr>
          <w:rFonts w:cstheme="minorHAnsi"/>
          <w:sz w:val="22"/>
          <w:lang w:val="en-US"/>
        </w:rPr>
        <w:t xml:space="preserve">through tidyverse, </w:t>
      </w:r>
      <w:r w:rsidRPr="00E737A8">
        <w:rPr>
          <w:rFonts w:cstheme="minorHAnsi"/>
          <w:sz w:val="22"/>
          <w:lang w:val="en-US"/>
        </w:rPr>
        <w:t>Wickham</w:t>
      </w:r>
      <w:r w:rsidR="007809B1">
        <w:rPr>
          <w:rFonts w:cstheme="minorHAnsi"/>
          <w:sz w:val="22"/>
          <w:lang w:val="en-US"/>
        </w:rPr>
        <w:t xml:space="preserve"> et al.</w:t>
      </w:r>
      <w:r w:rsidRPr="00E737A8">
        <w:rPr>
          <w:rFonts w:cstheme="minorHAnsi"/>
          <w:sz w:val="22"/>
          <w:lang w:val="en-US"/>
        </w:rPr>
        <w:t>, 201</w:t>
      </w:r>
      <w:r w:rsidR="007809B1">
        <w:rPr>
          <w:rFonts w:cstheme="minorHAnsi"/>
          <w:sz w:val="22"/>
          <w:lang w:val="en-US"/>
        </w:rPr>
        <w:t>9</w:t>
      </w:r>
      <w:r w:rsidRPr="00E737A8">
        <w:rPr>
          <w:rFonts w:cstheme="minorHAnsi"/>
          <w:sz w:val="22"/>
          <w:lang w:val="en-US"/>
        </w:rPr>
        <w:t>), and ggpubr (v0.6.0, Kassambara, 2023a) packages. Main analyses (including anova, model assumptions verification, Kruskall-Wallis tests) were run with rstatix (v0.7.2, Kassambara, 2023b). Correlational analyses and internal consistency measures were computed with psych package (v2.4.3, Revelle, 2024). Linear mixed effects models for learning analyses were run with lme4 (v1.1-34, Bates et al., 2015) and car (v3.1-2, Fox &amp; Weisberg, 2014) packages. Latent profile analyses were run with tidyLPA package (v1.1.0, Rosenberg et al., 2018).</w:t>
      </w:r>
      <w:r w:rsidR="005504DC">
        <w:rPr>
          <w:rFonts w:cstheme="minorHAnsi"/>
          <w:sz w:val="22"/>
          <w:lang w:val="en-US"/>
        </w:rPr>
        <w:t xml:space="preserve"> Confirmatory factor analyses were run with lavaan package </w:t>
      </w:r>
      <w:r w:rsidR="00691881">
        <w:rPr>
          <w:rFonts w:cstheme="minorHAnsi"/>
          <w:sz w:val="22"/>
          <w:lang w:val="en-US"/>
        </w:rPr>
        <w:t>(v</w:t>
      </w:r>
      <w:r w:rsidR="00691881" w:rsidRPr="00EC5BE6">
        <w:rPr>
          <w:rFonts w:cstheme="minorHAnsi"/>
          <w:sz w:val="22"/>
          <w:lang w:val="en-US"/>
        </w:rPr>
        <w:t>0.6-19</w:t>
      </w:r>
      <w:r w:rsidR="00EC5BE6" w:rsidRPr="00EC5BE6">
        <w:rPr>
          <w:rFonts w:cstheme="minorHAnsi"/>
          <w:sz w:val="22"/>
          <w:lang w:val="en-US"/>
        </w:rPr>
        <w:t>,</w:t>
      </w:r>
      <w:r w:rsidR="00EC5BE6">
        <w:rPr>
          <w:rFonts w:cstheme="minorHAnsi"/>
          <w:sz w:val="22"/>
          <w:lang w:val="en-US"/>
        </w:rPr>
        <w:t xml:space="preserve"> </w:t>
      </w:r>
      <w:r w:rsidR="00EC5BE6" w:rsidRPr="009C3415">
        <w:rPr>
          <w:rFonts w:cstheme="minorHAnsi"/>
          <w:sz w:val="22"/>
          <w:lang w:val="en-US"/>
        </w:rPr>
        <w:t>Rosseel</w:t>
      </w:r>
      <w:r w:rsidR="009C3415" w:rsidRPr="009C3415">
        <w:rPr>
          <w:rFonts w:cstheme="minorHAnsi"/>
          <w:sz w:val="22"/>
          <w:lang w:val="en-US"/>
        </w:rPr>
        <w:t xml:space="preserve">, </w:t>
      </w:r>
      <w:r w:rsidR="009C3415">
        <w:rPr>
          <w:rFonts w:cstheme="minorHAnsi"/>
          <w:sz w:val="22"/>
          <w:lang w:val="en-US"/>
        </w:rPr>
        <w:t>2012).</w:t>
      </w:r>
    </w:p>
    <w:p w14:paraId="597EF7E7" w14:textId="77777777" w:rsidR="00E737A8" w:rsidRPr="00E737A8" w:rsidRDefault="00E737A8" w:rsidP="00E737A8">
      <w:pPr>
        <w:spacing w:line="480" w:lineRule="auto"/>
        <w:rPr>
          <w:rFonts w:cstheme="minorHAnsi"/>
          <w:b/>
          <w:bCs/>
          <w:sz w:val="22"/>
          <w:lang w:val="en-US"/>
        </w:rPr>
      </w:pPr>
      <w:r w:rsidRPr="00E737A8">
        <w:rPr>
          <w:rFonts w:cstheme="minorHAnsi"/>
          <w:b/>
          <w:bCs/>
          <w:sz w:val="22"/>
          <w:lang w:val="en-US"/>
        </w:rPr>
        <w:t>References</w:t>
      </w:r>
    </w:p>
    <w:p w14:paraId="76F946C3" w14:textId="77777777"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Bates, D., Maechler, M., Bolker, B., &amp; Walker, S. (2015). Fitting linear mixed-effects models using lme4. Journal of Statistical Software, 67(1), 1-48. https://doi.org/10.18637/jss.v067.i01</w:t>
      </w:r>
    </w:p>
    <w:p w14:paraId="541C8B9E" w14:textId="11BE6681"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Fox, J., &amp; Weisberg, S. (201</w:t>
      </w:r>
      <w:r w:rsidR="00F73DE6">
        <w:rPr>
          <w:rFonts w:cstheme="minorHAnsi"/>
          <w:sz w:val="22"/>
          <w:lang w:val="en-US"/>
        </w:rPr>
        <w:t>4</w:t>
      </w:r>
      <w:r w:rsidRPr="00E737A8">
        <w:rPr>
          <w:rFonts w:cstheme="minorHAnsi"/>
          <w:sz w:val="22"/>
          <w:lang w:val="en-US"/>
        </w:rPr>
        <w:t xml:space="preserve">). An R companion to applied regression (3rd ed.). Sage. </w:t>
      </w:r>
      <w:hyperlink r:id="rId23" w:tgtFrame="_new" w:history="1">
        <w:r w:rsidRPr="00E737A8">
          <w:rPr>
            <w:rFonts w:cstheme="minorHAnsi"/>
            <w:sz w:val="22"/>
          </w:rPr>
          <w:t>https://socialsciences.mcmaster.ca/jfox/Books/Companion/</w:t>
        </w:r>
      </w:hyperlink>
    </w:p>
    <w:p w14:paraId="66251213" w14:textId="77777777"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 xml:space="preserve">Kassambara, A. (2023a). rstatix: Pipe-friendly framework for basic statistical tests (Version 0.7.2) [R package]. </w:t>
      </w:r>
      <w:hyperlink r:id="rId24" w:tgtFrame="_new" w:history="1">
        <w:r w:rsidRPr="00E737A8">
          <w:rPr>
            <w:rFonts w:cstheme="minorHAnsi"/>
            <w:sz w:val="22"/>
          </w:rPr>
          <w:t>https://CRAN.R-project.org/package=rstatix</w:t>
        </w:r>
      </w:hyperlink>
    </w:p>
    <w:p w14:paraId="37334F66" w14:textId="77777777"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 xml:space="preserve">Kassambara, A. (2023b). ggpubr: 'ggplot2' based publication ready plots (Version 0.6.0) [R package]. </w:t>
      </w:r>
      <w:hyperlink r:id="rId25" w:tgtFrame="_new" w:history="1">
        <w:r w:rsidRPr="00E737A8">
          <w:rPr>
            <w:rFonts w:cstheme="minorHAnsi"/>
            <w:sz w:val="22"/>
          </w:rPr>
          <w:t>https://CRAN.R-project.org/package=ggpubr</w:t>
        </w:r>
      </w:hyperlink>
    </w:p>
    <w:p w14:paraId="4679D67E" w14:textId="77777777"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 xml:space="preserve">Revelle, W. (2024). psych: Procedures for psychological, psychometric, and personality research (Version 2.4.3) [R package]. Northwestern University. </w:t>
      </w:r>
      <w:hyperlink r:id="rId26" w:tgtFrame="_new" w:history="1">
        <w:r w:rsidRPr="00E737A8">
          <w:rPr>
            <w:rFonts w:cstheme="minorHAnsi"/>
            <w:sz w:val="22"/>
          </w:rPr>
          <w:t>https://CRAN.R-project.org/package=psych</w:t>
        </w:r>
      </w:hyperlink>
    </w:p>
    <w:p w14:paraId="4B2682D4" w14:textId="77777777" w:rsidR="00E737A8" w:rsidRPr="006D4FE1"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 xml:space="preserve">Rosenberg, J. M., Beymer, P. N., Anderson, D. J., Van Lissa, C. J., &amp; Schmidt, J. A. (2018). tidyLPA: An R package to easily carry out latent profile analysis (LPA) using open-source or commercial software. Journal of Open Source Software, 3(30), 978. </w:t>
      </w:r>
      <w:hyperlink r:id="rId27" w:tgtFrame="_new" w:history="1">
        <w:r w:rsidRPr="00E737A8">
          <w:rPr>
            <w:rFonts w:cstheme="minorHAnsi"/>
            <w:sz w:val="22"/>
          </w:rPr>
          <w:t>https://doi.org/10.21105/joss.00978</w:t>
        </w:r>
      </w:hyperlink>
    </w:p>
    <w:p w14:paraId="61C7EAB3" w14:textId="09EE4934" w:rsidR="006D4FE1" w:rsidRPr="009445ED" w:rsidRDefault="006D4FE1" w:rsidP="009445ED">
      <w:pPr>
        <w:pStyle w:val="Paragraphedeliste"/>
        <w:numPr>
          <w:ilvl w:val="0"/>
          <w:numId w:val="33"/>
        </w:numPr>
        <w:spacing w:line="480" w:lineRule="auto"/>
        <w:rPr>
          <w:rFonts w:cstheme="minorHAnsi"/>
          <w:sz w:val="22"/>
          <w:lang w:val="en-US"/>
        </w:rPr>
      </w:pPr>
      <w:r w:rsidRPr="006D4FE1">
        <w:rPr>
          <w:rFonts w:cstheme="minorHAnsi"/>
          <w:sz w:val="22"/>
          <w:lang w:val="en-US"/>
        </w:rPr>
        <w:lastRenderedPageBreak/>
        <w:t>Rosseel</w:t>
      </w:r>
      <w:r>
        <w:rPr>
          <w:rFonts w:cstheme="minorHAnsi"/>
          <w:sz w:val="22"/>
          <w:lang w:val="en-US"/>
        </w:rPr>
        <w:t>, Y.</w:t>
      </w:r>
      <w:r w:rsidRPr="006D4FE1">
        <w:rPr>
          <w:rFonts w:cstheme="minorHAnsi"/>
          <w:sz w:val="22"/>
          <w:lang w:val="en-US"/>
        </w:rPr>
        <w:t xml:space="preserve"> (2012). lavaan: An R Package for Structural Equation Modeling. Journal of</w:t>
      </w:r>
      <w:r w:rsidRPr="009445ED">
        <w:rPr>
          <w:rFonts w:cstheme="minorHAnsi"/>
          <w:sz w:val="22"/>
          <w:lang w:val="en-US"/>
        </w:rPr>
        <w:t xml:space="preserve"> Statistical Software, 48(2), 1-36. https://doi.org/10.18637/jss.v048.i02</w:t>
      </w:r>
    </w:p>
    <w:p w14:paraId="1F75DDCD" w14:textId="77777777" w:rsidR="00E737A8" w:rsidRPr="00E737A8" w:rsidRDefault="00E737A8" w:rsidP="00E737A8">
      <w:pPr>
        <w:pStyle w:val="Paragraphedeliste"/>
        <w:numPr>
          <w:ilvl w:val="0"/>
          <w:numId w:val="33"/>
        </w:numPr>
        <w:spacing w:line="480" w:lineRule="auto"/>
        <w:rPr>
          <w:rFonts w:cstheme="minorHAnsi"/>
          <w:sz w:val="22"/>
          <w:lang w:val="en-US"/>
        </w:rPr>
      </w:pPr>
      <w:r w:rsidRPr="00E737A8">
        <w:rPr>
          <w:rFonts w:cstheme="minorHAnsi"/>
          <w:sz w:val="22"/>
          <w:lang w:val="en-US"/>
        </w:rPr>
        <w:t xml:space="preserve">Wickham, H., &amp; Bryan, J. (2023). readxl: Read Excel files (Version 1.4.3) [R package]. </w:t>
      </w:r>
      <w:hyperlink r:id="rId28" w:tgtFrame="_new" w:history="1">
        <w:r w:rsidRPr="00E737A8">
          <w:rPr>
            <w:rFonts w:cstheme="minorHAnsi"/>
            <w:sz w:val="22"/>
            <w:lang w:val="en-US"/>
          </w:rPr>
          <w:t>https://CRAN.R-project.org/package=readxl</w:t>
        </w:r>
      </w:hyperlink>
    </w:p>
    <w:p w14:paraId="07CAD2B3" w14:textId="0D7AC74E" w:rsidR="00166F1A" w:rsidRPr="00495722" w:rsidRDefault="00E737A8" w:rsidP="00E737A8">
      <w:pPr>
        <w:pStyle w:val="Paragraphedeliste"/>
        <w:numPr>
          <w:ilvl w:val="0"/>
          <w:numId w:val="33"/>
        </w:numPr>
        <w:spacing w:line="480" w:lineRule="auto"/>
        <w:rPr>
          <w:lang w:val="en-US"/>
        </w:rPr>
      </w:pPr>
      <w:r w:rsidRPr="00E737A8">
        <w:rPr>
          <w:rFonts w:cstheme="minorHAnsi"/>
          <w:sz w:val="22"/>
          <w:lang w:val="en-US"/>
        </w:rPr>
        <w:t xml:space="preserve">Wickham, H., Averick, M., Bryan, J., Chang, W., McGowan, L. D., François, R., Grolemund, G., Hayes, A., Henry, L., Hester, J., Kuhn, M., Pedersen, T. L., Miller, E., Bache, S. M., Müller, K., Ooms, J., Robinson, D., Seidel, D. P., Spinu, V., Takahashi, K., Vaughan, D., Wilke, C., Woo, K., &amp; Yutani, H. (2019). Welcome to the tidyverse. Journal of Open Source Software, 4(43), 1686. </w:t>
      </w:r>
      <w:hyperlink r:id="rId29" w:tgtFrame="_new" w:history="1">
        <w:r w:rsidRPr="008117E9">
          <w:rPr>
            <w:rFonts w:cstheme="minorHAnsi"/>
            <w:sz w:val="22"/>
            <w:lang w:val="en-US"/>
          </w:rPr>
          <w:t>https://doi.org/10.21105/joss.01686</w:t>
        </w:r>
      </w:hyperlink>
    </w:p>
    <w:p w14:paraId="3A3CBABA" w14:textId="77777777" w:rsidR="00166F1A" w:rsidRPr="00495722" w:rsidRDefault="00166F1A">
      <w:pPr>
        <w:jc w:val="left"/>
        <w:rPr>
          <w:lang w:val="en-US"/>
        </w:rPr>
      </w:pPr>
      <w:r w:rsidRPr="00495722">
        <w:rPr>
          <w:lang w:val="en-US"/>
        </w:rPr>
        <w:br w:type="page"/>
      </w:r>
    </w:p>
    <w:p w14:paraId="0792EDBD" w14:textId="77777777" w:rsidR="00166F1A" w:rsidRPr="003A546F" w:rsidRDefault="00166F1A" w:rsidP="00166F1A">
      <w:pPr>
        <w:spacing w:after="0" w:line="480" w:lineRule="auto"/>
        <w:jc w:val="left"/>
        <w:rPr>
          <w:rFonts w:cstheme="minorHAnsi"/>
          <w:b/>
          <w:bCs/>
          <w:sz w:val="22"/>
          <w:lang w:val="en-US"/>
        </w:rPr>
      </w:pPr>
      <w:r w:rsidRPr="003A546F">
        <w:rPr>
          <w:rFonts w:cstheme="minorHAnsi"/>
          <w:b/>
          <w:bCs/>
          <w:sz w:val="22"/>
          <w:lang w:val="en-US"/>
        </w:rPr>
        <w:lastRenderedPageBreak/>
        <w:t xml:space="preserve">Appendix </w:t>
      </w:r>
      <w:r>
        <w:rPr>
          <w:rFonts w:cstheme="minorHAnsi"/>
          <w:b/>
          <w:bCs/>
          <w:sz w:val="22"/>
          <w:lang w:val="en-US"/>
        </w:rPr>
        <w:t>2</w:t>
      </w:r>
      <w:r w:rsidRPr="003A546F">
        <w:rPr>
          <w:rFonts w:cstheme="minorHAnsi"/>
          <w:b/>
          <w:bCs/>
          <w:sz w:val="22"/>
          <w:lang w:val="en-US"/>
        </w:rPr>
        <w:t>.</w:t>
      </w:r>
      <w:r>
        <w:rPr>
          <w:rFonts w:cstheme="minorHAnsi"/>
          <w:b/>
          <w:bCs/>
          <w:sz w:val="22"/>
          <w:lang w:val="en-US"/>
        </w:rPr>
        <w:t xml:space="preserve"> Full correlation matrices</w:t>
      </w:r>
    </w:p>
    <w:p w14:paraId="2AB72057" w14:textId="77777777" w:rsidR="00166F1A" w:rsidRPr="007D2B44" w:rsidRDefault="00166F1A" w:rsidP="00166F1A">
      <w:pPr>
        <w:pStyle w:val="Paragraphedeliste"/>
        <w:numPr>
          <w:ilvl w:val="0"/>
          <w:numId w:val="32"/>
        </w:numPr>
        <w:spacing w:after="0" w:line="480" w:lineRule="auto"/>
        <w:jc w:val="left"/>
        <w:rPr>
          <w:rFonts w:cstheme="minorHAnsi"/>
          <w:b/>
          <w:bCs/>
          <w:sz w:val="22"/>
          <w:lang w:val="en-US"/>
        </w:rPr>
      </w:pPr>
      <w:r w:rsidRPr="007D2B44">
        <w:rPr>
          <w:rFonts w:cstheme="minorHAnsi"/>
          <w:b/>
          <w:bCs/>
          <w:sz w:val="22"/>
          <w:lang w:val="en-US"/>
        </w:rPr>
        <w:t>Full Correlation Matrix for Table 3 (Alcohol Variables)</w:t>
      </w:r>
    </w:p>
    <w:tbl>
      <w:tblPr>
        <w:tblStyle w:val="Tableausimple2"/>
        <w:tblW w:w="9575" w:type="dxa"/>
        <w:tblLook w:val="04A0" w:firstRow="1" w:lastRow="0" w:firstColumn="1" w:lastColumn="0" w:noHBand="0" w:noVBand="1"/>
      </w:tblPr>
      <w:tblGrid>
        <w:gridCol w:w="1119"/>
        <w:gridCol w:w="1931"/>
        <w:gridCol w:w="1994"/>
        <w:gridCol w:w="2454"/>
        <w:gridCol w:w="2077"/>
      </w:tblGrid>
      <w:tr w:rsidR="00166F1A" w:rsidRPr="003A546F" w14:paraId="2F8F1BF1" w14:textId="77777777" w:rsidTr="00CF3008">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19" w:type="dxa"/>
            <w:vAlign w:val="center"/>
          </w:tcPr>
          <w:p w14:paraId="4E60684F" w14:textId="3CFF71A5" w:rsidR="00166F1A" w:rsidRPr="003A546F" w:rsidRDefault="00873955" w:rsidP="009301F2">
            <w:pPr>
              <w:spacing w:line="360" w:lineRule="auto"/>
              <w:jc w:val="center"/>
              <w:rPr>
                <w:rFonts w:cstheme="minorHAnsi"/>
                <w:sz w:val="22"/>
                <w:lang w:val="en-US"/>
              </w:rPr>
            </w:pPr>
            <w:r>
              <w:rPr>
                <w:rFonts w:cstheme="minorHAnsi"/>
                <w:sz w:val="22"/>
                <w:lang w:val="en-US"/>
              </w:rPr>
              <w:t>Variable</w:t>
            </w:r>
          </w:p>
        </w:tc>
        <w:tc>
          <w:tcPr>
            <w:tcW w:w="1931" w:type="dxa"/>
            <w:vAlign w:val="center"/>
          </w:tcPr>
          <w:p w14:paraId="638E90ED" w14:textId="77777777" w:rsidR="00166F1A" w:rsidRPr="003A546F" w:rsidRDefault="00166F1A" w:rsidP="00D30EE3">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 xml:space="preserve">ST/GT </w:t>
            </w:r>
            <w:r>
              <w:rPr>
                <w:rFonts w:cstheme="minorHAnsi"/>
                <w:sz w:val="22"/>
                <w:lang w:val="en-US"/>
              </w:rPr>
              <w:t>S</w:t>
            </w:r>
            <w:r w:rsidRPr="003A546F">
              <w:rPr>
                <w:rFonts w:cstheme="minorHAnsi"/>
                <w:sz w:val="22"/>
                <w:lang w:val="en-US"/>
              </w:rPr>
              <w:t>core</w:t>
            </w:r>
          </w:p>
        </w:tc>
        <w:tc>
          <w:tcPr>
            <w:tcW w:w="1994" w:type="dxa"/>
            <w:tcBorders>
              <w:top w:val="nil"/>
            </w:tcBorders>
          </w:tcPr>
          <w:p w14:paraId="6F5ABDBE"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2454" w:type="dxa"/>
            <w:tcBorders>
              <w:top w:val="nil"/>
              <w:bottom w:val="nil"/>
            </w:tcBorders>
          </w:tcPr>
          <w:p w14:paraId="072E2693"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2077" w:type="dxa"/>
            <w:tcBorders>
              <w:top w:val="nil"/>
              <w:bottom w:val="nil"/>
            </w:tcBorders>
          </w:tcPr>
          <w:p w14:paraId="108A9552"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r>
      <w:tr w:rsidR="00166F1A" w:rsidRPr="003A546F" w14:paraId="5A1EB45E" w14:textId="77777777" w:rsidTr="00CF300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119" w:type="dxa"/>
            <w:vAlign w:val="center"/>
          </w:tcPr>
          <w:p w14:paraId="202FCC63" w14:textId="77777777" w:rsidR="00166F1A" w:rsidRPr="003A546F" w:rsidRDefault="00166F1A" w:rsidP="009301F2">
            <w:pPr>
              <w:spacing w:line="360" w:lineRule="auto"/>
              <w:jc w:val="center"/>
              <w:rPr>
                <w:rFonts w:cstheme="minorHAnsi"/>
                <w:sz w:val="22"/>
                <w:lang w:val="en-US"/>
              </w:rPr>
            </w:pPr>
            <w:r w:rsidRPr="003A546F">
              <w:rPr>
                <w:rFonts w:cstheme="minorHAnsi"/>
                <w:sz w:val="22"/>
                <w:lang w:val="en-US"/>
              </w:rPr>
              <w:t>ASQ</w:t>
            </w:r>
          </w:p>
        </w:tc>
        <w:tc>
          <w:tcPr>
            <w:tcW w:w="1931" w:type="dxa"/>
            <w:vAlign w:val="center"/>
          </w:tcPr>
          <w:p w14:paraId="64C0B1A7" w14:textId="77777777" w:rsidR="00166F1A" w:rsidRPr="003A546F" w:rsidRDefault="00166F1A" w:rsidP="00E17169">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-0.03</w:t>
            </w:r>
          </w:p>
          <w:p w14:paraId="4F6C3CA4" w14:textId="77777777" w:rsidR="00166F1A" w:rsidRPr="003A546F" w:rsidRDefault="00166F1A" w:rsidP="00E17169">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Adj. p = 0.8</w:t>
            </w:r>
            <w:r>
              <w:rPr>
                <w:rFonts w:cstheme="minorHAnsi"/>
                <w:sz w:val="22"/>
                <w:lang w:val="en-US"/>
              </w:rPr>
              <w:t>64</w:t>
            </w:r>
          </w:p>
        </w:tc>
        <w:tc>
          <w:tcPr>
            <w:tcW w:w="1994" w:type="dxa"/>
            <w:vAlign w:val="center"/>
          </w:tcPr>
          <w:p w14:paraId="065F4BC7"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b/>
                <w:bCs/>
                <w:sz w:val="22"/>
                <w:lang w:val="en-US"/>
              </w:rPr>
              <w:t>ASQ</w:t>
            </w:r>
          </w:p>
        </w:tc>
        <w:tc>
          <w:tcPr>
            <w:tcW w:w="2454" w:type="dxa"/>
            <w:tcBorders>
              <w:top w:val="nil"/>
            </w:tcBorders>
            <w:vAlign w:val="center"/>
          </w:tcPr>
          <w:p w14:paraId="10EACFDC" w14:textId="77777777" w:rsidR="00166F1A" w:rsidRPr="003A546F" w:rsidRDefault="00166F1A" w:rsidP="00CF300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2077" w:type="dxa"/>
            <w:tcBorders>
              <w:top w:val="nil"/>
              <w:bottom w:val="nil"/>
            </w:tcBorders>
            <w:vAlign w:val="center"/>
          </w:tcPr>
          <w:p w14:paraId="1B34F81A" w14:textId="77777777" w:rsidR="00166F1A" w:rsidRPr="003A546F" w:rsidRDefault="00166F1A" w:rsidP="00CF300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r>
      <w:tr w:rsidR="00166F1A" w:rsidRPr="003A546F" w14:paraId="775C738B" w14:textId="77777777" w:rsidTr="00CF3008">
        <w:trPr>
          <w:trHeight w:val="499"/>
        </w:trPr>
        <w:tc>
          <w:tcPr>
            <w:cnfStyle w:val="001000000000" w:firstRow="0" w:lastRow="0" w:firstColumn="1" w:lastColumn="0" w:oddVBand="0" w:evenVBand="0" w:oddHBand="0" w:evenHBand="0" w:firstRowFirstColumn="0" w:firstRowLastColumn="0" w:lastRowFirstColumn="0" w:lastRowLastColumn="0"/>
            <w:tcW w:w="1119" w:type="dxa"/>
            <w:vAlign w:val="center"/>
          </w:tcPr>
          <w:p w14:paraId="66FA5975" w14:textId="77777777" w:rsidR="00166F1A" w:rsidRPr="003A546F" w:rsidRDefault="00166F1A" w:rsidP="009301F2">
            <w:pPr>
              <w:spacing w:line="360" w:lineRule="auto"/>
              <w:jc w:val="center"/>
              <w:rPr>
                <w:rFonts w:cstheme="minorHAnsi"/>
                <w:sz w:val="22"/>
                <w:lang w:val="en-US"/>
              </w:rPr>
            </w:pPr>
            <w:r w:rsidRPr="003A546F">
              <w:rPr>
                <w:rFonts w:cstheme="minorHAnsi"/>
                <w:sz w:val="22"/>
                <w:lang w:val="en-US"/>
              </w:rPr>
              <w:t>BATCAP</w:t>
            </w:r>
          </w:p>
        </w:tc>
        <w:tc>
          <w:tcPr>
            <w:tcW w:w="1931" w:type="dxa"/>
            <w:vAlign w:val="center"/>
          </w:tcPr>
          <w:p w14:paraId="2D46B925" w14:textId="77777777" w:rsidR="00166F1A" w:rsidRPr="003A546F" w:rsidRDefault="00166F1A" w:rsidP="00E17169">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0.1</w:t>
            </w:r>
            <w:r>
              <w:rPr>
                <w:rFonts w:cstheme="minorHAnsi"/>
                <w:sz w:val="22"/>
                <w:lang w:val="en-US"/>
              </w:rPr>
              <w:t>0</w:t>
            </w:r>
          </w:p>
          <w:p w14:paraId="0D39798A" w14:textId="77777777" w:rsidR="00166F1A" w:rsidRPr="003A546F" w:rsidRDefault="00166F1A" w:rsidP="00E17169">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w:t>
            </w:r>
            <w:r w:rsidRPr="003A546F">
              <w:rPr>
                <w:rFonts w:cstheme="minorHAnsi"/>
                <w:b/>
                <w:bCs/>
                <w:sz w:val="22"/>
                <w:lang w:val="en-US"/>
              </w:rPr>
              <w:t xml:space="preserve"> </w:t>
            </w:r>
            <w:r w:rsidRPr="003A546F">
              <w:rPr>
                <w:rFonts w:cstheme="minorHAnsi"/>
                <w:sz w:val="22"/>
                <w:lang w:val="en-US"/>
              </w:rPr>
              <w:t>0.3</w:t>
            </w:r>
            <w:r>
              <w:rPr>
                <w:rFonts w:cstheme="minorHAnsi"/>
                <w:sz w:val="22"/>
                <w:lang w:val="en-US"/>
              </w:rPr>
              <w:t>95</w:t>
            </w:r>
          </w:p>
        </w:tc>
        <w:tc>
          <w:tcPr>
            <w:tcW w:w="1994" w:type="dxa"/>
            <w:vAlign w:val="center"/>
          </w:tcPr>
          <w:p w14:paraId="70F86657"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-0.004</w:t>
            </w:r>
          </w:p>
          <w:p w14:paraId="047B1530"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968</w:t>
            </w:r>
          </w:p>
        </w:tc>
        <w:tc>
          <w:tcPr>
            <w:tcW w:w="2454" w:type="dxa"/>
            <w:vAlign w:val="center"/>
          </w:tcPr>
          <w:p w14:paraId="00E89667"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b/>
                <w:bCs/>
                <w:sz w:val="22"/>
                <w:lang w:val="en-US"/>
              </w:rPr>
              <w:t xml:space="preserve">BATCAP- </w:t>
            </w:r>
            <w:r>
              <w:rPr>
                <w:rFonts w:cstheme="minorHAnsi"/>
                <w:b/>
                <w:bCs/>
                <w:sz w:val="22"/>
                <w:lang w:val="en-US"/>
              </w:rPr>
              <w:t>A</w:t>
            </w:r>
            <w:r w:rsidRPr="003A546F">
              <w:rPr>
                <w:rFonts w:cstheme="minorHAnsi"/>
                <w:b/>
                <w:bCs/>
                <w:sz w:val="22"/>
                <w:lang w:val="en-US"/>
              </w:rPr>
              <w:t>lcohol</w:t>
            </w:r>
          </w:p>
        </w:tc>
        <w:tc>
          <w:tcPr>
            <w:tcW w:w="2077" w:type="dxa"/>
            <w:tcBorders>
              <w:top w:val="nil"/>
              <w:bottom w:val="single" w:sz="4" w:space="0" w:color="7F7F7F" w:themeColor="text1" w:themeTint="80"/>
            </w:tcBorders>
            <w:vAlign w:val="center"/>
          </w:tcPr>
          <w:p w14:paraId="75DE973A" w14:textId="77777777" w:rsidR="00166F1A" w:rsidRPr="003A546F" w:rsidRDefault="00166F1A" w:rsidP="00CF300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p>
        </w:tc>
      </w:tr>
      <w:tr w:rsidR="00166F1A" w:rsidRPr="003A546F" w14:paraId="0D139D8F" w14:textId="77777777" w:rsidTr="00CF300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19" w:type="dxa"/>
            <w:vAlign w:val="center"/>
          </w:tcPr>
          <w:p w14:paraId="30C9A165" w14:textId="77777777" w:rsidR="00166F1A" w:rsidRPr="003A546F" w:rsidRDefault="00166F1A" w:rsidP="009301F2">
            <w:pPr>
              <w:spacing w:line="360" w:lineRule="auto"/>
              <w:jc w:val="center"/>
              <w:rPr>
                <w:rFonts w:cstheme="minorHAnsi"/>
                <w:sz w:val="22"/>
                <w:lang w:val="en-US"/>
              </w:rPr>
            </w:pPr>
            <w:r w:rsidRPr="003A546F">
              <w:rPr>
                <w:rFonts w:cstheme="minorHAnsi"/>
                <w:sz w:val="22"/>
                <w:lang w:val="en-US"/>
              </w:rPr>
              <w:t xml:space="preserve">Recent </w:t>
            </w:r>
            <w:r>
              <w:rPr>
                <w:rFonts w:cstheme="minorHAnsi"/>
                <w:sz w:val="22"/>
                <w:lang w:val="en-US"/>
              </w:rPr>
              <w:t>D</w:t>
            </w:r>
            <w:r w:rsidRPr="003A546F">
              <w:rPr>
                <w:rFonts w:cstheme="minorHAnsi"/>
                <w:sz w:val="22"/>
                <w:lang w:val="en-US"/>
              </w:rPr>
              <w:t xml:space="preserve">rinking </w:t>
            </w:r>
            <w:r>
              <w:rPr>
                <w:rFonts w:cstheme="minorHAnsi"/>
                <w:sz w:val="22"/>
                <w:lang w:val="en-US"/>
              </w:rPr>
              <w:t>I</w:t>
            </w:r>
            <w:r w:rsidRPr="003A546F">
              <w:rPr>
                <w:rFonts w:cstheme="minorHAnsi"/>
                <w:sz w:val="22"/>
                <w:lang w:val="en-US"/>
              </w:rPr>
              <w:t>ndex</w:t>
            </w:r>
          </w:p>
        </w:tc>
        <w:tc>
          <w:tcPr>
            <w:tcW w:w="1931" w:type="dxa"/>
            <w:vAlign w:val="center"/>
          </w:tcPr>
          <w:p w14:paraId="424169F2" w14:textId="77777777" w:rsidR="00166F1A" w:rsidRPr="003A546F" w:rsidRDefault="00166F1A" w:rsidP="00E17169">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0.19</w:t>
            </w:r>
          </w:p>
          <w:p w14:paraId="628A42FA" w14:textId="77777777" w:rsidR="00166F1A" w:rsidRPr="003A546F" w:rsidRDefault="00166F1A" w:rsidP="00E17169">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0.0</w:t>
            </w:r>
            <w:r>
              <w:rPr>
                <w:rFonts w:cstheme="minorHAnsi"/>
                <w:sz w:val="22"/>
                <w:lang w:val="en-US"/>
              </w:rPr>
              <w:t>61</w:t>
            </w:r>
          </w:p>
        </w:tc>
        <w:tc>
          <w:tcPr>
            <w:tcW w:w="1994" w:type="dxa"/>
            <w:vAlign w:val="center"/>
          </w:tcPr>
          <w:p w14:paraId="6D385765"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0.2</w:t>
            </w:r>
            <w:r>
              <w:rPr>
                <w:rFonts w:cstheme="minorHAnsi"/>
                <w:sz w:val="22"/>
                <w:lang w:val="en-US"/>
              </w:rPr>
              <w:t>0</w:t>
            </w:r>
          </w:p>
          <w:p w14:paraId="257DB115"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0.0</w:t>
            </w:r>
            <w:r>
              <w:rPr>
                <w:rFonts w:cstheme="minorHAnsi"/>
                <w:sz w:val="22"/>
                <w:lang w:val="en-US"/>
              </w:rPr>
              <w:t>59</w:t>
            </w:r>
          </w:p>
        </w:tc>
        <w:tc>
          <w:tcPr>
            <w:tcW w:w="2454" w:type="dxa"/>
            <w:vAlign w:val="center"/>
          </w:tcPr>
          <w:p w14:paraId="61FF41FA"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34</w:t>
            </w:r>
            <w:r w:rsidRPr="003A546F">
              <w:rPr>
                <w:rFonts w:cstheme="minorHAnsi"/>
                <w:sz w:val="22"/>
                <w:lang w:val="en-US"/>
              </w:rPr>
              <w:t>*</w:t>
            </w:r>
          </w:p>
          <w:p w14:paraId="1892FB60"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0.0</w:t>
            </w:r>
            <w:r>
              <w:rPr>
                <w:rFonts w:cstheme="minorHAnsi"/>
                <w:sz w:val="22"/>
                <w:lang w:val="en-US"/>
              </w:rPr>
              <w:t>02</w:t>
            </w:r>
          </w:p>
        </w:tc>
        <w:tc>
          <w:tcPr>
            <w:tcW w:w="2077" w:type="dxa"/>
            <w:vAlign w:val="center"/>
          </w:tcPr>
          <w:p w14:paraId="59C24666" w14:textId="77777777" w:rsidR="00166F1A" w:rsidRPr="003A546F" w:rsidRDefault="00166F1A" w:rsidP="00D30EE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b/>
                <w:bCs/>
                <w:sz w:val="22"/>
                <w:lang w:val="en-US"/>
              </w:rPr>
              <w:t xml:space="preserve">Recent </w:t>
            </w:r>
            <w:r>
              <w:rPr>
                <w:rFonts w:cstheme="minorHAnsi"/>
                <w:b/>
                <w:bCs/>
                <w:sz w:val="22"/>
                <w:lang w:val="en-US"/>
              </w:rPr>
              <w:t>D</w:t>
            </w:r>
            <w:r w:rsidRPr="003A546F">
              <w:rPr>
                <w:rFonts w:cstheme="minorHAnsi"/>
                <w:b/>
                <w:bCs/>
                <w:sz w:val="22"/>
                <w:lang w:val="en-US"/>
              </w:rPr>
              <w:t xml:space="preserve">rinking </w:t>
            </w:r>
            <w:r>
              <w:rPr>
                <w:rFonts w:cstheme="minorHAnsi"/>
                <w:b/>
                <w:bCs/>
                <w:sz w:val="22"/>
                <w:lang w:val="en-US"/>
              </w:rPr>
              <w:t>I</w:t>
            </w:r>
            <w:r w:rsidRPr="003A546F">
              <w:rPr>
                <w:rFonts w:cstheme="minorHAnsi"/>
                <w:b/>
                <w:bCs/>
                <w:sz w:val="22"/>
                <w:lang w:val="en-US"/>
              </w:rPr>
              <w:t>ndex</w:t>
            </w:r>
          </w:p>
        </w:tc>
      </w:tr>
      <w:tr w:rsidR="00166F1A" w:rsidRPr="003A546F" w14:paraId="632599F4" w14:textId="77777777" w:rsidTr="00CF3008">
        <w:trPr>
          <w:trHeight w:val="499"/>
        </w:trPr>
        <w:tc>
          <w:tcPr>
            <w:cnfStyle w:val="001000000000" w:firstRow="0" w:lastRow="0" w:firstColumn="1" w:lastColumn="0" w:oddVBand="0" w:evenVBand="0" w:oddHBand="0" w:evenHBand="0" w:firstRowFirstColumn="0" w:firstRowLastColumn="0" w:lastRowFirstColumn="0" w:lastRowLastColumn="0"/>
            <w:tcW w:w="1119" w:type="dxa"/>
            <w:vAlign w:val="center"/>
          </w:tcPr>
          <w:p w14:paraId="44903D02" w14:textId="77777777" w:rsidR="00166F1A" w:rsidRPr="003A546F" w:rsidRDefault="00166F1A" w:rsidP="009301F2">
            <w:pPr>
              <w:spacing w:line="360" w:lineRule="auto"/>
              <w:jc w:val="center"/>
              <w:rPr>
                <w:rFonts w:cstheme="minorHAnsi"/>
                <w:sz w:val="22"/>
                <w:lang w:val="en-US"/>
              </w:rPr>
            </w:pPr>
            <w:r w:rsidRPr="003A546F">
              <w:rPr>
                <w:rFonts w:cstheme="minorHAnsi"/>
                <w:sz w:val="22"/>
                <w:lang w:val="en-US"/>
              </w:rPr>
              <w:t>AUDIT-C</w:t>
            </w:r>
          </w:p>
        </w:tc>
        <w:tc>
          <w:tcPr>
            <w:tcW w:w="1931" w:type="dxa"/>
            <w:vAlign w:val="center"/>
          </w:tcPr>
          <w:p w14:paraId="6C814932" w14:textId="77777777" w:rsidR="00166F1A" w:rsidRPr="003A546F" w:rsidRDefault="00166F1A" w:rsidP="00E17169">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0.2</w:t>
            </w:r>
            <w:r>
              <w:rPr>
                <w:rFonts w:cstheme="minorHAnsi"/>
                <w:sz w:val="22"/>
                <w:lang w:val="en-US"/>
              </w:rPr>
              <w:t>9</w:t>
            </w:r>
            <w:r w:rsidRPr="003A546F">
              <w:rPr>
                <w:rFonts w:cstheme="minorHAnsi"/>
                <w:sz w:val="22"/>
                <w:lang w:val="en-US"/>
              </w:rPr>
              <w:t>*</w:t>
            </w:r>
            <w:r>
              <w:rPr>
                <w:rFonts w:cstheme="minorHAnsi"/>
                <w:sz w:val="22"/>
                <w:lang w:val="en-US"/>
              </w:rPr>
              <w:t>*</w:t>
            </w:r>
          </w:p>
          <w:p w14:paraId="36E1EA57"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0.0</w:t>
            </w:r>
            <w:r>
              <w:rPr>
                <w:rFonts w:cstheme="minorHAnsi"/>
                <w:sz w:val="22"/>
                <w:lang w:val="en-US"/>
              </w:rPr>
              <w:t>06</w:t>
            </w:r>
          </w:p>
        </w:tc>
        <w:tc>
          <w:tcPr>
            <w:tcW w:w="1994" w:type="dxa"/>
            <w:vAlign w:val="center"/>
          </w:tcPr>
          <w:p w14:paraId="13E7EA18"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0.2</w:t>
            </w:r>
            <w:r>
              <w:rPr>
                <w:rFonts w:cstheme="minorHAnsi"/>
                <w:sz w:val="22"/>
                <w:lang w:val="en-US"/>
              </w:rPr>
              <w:t>6</w:t>
            </w:r>
            <w:r w:rsidRPr="003A546F">
              <w:rPr>
                <w:rFonts w:cstheme="minorHAnsi"/>
                <w:sz w:val="22"/>
                <w:lang w:val="en-US"/>
              </w:rPr>
              <w:t>*</w:t>
            </w:r>
          </w:p>
          <w:p w14:paraId="430C5011"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0.01</w:t>
            </w:r>
            <w:r>
              <w:rPr>
                <w:rFonts w:cstheme="minorHAnsi"/>
                <w:sz w:val="22"/>
                <w:lang w:val="en-US"/>
              </w:rPr>
              <w:t>4</w:t>
            </w:r>
          </w:p>
        </w:tc>
        <w:tc>
          <w:tcPr>
            <w:tcW w:w="2454" w:type="dxa"/>
            <w:vAlign w:val="center"/>
          </w:tcPr>
          <w:p w14:paraId="4A68829A"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0.22*</w:t>
            </w:r>
          </w:p>
          <w:p w14:paraId="26673366"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0.04</w:t>
            </w:r>
            <w:r>
              <w:rPr>
                <w:rFonts w:cstheme="minorHAnsi"/>
                <w:sz w:val="22"/>
                <w:lang w:val="en-US"/>
              </w:rPr>
              <w:t>5</w:t>
            </w:r>
          </w:p>
        </w:tc>
        <w:tc>
          <w:tcPr>
            <w:tcW w:w="2077" w:type="dxa"/>
            <w:vAlign w:val="center"/>
          </w:tcPr>
          <w:p w14:paraId="602BA7A5"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0.65**</w:t>
            </w:r>
            <w:r>
              <w:rPr>
                <w:rFonts w:cstheme="minorHAnsi"/>
                <w:sz w:val="22"/>
                <w:lang w:val="en-US"/>
              </w:rPr>
              <w:t>*</w:t>
            </w:r>
          </w:p>
          <w:p w14:paraId="05CB4BBF" w14:textId="77777777" w:rsidR="00166F1A" w:rsidRPr="003A546F" w:rsidRDefault="00166F1A" w:rsidP="00D30EE3">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&lt;0.001</w:t>
            </w:r>
          </w:p>
        </w:tc>
      </w:tr>
    </w:tbl>
    <w:p w14:paraId="34900EFE" w14:textId="77777777" w:rsidR="00166F1A" w:rsidRDefault="00166F1A" w:rsidP="00166F1A">
      <w:pPr>
        <w:spacing w:after="0" w:line="360" w:lineRule="auto"/>
        <w:rPr>
          <w:rFonts w:cstheme="minorHAnsi"/>
          <w:i/>
          <w:iCs/>
          <w:sz w:val="22"/>
          <w:lang w:val="en-US"/>
        </w:rPr>
      </w:pPr>
    </w:p>
    <w:p w14:paraId="159BE897" w14:textId="11D36DB9" w:rsidR="00166F1A" w:rsidRPr="003A546F" w:rsidRDefault="00166F1A" w:rsidP="00166F1A">
      <w:pPr>
        <w:spacing w:after="0" w:line="360" w:lineRule="auto"/>
        <w:rPr>
          <w:rFonts w:cstheme="minorHAnsi"/>
          <w:i/>
          <w:iCs/>
          <w:sz w:val="22"/>
          <w:lang w:val="en-US"/>
        </w:rPr>
      </w:pPr>
      <w:r w:rsidRPr="003A546F">
        <w:rPr>
          <w:rFonts w:cstheme="minorHAnsi"/>
          <w:i/>
          <w:iCs/>
          <w:sz w:val="22"/>
          <w:lang w:val="en-US"/>
        </w:rPr>
        <w:t xml:space="preserve">Note. </w:t>
      </w:r>
      <w:r w:rsidRPr="003A546F">
        <w:rPr>
          <w:rFonts w:cstheme="minorHAnsi"/>
          <w:sz w:val="22"/>
          <w:lang w:val="en-US"/>
        </w:rPr>
        <w:t xml:space="preserve">ASQ = Alcohol sensitivity questionnaire, BATCAP (alcohol) = alcohol-related problems (assessed with the Brief Assessment Tool for Compulsivity Associated Problems), DrinkOccas = </w:t>
      </w:r>
      <w:r>
        <w:rPr>
          <w:rFonts w:cstheme="minorHAnsi"/>
          <w:sz w:val="22"/>
          <w:lang w:val="en-US"/>
        </w:rPr>
        <w:t>recent drinking index (</w:t>
      </w:r>
      <w:r w:rsidRPr="005A4F66">
        <w:rPr>
          <w:rFonts w:cstheme="minorHAnsi"/>
          <w:sz w:val="22"/>
          <w:lang w:val="en-US"/>
        </w:rPr>
        <w:t xml:space="preserve">number of alcoholic drinks consumed during the past two weeks x number of alcohol drinking occasions during the past two weeks), AUDIT-C = short version of the Alcohol Use Disorder Identification Test (see 2.6.“Questionnaires”). </w:t>
      </w:r>
      <w:r w:rsidR="00314D43" w:rsidRPr="005A4F66">
        <w:rPr>
          <w:rFonts w:cstheme="minorHAnsi"/>
          <w:sz w:val="22"/>
          <w:lang w:val="en-US"/>
        </w:rPr>
        <w:t xml:space="preserve">The p-value differences between Table 3 and Appendix 2 reflect the scope of each analysis: Table 3 shows correlations only between ST/GT scores and alcohol variables, while Appendix 2 includes all correlations, including among alcohol variables. Thus, the number of comparisons (and the adjusted p-values) differs. </w:t>
      </w:r>
      <w:r w:rsidRPr="005A4F66">
        <w:rPr>
          <w:rFonts w:cstheme="minorHAnsi"/>
          <w:sz w:val="22"/>
          <w:lang w:val="en-US"/>
        </w:rPr>
        <w:t>*&lt;0.05, **&lt;0.01, ***&lt;0.001.</w:t>
      </w:r>
    </w:p>
    <w:p w14:paraId="193692D1" w14:textId="15538584" w:rsidR="00BC5C00" w:rsidRDefault="00BC5C00">
      <w:pPr>
        <w:jc w:val="left"/>
        <w:rPr>
          <w:rFonts w:cstheme="minorHAnsi"/>
          <w:b/>
          <w:bCs/>
          <w:sz w:val="22"/>
          <w:lang w:val="en-US"/>
        </w:rPr>
      </w:pPr>
      <w:r>
        <w:rPr>
          <w:rFonts w:cstheme="minorHAnsi"/>
          <w:b/>
          <w:bCs/>
          <w:sz w:val="22"/>
          <w:lang w:val="en-US"/>
        </w:rPr>
        <w:br w:type="page"/>
      </w:r>
    </w:p>
    <w:p w14:paraId="5DAB2AF9" w14:textId="21BF5712" w:rsidR="00166F1A" w:rsidRPr="007D2B44" w:rsidRDefault="00166F1A" w:rsidP="00166F1A">
      <w:pPr>
        <w:pStyle w:val="Paragraphedeliste"/>
        <w:numPr>
          <w:ilvl w:val="0"/>
          <w:numId w:val="32"/>
        </w:numPr>
        <w:spacing w:after="0" w:line="480" w:lineRule="auto"/>
        <w:jc w:val="left"/>
        <w:rPr>
          <w:rFonts w:cstheme="minorHAnsi"/>
          <w:b/>
          <w:bCs/>
          <w:sz w:val="22"/>
          <w:lang w:val="en-US"/>
        </w:rPr>
      </w:pPr>
      <w:r w:rsidRPr="007D2B44">
        <w:rPr>
          <w:rFonts w:cstheme="minorHAnsi"/>
          <w:b/>
          <w:bCs/>
          <w:sz w:val="22"/>
          <w:lang w:val="en-US"/>
        </w:rPr>
        <w:lastRenderedPageBreak/>
        <w:t>Full Correlation Matrix for Table 4 (Personality Variables, Except Impulsivity</w:t>
      </w:r>
      <w:r w:rsidR="007A14EA">
        <w:rPr>
          <w:rFonts w:cstheme="minorHAnsi"/>
          <w:b/>
          <w:bCs/>
          <w:sz w:val="22"/>
          <w:lang w:val="en-US"/>
        </w:rPr>
        <w:t>, including RST-PQ</w:t>
      </w:r>
      <w:r w:rsidRPr="007D2B44">
        <w:rPr>
          <w:rFonts w:cstheme="minorHAnsi"/>
          <w:b/>
          <w:bCs/>
          <w:sz w:val="22"/>
          <w:lang w:val="en-US"/>
        </w:rPr>
        <w:t>)</w:t>
      </w:r>
    </w:p>
    <w:tbl>
      <w:tblPr>
        <w:tblStyle w:val="Tableausimple2"/>
        <w:tblW w:w="9062" w:type="dxa"/>
        <w:tblLook w:val="04A0" w:firstRow="1" w:lastRow="0" w:firstColumn="1" w:lastColumn="0" w:noHBand="0" w:noVBand="1"/>
      </w:tblPr>
      <w:tblGrid>
        <w:gridCol w:w="1439"/>
        <w:gridCol w:w="1131"/>
        <w:gridCol w:w="1130"/>
        <w:gridCol w:w="1413"/>
        <w:gridCol w:w="1271"/>
        <w:gridCol w:w="1272"/>
        <w:gridCol w:w="1406"/>
      </w:tblGrid>
      <w:tr w:rsidR="009953C5" w:rsidRPr="003A546F" w14:paraId="50627225" w14:textId="6D9AB9DE" w:rsidTr="002636E1">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13" w:type="dxa"/>
          </w:tcPr>
          <w:p w14:paraId="0A9C8480" w14:textId="4F4613CB" w:rsidR="0020776E" w:rsidRPr="00873955" w:rsidRDefault="00873955" w:rsidP="007E2F3E">
            <w:pPr>
              <w:spacing w:line="360" w:lineRule="auto"/>
              <w:jc w:val="center"/>
              <w:rPr>
                <w:rFonts w:cstheme="minorHAnsi"/>
                <w:sz w:val="22"/>
                <w:lang w:val="en-US"/>
              </w:rPr>
            </w:pPr>
            <w:r w:rsidRPr="00873955">
              <w:rPr>
                <w:rFonts w:cstheme="minorHAnsi"/>
                <w:sz w:val="22"/>
                <w:lang w:val="en-US"/>
              </w:rPr>
              <w:t>Variable</w:t>
            </w:r>
          </w:p>
        </w:tc>
        <w:tc>
          <w:tcPr>
            <w:tcW w:w="1134" w:type="dxa"/>
          </w:tcPr>
          <w:p w14:paraId="3193E783" w14:textId="77777777" w:rsidR="0020776E" w:rsidRPr="006F712C"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6F712C">
              <w:rPr>
                <w:rFonts w:cstheme="minorHAnsi"/>
                <w:sz w:val="22"/>
                <w:lang w:val="en-US"/>
              </w:rPr>
              <w:t>ST/GT Score</w:t>
            </w:r>
          </w:p>
        </w:tc>
        <w:tc>
          <w:tcPr>
            <w:tcW w:w="1134" w:type="dxa"/>
            <w:tcBorders>
              <w:top w:val="nil"/>
              <w:bottom w:val="single" w:sz="4" w:space="0" w:color="auto"/>
            </w:tcBorders>
          </w:tcPr>
          <w:p w14:paraId="12254B3C" w14:textId="77777777" w:rsidR="0020776E" w:rsidRPr="003A546F"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417" w:type="dxa"/>
            <w:tcBorders>
              <w:top w:val="nil"/>
              <w:bottom w:val="nil"/>
            </w:tcBorders>
          </w:tcPr>
          <w:p w14:paraId="269A04CF" w14:textId="77777777" w:rsidR="0020776E" w:rsidRPr="003A546F"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276" w:type="dxa"/>
            <w:tcBorders>
              <w:top w:val="nil"/>
              <w:bottom w:val="nil"/>
            </w:tcBorders>
          </w:tcPr>
          <w:p w14:paraId="66F09F6C" w14:textId="19B3ED0E" w:rsidR="0020776E" w:rsidRPr="003A546F"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276" w:type="dxa"/>
            <w:tcBorders>
              <w:top w:val="nil"/>
              <w:bottom w:val="nil"/>
            </w:tcBorders>
          </w:tcPr>
          <w:p w14:paraId="45A399FD" w14:textId="79C71EAC" w:rsidR="0020776E" w:rsidRPr="003A546F"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412" w:type="dxa"/>
            <w:tcBorders>
              <w:top w:val="nil"/>
              <w:bottom w:val="nil"/>
            </w:tcBorders>
          </w:tcPr>
          <w:p w14:paraId="63D95B81" w14:textId="77777777" w:rsidR="0020776E" w:rsidRPr="003A546F" w:rsidRDefault="0020776E"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r>
      <w:tr w:rsidR="009953C5" w:rsidRPr="003A546F" w14:paraId="210E0805" w14:textId="7C1EDE84" w:rsidTr="002636E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413" w:type="dxa"/>
          </w:tcPr>
          <w:p w14:paraId="6BC1CD8E" w14:textId="77777777" w:rsidR="0020776E" w:rsidRPr="006F712C" w:rsidRDefault="0020776E" w:rsidP="007E2F3E">
            <w:pPr>
              <w:spacing w:line="360" w:lineRule="auto"/>
              <w:jc w:val="center"/>
              <w:rPr>
                <w:rFonts w:cstheme="minorHAnsi"/>
                <w:sz w:val="22"/>
                <w:lang w:val="en-US"/>
              </w:rPr>
            </w:pPr>
            <w:r w:rsidRPr="006F712C">
              <w:rPr>
                <w:rFonts w:cstheme="minorHAnsi"/>
                <w:sz w:val="22"/>
                <w:lang w:val="en-US"/>
              </w:rPr>
              <w:t>TEPS</w:t>
            </w:r>
          </w:p>
        </w:tc>
        <w:tc>
          <w:tcPr>
            <w:tcW w:w="1134" w:type="dxa"/>
          </w:tcPr>
          <w:p w14:paraId="04F7B1CE" w14:textId="77777777"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w:t>
            </w:r>
            <w:r>
              <w:rPr>
                <w:rFonts w:cstheme="minorHAnsi"/>
                <w:sz w:val="22"/>
                <w:lang w:val="en-US"/>
              </w:rPr>
              <w:t>7</w:t>
            </w:r>
          </w:p>
          <w:p w14:paraId="2D6CF0FF" w14:textId="682F88F1"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p = 0.5</w:t>
            </w:r>
            <w:r w:rsidR="003A4E58">
              <w:rPr>
                <w:rFonts w:cstheme="minorHAnsi"/>
                <w:sz w:val="22"/>
                <w:lang w:val="en-US"/>
              </w:rPr>
              <w:t>2</w:t>
            </w:r>
            <w:r w:rsidR="009953C5">
              <w:rPr>
                <w:rFonts w:cstheme="minorHAnsi"/>
                <w:sz w:val="22"/>
                <w:lang w:val="en-US"/>
              </w:rPr>
              <w:t>0</w:t>
            </w:r>
          </w:p>
        </w:tc>
        <w:tc>
          <w:tcPr>
            <w:tcW w:w="1134" w:type="dxa"/>
            <w:tcBorders>
              <w:top w:val="single" w:sz="4" w:space="0" w:color="auto"/>
            </w:tcBorders>
          </w:tcPr>
          <w:p w14:paraId="47663337" w14:textId="77777777"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b/>
                <w:bCs/>
                <w:sz w:val="22"/>
                <w:lang w:val="en-US"/>
              </w:rPr>
              <w:t>TEPS</w:t>
            </w:r>
          </w:p>
        </w:tc>
        <w:tc>
          <w:tcPr>
            <w:tcW w:w="1417" w:type="dxa"/>
            <w:tcBorders>
              <w:top w:val="nil"/>
            </w:tcBorders>
          </w:tcPr>
          <w:p w14:paraId="555A39F2" w14:textId="77777777"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1276" w:type="dxa"/>
            <w:tcBorders>
              <w:top w:val="nil"/>
              <w:bottom w:val="nil"/>
            </w:tcBorders>
          </w:tcPr>
          <w:p w14:paraId="54FF714C" w14:textId="2785DC1E"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1276" w:type="dxa"/>
            <w:tcBorders>
              <w:top w:val="nil"/>
              <w:bottom w:val="nil"/>
            </w:tcBorders>
          </w:tcPr>
          <w:p w14:paraId="0E695D70" w14:textId="03725A50"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1412" w:type="dxa"/>
            <w:tcBorders>
              <w:top w:val="nil"/>
              <w:bottom w:val="nil"/>
            </w:tcBorders>
          </w:tcPr>
          <w:p w14:paraId="474B67A3" w14:textId="77777777" w:rsidR="0020776E" w:rsidRPr="003A546F" w:rsidRDefault="0020776E"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r>
      <w:tr w:rsidR="009953C5" w:rsidRPr="003A546F" w14:paraId="73EF5EEF" w14:textId="0B1A13E8" w:rsidTr="002636E1">
        <w:trPr>
          <w:trHeight w:val="590"/>
        </w:trPr>
        <w:tc>
          <w:tcPr>
            <w:cnfStyle w:val="001000000000" w:firstRow="0" w:lastRow="0" w:firstColumn="1" w:lastColumn="0" w:oddVBand="0" w:evenVBand="0" w:oddHBand="0" w:evenHBand="0" w:firstRowFirstColumn="0" w:firstRowLastColumn="0" w:lastRowFirstColumn="0" w:lastRowLastColumn="0"/>
            <w:tcW w:w="1413" w:type="dxa"/>
          </w:tcPr>
          <w:p w14:paraId="32565A18" w14:textId="13F91E43" w:rsidR="0020776E" w:rsidRPr="006F712C" w:rsidRDefault="0020776E" w:rsidP="007E2F3E">
            <w:pPr>
              <w:spacing w:line="360" w:lineRule="auto"/>
              <w:jc w:val="center"/>
              <w:rPr>
                <w:rFonts w:cstheme="minorHAnsi"/>
                <w:sz w:val="22"/>
                <w:lang w:val="en-US"/>
              </w:rPr>
            </w:pPr>
            <w:r w:rsidRPr="006F712C">
              <w:rPr>
                <w:rFonts w:cstheme="minorHAnsi"/>
                <w:sz w:val="22"/>
                <w:lang w:val="en-US"/>
              </w:rPr>
              <w:t>Psych</w:t>
            </w:r>
            <w:r w:rsidR="00873955">
              <w:rPr>
                <w:rFonts w:cstheme="minorHAnsi"/>
                <w:sz w:val="22"/>
                <w:lang w:val="en-US"/>
              </w:rPr>
              <w:t>ological</w:t>
            </w:r>
            <w:r w:rsidRPr="006F712C">
              <w:rPr>
                <w:rFonts w:cstheme="minorHAnsi"/>
                <w:sz w:val="22"/>
                <w:lang w:val="en-US"/>
              </w:rPr>
              <w:t xml:space="preserve"> Distress</w:t>
            </w:r>
          </w:p>
        </w:tc>
        <w:tc>
          <w:tcPr>
            <w:tcW w:w="1134" w:type="dxa"/>
          </w:tcPr>
          <w:p w14:paraId="35CB1FFD" w14:textId="4CDD4D4A"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w:t>
            </w:r>
            <w:r w:rsidR="00725E2B">
              <w:rPr>
                <w:rFonts w:cstheme="minorHAnsi"/>
                <w:sz w:val="22"/>
                <w:lang w:val="en-US"/>
              </w:rPr>
              <w:t>6</w:t>
            </w:r>
          </w:p>
          <w:p w14:paraId="4C96FB82" w14:textId="1798AB7F"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p = 0.5</w:t>
            </w:r>
            <w:r w:rsidR="00F355F3">
              <w:rPr>
                <w:rFonts w:cstheme="minorHAnsi"/>
                <w:sz w:val="22"/>
                <w:lang w:val="en-US"/>
              </w:rPr>
              <w:t>91</w:t>
            </w:r>
          </w:p>
        </w:tc>
        <w:tc>
          <w:tcPr>
            <w:tcW w:w="1134" w:type="dxa"/>
          </w:tcPr>
          <w:p w14:paraId="573B98D2" w14:textId="77777777"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11</w:t>
            </w:r>
          </w:p>
          <w:p w14:paraId="24628E07" w14:textId="52DDE7F4" w:rsidR="0020776E" w:rsidRPr="001B2744"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BB322D">
              <w:rPr>
                <w:rFonts w:cstheme="minorHAnsi"/>
                <w:sz w:val="22"/>
                <w:lang w:val="en-US"/>
              </w:rPr>
              <w:t>34</w:t>
            </w:r>
            <w:r w:rsidR="00CD63C9">
              <w:rPr>
                <w:rFonts w:cstheme="minorHAnsi"/>
                <w:sz w:val="22"/>
                <w:lang w:val="en-US"/>
              </w:rPr>
              <w:t>1</w:t>
            </w:r>
          </w:p>
        </w:tc>
        <w:tc>
          <w:tcPr>
            <w:tcW w:w="1417" w:type="dxa"/>
          </w:tcPr>
          <w:p w14:paraId="14555E68" w14:textId="53B63FB4" w:rsidR="0020776E" w:rsidRPr="003A546F" w:rsidRDefault="00367067"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7E2F3E">
              <w:rPr>
                <w:rFonts w:cstheme="minorHAnsi"/>
                <w:b/>
                <w:bCs/>
                <w:sz w:val="22"/>
                <w:lang w:val="en-US"/>
              </w:rPr>
              <w:t>Psych. Distress</w:t>
            </w:r>
          </w:p>
        </w:tc>
        <w:tc>
          <w:tcPr>
            <w:tcW w:w="1276" w:type="dxa"/>
            <w:tcBorders>
              <w:top w:val="nil"/>
              <w:bottom w:val="single" w:sz="4" w:space="0" w:color="auto"/>
            </w:tcBorders>
          </w:tcPr>
          <w:p w14:paraId="657F030D" w14:textId="2F7E1E18"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p>
        </w:tc>
        <w:tc>
          <w:tcPr>
            <w:tcW w:w="1276" w:type="dxa"/>
            <w:tcBorders>
              <w:top w:val="nil"/>
              <w:bottom w:val="nil"/>
            </w:tcBorders>
          </w:tcPr>
          <w:p w14:paraId="3153F8DA" w14:textId="3D9DB03E"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p>
        </w:tc>
        <w:tc>
          <w:tcPr>
            <w:tcW w:w="1412" w:type="dxa"/>
            <w:tcBorders>
              <w:top w:val="nil"/>
              <w:bottom w:val="nil"/>
            </w:tcBorders>
          </w:tcPr>
          <w:p w14:paraId="027A637C" w14:textId="77777777" w:rsidR="0020776E" w:rsidRPr="003A546F" w:rsidRDefault="0020776E"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p>
        </w:tc>
      </w:tr>
      <w:tr w:rsidR="009953C5" w:rsidRPr="003A546F" w14:paraId="0898DAB8" w14:textId="77777777" w:rsidTr="002636E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13" w:type="dxa"/>
          </w:tcPr>
          <w:p w14:paraId="3275E276" w14:textId="7191601C" w:rsidR="00407E03" w:rsidRPr="006F712C" w:rsidRDefault="00407E03" w:rsidP="00407E03">
            <w:pPr>
              <w:spacing w:line="360" w:lineRule="auto"/>
              <w:jc w:val="center"/>
              <w:rPr>
                <w:rFonts w:cstheme="minorHAnsi"/>
                <w:sz w:val="22"/>
                <w:lang w:val="en-US"/>
              </w:rPr>
            </w:pPr>
            <w:r w:rsidRPr="006F712C">
              <w:rPr>
                <w:rFonts w:cstheme="minorHAnsi"/>
                <w:sz w:val="22"/>
                <w:lang w:val="en-US"/>
              </w:rPr>
              <w:t>RST-PQ-RR</w:t>
            </w:r>
          </w:p>
        </w:tc>
        <w:tc>
          <w:tcPr>
            <w:tcW w:w="1134" w:type="dxa"/>
          </w:tcPr>
          <w:p w14:paraId="655F4149" w14:textId="2E0F9BA6" w:rsidR="00407E03" w:rsidRPr="003A546F" w:rsidRDefault="00407E03" w:rsidP="00407E0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w:t>
            </w:r>
            <w:r w:rsidR="00725E2B">
              <w:rPr>
                <w:rFonts w:cstheme="minorHAnsi"/>
                <w:sz w:val="22"/>
                <w:lang w:val="en-US"/>
              </w:rPr>
              <w:t>9</w:t>
            </w:r>
          </w:p>
          <w:p w14:paraId="6F7DA82C" w14:textId="55C58E5C" w:rsidR="00407E03" w:rsidRPr="003A546F" w:rsidRDefault="00407E03" w:rsidP="00407E0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F355F3">
              <w:rPr>
                <w:rFonts w:cstheme="minorHAnsi"/>
                <w:sz w:val="22"/>
                <w:lang w:val="en-US"/>
              </w:rPr>
              <w:t>434</w:t>
            </w:r>
          </w:p>
        </w:tc>
        <w:tc>
          <w:tcPr>
            <w:tcW w:w="1134" w:type="dxa"/>
          </w:tcPr>
          <w:p w14:paraId="28D1AD20" w14:textId="338BA8D2" w:rsidR="00F93C93" w:rsidRPr="003A546F" w:rsidRDefault="00F93C93" w:rsidP="00F93C9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sidR="00493B05">
              <w:rPr>
                <w:rFonts w:cstheme="minorHAnsi"/>
                <w:sz w:val="22"/>
                <w:lang w:val="en-US"/>
              </w:rPr>
              <w:t>58</w:t>
            </w:r>
            <w:r w:rsidR="00913DDA">
              <w:rPr>
                <w:rFonts w:cstheme="minorHAnsi"/>
                <w:sz w:val="22"/>
                <w:lang w:val="en-US"/>
              </w:rPr>
              <w:t>*</w:t>
            </w:r>
          </w:p>
          <w:p w14:paraId="42A9A1FC" w14:textId="41E3B857" w:rsidR="00407E03" w:rsidRPr="003A546F" w:rsidRDefault="00F93C93" w:rsidP="00F93C9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 xml:space="preserve">p </w:t>
            </w:r>
            <w:r w:rsidR="00CD63C9">
              <w:rPr>
                <w:rFonts w:cstheme="minorHAnsi"/>
                <w:sz w:val="22"/>
                <w:lang w:val="en-US"/>
              </w:rPr>
              <w:t>&lt; 0.001</w:t>
            </w:r>
          </w:p>
        </w:tc>
        <w:tc>
          <w:tcPr>
            <w:tcW w:w="1417" w:type="dxa"/>
          </w:tcPr>
          <w:p w14:paraId="1D41D696" w14:textId="124777A3" w:rsidR="00CE5035" w:rsidRPr="003A546F" w:rsidRDefault="00CE5035" w:rsidP="00CE50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12</w:t>
            </w:r>
          </w:p>
          <w:p w14:paraId="00B82016" w14:textId="1A1BCD1E" w:rsidR="00407E03" w:rsidRPr="003A546F" w:rsidRDefault="00CE5035" w:rsidP="00CE50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C30403">
              <w:rPr>
                <w:rFonts w:cstheme="minorHAnsi"/>
                <w:sz w:val="22"/>
                <w:lang w:val="en-US"/>
              </w:rPr>
              <w:t>295</w:t>
            </w:r>
          </w:p>
        </w:tc>
        <w:tc>
          <w:tcPr>
            <w:tcW w:w="1276" w:type="dxa"/>
            <w:tcBorders>
              <w:top w:val="single" w:sz="4" w:space="0" w:color="auto"/>
            </w:tcBorders>
          </w:tcPr>
          <w:p w14:paraId="32B38FCF" w14:textId="0511995B" w:rsidR="00407E03" w:rsidRPr="003A546F" w:rsidRDefault="00367067" w:rsidP="00407E0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7E2F3E">
              <w:rPr>
                <w:rFonts w:cstheme="minorHAnsi"/>
                <w:b/>
                <w:bCs/>
                <w:sz w:val="22"/>
                <w:lang w:val="en-US"/>
              </w:rPr>
              <w:t>RST-PQ-RR</w:t>
            </w:r>
          </w:p>
        </w:tc>
        <w:tc>
          <w:tcPr>
            <w:tcW w:w="1276" w:type="dxa"/>
            <w:tcBorders>
              <w:top w:val="nil"/>
            </w:tcBorders>
          </w:tcPr>
          <w:p w14:paraId="2DA0CB4C" w14:textId="77777777" w:rsidR="00407E03" w:rsidRPr="003A546F" w:rsidRDefault="00407E03" w:rsidP="00407E0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p>
        </w:tc>
        <w:tc>
          <w:tcPr>
            <w:tcW w:w="1412" w:type="dxa"/>
            <w:tcBorders>
              <w:top w:val="nil"/>
              <w:bottom w:val="nil"/>
            </w:tcBorders>
          </w:tcPr>
          <w:p w14:paraId="0CA3F273" w14:textId="77777777" w:rsidR="00407E03" w:rsidRPr="003A546F" w:rsidRDefault="00407E03" w:rsidP="00407E03">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p>
        </w:tc>
      </w:tr>
      <w:tr w:rsidR="009953C5" w:rsidRPr="003A546F" w14:paraId="2175449C" w14:textId="77777777" w:rsidTr="002636E1">
        <w:trPr>
          <w:trHeight w:val="590"/>
        </w:trPr>
        <w:tc>
          <w:tcPr>
            <w:cnfStyle w:val="001000000000" w:firstRow="0" w:lastRow="0" w:firstColumn="1" w:lastColumn="0" w:oddVBand="0" w:evenVBand="0" w:oddHBand="0" w:evenHBand="0" w:firstRowFirstColumn="0" w:firstRowLastColumn="0" w:lastRowFirstColumn="0" w:lastRowLastColumn="0"/>
            <w:tcW w:w="1413" w:type="dxa"/>
          </w:tcPr>
          <w:p w14:paraId="3BC80A65" w14:textId="6D2C5A9D" w:rsidR="00716135" w:rsidRPr="006F712C" w:rsidRDefault="00716135" w:rsidP="00716135">
            <w:pPr>
              <w:spacing w:line="360" w:lineRule="auto"/>
              <w:jc w:val="center"/>
              <w:rPr>
                <w:rFonts w:cstheme="minorHAnsi"/>
                <w:sz w:val="22"/>
                <w:lang w:val="en-US"/>
              </w:rPr>
            </w:pPr>
            <w:r w:rsidRPr="006F712C">
              <w:rPr>
                <w:rFonts w:cstheme="minorHAnsi"/>
                <w:sz w:val="22"/>
                <w:lang w:val="en-US"/>
              </w:rPr>
              <w:t>RST-PQ-Goal-per</w:t>
            </w:r>
          </w:p>
        </w:tc>
        <w:tc>
          <w:tcPr>
            <w:tcW w:w="1134" w:type="dxa"/>
          </w:tcPr>
          <w:p w14:paraId="458BB9A0" w14:textId="0517BBC3"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w:t>
            </w:r>
            <w:r w:rsidRPr="003A546F">
              <w:rPr>
                <w:rFonts w:cstheme="minorHAnsi"/>
                <w:sz w:val="22"/>
                <w:lang w:val="en-US"/>
              </w:rPr>
              <w:t>0.0</w:t>
            </w:r>
            <w:r>
              <w:rPr>
                <w:rFonts w:cstheme="minorHAnsi"/>
                <w:sz w:val="22"/>
                <w:lang w:val="en-US"/>
              </w:rPr>
              <w:t>1</w:t>
            </w:r>
          </w:p>
          <w:p w14:paraId="04439F0F" w14:textId="5C637CF7"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F355F3">
              <w:rPr>
                <w:rFonts w:cstheme="minorHAnsi"/>
                <w:sz w:val="22"/>
                <w:lang w:val="en-US"/>
              </w:rPr>
              <w:t>909</w:t>
            </w:r>
          </w:p>
        </w:tc>
        <w:tc>
          <w:tcPr>
            <w:tcW w:w="1134" w:type="dxa"/>
          </w:tcPr>
          <w:p w14:paraId="3E499160" w14:textId="451CE227"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22</w:t>
            </w:r>
          </w:p>
          <w:p w14:paraId="3139B82D" w14:textId="35090CD5"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CD63C9">
              <w:rPr>
                <w:rFonts w:cstheme="minorHAnsi"/>
                <w:sz w:val="22"/>
                <w:lang w:val="en-US"/>
              </w:rPr>
              <w:t>051</w:t>
            </w:r>
          </w:p>
        </w:tc>
        <w:tc>
          <w:tcPr>
            <w:tcW w:w="1417" w:type="dxa"/>
          </w:tcPr>
          <w:p w14:paraId="3EEDE2CE" w14:textId="222E9839"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-0.07</w:t>
            </w:r>
          </w:p>
          <w:p w14:paraId="0E5B52E5" w14:textId="5D0C9C52"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3E50AA">
              <w:rPr>
                <w:rFonts w:cstheme="minorHAnsi"/>
                <w:sz w:val="22"/>
                <w:lang w:val="en-US"/>
              </w:rPr>
              <w:t>520</w:t>
            </w:r>
          </w:p>
        </w:tc>
        <w:tc>
          <w:tcPr>
            <w:tcW w:w="1276" w:type="dxa"/>
          </w:tcPr>
          <w:p w14:paraId="1C64BBB8" w14:textId="761E2D4C"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sidR="0031177A">
              <w:rPr>
                <w:rFonts w:cstheme="minorHAnsi"/>
                <w:sz w:val="22"/>
                <w:lang w:val="en-US"/>
              </w:rPr>
              <w:t>0.38</w:t>
            </w:r>
            <w:r w:rsidR="00AD3622">
              <w:rPr>
                <w:rFonts w:cstheme="minorHAnsi"/>
                <w:sz w:val="22"/>
                <w:lang w:val="en-US"/>
              </w:rPr>
              <w:t>*</w:t>
            </w:r>
          </w:p>
          <w:p w14:paraId="6087C5AD" w14:textId="032041B5"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 xml:space="preserve">p </w:t>
            </w:r>
            <w:r w:rsidR="0019493D">
              <w:rPr>
                <w:rFonts w:cstheme="minorHAnsi"/>
                <w:sz w:val="22"/>
                <w:lang w:val="en-US"/>
              </w:rPr>
              <w:t>&lt; 0.001</w:t>
            </w:r>
          </w:p>
        </w:tc>
        <w:tc>
          <w:tcPr>
            <w:tcW w:w="1276" w:type="dxa"/>
          </w:tcPr>
          <w:p w14:paraId="53B75750" w14:textId="0F16049C"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7E2F3E">
              <w:rPr>
                <w:rFonts w:cstheme="minorHAnsi"/>
                <w:b/>
                <w:bCs/>
                <w:sz w:val="22"/>
                <w:lang w:val="en-US"/>
              </w:rPr>
              <w:t>RST-PQ-Goal-per</w:t>
            </w:r>
          </w:p>
        </w:tc>
        <w:tc>
          <w:tcPr>
            <w:tcW w:w="1412" w:type="dxa"/>
            <w:tcBorders>
              <w:top w:val="nil"/>
              <w:bottom w:val="single" w:sz="4" w:space="0" w:color="7F7F7F" w:themeColor="text1" w:themeTint="80"/>
            </w:tcBorders>
          </w:tcPr>
          <w:p w14:paraId="3B9D6D42" w14:textId="77777777" w:rsidR="00716135" w:rsidRPr="003A546F" w:rsidRDefault="00716135" w:rsidP="00716135">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p>
        </w:tc>
      </w:tr>
      <w:tr w:rsidR="009953C5" w:rsidRPr="003A546F" w14:paraId="150CC66F" w14:textId="77777777" w:rsidTr="002636E1">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13" w:type="dxa"/>
          </w:tcPr>
          <w:p w14:paraId="4A8B20C4" w14:textId="32816160" w:rsidR="00716135" w:rsidRPr="006F712C" w:rsidRDefault="00716135" w:rsidP="00716135">
            <w:pPr>
              <w:spacing w:line="360" w:lineRule="auto"/>
              <w:jc w:val="center"/>
              <w:rPr>
                <w:rFonts w:cstheme="minorHAnsi"/>
                <w:sz w:val="22"/>
                <w:lang w:val="en-US"/>
              </w:rPr>
            </w:pPr>
            <w:r w:rsidRPr="006F712C">
              <w:rPr>
                <w:rFonts w:cstheme="minorHAnsi"/>
                <w:sz w:val="22"/>
                <w:lang w:val="en-US"/>
              </w:rPr>
              <w:t>RST-PQ-Goal-plan</w:t>
            </w:r>
          </w:p>
        </w:tc>
        <w:tc>
          <w:tcPr>
            <w:tcW w:w="1134" w:type="dxa"/>
          </w:tcPr>
          <w:p w14:paraId="555CBFA4" w14:textId="384EE2A1"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-0.17</w:t>
            </w:r>
          </w:p>
          <w:p w14:paraId="5674E6AE" w14:textId="7FDBC4AA"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916E84">
              <w:rPr>
                <w:rFonts w:cstheme="minorHAnsi"/>
                <w:sz w:val="22"/>
                <w:lang w:val="en-US"/>
              </w:rPr>
              <w:t>143</w:t>
            </w:r>
          </w:p>
        </w:tc>
        <w:tc>
          <w:tcPr>
            <w:tcW w:w="1134" w:type="dxa"/>
          </w:tcPr>
          <w:p w14:paraId="13B2A3E6" w14:textId="77777777" w:rsidR="006E66E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19</w:t>
            </w:r>
          </w:p>
          <w:p w14:paraId="5DC27521" w14:textId="229A476B"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913DDA">
              <w:rPr>
                <w:rFonts w:cstheme="minorHAnsi"/>
                <w:sz w:val="22"/>
                <w:lang w:val="en-US"/>
              </w:rPr>
              <w:t>.106</w:t>
            </w:r>
          </w:p>
        </w:tc>
        <w:tc>
          <w:tcPr>
            <w:tcW w:w="1417" w:type="dxa"/>
          </w:tcPr>
          <w:p w14:paraId="22B58AED" w14:textId="07953F4C"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-0.04</w:t>
            </w:r>
          </w:p>
          <w:p w14:paraId="08145D9D" w14:textId="32409BEC"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3E50AA">
              <w:rPr>
                <w:rFonts w:cstheme="minorHAnsi"/>
                <w:sz w:val="22"/>
                <w:lang w:val="en-US"/>
              </w:rPr>
              <w:t>696</w:t>
            </w:r>
          </w:p>
        </w:tc>
        <w:tc>
          <w:tcPr>
            <w:tcW w:w="1276" w:type="dxa"/>
          </w:tcPr>
          <w:p w14:paraId="46E8A996" w14:textId="7EBCBD1C"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sidR="0031177A">
              <w:rPr>
                <w:rFonts w:cstheme="minorHAnsi"/>
                <w:sz w:val="22"/>
                <w:lang w:val="en-US"/>
              </w:rPr>
              <w:t>0.18</w:t>
            </w:r>
            <w:r w:rsidR="00AD3622">
              <w:rPr>
                <w:rFonts w:cstheme="minorHAnsi"/>
                <w:sz w:val="22"/>
                <w:lang w:val="en-US"/>
              </w:rPr>
              <w:t>*</w:t>
            </w:r>
          </w:p>
          <w:p w14:paraId="105815B9" w14:textId="5968D94E"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p = 0.</w:t>
            </w:r>
            <w:r w:rsidR="0019493D">
              <w:rPr>
                <w:rFonts w:cstheme="minorHAnsi"/>
                <w:sz w:val="22"/>
                <w:lang w:val="en-US"/>
              </w:rPr>
              <w:t>125</w:t>
            </w:r>
          </w:p>
        </w:tc>
        <w:tc>
          <w:tcPr>
            <w:tcW w:w="1276" w:type="dxa"/>
          </w:tcPr>
          <w:p w14:paraId="45603CC7" w14:textId="21A6B708" w:rsidR="0031177A" w:rsidRPr="003A546F" w:rsidRDefault="0031177A" w:rsidP="0031177A">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w:t>
            </w:r>
            <w:r w:rsidR="005D2740">
              <w:rPr>
                <w:rFonts w:cstheme="minorHAnsi"/>
                <w:sz w:val="22"/>
                <w:lang w:val="en-US"/>
              </w:rPr>
              <w:t>52</w:t>
            </w:r>
            <w:r w:rsidR="00A80636">
              <w:rPr>
                <w:rFonts w:cstheme="minorHAnsi"/>
                <w:sz w:val="22"/>
                <w:lang w:val="en-US"/>
              </w:rPr>
              <w:t>*</w:t>
            </w:r>
          </w:p>
          <w:p w14:paraId="1E460AD6" w14:textId="3AC59D7D" w:rsidR="00716135" w:rsidRPr="003A546F" w:rsidRDefault="0031177A" w:rsidP="0031177A">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 xml:space="preserve">p </w:t>
            </w:r>
            <w:r w:rsidR="00AD3622">
              <w:rPr>
                <w:rFonts w:cstheme="minorHAnsi"/>
                <w:sz w:val="22"/>
                <w:lang w:val="en-US"/>
              </w:rPr>
              <w:t>&lt;0.001</w:t>
            </w:r>
          </w:p>
        </w:tc>
        <w:tc>
          <w:tcPr>
            <w:tcW w:w="1412" w:type="dxa"/>
          </w:tcPr>
          <w:p w14:paraId="001A892A" w14:textId="61390D3D" w:rsidR="00716135" w:rsidRPr="003A546F" w:rsidRDefault="00716135" w:rsidP="00716135">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7E2F3E">
              <w:rPr>
                <w:rFonts w:cstheme="minorHAnsi"/>
                <w:b/>
                <w:bCs/>
                <w:sz w:val="22"/>
                <w:lang w:val="en-US"/>
              </w:rPr>
              <w:t>RST-PQ-Goal-plan</w:t>
            </w:r>
          </w:p>
        </w:tc>
      </w:tr>
      <w:tr w:rsidR="009953C5" w:rsidRPr="003A546F" w14:paraId="7E0DE897" w14:textId="77777777" w:rsidTr="006F712C">
        <w:trPr>
          <w:trHeight w:val="590"/>
        </w:trPr>
        <w:tc>
          <w:tcPr>
            <w:cnfStyle w:val="001000000000" w:firstRow="0" w:lastRow="0" w:firstColumn="1" w:lastColumn="0" w:oddVBand="0" w:evenVBand="0" w:oddHBand="0" w:evenHBand="0" w:firstRowFirstColumn="0" w:firstRowLastColumn="0" w:lastRowFirstColumn="0" w:lastRowLastColumn="0"/>
            <w:tcW w:w="1413" w:type="dxa"/>
          </w:tcPr>
          <w:p w14:paraId="2338EF24" w14:textId="3EFD6561" w:rsidR="005D2740" w:rsidRPr="006F712C" w:rsidRDefault="005D2740" w:rsidP="005D2740">
            <w:pPr>
              <w:spacing w:line="360" w:lineRule="auto"/>
              <w:jc w:val="center"/>
              <w:rPr>
                <w:rFonts w:cstheme="minorHAnsi"/>
                <w:sz w:val="22"/>
                <w:lang w:val="en-US"/>
              </w:rPr>
            </w:pPr>
            <w:r w:rsidRPr="006F712C">
              <w:rPr>
                <w:rFonts w:cstheme="minorHAnsi"/>
                <w:sz w:val="22"/>
                <w:lang w:val="en-US"/>
              </w:rPr>
              <w:t>RST-PQ- RI</w:t>
            </w:r>
          </w:p>
        </w:tc>
        <w:tc>
          <w:tcPr>
            <w:tcW w:w="1134" w:type="dxa"/>
          </w:tcPr>
          <w:p w14:paraId="64ABD3E6" w14:textId="39F8E845"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-0.13</w:t>
            </w:r>
          </w:p>
          <w:p w14:paraId="5A3B0A59" w14:textId="2F9A004D"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916E84">
              <w:rPr>
                <w:rFonts w:cstheme="minorHAnsi"/>
                <w:sz w:val="22"/>
                <w:lang w:val="en-US"/>
              </w:rPr>
              <w:t>253</w:t>
            </w:r>
          </w:p>
        </w:tc>
        <w:tc>
          <w:tcPr>
            <w:tcW w:w="1134" w:type="dxa"/>
          </w:tcPr>
          <w:p w14:paraId="35F97E53" w14:textId="295A1FA0"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17</w:t>
            </w:r>
          </w:p>
          <w:p w14:paraId="2608E31B" w14:textId="4DAAEBBC" w:rsidR="00913DDA"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913DDA">
              <w:rPr>
                <w:rFonts w:cstheme="minorHAnsi"/>
                <w:sz w:val="22"/>
                <w:lang w:val="en-US"/>
              </w:rPr>
              <w:t>143</w:t>
            </w:r>
          </w:p>
        </w:tc>
        <w:tc>
          <w:tcPr>
            <w:tcW w:w="1417" w:type="dxa"/>
          </w:tcPr>
          <w:p w14:paraId="2683E456" w14:textId="22076327"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-0.14</w:t>
            </w:r>
          </w:p>
          <w:p w14:paraId="3DFD566E" w14:textId="5EFFCF3F"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3E50AA">
              <w:rPr>
                <w:rFonts w:cstheme="minorHAnsi"/>
                <w:sz w:val="22"/>
                <w:lang w:val="en-US"/>
              </w:rPr>
              <w:t>240</w:t>
            </w:r>
          </w:p>
        </w:tc>
        <w:tc>
          <w:tcPr>
            <w:tcW w:w="1276" w:type="dxa"/>
          </w:tcPr>
          <w:p w14:paraId="4FBF5F05" w14:textId="29AFC8CB"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0.37</w:t>
            </w:r>
            <w:r w:rsidR="00AD3622">
              <w:rPr>
                <w:rFonts w:cstheme="minorHAnsi"/>
                <w:sz w:val="22"/>
                <w:lang w:val="en-US"/>
              </w:rPr>
              <w:t>*</w:t>
            </w:r>
          </w:p>
          <w:p w14:paraId="3AE988B6" w14:textId="320A4224"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 xml:space="preserve">p </w:t>
            </w:r>
            <w:r w:rsidR="0019493D">
              <w:rPr>
                <w:rFonts w:cstheme="minorHAnsi"/>
                <w:sz w:val="22"/>
                <w:lang w:val="en-US"/>
              </w:rPr>
              <w:t>&lt; 0.001</w:t>
            </w:r>
          </w:p>
        </w:tc>
        <w:tc>
          <w:tcPr>
            <w:tcW w:w="1276" w:type="dxa"/>
          </w:tcPr>
          <w:p w14:paraId="54AA1C67" w14:textId="13C8747E"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0.30</w:t>
            </w:r>
            <w:r w:rsidR="00A80636">
              <w:rPr>
                <w:rFonts w:cstheme="minorHAnsi"/>
                <w:sz w:val="22"/>
                <w:lang w:val="en-US"/>
              </w:rPr>
              <w:t>*</w:t>
            </w:r>
          </w:p>
          <w:p w14:paraId="2C2E8449" w14:textId="3EA005A0"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A80636">
              <w:rPr>
                <w:rFonts w:cstheme="minorHAnsi"/>
                <w:sz w:val="22"/>
                <w:lang w:val="en-US"/>
              </w:rPr>
              <w:t>004</w:t>
            </w:r>
          </w:p>
        </w:tc>
        <w:tc>
          <w:tcPr>
            <w:tcW w:w="1412" w:type="dxa"/>
          </w:tcPr>
          <w:p w14:paraId="55A85EDF" w14:textId="1C05B2BD"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0.32</w:t>
            </w:r>
            <w:r w:rsidR="00A80636">
              <w:rPr>
                <w:rFonts w:cstheme="minorHAnsi"/>
                <w:sz w:val="22"/>
                <w:lang w:val="en-US"/>
              </w:rPr>
              <w:t>*</w:t>
            </w:r>
          </w:p>
          <w:p w14:paraId="0F95BA04" w14:textId="5DA365DA" w:rsidR="005D2740" w:rsidRPr="003A546F" w:rsidRDefault="005D2740" w:rsidP="005D2740">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p = 0.</w:t>
            </w:r>
            <w:r w:rsidR="00A80636">
              <w:rPr>
                <w:rFonts w:cstheme="minorHAnsi"/>
                <w:sz w:val="22"/>
                <w:lang w:val="en-US"/>
              </w:rPr>
              <w:t>002</w:t>
            </w:r>
          </w:p>
        </w:tc>
      </w:tr>
    </w:tbl>
    <w:p w14:paraId="4119E019" w14:textId="77777777" w:rsidR="00166F1A" w:rsidRPr="003A546F" w:rsidRDefault="00166F1A" w:rsidP="00166F1A">
      <w:pPr>
        <w:spacing w:after="0" w:line="480" w:lineRule="auto"/>
        <w:jc w:val="left"/>
        <w:rPr>
          <w:rFonts w:cstheme="minorHAnsi"/>
          <w:b/>
          <w:bCs/>
          <w:sz w:val="22"/>
          <w:lang w:val="en-US"/>
        </w:rPr>
      </w:pPr>
    </w:p>
    <w:p w14:paraId="18B700DE" w14:textId="7CBF9573" w:rsidR="00166F1A" w:rsidRPr="003A546F" w:rsidRDefault="00166F1A" w:rsidP="00166F1A">
      <w:pPr>
        <w:pStyle w:val="Paragraphedeliste"/>
        <w:spacing w:after="0" w:line="360" w:lineRule="auto"/>
        <w:ind w:left="0"/>
        <w:rPr>
          <w:rFonts w:cstheme="minorHAnsi"/>
          <w:b/>
          <w:bCs/>
          <w:sz w:val="22"/>
          <w:lang w:val="en-US"/>
        </w:rPr>
      </w:pPr>
      <w:r w:rsidRPr="003A546F">
        <w:rPr>
          <w:rFonts w:cstheme="minorHAnsi"/>
          <w:i/>
          <w:iCs/>
          <w:sz w:val="22"/>
          <w:lang w:val="en-US"/>
        </w:rPr>
        <w:t xml:space="preserve">Note. </w:t>
      </w:r>
      <w:r w:rsidR="0034261D">
        <w:rPr>
          <w:rFonts w:cstheme="minorHAnsi"/>
          <w:sz w:val="22"/>
          <w:lang w:val="en-US"/>
        </w:rPr>
        <w:t>P-values are adjusted</w:t>
      </w:r>
      <w:r w:rsidR="002A64C0">
        <w:rPr>
          <w:rFonts w:cstheme="minorHAnsi"/>
          <w:sz w:val="22"/>
          <w:lang w:val="en-US"/>
        </w:rPr>
        <w:t>, *&lt; 0.05</w:t>
      </w:r>
      <w:r w:rsidR="0034261D">
        <w:rPr>
          <w:rFonts w:cstheme="minorHAnsi"/>
          <w:sz w:val="22"/>
          <w:lang w:val="en-US"/>
        </w:rPr>
        <w:t>.</w:t>
      </w:r>
      <w:r w:rsidR="0034261D" w:rsidRPr="003A546F">
        <w:rPr>
          <w:rFonts w:cstheme="minorHAnsi"/>
          <w:sz w:val="22"/>
          <w:lang w:val="en-US"/>
        </w:rPr>
        <w:t xml:space="preserve"> </w:t>
      </w:r>
      <w:r w:rsidRPr="003A546F">
        <w:rPr>
          <w:rFonts w:cstheme="minorHAnsi"/>
          <w:sz w:val="22"/>
          <w:lang w:val="en-US"/>
        </w:rPr>
        <w:t>TEPS = temporal experience of pleasure scale</w:t>
      </w:r>
      <w:r w:rsidR="006E66EF" w:rsidRPr="0034261D">
        <w:rPr>
          <w:rFonts w:cstheme="minorHAnsi"/>
          <w:sz w:val="22"/>
          <w:lang w:val="en-US"/>
        </w:rPr>
        <w:t xml:space="preserve">, RST-PQ = </w:t>
      </w:r>
      <w:r w:rsidR="0034261D" w:rsidRPr="0034261D">
        <w:rPr>
          <w:rFonts w:cstheme="minorHAnsi"/>
          <w:sz w:val="22"/>
          <w:lang w:val="en-US"/>
        </w:rPr>
        <w:t>The Reinforcement Sensitivity Theory of Personality Questionnaire</w:t>
      </w:r>
      <w:r w:rsidR="006E66EF">
        <w:rPr>
          <w:rFonts w:cstheme="minorHAnsi"/>
          <w:sz w:val="22"/>
          <w:lang w:val="en-US"/>
        </w:rPr>
        <w:t xml:space="preserve">, </w:t>
      </w:r>
      <w:r w:rsidR="00235BC8">
        <w:rPr>
          <w:rFonts w:cstheme="minorHAnsi"/>
          <w:sz w:val="22"/>
          <w:lang w:val="en-US"/>
        </w:rPr>
        <w:t>RR= reward reactivity,</w:t>
      </w:r>
      <w:r w:rsidR="006F712C">
        <w:rPr>
          <w:rFonts w:cstheme="minorHAnsi"/>
          <w:sz w:val="22"/>
          <w:lang w:val="en-US"/>
        </w:rPr>
        <w:t xml:space="preserve"> Goal-per= goal persistence, Goal-plan= goal planning, RI= reward interest</w:t>
      </w:r>
    </w:p>
    <w:p w14:paraId="3FA8F9B3" w14:textId="2E4C582B" w:rsidR="009F43C7" w:rsidRDefault="009F43C7">
      <w:pPr>
        <w:jc w:val="left"/>
        <w:rPr>
          <w:rFonts w:cstheme="minorHAnsi"/>
          <w:b/>
          <w:bCs/>
          <w:sz w:val="22"/>
          <w:lang w:val="en-US"/>
        </w:rPr>
      </w:pPr>
      <w:r>
        <w:rPr>
          <w:rFonts w:cstheme="minorHAnsi"/>
          <w:b/>
          <w:bCs/>
          <w:sz w:val="22"/>
          <w:lang w:val="en-US"/>
        </w:rPr>
        <w:br w:type="page"/>
      </w:r>
    </w:p>
    <w:p w14:paraId="344D6B93" w14:textId="77777777" w:rsidR="00166F1A" w:rsidRPr="007D2B44" w:rsidRDefault="00166F1A" w:rsidP="00166F1A">
      <w:pPr>
        <w:pStyle w:val="Paragraphedeliste"/>
        <w:numPr>
          <w:ilvl w:val="0"/>
          <w:numId w:val="32"/>
        </w:numPr>
        <w:spacing w:after="0" w:line="480" w:lineRule="auto"/>
        <w:jc w:val="left"/>
        <w:rPr>
          <w:rFonts w:cstheme="minorHAnsi"/>
          <w:b/>
          <w:bCs/>
          <w:sz w:val="22"/>
          <w:lang w:val="en-US"/>
        </w:rPr>
      </w:pPr>
      <w:r>
        <w:rPr>
          <w:rFonts w:cstheme="minorHAnsi"/>
          <w:b/>
          <w:bCs/>
          <w:sz w:val="22"/>
          <w:lang w:val="en-US"/>
        </w:rPr>
        <w:lastRenderedPageBreak/>
        <w:t>Fu</w:t>
      </w:r>
      <w:r w:rsidRPr="007D2B44">
        <w:rPr>
          <w:rFonts w:cstheme="minorHAnsi"/>
          <w:b/>
          <w:bCs/>
          <w:sz w:val="22"/>
          <w:lang w:val="en-US"/>
        </w:rPr>
        <w:t>ll Correlation Matrix for Table 4 (Personality Variables, Impulsivity Dimensions)</w:t>
      </w:r>
    </w:p>
    <w:tbl>
      <w:tblPr>
        <w:tblStyle w:val="Tableausimple2"/>
        <w:tblW w:w="9356" w:type="dxa"/>
        <w:tblLook w:val="04A0" w:firstRow="1" w:lastRow="0" w:firstColumn="1" w:lastColumn="0" w:noHBand="0" w:noVBand="1"/>
      </w:tblPr>
      <w:tblGrid>
        <w:gridCol w:w="1560"/>
        <w:gridCol w:w="1559"/>
        <w:gridCol w:w="1559"/>
        <w:gridCol w:w="1559"/>
        <w:gridCol w:w="1560"/>
        <w:gridCol w:w="1559"/>
      </w:tblGrid>
      <w:tr w:rsidR="00166F1A" w:rsidRPr="003A546F" w14:paraId="123BFBA4" w14:textId="77777777" w:rsidTr="009301F2">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560" w:type="dxa"/>
          </w:tcPr>
          <w:p w14:paraId="1924A7AB" w14:textId="568E74C7" w:rsidR="00166F1A" w:rsidRPr="00873955" w:rsidRDefault="00873955" w:rsidP="009301F2">
            <w:pPr>
              <w:spacing w:line="360" w:lineRule="auto"/>
              <w:jc w:val="left"/>
              <w:rPr>
                <w:rFonts w:cstheme="minorHAnsi"/>
                <w:sz w:val="22"/>
                <w:lang w:val="en-US"/>
              </w:rPr>
            </w:pPr>
            <w:bookmarkStart w:id="4" w:name="_Hlk169253206"/>
            <w:r w:rsidRPr="00873955">
              <w:rPr>
                <w:rFonts w:cstheme="minorHAnsi"/>
                <w:sz w:val="22"/>
                <w:lang w:val="en-US"/>
              </w:rPr>
              <w:t>Variable</w:t>
            </w:r>
          </w:p>
        </w:tc>
        <w:tc>
          <w:tcPr>
            <w:tcW w:w="1559" w:type="dxa"/>
          </w:tcPr>
          <w:p w14:paraId="2E41069E"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 xml:space="preserve">ST/GT </w:t>
            </w:r>
            <w:r>
              <w:rPr>
                <w:rFonts w:cstheme="minorHAnsi"/>
                <w:sz w:val="22"/>
                <w:lang w:val="en-US"/>
              </w:rPr>
              <w:t>S</w:t>
            </w:r>
            <w:r w:rsidRPr="003A546F">
              <w:rPr>
                <w:rFonts w:cstheme="minorHAnsi"/>
                <w:sz w:val="22"/>
                <w:lang w:val="en-US"/>
              </w:rPr>
              <w:t>core</w:t>
            </w:r>
          </w:p>
        </w:tc>
        <w:tc>
          <w:tcPr>
            <w:tcW w:w="1559" w:type="dxa"/>
            <w:tcBorders>
              <w:top w:val="nil"/>
            </w:tcBorders>
          </w:tcPr>
          <w:p w14:paraId="0FA7976B"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559" w:type="dxa"/>
            <w:tcBorders>
              <w:top w:val="nil"/>
              <w:bottom w:val="nil"/>
            </w:tcBorders>
          </w:tcPr>
          <w:p w14:paraId="2B68AA4E"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560" w:type="dxa"/>
            <w:tcBorders>
              <w:top w:val="nil"/>
              <w:bottom w:val="nil"/>
            </w:tcBorders>
          </w:tcPr>
          <w:p w14:paraId="695A4248"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c>
          <w:tcPr>
            <w:tcW w:w="1559" w:type="dxa"/>
            <w:tcBorders>
              <w:top w:val="nil"/>
              <w:bottom w:val="nil"/>
            </w:tcBorders>
          </w:tcPr>
          <w:p w14:paraId="46ADBD17" w14:textId="77777777" w:rsidR="00166F1A" w:rsidRPr="003A546F" w:rsidRDefault="00166F1A" w:rsidP="009301F2">
            <w:pPr>
              <w:spacing w:line="36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22"/>
                <w:lang w:val="en-US"/>
              </w:rPr>
            </w:pPr>
          </w:p>
        </w:tc>
      </w:tr>
      <w:bookmarkEnd w:id="4"/>
      <w:tr w:rsidR="00166F1A" w:rsidRPr="003A546F" w14:paraId="783C3B5A" w14:textId="77777777" w:rsidTr="009301F2">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560" w:type="dxa"/>
          </w:tcPr>
          <w:p w14:paraId="223185B7" w14:textId="77777777" w:rsidR="00166F1A" w:rsidRPr="003A546F" w:rsidRDefault="00166F1A" w:rsidP="009301F2">
            <w:pPr>
              <w:spacing w:line="360" w:lineRule="auto"/>
              <w:jc w:val="left"/>
              <w:rPr>
                <w:rFonts w:cstheme="minorHAnsi"/>
                <w:sz w:val="22"/>
                <w:lang w:val="en-US"/>
              </w:rPr>
            </w:pPr>
            <w:r w:rsidRPr="003A546F">
              <w:rPr>
                <w:rFonts w:cstheme="minorHAnsi"/>
                <w:sz w:val="22"/>
                <w:lang w:val="en-US"/>
              </w:rPr>
              <w:t>Urgency</w:t>
            </w:r>
          </w:p>
        </w:tc>
        <w:tc>
          <w:tcPr>
            <w:tcW w:w="1559" w:type="dxa"/>
          </w:tcPr>
          <w:p w14:paraId="60E38DBA"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18</w:t>
            </w:r>
          </w:p>
          <w:p w14:paraId="14C10704"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0.1</w:t>
            </w:r>
            <w:r>
              <w:rPr>
                <w:rFonts w:cstheme="minorHAnsi"/>
                <w:sz w:val="22"/>
                <w:lang w:val="en-US"/>
              </w:rPr>
              <w:t>01</w:t>
            </w:r>
          </w:p>
        </w:tc>
        <w:tc>
          <w:tcPr>
            <w:tcW w:w="1559" w:type="dxa"/>
          </w:tcPr>
          <w:p w14:paraId="4C36F440"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b/>
                <w:bCs/>
                <w:sz w:val="22"/>
                <w:lang w:val="en-US"/>
              </w:rPr>
              <w:t>Urgency</w:t>
            </w:r>
          </w:p>
        </w:tc>
        <w:tc>
          <w:tcPr>
            <w:tcW w:w="1559" w:type="dxa"/>
            <w:tcBorders>
              <w:top w:val="nil"/>
            </w:tcBorders>
          </w:tcPr>
          <w:p w14:paraId="7345263F"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1560" w:type="dxa"/>
            <w:tcBorders>
              <w:top w:val="nil"/>
              <w:bottom w:val="nil"/>
            </w:tcBorders>
          </w:tcPr>
          <w:p w14:paraId="3ED92769"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c>
          <w:tcPr>
            <w:tcW w:w="1559" w:type="dxa"/>
            <w:tcBorders>
              <w:top w:val="nil"/>
              <w:bottom w:val="nil"/>
            </w:tcBorders>
          </w:tcPr>
          <w:p w14:paraId="2BC9CFF9"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r>
      <w:tr w:rsidR="00166F1A" w:rsidRPr="003A546F" w14:paraId="0000B3B8" w14:textId="77777777" w:rsidTr="009301F2">
        <w:trPr>
          <w:trHeight w:val="818"/>
        </w:trPr>
        <w:tc>
          <w:tcPr>
            <w:cnfStyle w:val="001000000000" w:firstRow="0" w:lastRow="0" w:firstColumn="1" w:lastColumn="0" w:oddVBand="0" w:evenVBand="0" w:oddHBand="0" w:evenHBand="0" w:firstRowFirstColumn="0" w:firstRowLastColumn="0" w:lastRowFirstColumn="0" w:lastRowLastColumn="0"/>
            <w:tcW w:w="1560" w:type="dxa"/>
          </w:tcPr>
          <w:p w14:paraId="39BDD8DE" w14:textId="446045F5" w:rsidR="00166F1A" w:rsidRPr="00481E83" w:rsidRDefault="00166F1A" w:rsidP="009301F2">
            <w:pPr>
              <w:spacing w:line="360" w:lineRule="auto"/>
              <w:jc w:val="left"/>
              <w:rPr>
                <w:rFonts w:cstheme="minorHAnsi"/>
                <w:sz w:val="22"/>
                <w:lang w:val="en-US"/>
              </w:rPr>
            </w:pPr>
            <w:r w:rsidRPr="00481E83">
              <w:rPr>
                <w:rFonts w:cstheme="minorHAnsi"/>
                <w:sz w:val="22"/>
                <w:lang w:val="en-US"/>
              </w:rPr>
              <w:t>Pos</w:t>
            </w:r>
            <w:r w:rsidR="00340046">
              <w:rPr>
                <w:rFonts w:cstheme="minorHAnsi"/>
                <w:sz w:val="22"/>
                <w:lang w:val="en-US"/>
              </w:rPr>
              <w:t>itive</w:t>
            </w:r>
            <w:r w:rsidRPr="00481E83">
              <w:rPr>
                <w:rFonts w:cstheme="minorHAnsi"/>
                <w:sz w:val="22"/>
                <w:lang w:val="en-US"/>
              </w:rPr>
              <w:t xml:space="preserve"> Urgency</w:t>
            </w:r>
          </w:p>
        </w:tc>
        <w:tc>
          <w:tcPr>
            <w:tcW w:w="1559" w:type="dxa"/>
          </w:tcPr>
          <w:p w14:paraId="43358926" w14:textId="77777777" w:rsidR="00166F1A" w:rsidRPr="00481E83"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481E83">
              <w:rPr>
                <w:rFonts w:cstheme="minorHAnsi"/>
                <w:sz w:val="22"/>
                <w:lang w:val="en-US"/>
              </w:rPr>
              <w:t>R</w:t>
            </w:r>
            <w:r w:rsidRPr="00481E83">
              <w:rPr>
                <w:rFonts w:cstheme="minorHAnsi"/>
                <w:sz w:val="22"/>
                <w:vertAlign w:val="subscript"/>
                <w:lang w:val="en-US"/>
              </w:rPr>
              <w:t xml:space="preserve">S </w:t>
            </w:r>
            <w:r w:rsidRPr="00481E83">
              <w:rPr>
                <w:rFonts w:cstheme="minorHAnsi"/>
                <w:sz w:val="22"/>
                <w:lang w:val="en-US"/>
              </w:rPr>
              <w:t>= 0.25*</w:t>
            </w:r>
          </w:p>
          <w:p w14:paraId="77DB6219" w14:textId="77777777" w:rsidR="00166F1A" w:rsidRPr="00481E83"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481E83">
              <w:rPr>
                <w:rFonts w:cstheme="minorHAnsi"/>
                <w:sz w:val="22"/>
                <w:lang w:val="en-US"/>
              </w:rPr>
              <w:t>Adj. p= 0.023</w:t>
            </w:r>
          </w:p>
        </w:tc>
        <w:tc>
          <w:tcPr>
            <w:tcW w:w="1559" w:type="dxa"/>
          </w:tcPr>
          <w:p w14:paraId="364F5D7B"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0.4</w:t>
            </w:r>
            <w:r>
              <w:rPr>
                <w:rFonts w:cstheme="minorHAnsi"/>
                <w:sz w:val="22"/>
                <w:lang w:val="en-US"/>
              </w:rPr>
              <w:t>5</w:t>
            </w:r>
            <w:r w:rsidRPr="003A546F">
              <w:rPr>
                <w:rFonts w:cstheme="minorHAnsi"/>
                <w:sz w:val="22"/>
                <w:lang w:val="en-US"/>
              </w:rPr>
              <w:t>***</w:t>
            </w:r>
          </w:p>
          <w:p w14:paraId="1DC21007"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&lt;0.001</w:t>
            </w:r>
          </w:p>
        </w:tc>
        <w:tc>
          <w:tcPr>
            <w:tcW w:w="1559" w:type="dxa"/>
          </w:tcPr>
          <w:p w14:paraId="38ED95F0"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b/>
                <w:bCs/>
                <w:sz w:val="22"/>
                <w:lang w:val="en-US"/>
              </w:rPr>
              <w:t xml:space="preserve">Pos. </w:t>
            </w:r>
            <w:r>
              <w:rPr>
                <w:rFonts w:cstheme="minorHAnsi"/>
                <w:b/>
                <w:bCs/>
                <w:sz w:val="22"/>
                <w:lang w:val="en-US"/>
              </w:rPr>
              <w:t>U</w:t>
            </w:r>
            <w:r w:rsidRPr="003A546F">
              <w:rPr>
                <w:rFonts w:cstheme="minorHAnsi"/>
                <w:b/>
                <w:bCs/>
                <w:sz w:val="22"/>
                <w:lang w:val="en-US"/>
              </w:rPr>
              <w:t>rgency</w:t>
            </w:r>
          </w:p>
        </w:tc>
        <w:tc>
          <w:tcPr>
            <w:tcW w:w="1560" w:type="dxa"/>
            <w:tcBorders>
              <w:top w:val="nil"/>
              <w:bottom w:val="single" w:sz="4" w:space="0" w:color="7F7F7F" w:themeColor="text1" w:themeTint="80"/>
            </w:tcBorders>
          </w:tcPr>
          <w:p w14:paraId="0D9DF746"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p>
        </w:tc>
        <w:tc>
          <w:tcPr>
            <w:tcW w:w="1559" w:type="dxa"/>
            <w:tcBorders>
              <w:top w:val="nil"/>
              <w:bottom w:val="nil"/>
            </w:tcBorders>
          </w:tcPr>
          <w:p w14:paraId="0023FF2B"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p>
        </w:tc>
      </w:tr>
      <w:tr w:rsidR="00166F1A" w:rsidRPr="003A546F" w14:paraId="3DA56CAC" w14:textId="77777777" w:rsidTr="009301F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560" w:type="dxa"/>
          </w:tcPr>
          <w:p w14:paraId="35FB5BEF" w14:textId="13DA0F33" w:rsidR="00166F1A" w:rsidRPr="003A546F" w:rsidRDefault="00166F1A" w:rsidP="009301F2">
            <w:pPr>
              <w:spacing w:line="360" w:lineRule="auto"/>
              <w:jc w:val="left"/>
              <w:rPr>
                <w:rFonts w:cstheme="minorHAnsi"/>
                <w:sz w:val="22"/>
                <w:lang w:val="en-US"/>
              </w:rPr>
            </w:pPr>
            <w:r w:rsidRPr="003A546F">
              <w:rPr>
                <w:rFonts w:cstheme="minorHAnsi"/>
                <w:sz w:val="22"/>
                <w:lang w:val="en-US"/>
              </w:rPr>
              <w:t xml:space="preserve">Lack </w:t>
            </w:r>
            <w:r>
              <w:rPr>
                <w:rFonts w:cstheme="minorHAnsi"/>
                <w:sz w:val="22"/>
                <w:lang w:val="en-US"/>
              </w:rPr>
              <w:t>P</w:t>
            </w:r>
            <w:r w:rsidRPr="003A546F">
              <w:rPr>
                <w:rFonts w:cstheme="minorHAnsi"/>
                <w:sz w:val="22"/>
                <w:lang w:val="en-US"/>
              </w:rPr>
              <w:t>remed</w:t>
            </w:r>
            <w:r w:rsidR="00340046">
              <w:rPr>
                <w:rFonts w:cstheme="minorHAnsi"/>
                <w:sz w:val="22"/>
                <w:lang w:val="en-US"/>
              </w:rPr>
              <w:t>itation</w:t>
            </w:r>
          </w:p>
        </w:tc>
        <w:tc>
          <w:tcPr>
            <w:tcW w:w="1559" w:type="dxa"/>
          </w:tcPr>
          <w:p w14:paraId="0702A99F"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0.14</w:t>
            </w:r>
          </w:p>
          <w:p w14:paraId="0C31E2CD"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184</w:t>
            </w:r>
          </w:p>
        </w:tc>
        <w:tc>
          <w:tcPr>
            <w:tcW w:w="1559" w:type="dxa"/>
          </w:tcPr>
          <w:p w14:paraId="70D68220"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0.4</w:t>
            </w:r>
            <w:r>
              <w:rPr>
                <w:rFonts w:cstheme="minorHAnsi"/>
                <w:sz w:val="22"/>
                <w:lang w:val="en-US"/>
              </w:rPr>
              <w:t>7</w:t>
            </w:r>
            <w:r w:rsidRPr="003A546F">
              <w:rPr>
                <w:rFonts w:cstheme="minorHAnsi"/>
                <w:sz w:val="22"/>
                <w:lang w:val="en-US"/>
              </w:rPr>
              <w:t>***</w:t>
            </w:r>
          </w:p>
          <w:p w14:paraId="704AF38B"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&lt;0.001</w:t>
            </w:r>
          </w:p>
        </w:tc>
        <w:tc>
          <w:tcPr>
            <w:tcW w:w="1559" w:type="dxa"/>
          </w:tcPr>
          <w:p w14:paraId="066E0752"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49</w:t>
            </w:r>
            <w:r w:rsidRPr="003A546F">
              <w:rPr>
                <w:rFonts w:cstheme="minorHAnsi"/>
                <w:sz w:val="22"/>
                <w:lang w:val="en-US"/>
              </w:rPr>
              <w:t>***</w:t>
            </w:r>
          </w:p>
          <w:p w14:paraId="461B96F3"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&lt;0.001</w:t>
            </w:r>
          </w:p>
        </w:tc>
        <w:tc>
          <w:tcPr>
            <w:tcW w:w="1560" w:type="dxa"/>
          </w:tcPr>
          <w:p w14:paraId="2B7AD107"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b/>
                <w:bCs/>
                <w:sz w:val="22"/>
                <w:lang w:val="en-US"/>
              </w:rPr>
              <w:t xml:space="preserve">Lack </w:t>
            </w:r>
            <w:r>
              <w:rPr>
                <w:rFonts w:cstheme="minorHAnsi"/>
                <w:b/>
                <w:bCs/>
                <w:sz w:val="22"/>
                <w:lang w:val="en-US"/>
              </w:rPr>
              <w:t>P</w:t>
            </w:r>
            <w:r w:rsidRPr="003A546F">
              <w:rPr>
                <w:rFonts w:cstheme="minorHAnsi"/>
                <w:b/>
                <w:bCs/>
                <w:sz w:val="22"/>
                <w:lang w:val="en-US"/>
              </w:rPr>
              <w:t>remed.</w:t>
            </w:r>
          </w:p>
        </w:tc>
        <w:tc>
          <w:tcPr>
            <w:tcW w:w="1559" w:type="dxa"/>
            <w:tcBorders>
              <w:top w:val="nil"/>
            </w:tcBorders>
          </w:tcPr>
          <w:p w14:paraId="21B1D0D6"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p>
        </w:tc>
      </w:tr>
      <w:tr w:rsidR="00166F1A" w:rsidRPr="003A546F" w14:paraId="68BAA6FF" w14:textId="77777777" w:rsidTr="009301F2">
        <w:trPr>
          <w:trHeight w:val="818"/>
        </w:trPr>
        <w:tc>
          <w:tcPr>
            <w:cnfStyle w:val="001000000000" w:firstRow="0" w:lastRow="0" w:firstColumn="1" w:lastColumn="0" w:oddVBand="0" w:evenVBand="0" w:oddHBand="0" w:evenHBand="0" w:firstRowFirstColumn="0" w:firstRowLastColumn="0" w:lastRowFirstColumn="0" w:lastRowLastColumn="0"/>
            <w:tcW w:w="1560" w:type="dxa"/>
          </w:tcPr>
          <w:p w14:paraId="0E46CE8A" w14:textId="15447E7A" w:rsidR="00166F1A" w:rsidRPr="003A546F" w:rsidRDefault="00166F1A" w:rsidP="009301F2">
            <w:pPr>
              <w:spacing w:line="360" w:lineRule="auto"/>
              <w:jc w:val="left"/>
              <w:rPr>
                <w:rFonts w:cstheme="minorHAnsi"/>
                <w:sz w:val="22"/>
                <w:lang w:val="en-US"/>
              </w:rPr>
            </w:pPr>
            <w:r w:rsidRPr="003A546F">
              <w:rPr>
                <w:rFonts w:cstheme="minorHAnsi"/>
                <w:sz w:val="22"/>
                <w:lang w:val="en-US"/>
              </w:rPr>
              <w:t xml:space="preserve">Lack </w:t>
            </w:r>
            <w:r>
              <w:rPr>
                <w:rFonts w:cstheme="minorHAnsi"/>
                <w:sz w:val="22"/>
                <w:lang w:val="en-US"/>
              </w:rPr>
              <w:t>P</w:t>
            </w:r>
            <w:r w:rsidRPr="003A546F">
              <w:rPr>
                <w:rFonts w:cstheme="minorHAnsi"/>
                <w:sz w:val="22"/>
                <w:lang w:val="en-US"/>
              </w:rPr>
              <w:t>ersev</w:t>
            </w:r>
            <w:r w:rsidR="00340046">
              <w:rPr>
                <w:rFonts w:cstheme="minorHAnsi"/>
                <w:sz w:val="22"/>
                <w:lang w:val="en-US"/>
              </w:rPr>
              <w:t>erance</w:t>
            </w:r>
          </w:p>
        </w:tc>
        <w:tc>
          <w:tcPr>
            <w:tcW w:w="1559" w:type="dxa"/>
          </w:tcPr>
          <w:p w14:paraId="4D6E459F"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w:t>
            </w:r>
            <w:r>
              <w:rPr>
                <w:rFonts w:cstheme="minorHAnsi"/>
                <w:sz w:val="22"/>
                <w:lang w:val="en-US"/>
              </w:rPr>
              <w:t>7</w:t>
            </w:r>
          </w:p>
          <w:p w14:paraId="1A71B52A"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507</w:t>
            </w:r>
          </w:p>
        </w:tc>
        <w:tc>
          <w:tcPr>
            <w:tcW w:w="1559" w:type="dxa"/>
          </w:tcPr>
          <w:p w14:paraId="173FBBEA"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24*</w:t>
            </w:r>
          </w:p>
          <w:p w14:paraId="0318C792"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023</w:t>
            </w:r>
          </w:p>
        </w:tc>
        <w:tc>
          <w:tcPr>
            <w:tcW w:w="1559" w:type="dxa"/>
          </w:tcPr>
          <w:p w14:paraId="68ACCB0F"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20</w:t>
            </w:r>
          </w:p>
          <w:p w14:paraId="47F6DFEF"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066</w:t>
            </w:r>
          </w:p>
        </w:tc>
        <w:tc>
          <w:tcPr>
            <w:tcW w:w="1560" w:type="dxa"/>
          </w:tcPr>
          <w:p w14:paraId="64F9AA5D"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0.3</w:t>
            </w:r>
            <w:r>
              <w:rPr>
                <w:rFonts w:cstheme="minorHAnsi"/>
                <w:sz w:val="22"/>
                <w:lang w:val="en-US"/>
              </w:rPr>
              <w:t>6</w:t>
            </w:r>
            <w:r w:rsidRPr="003A546F">
              <w:rPr>
                <w:rFonts w:cstheme="minorHAnsi"/>
                <w:sz w:val="22"/>
                <w:lang w:val="en-US"/>
              </w:rPr>
              <w:t>**</w:t>
            </w:r>
            <w:r>
              <w:rPr>
                <w:rFonts w:cstheme="minorHAnsi"/>
                <w:sz w:val="22"/>
                <w:lang w:val="en-US"/>
              </w:rPr>
              <w:t>*</w:t>
            </w:r>
          </w:p>
          <w:p w14:paraId="5909AA1E"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sz w:val="22"/>
                <w:lang w:val="en-US"/>
              </w:rPr>
              <w:t xml:space="preserve">Adj. p </w:t>
            </w:r>
            <w:r>
              <w:rPr>
                <w:rFonts w:cstheme="minorHAnsi"/>
                <w:sz w:val="22"/>
                <w:lang w:val="en-US"/>
              </w:rPr>
              <w:t>&lt;0.001</w:t>
            </w:r>
          </w:p>
        </w:tc>
        <w:tc>
          <w:tcPr>
            <w:tcW w:w="1559" w:type="dxa"/>
          </w:tcPr>
          <w:p w14:paraId="62D03629" w14:textId="77777777" w:rsidR="00166F1A" w:rsidRPr="003A546F" w:rsidRDefault="00166F1A" w:rsidP="009301F2">
            <w:pPr>
              <w:spacing w:line="360" w:lineRule="auto"/>
              <w:jc w:val="left"/>
              <w:cnfStyle w:val="000000000000" w:firstRow="0" w:lastRow="0" w:firstColumn="0" w:lastColumn="0" w:oddVBand="0" w:evenVBand="0" w:oddHBand="0" w:evenHBand="0" w:firstRowFirstColumn="0" w:firstRowLastColumn="0" w:lastRowFirstColumn="0" w:lastRowLastColumn="0"/>
              <w:rPr>
                <w:rFonts w:cstheme="minorHAnsi"/>
                <w:b/>
                <w:bCs/>
                <w:sz w:val="22"/>
                <w:lang w:val="en-US"/>
              </w:rPr>
            </w:pPr>
            <w:r w:rsidRPr="003A546F">
              <w:rPr>
                <w:rFonts w:cstheme="minorHAnsi"/>
                <w:b/>
                <w:bCs/>
                <w:sz w:val="22"/>
                <w:lang w:val="en-US"/>
              </w:rPr>
              <w:t xml:space="preserve">Lack </w:t>
            </w:r>
            <w:r>
              <w:rPr>
                <w:rFonts w:cstheme="minorHAnsi"/>
                <w:b/>
                <w:bCs/>
                <w:sz w:val="22"/>
                <w:lang w:val="en-US"/>
              </w:rPr>
              <w:t>P</w:t>
            </w:r>
            <w:r w:rsidRPr="003A546F">
              <w:rPr>
                <w:rFonts w:cstheme="minorHAnsi"/>
                <w:b/>
                <w:bCs/>
                <w:sz w:val="22"/>
                <w:lang w:val="en-US"/>
              </w:rPr>
              <w:t>ersev.</w:t>
            </w:r>
          </w:p>
        </w:tc>
      </w:tr>
      <w:tr w:rsidR="00166F1A" w:rsidRPr="003A546F" w14:paraId="2878C0D9" w14:textId="77777777" w:rsidTr="009301F2">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560" w:type="dxa"/>
          </w:tcPr>
          <w:p w14:paraId="5BA57840" w14:textId="77777777" w:rsidR="00166F1A" w:rsidRPr="003A546F" w:rsidRDefault="00166F1A" w:rsidP="009301F2">
            <w:pPr>
              <w:spacing w:line="360" w:lineRule="auto"/>
              <w:jc w:val="left"/>
              <w:rPr>
                <w:rFonts w:cstheme="minorHAnsi"/>
                <w:sz w:val="22"/>
                <w:lang w:val="en-US"/>
              </w:rPr>
            </w:pPr>
            <w:r w:rsidRPr="003A546F">
              <w:rPr>
                <w:rFonts w:cstheme="minorHAnsi"/>
                <w:sz w:val="22"/>
                <w:lang w:val="en-US"/>
              </w:rPr>
              <w:t xml:space="preserve">Sensation </w:t>
            </w:r>
            <w:r>
              <w:rPr>
                <w:rFonts w:cstheme="minorHAnsi"/>
                <w:sz w:val="22"/>
                <w:lang w:val="en-US"/>
              </w:rPr>
              <w:t>S</w:t>
            </w:r>
            <w:r w:rsidRPr="003A546F">
              <w:rPr>
                <w:rFonts w:cstheme="minorHAnsi"/>
                <w:sz w:val="22"/>
                <w:lang w:val="en-US"/>
              </w:rPr>
              <w:t>eeking</w:t>
            </w:r>
          </w:p>
        </w:tc>
        <w:tc>
          <w:tcPr>
            <w:tcW w:w="1559" w:type="dxa"/>
          </w:tcPr>
          <w:p w14:paraId="76031380"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xml:space="preserve">= </w:t>
            </w:r>
            <w:r>
              <w:rPr>
                <w:rFonts w:cstheme="minorHAnsi"/>
                <w:sz w:val="22"/>
                <w:lang w:val="en-US"/>
              </w:rPr>
              <w:t>-</w:t>
            </w:r>
            <w:r w:rsidRPr="003A546F">
              <w:rPr>
                <w:rFonts w:cstheme="minorHAnsi"/>
                <w:sz w:val="22"/>
                <w:lang w:val="en-US"/>
              </w:rPr>
              <w:t>0.00</w:t>
            </w:r>
            <w:r>
              <w:rPr>
                <w:rFonts w:cstheme="minorHAnsi"/>
                <w:sz w:val="22"/>
                <w:lang w:val="en-US"/>
              </w:rPr>
              <w:t>1</w:t>
            </w:r>
          </w:p>
          <w:p w14:paraId="6F10170C"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990</w:t>
            </w:r>
          </w:p>
        </w:tc>
        <w:tc>
          <w:tcPr>
            <w:tcW w:w="1559" w:type="dxa"/>
          </w:tcPr>
          <w:p w14:paraId="575129CF"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0.1</w:t>
            </w:r>
            <w:r>
              <w:rPr>
                <w:rFonts w:cstheme="minorHAnsi"/>
                <w:sz w:val="22"/>
                <w:lang w:val="en-US"/>
              </w:rPr>
              <w:t>4</w:t>
            </w:r>
          </w:p>
          <w:p w14:paraId="5FBDCD2E"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185</w:t>
            </w:r>
          </w:p>
        </w:tc>
        <w:tc>
          <w:tcPr>
            <w:tcW w:w="1559" w:type="dxa"/>
          </w:tcPr>
          <w:p w14:paraId="0F753588"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w:t>
            </w:r>
            <w:r>
              <w:rPr>
                <w:rFonts w:cstheme="minorHAnsi"/>
                <w:sz w:val="22"/>
                <w:lang w:val="en-US"/>
              </w:rPr>
              <w:t>20</w:t>
            </w:r>
          </w:p>
          <w:p w14:paraId="1E935163"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073</w:t>
            </w:r>
          </w:p>
        </w:tc>
        <w:tc>
          <w:tcPr>
            <w:tcW w:w="1560" w:type="dxa"/>
          </w:tcPr>
          <w:p w14:paraId="14A61889"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0.1</w:t>
            </w:r>
            <w:r>
              <w:rPr>
                <w:rFonts w:cstheme="minorHAnsi"/>
                <w:sz w:val="22"/>
                <w:lang w:val="en-US"/>
              </w:rPr>
              <w:t>6</w:t>
            </w:r>
          </w:p>
          <w:p w14:paraId="430803E1"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149</w:t>
            </w:r>
          </w:p>
        </w:tc>
        <w:tc>
          <w:tcPr>
            <w:tcW w:w="1559" w:type="dxa"/>
          </w:tcPr>
          <w:p w14:paraId="2589ACDA"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sz w:val="22"/>
                <w:lang w:val="en-US"/>
              </w:rPr>
            </w:pPr>
            <w:r w:rsidRPr="003A546F">
              <w:rPr>
                <w:rFonts w:cstheme="minorHAnsi"/>
                <w:sz w:val="22"/>
                <w:lang w:val="en-US"/>
              </w:rPr>
              <w:t>R</w:t>
            </w:r>
            <w:r w:rsidRPr="003A546F">
              <w:rPr>
                <w:rFonts w:cstheme="minorHAnsi"/>
                <w:sz w:val="22"/>
                <w:vertAlign w:val="subscript"/>
                <w:lang w:val="en-US"/>
              </w:rPr>
              <w:t xml:space="preserve">S </w:t>
            </w:r>
            <w:r w:rsidRPr="003A546F">
              <w:rPr>
                <w:rFonts w:cstheme="minorHAnsi"/>
                <w:sz w:val="22"/>
                <w:lang w:val="en-US"/>
              </w:rPr>
              <w:t>= 0.08</w:t>
            </w:r>
          </w:p>
          <w:p w14:paraId="2DB8E011" w14:textId="77777777" w:rsidR="00166F1A" w:rsidRPr="003A546F" w:rsidRDefault="00166F1A" w:rsidP="009301F2">
            <w:pPr>
              <w:spacing w:line="360" w:lineRule="auto"/>
              <w:jc w:val="left"/>
              <w:cnfStyle w:val="000000100000" w:firstRow="0" w:lastRow="0" w:firstColumn="0" w:lastColumn="0" w:oddVBand="0" w:evenVBand="0" w:oddHBand="1" w:evenHBand="0" w:firstRowFirstColumn="0" w:firstRowLastColumn="0" w:lastRowFirstColumn="0" w:lastRowLastColumn="0"/>
              <w:rPr>
                <w:rFonts w:cstheme="minorHAnsi"/>
                <w:b/>
                <w:bCs/>
                <w:sz w:val="22"/>
                <w:lang w:val="en-US"/>
              </w:rPr>
            </w:pPr>
            <w:r w:rsidRPr="003A546F">
              <w:rPr>
                <w:rFonts w:cstheme="minorHAnsi"/>
                <w:sz w:val="22"/>
                <w:lang w:val="en-US"/>
              </w:rPr>
              <w:t>Adj. p = 0.</w:t>
            </w:r>
            <w:r>
              <w:rPr>
                <w:rFonts w:cstheme="minorHAnsi"/>
                <w:sz w:val="22"/>
                <w:lang w:val="en-US"/>
              </w:rPr>
              <w:t>438</w:t>
            </w:r>
          </w:p>
        </w:tc>
      </w:tr>
    </w:tbl>
    <w:p w14:paraId="3B8B020D" w14:textId="77777777" w:rsidR="00166F1A" w:rsidRDefault="00166F1A" w:rsidP="00166F1A">
      <w:pPr>
        <w:spacing w:after="0" w:line="480" w:lineRule="auto"/>
        <w:jc w:val="left"/>
        <w:rPr>
          <w:rFonts w:cstheme="minorHAnsi"/>
          <w:sz w:val="22"/>
          <w:lang w:val="en-US"/>
        </w:rPr>
      </w:pPr>
    </w:p>
    <w:p w14:paraId="5EDA6F8F" w14:textId="77777777" w:rsidR="00166F1A" w:rsidRDefault="00166F1A" w:rsidP="00166F1A">
      <w:pPr>
        <w:spacing w:after="0" w:line="480" w:lineRule="auto"/>
        <w:jc w:val="left"/>
        <w:rPr>
          <w:rFonts w:cstheme="minorHAnsi"/>
          <w:sz w:val="22"/>
          <w:lang w:val="en-US"/>
        </w:rPr>
      </w:pPr>
      <w:r w:rsidRPr="00844A11">
        <w:rPr>
          <w:rFonts w:cstheme="minorHAnsi"/>
          <w:i/>
          <w:iCs/>
          <w:sz w:val="22"/>
          <w:lang w:val="en-US"/>
        </w:rPr>
        <w:t>Note</w:t>
      </w:r>
      <w:r>
        <w:rPr>
          <w:rFonts w:cstheme="minorHAnsi"/>
          <w:sz w:val="22"/>
          <w:lang w:val="en-US"/>
        </w:rPr>
        <w:t>. *&lt;0.05, ***&lt;0.001.</w:t>
      </w:r>
    </w:p>
    <w:p w14:paraId="2FD15A1D" w14:textId="77777777" w:rsidR="00E737A8" w:rsidRPr="00166F1A" w:rsidRDefault="00E737A8" w:rsidP="00166F1A">
      <w:pPr>
        <w:spacing w:line="480" w:lineRule="auto"/>
        <w:rPr>
          <w:rFonts w:cstheme="minorHAnsi"/>
          <w:sz w:val="22"/>
          <w:lang w:val="en-US"/>
        </w:rPr>
      </w:pPr>
    </w:p>
    <w:p w14:paraId="16ADA06C" w14:textId="7BB2A26E" w:rsidR="00C942D5" w:rsidRPr="007D2B44" w:rsidRDefault="00C942D5" w:rsidP="00E737A8">
      <w:pPr>
        <w:spacing w:after="0" w:line="480" w:lineRule="auto"/>
        <w:jc w:val="left"/>
        <w:rPr>
          <w:rFonts w:cstheme="minorHAnsi"/>
          <w:b/>
          <w:bCs/>
          <w:sz w:val="22"/>
          <w:lang w:val="en-US"/>
        </w:rPr>
      </w:pPr>
      <w:r w:rsidRPr="007D2B44">
        <w:rPr>
          <w:rFonts w:cstheme="minorHAnsi"/>
          <w:b/>
          <w:bCs/>
          <w:sz w:val="22"/>
          <w:lang w:val="en-US"/>
        </w:rPr>
        <w:br w:type="page"/>
      </w:r>
    </w:p>
    <w:p w14:paraId="1BAD8868" w14:textId="2290F4F3" w:rsidR="00C942D5" w:rsidRPr="003A546F" w:rsidRDefault="00C942D5" w:rsidP="004204E5">
      <w:pPr>
        <w:pStyle w:val="Bibliographie"/>
        <w:jc w:val="center"/>
        <w:rPr>
          <w:rFonts w:cstheme="minorHAnsi"/>
          <w:b/>
          <w:bCs/>
          <w:sz w:val="22"/>
          <w:lang w:val="en-US"/>
        </w:rPr>
      </w:pPr>
      <w:r w:rsidRPr="003A546F">
        <w:rPr>
          <w:rFonts w:cstheme="minorHAnsi"/>
          <w:b/>
          <w:bCs/>
          <w:sz w:val="22"/>
          <w:lang w:val="en-US"/>
        </w:rPr>
        <w:lastRenderedPageBreak/>
        <w:t>References</w:t>
      </w:r>
    </w:p>
    <w:p w14:paraId="082DC79F" w14:textId="77777777" w:rsidR="0014525D" w:rsidRPr="0014525D" w:rsidRDefault="000007C6" w:rsidP="0014525D">
      <w:pPr>
        <w:pStyle w:val="Bibliographie"/>
        <w:rPr>
          <w:lang w:val="en-US"/>
        </w:rPr>
      </w:pPr>
      <w:r w:rsidRPr="003A546F">
        <w:rPr>
          <w:rFonts w:cstheme="minorHAnsi"/>
          <w:sz w:val="22"/>
          <w:lang w:val="en-US"/>
        </w:rPr>
        <w:fldChar w:fldCharType="begin"/>
      </w:r>
      <w:r w:rsidRPr="003A546F">
        <w:rPr>
          <w:rFonts w:cstheme="minorHAnsi"/>
          <w:sz w:val="22"/>
          <w:lang w:val="en-US"/>
        </w:rPr>
        <w:instrText xml:space="preserve"> ADDIN ZOTERO_BIBL {"uncited":[],"omitted":[],"custom":[]} CSL_BIBLIOGRAPHY </w:instrText>
      </w:r>
      <w:r w:rsidRPr="003A546F">
        <w:rPr>
          <w:rFonts w:cstheme="minorHAnsi"/>
          <w:sz w:val="22"/>
          <w:lang w:val="en-US"/>
        </w:rPr>
        <w:fldChar w:fldCharType="separate"/>
      </w:r>
      <w:r w:rsidR="0014525D" w:rsidRPr="0014525D">
        <w:rPr>
          <w:lang w:val="en-US"/>
        </w:rPr>
        <w:t xml:space="preserve">Albertella, L., Le Pelley, M. E., Chamberlain, S. R., Westbrook, F., Fontenelle, L. F., Segrave, R., Lee, R., Pearson, D., &amp; Yücel, M. (2019). Reward-related attentional capture is associated with severity of addictive and obsessive–compulsive behaviors. </w:t>
      </w:r>
      <w:r w:rsidR="0014525D" w:rsidRPr="0014525D">
        <w:rPr>
          <w:i/>
          <w:iCs/>
          <w:lang w:val="en-US"/>
        </w:rPr>
        <w:t>Psychology of Addictive Behaviors</w:t>
      </w:r>
      <w:r w:rsidR="0014525D" w:rsidRPr="0014525D">
        <w:rPr>
          <w:lang w:val="en-US"/>
        </w:rPr>
        <w:t xml:space="preserve">, </w:t>
      </w:r>
      <w:r w:rsidR="0014525D" w:rsidRPr="0014525D">
        <w:rPr>
          <w:i/>
          <w:iCs/>
          <w:lang w:val="en-US"/>
        </w:rPr>
        <w:t>33</w:t>
      </w:r>
      <w:r w:rsidR="0014525D" w:rsidRPr="0014525D">
        <w:rPr>
          <w:lang w:val="en-US"/>
        </w:rPr>
        <w:t>(5), 495</w:t>
      </w:r>
      <w:r w:rsidR="0014525D" w:rsidRPr="0014525D">
        <w:rPr>
          <w:rFonts w:ascii="Cambria Math" w:hAnsi="Cambria Math" w:cs="Cambria Math"/>
          <w:lang w:val="en-US"/>
        </w:rPr>
        <w:t>‑</w:t>
      </w:r>
      <w:r w:rsidR="0014525D" w:rsidRPr="0014525D">
        <w:rPr>
          <w:lang w:val="en-US"/>
        </w:rPr>
        <w:t>502. https://doi.org/10.1037/adb0000484</w:t>
      </w:r>
    </w:p>
    <w:p w14:paraId="5F4FDDB3" w14:textId="77777777" w:rsidR="0014525D" w:rsidRPr="0014525D" w:rsidRDefault="0014525D" w:rsidP="0014525D">
      <w:pPr>
        <w:pStyle w:val="Bibliographie"/>
        <w:rPr>
          <w:lang w:val="en-US"/>
        </w:rPr>
      </w:pPr>
      <w:r w:rsidRPr="0014525D">
        <w:rPr>
          <w:lang w:val="en-US"/>
        </w:rPr>
        <w:t xml:space="preserve">Albertella, L., Vd Hooven, J., Bovens, R., &amp; Wiers, R. W. (2021). Reward-related attentional capture predicts non-abstinence during a one-month abstinence challenge. </w:t>
      </w:r>
      <w:r w:rsidRPr="0014525D">
        <w:rPr>
          <w:i/>
          <w:iCs/>
          <w:lang w:val="en-US"/>
        </w:rPr>
        <w:t>Addictive Behaviors</w:t>
      </w:r>
      <w:r w:rsidRPr="0014525D">
        <w:rPr>
          <w:lang w:val="en-US"/>
        </w:rPr>
        <w:t xml:space="preserve">, </w:t>
      </w:r>
      <w:r w:rsidRPr="0014525D">
        <w:rPr>
          <w:i/>
          <w:iCs/>
          <w:lang w:val="en-US"/>
        </w:rPr>
        <w:t>114</w:t>
      </w:r>
      <w:r w:rsidRPr="0014525D">
        <w:rPr>
          <w:lang w:val="en-US"/>
        </w:rPr>
        <w:t>, 106745. https://doi.org/10.1016/j.addbeh.2020.106745</w:t>
      </w:r>
    </w:p>
    <w:p w14:paraId="15F90C0C" w14:textId="77777777" w:rsidR="0014525D" w:rsidRPr="0014525D" w:rsidRDefault="0014525D" w:rsidP="0014525D">
      <w:pPr>
        <w:pStyle w:val="Bibliographie"/>
        <w:rPr>
          <w:lang w:val="en-US"/>
        </w:rPr>
      </w:pPr>
      <w:r w:rsidRPr="0014525D">
        <w:rPr>
          <w:lang w:val="en-US"/>
        </w:rPr>
        <w:t xml:space="preserve">Albertella, L., Watson, P., Yücel, M., &amp; Le Pelley, M. E. (2019). Persistence of value-modulated attentional capture is associated with risky alcohol use. </w:t>
      </w:r>
      <w:r w:rsidRPr="0014525D">
        <w:rPr>
          <w:i/>
          <w:iCs/>
          <w:lang w:val="en-US"/>
        </w:rPr>
        <w:t>Addictive Behaviors Reports</w:t>
      </w:r>
      <w:r w:rsidRPr="0014525D">
        <w:rPr>
          <w:lang w:val="en-US"/>
        </w:rPr>
        <w:t xml:space="preserve">, </w:t>
      </w:r>
      <w:r w:rsidRPr="0014525D">
        <w:rPr>
          <w:i/>
          <w:iCs/>
          <w:lang w:val="en-US"/>
        </w:rPr>
        <w:t>10</w:t>
      </w:r>
      <w:r w:rsidRPr="0014525D">
        <w:rPr>
          <w:lang w:val="en-US"/>
        </w:rPr>
        <w:t>, 100195. https://doi.org/10.1016/j.abrep.2019.100195</w:t>
      </w:r>
    </w:p>
    <w:p w14:paraId="0E4FF10B" w14:textId="4B4DA7FA" w:rsidR="0014525D" w:rsidRPr="0014525D" w:rsidRDefault="0014525D" w:rsidP="0014525D">
      <w:pPr>
        <w:pStyle w:val="Bibliographie"/>
        <w:rPr>
          <w:lang w:val="en-US"/>
        </w:rPr>
      </w:pPr>
      <w:r w:rsidRPr="0014525D">
        <w:rPr>
          <w:lang w:val="en-US"/>
        </w:rPr>
        <w:t xml:space="preserve">Anselme, P., &amp; Robinson, M. J. F. (2020). From sign-tracking to attentional bias: Implications for gambling and substance use disorders. </w:t>
      </w:r>
      <w:r w:rsidRPr="0014525D">
        <w:rPr>
          <w:i/>
          <w:iCs/>
          <w:lang w:val="en-US"/>
        </w:rPr>
        <w:t>Progress in Neuro-Psychopharmacology and Biological Psychiatry</w:t>
      </w:r>
      <w:r w:rsidRPr="0014525D">
        <w:rPr>
          <w:lang w:val="en-US"/>
        </w:rPr>
        <w:t xml:space="preserve">, </w:t>
      </w:r>
      <w:r w:rsidRPr="0014525D">
        <w:rPr>
          <w:i/>
          <w:iCs/>
          <w:lang w:val="en-US"/>
        </w:rPr>
        <w:t>99</w:t>
      </w:r>
      <w:r w:rsidRPr="0014525D">
        <w:rPr>
          <w:lang w:val="en-US"/>
        </w:rPr>
        <w:t>, 109861. https://doi.org/10.1016/j.pnpbp.2020.109861</w:t>
      </w:r>
    </w:p>
    <w:p w14:paraId="2BDEEDD1" w14:textId="77777777" w:rsidR="0014525D" w:rsidRPr="0014525D" w:rsidRDefault="0014525D" w:rsidP="0014525D">
      <w:pPr>
        <w:pStyle w:val="Bibliographie"/>
        <w:rPr>
          <w:lang w:val="en-US"/>
        </w:rPr>
      </w:pPr>
      <w:r w:rsidRPr="0014525D">
        <w:rPr>
          <w:lang w:val="en-US"/>
        </w:rPr>
        <w:t xml:space="preserve">Anselme, P., Robinson, M. J. F., &amp; Berridge, K. C. (2013). Reward uncertainty enhances incentive salience attribution as sign-tracking. </w:t>
      </w:r>
      <w:r w:rsidRPr="0014525D">
        <w:rPr>
          <w:i/>
          <w:iCs/>
          <w:lang w:val="en-US"/>
        </w:rPr>
        <w:t>Behavioural Brain Research</w:t>
      </w:r>
      <w:r w:rsidRPr="0014525D">
        <w:rPr>
          <w:lang w:val="en-US"/>
        </w:rPr>
        <w:t xml:space="preserve">, </w:t>
      </w:r>
      <w:r w:rsidRPr="0014525D">
        <w:rPr>
          <w:i/>
          <w:iCs/>
          <w:lang w:val="en-US"/>
        </w:rPr>
        <w:t>238</w:t>
      </w:r>
      <w:r w:rsidRPr="0014525D">
        <w:rPr>
          <w:lang w:val="en-US"/>
        </w:rPr>
        <w:t>, 53</w:t>
      </w:r>
      <w:r w:rsidRPr="0014525D">
        <w:rPr>
          <w:rFonts w:ascii="Cambria Math" w:hAnsi="Cambria Math" w:cs="Cambria Math"/>
          <w:lang w:val="en-US"/>
        </w:rPr>
        <w:t>‑</w:t>
      </w:r>
      <w:r w:rsidRPr="0014525D">
        <w:rPr>
          <w:lang w:val="en-US"/>
        </w:rPr>
        <w:t>61. https://doi.org/10.1016/j.bbr.2012.10.006</w:t>
      </w:r>
    </w:p>
    <w:p w14:paraId="225634F5" w14:textId="7C32C74F" w:rsidR="0014525D" w:rsidRPr="0014525D" w:rsidRDefault="0014525D" w:rsidP="0014525D">
      <w:pPr>
        <w:pStyle w:val="Bibliographie"/>
        <w:rPr>
          <w:lang w:val="en-US"/>
        </w:rPr>
      </w:pPr>
      <w:r w:rsidRPr="00C27C28">
        <w:rPr>
          <w:lang w:val="de-DE"/>
        </w:rPr>
        <w:t xml:space="preserve">Appelbaum, M., Cooper, H., Kline, R. B., Mayo-Wilson, E., Nezu, A. M., &amp; Rao, S. M. (2018). </w:t>
      </w:r>
      <w:r w:rsidRPr="0014525D">
        <w:rPr>
          <w:lang w:val="en-US"/>
        </w:rPr>
        <w:t xml:space="preserve">Journal article reporting standards for quantitative research in psychology: The APA Publications and Communications Board task force report. </w:t>
      </w:r>
      <w:r w:rsidRPr="0014525D">
        <w:rPr>
          <w:i/>
          <w:iCs/>
          <w:lang w:val="en-US"/>
        </w:rPr>
        <w:t>American Psychologist</w:t>
      </w:r>
      <w:r w:rsidRPr="0014525D">
        <w:rPr>
          <w:lang w:val="en-US"/>
        </w:rPr>
        <w:t xml:space="preserve">, </w:t>
      </w:r>
      <w:r w:rsidRPr="0014525D">
        <w:rPr>
          <w:i/>
          <w:iCs/>
          <w:lang w:val="en-US"/>
        </w:rPr>
        <w:t>73</w:t>
      </w:r>
      <w:r w:rsidRPr="0014525D">
        <w:rPr>
          <w:lang w:val="en-US"/>
        </w:rPr>
        <w:t>(1), 3</w:t>
      </w:r>
      <w:r w:rsidRPr="0014525D">
        <w:rPr>
          <w:rFonts w:ascii="Cambria Math" w:hAnsi="Cambria Math" w:cs="Cambria Math"/>
          <w:lang w:val="en-US"/>
        </w:rPr>
        <w:t>‑</w:t>
      </w:r>
      <w:r w:rsidRPr="0014525D">
        <w:rPr>
          <w:lang w:val="en-US"/>
        </w:rPr>
        <w:t>25. https://doi.org/10.1037/amp0000191</w:t>
      </w:r>
    </w:p>
    <w:p w14:paraId="603A6029" w14:textId="77777777" w:rsidR="0014525D" w:rsidRPr="0014525D" w:rsidRDefault="0014525D" w:rsidP="0014525D">
      <w:pPr>
        <w:pStyle w:val="Bibliographie"/>
        <w:rPr>
          <w:lang w:val="en-US"/>
        </w:rPr>
      </w:pPr>
      <w:r w:rsidRPr="0014525D">
        <w:rPr>
          <w:lang w:val="en-US"/>
        </w:rPr>
        <w:t xml:space="preserve">Beckmann, J. S., Marusich, J. A., Gipson, C. D., &amp; Bardo, M. T. (2011). Novelty seeking, incentive salience and acquisition of cocaine self-administration in the rat. </w:t>
      </w:r>
      <w:r w:rsidRPr="0014525D">
        <w:rPr>
          <w:i/>
          <w:iCs/>
          <w:lang w:val="en-US"/>
        </w:rPr>
        <w:t>Behavioural Brain Research</w:t>
      </w:r>
      <w:r w:rsidRPr="0014525D">
        <w:rPr>
          <w:lang w:val="en-US"/>
        </w:rPr>
        <w:t xml:space="preserve">, </w:t>
      </w:r>
      <w:r w:rsidRPr="0014525D">
        <w:rPr>
          <w:i/>
          <w:iCs/>
          <w:lang w:val="en-US"/>
        </w:rPr>
        <w:t>216</w:t>
      </w:r>
      <w:r w:rsidRPr="0014525D">
        <w:rPr>
          <w:lang w:val="en-US"/>
        </w:rPr>
        <w:t>(1), 159</w:t>
      </w:r>
      <w:r w:rsidRPr="0014525D">
        <w:rPr>
          <w:rFonts w:ascii="Cambria Math" w:hAnsi="Cambria Math" w:cs="Cambria Math"/>
          <w:lang w:val="en-US"/>
        </w:rPr>
        <w:t>‑</w:t>
      </w:r>
      <w:r w:rsidRPr="0014525D">
        <w:rPr>
          <w:lang w:val="en-US"/>
        </w:rPr>
        <w:t>165. https://doi.org/10.1016/j.bbr.2010.07.022</w:t>
      </w:r>
    </w:p>
    <w:p w14:paraId="3A87F7D6" w14:textId="6B819D55" w:rsidR="0014525D" w:rsidRPr="0014525D" w:rsidRDefault="0014525D" w:rsidP="0014525D">
      <w:pPr>
        <w:pStyle w:val="Bibliographie"/>
        <w:rPr>
          <w:lang w:val="en-US"/>
        </w:rPr>
      </w:pPr>
      <w:r w:rsidRPr="0014525D">
        <w:rPr>
          <w:lang w:val="en-US"/>
        </w:rPr>
        <w:lastRenderedPageBreak/>
        <w:t xml:space="preserve">Benjamini, Y., &amp; Hochberg, Y. (1995). Controlling the False Discovery Rate: A Practical and Powerful Approach to Multiple Testing. </w:t>
      </w:r>
      <w:r w:rsidRPr="0014525D">
        <w:rPr>
          <w:i/>
          <w:iCs/>
          <w:lang w:val="en-US"/>
        </w:rPr>
        <w:t>Journal of the Royal Statistical Society. Series B (Methodological)</w:t>
      </w:r>
      <w:r w:rsidRPr="0014525D">
        <w:rPr>
          <w:lang w:val="en-US"/>
        </w:rPr>
        <w:t xml:space="preserve">, </w:t>
      </w:r>
      <w:r w:rsidRPr="0014525D">
        <w:rPr>
          <w:i/>
          <w:iCs/>
          <w:lang w:val="en-US"/>
        </w:rPr>
        <w:t>57</w:t>
      </w:r>
      <w:r w:rsidRPr="0014525D">
        <w:rPr>
          <w:lang w:val="en-US"/>
        </w:rPr>
        <w:t>(1), 289</w:t>
      </w:r>
      <w:r w:rsidRPr="0014525D">
        <w:rPr>
          <w:rFonts w:ascii="Cambria Math" w:hAnsi="Cambria Math" w:cs="Cambria Math"/>
          <w:lang w:val="en-US"/>
        </w:rPr>
        <w:t>‑</w:t>
      </w:r>
      <w:r w:rsidRPr="0014525D">
        <w:rPr>
          <w:lang w:val="en-US"/>
        </w:rPr>
        <w:t>300.</w:t>
      </w:r>
    </w:p>
    <w:p w14:paraId="0D3B98A6" w14:textId="33FFBC2B" w:rsidR="0014525D" w:rsidRDefault="0014525D" w:rsidP="0014525D">
      <w:pPr>
        <w:pStyle w:val="Bibliographie"/>
        <w:rPr>
          <w:lang w:val="nl-BE"/>
        </w:rPr>
      </w:pPr>
      <w:r w:rsidRPr="0014525D">
        <w:rPr>
          <w:lang w:val="en-US"/>
        </w:rPr>
        <w:t xml:space="preserve">Berridge, K. C. (2007). The debate over dopamine’s role in reward: The case for incentive salience. </w:t>
      </w:r>
      <w:r w:rsidRPr="0014525D">
        <w:rPr>
          <w:i/>
          <w:iCs/>
          <w:lang w:val="nl-BE"/>
        </w:rPr>
        <w:t>Psychopharmacology</w:t>
      </w:r>
      <w:r w:rsidRPr="0014525D">
        <w:rPr>
          <w:lang w:val="nl-BE"/>
        </w:rPr>
        <w:t xml:space="preserve">, </w:t>
      </w:r>
      <w:r w:rsidRPr="0014525D">
        <w:rPr>
          <w:i/>
          <w:iCs/>
          <w:lang w:val="nl-BE"/>
        </w:rPr>
        <w:t>191</w:t>
      </w:r>
      <w:r w:rsidRPr="0014525D">
        <w:rPr>
          <w:lang w:val="nl-BE"/>
        </w:rPr>
        <w:t>(3), 391</w:t>
      </w:r>
      <w:r w:rsidRPr="0014525D">
        <w:rPr>
          <w:rFonts w:ascii="Cambria Math" w:hAnsi="Cambria Math" w:cs="Cambria Math"/>
          <w:lang w:val="nl-BE"/>
        </w:rPr>
        <w:t>‑</w:t>
      </w:r>
      <w:r w:rsidRPr="0014525D">
        <w:rPr>
          <w:lang w:val="nl-BE"/>
        </w:rPr>
        <w:t>431. https://doi.org/10.1007/s00213-006-0578-x</w:t>
      </w:r>
    </w:p>
    <w:p w14:paraId="425BCBDB" w14:textId="77777777" w:rsidR="0014525D" w:rsidRDefault="0014525D" w:rsidP="0014525D">
      <w:pPr>
        <w:pStyle w:val="Bibliographie"/>
        <w:rPr>
          <w:lang w:val="en-US"/>
        </w:rPr>
      </w:pPr>
      <w:r w:rsidRPr="0014525D">
        <w:rPr>
          <w:lang w:val="nl-BE"/>
        </w:rPr>
        <w:t xml:space="preserve">Billieux, J., Rochat, L., Ceschi, G., Carré, A., Offerlin-Meyer, I., Defeldre, A.-C., Khazaal, Y., Besche-Richard, C., &amp; Van der Linden, M. (2012). </w:t>
      </w:r>
      <w:r w:rsidRPr="0014525D">
        <w:rPr>
          <w:lang w:val="en-US"/>
        </w:rPr>
        <w:t xml:space="preserve">Validation of a short French version of the UPPS-P Impulsive Behavior Scale. </w:t>
      </w:r>
      <w:r w:rsidRPr="0014525D">
        <w:rPr>
          <w:i/>
          <w:iCs/>
          <w:lang w:val="en-US"/>
        </w:rPr>
        <w:t>Comprehensive Psychiatry</w:t>
      </w:r>
      <w:r w:rsidRPr="0014525D">
        <w:rPr>
          <w:lang w:val="en-US"/>
        </w:rPr>
        <w:t xml:space="preserve">, </w:t>
      </w:r>
      <w:r w:rsidRPr="0014525D">
        <w:rPr>
          <w:i/>
          <w:iCs/>
          <w:lang w:val="en-US"/>
        </w:rPr>
        <w:t>53</w:t>
      </w:r>
      <w:r w:rsidRPr="0014525D">
        <w:rPr>
          <w:lang w:val="en-US"/>
        </w:rPr>
        <w:t>(5), 609</w:t>
      </w:r>
      <w:r w:rsidRPr="0014525D">
        <w:rPr>
          <w:rFonts w:ascii="Cambria Math" w:hAnsi="Cambria Math" w:cs="Cambria Math"/>
          <w:lang w:val="en-US"/>
        </w:rPr>
        <w:t>‑</w:t>
      </w:r>
      <w:r w:rsidRPr="0014525D">
        <w:rPr>
          <w:lang w:val="en-US"/>
        </w:rPr>
        <w:t>615. https://doi.org/10.1016/j.comppsych.2011.09.001</w:t>
      </w:r>
    </w:p>
    <w:p w14:paraId="605FEEAB" w14:textId="5A20E7A5" w:rsidR="006C371E" w:rsidRPr="006C371E" w:rsidRDefault="006C371E" w:rsidP="006C371E">
      <w:pPr>
        <w:pStyle w:val="Bibliographie"/>
        <w:rPr>
          <w:lang w:val="en-US"/>
        </w:rPr>
      </w:pPr>
      <w:r w:rsidRPr="009605A8">
        <w:rPr>
          <w:lang w:val="en-US"/>
        </w:rPr>
        <w:fldChar w:fldCharType="begin"/>
      </w:r>
      <w:r w:rsidRPr="00806F5F">
        <w:rPr>
          <w:lang w:val="en-US"/>
        </w:rPr>
        <w:instrText xml:space="preserve"> ADDIN ZOTERO_BIBL {"uncited":[],"omitted":[],"custom":[]} CSL_BIBLIOGRAPHY </w:instrText>
      </w:r>
      <w:r w:rsidRPr="009605A8">
        <w:rPr>
          <w:lang w:val="en-US"/>
        </w:rPr>
        <w:fldChar w:fldCharType="separate"/>
      </w:r>
      <w:r w:rsidRPr="009605A8">
        <w:rPr>
          <w:lang w:val="en-US"/>
        </w:rPr>
        <w:t>Boakes, R. A. (1977). Performance on Learning to Associate a Stimulus with Positive Reinforcement. In H. David &amp; H. M. B. Hurwitz,</w:t>
      </w:r>
      <w:r w:rsidRPr="00FD75ED">
        <w:rPr>
          <w:i/>
          <w:iCs/>
          <w:lang w:val="en-US"/>
        </w:rPr>
        <w:t xml:space="preserve"> Operant-Pavlovian Interactions</w:t>
      </w:r>
      <w:r w:rsidRPr="009605A8">
        <w:rPr>
          <w:lang w:val="en-US"/>
        </w:rPr>
        <w:t>, 67</w:t>
      </w:r>
      <w:r w:rsidRPr="009605A8">
        <w:rPr>
          <w:rFonts w:ascii="Cambria Math" w:hAnsi="Cambria Math" w:cs="Cambria Math"/>
          <w:lang w:val="en-US"/>
        </w:rPr>
        <w:t>‑</w:t>
      </w:r>
      <w:r w:rsidRPr="009605A8">
        <w:rPr>
          <w:lang w:val="en-US"/>
        </w:rPr>
        <w:t>101. Routledge.</w:t>
      </w:r>
      <w:r w:rsidRPr="009605A8">
        <w:rPr>
          <w:lang w:val="en-US"/>
        </w:rPr>
        <w:fldChar w:fldCharType="end"/>
      </w:r>
    </w:p>
    <w:p w14:paraId="56A86933" w14:textId="0EEB36C7" w:rsidR="0014525D" w:rsidRDefault="0014525D" w:rsidP="0014525D">
      <w:pPr>
        <w:pStyle w:val="Bibliographie"/>
        <w:rPr>
          <w:lang w:val="en-US"/>
        </w:rPr>
      </w:pPr>
      <w:r w:rsidRPr="0014525D">
        <w:rPr>
          <w:lang w:val="en-US"/>
        </w:rPr>
        <w:t xml:space="preserve">Bush, K., Kivlahan, D. R., McDonell, M. B., Fihn, S. D., &amp; Bradley, K. A. (1998). The AUDIT alcohol consumption questions (AUDIT-C): An effective brief screening test for problem drinking. Ambulatory Care Quality Improvement Project (ACQUIP). Alcohol Use Disorders Identification Test. </w:t>
      </w:r>
      <w:r w:rsidRPr="0014525D">
        <w:rPr>
          <w:i/>
          <w:iCs/>
          <w:lang w:val="en-US"/>
        </w:rPr>
        <w:t>Archives of Internal Medicine</w:t>
      </w:r>
      <w:r w:rsidRPr="0014525D">
        <w:rPr>
          <w:lang w:val="en-US"/>
        </w:rPr>
        <w:t xml:space="preserve">, </w:t>
      </w:r>
      <w:r w:rsidRPr="0014525D">
        <w:rPr>
          <w:i/>
          <w:iCs/>
          <w:lang w:val="en-US"/>
        </w:rPr>
        <w:t>158</w:t>
      </w:r>
      <w:r w:rsidRPr="0014525D">
        <w:rPr>
          <w:lang w:val="en-US"/>
        </w:rPr>
        <w:t>(16), 1789</w:t>
      </w:r>
      <w:r w:rsidRPr="0014525D">
        <w:rPr>
          <w:rFonts w:ascii="Cambria Math" w:hAnsi="Cambria Math" w:cs="Cambria Math"/>
          <w:lang w:val="en-US"/>
        </w:rPr>
        <w:t>‑</w:t>
      </w:r>
      <w:r w:rsidRPr="0014525D">
        <w:rPr>
          <w:lang w:val="en-US"/>
        </w:rPr>
        <w:t>1795. https://doi.org/10.1001/archinte.158.16.1789</w:t>
      </w:r>
    </w:p>
    <w:p w14:paraId="7A21AD29" w14:textId="7C0A5816" w:rsidR="004A343C" w:rsidRPr="004A343C" w:rsidRDefault="004A343C" w:rsidP="004A343C">
      <w:pPr>
        <w:rPr>
          <w:lang w:val="en-US"/>
        </w:rPr>
      </w:pPr>
      <w:r w:rsidRPr="0086093D">
        <w:rPr>
          <w:lang w:val="en-US"/>
        </w:rPr>
        <w:t>Canva. (2025). Canva AI. [AI image generation tool]. https://www.canva.com</w:t>
      </w:r>
    </w:p>
    <w:p w14:paraId="15D89ECC" w14:textId="77777777" w:rsidR="0014525D" w:rsidRPr="0014525D" w:rsidRDefault="0014525D" w:rsidP="0014525D">
      <w:pPr>
        <w:pStyle w:val="Bibliographie"/>
        <w:rPr>
          <w:lang w:val="en-US"/>
        </w:rPr>
      </w:pPr>
      <w:r w:rsidRPr="0014525D">
        <w:rPr>
          <w:lang w:val="en-US"/>
        </w:rPr>
        <w:t xml:space="preserve">Cherkasova, M. V., Clark, L., Barton, J. J. S., Stoessl, A. J., &amp; Winstanley, C. A. (2024). Risk-promoting effects of reward-paired cues in human sign- and goal-trackers. </w:t>
      </w:r>
      <w:r w:rsidRPr="0014525D">
        <w:rPr>
          <w:i/>
          <w:iCs/>
          <w:lang w:val="en-US"/>
        </w:rPr>
        <w:t>Behavioural Brain Research</w:t>
      </w:r>
      <w:r w:rsidRPr="0014525D">
        <w:rPr>
          <w:lang w:val="en-US"/>
        </w:rPr>
        <w:t xml:space="preserve">, </w:t>
      </w:r>
      <w:r w:rsidRPr="0014525D">
        <w:rPr>
          <w:i/>
          <w:iCs/>
          <w:lang w:val="en-US"/>
        </w:rPr>
        <w:t>461</w:t>
      </w:r>
      <w:r w:rsidRPr="0014525D">
        <w:rPr>
          <w:lang w:val="en-US"/>
        </w:rPr>
        <w:t>, 114865. https://doi.org/10.1016/j.bbr.2024.114865</w:t>
      </w:r>
    </w:p>
    <w:p w14:paraId="3250C6B6" w14:textId="77777777" w:rsidR="0014525D" w:rsidRPr="0014525D" w:rsidRDefault="0014525D" w:rsidP="0014525D">
      <w:pPr>
        <w:pStyle w:val="Bibliographie"/>
        <w:rPr>
          <w:lang w:val="en-US"/>
        </w:rPr>
      </w:pPr>
      <w:r w:rsidRPr="0014525D">
        <w:rPr>
          <w:lang w:val="en-US"/>
        </w:rPr>
        <w:t xml:space="preserve">Colaizzi, J. M., Flagel, S. B., Gearhardt, A. N., Borowitz, M. A., Kuplicki, R., Zotev, V., Clark, G., Coronado, J., Abbott, T., &amp; Paulus, M. P. (2023). The propensity to sign-track is </w:t>
      </w:r>
      <w:r w:rsidRPr="0014525D">
        <w:rPr>
          <w:lang w:val="en-US"/>
        </w:rPr>
        <w:lastRenderedPageBreak/>
        <w:t xml:space="preserve">associated with externalizing behavior and distinct patterns of reward-related brain activation in youth. </w:t>
      </w:r>
      <w:r w:rsidRPr="0014525D">
        <w:rPr>
          <w:i/>
          <w:iCs/>
          <w:lang w:val="en-US"/>
        </w:rPr>
        <w:t>Scientific Reports</w:t>
      </w:r>
      <w:r w:rsidRPr="0014525D">
        <w:rPr>
          <w:lang w:val="en-US"/>
        </w:rPr>
        <w:t xml:space="preserve">, </w:t>
      </w:r>
      <w:r w:rsidRPr="0014525D">
        <w:rPr>
          <w:i/>
          <w:iCs/>
          <w:lang w:val="en-US"/>
        </w:rPr>
        <w:t>13</w:t>
      </w:r>
      <w:r w:rsidRPr="0014525D">
        <w:rPr>
          <w:lang w:val="en-US"/>
        </w:rPr>
        <w:t>, 4402. https://doi.org/10.1038/s41598-023-30906-3</w:t>
      </w:r>
    </w:p>
    <w:p w14:paraId="5FE3FC59" w14:textId="77777777" w:rsidR="0014525D" w:rsidRPr="0014525D" w:rsidRDefault="0014525D" w:rsidP="0014525D">
      <w:pPr>
        <w:pStyle w:val="Bibliographie"/>
        <w:rPr>
          <w:lang w:val="en-US"/>
        </w:rPr>
      </w:pPr>
      <w:r w:rsidRPr="0014525D">
        <w:rPr>
          <w:lang w:val="en-US"/>
        </w:rPr>
        <w:t xml:space="preserve">Colaizzi, J. M., Flagel, S. B., Joyner, M. A., Gearhardt, A. N., Stewart, J. L., &amp; Paulus, M. P. (2020). Mapping sign-tracking and goal-tracking onto human behaviors. </w:t>
      </w:r>
      <w:r w:rsidRPr="0014525D">
        <w:rPr>
          <w:i/>
          <w:iCs/>
          <w:lang w:val="en-US"/>
        </w:rPr>
        <w:t>Neuroscience &amp; Biobehavioral Reviews</w:t>
      </w:r>
      <w:r w:rsidRPr="0014525D">
        <w:rPr>
          <w:lang w:val="en-US"/>
        </w:rPr>
        <w:t xml:space="preserve">, </w:t>
      </w:r>
      <w:r w:rsidRPr="0014525D">
        <w:rPr>
          <w:i/>
          <w:iCs/>
          <w:lang w:val="en-US"/>
        </w:rPr>
        <w:t>111</w:t>
      </w:r>
      <w:r w:rsidRPr="0014525D">
        <w:rPr>
          <w:lang w:val="en-US"/>
        </w:rPr>
        <w:t>, 84</w:t>
      </w:r>
      <w:r w:rsidRPr="0014525D">
        <w:rPr>
          <w:rFonts w:ascii="Cambria Math" w:hAnsi="Cambria Math" w:cs="Cambria Math"/>
          <w:lang w:val="en-US"/>
        </w:rPr>
        <w:t>‑</w:t>
      </w:r>
      <w:r w:rsidRPr="0014525D">
        <w:rPr>
          <w:lang w:val="en-US"/>
        </w:rPr>
        <w:t>94. https://doi.org/10.1016/j.neubiorev.2020.01.018</w:t>
      </w:r>
    </w:p>
    <w:p w14:paraId="4854C011" w14:textId="25CD07C8" w:rsidR="0014525D" w:rsidRPr="0014525D" w:rsidRDefault="0014525D" w:rsidP="0014525D">
      <w:pPr>
        <w:pStyle w:val="Bibliographie"/>
        <w:rPr>
          <w:lang w:val="en-US"/>
        </w:rPr>
      </w:pPr>
      <w:r w:rsidRPr="0014525D">
        <w:rPr>
          <w:lang w:val="en-US"/>
        </w:rPr>
        <w:t xml:space="preserve">Collins, L., &amp; Lanza, S. (2010). </w:t>
      </w:r>
      <w:r w:rsidRPr="0014525D">
        <w:rPr>
          <w:i/>
          <w:iCs/>
          <w:lang w:val="en-US"/>
        </w:rPr>
        <w:t>Latent Class and Latent Transition Analysis: With Applications in the Social, Behavioral, and Health Sciences</w:t>
      </w:r>
      <w:r w:rsidRPr="0014525D">
        <w:rPr>
          <w:lang w:val="en-US"/>
        </w:rPr>
        <w:t>.</w:t>
      </w:r>
      <w:r w:rsidR="00831D99">
        <w:rPr>
          <w:lang w:val="en-US"/>
        </w:rPr>
        <w:t xml:space="preserve"> Wiley. </w:t>
      </w:r>
      <w:r w:rsidRPr="0014525D">
        <w:rPr>
          <w:lang w:val="en-US"/>
        </w:rPr>
        <w:t xml:space="preserve"> https://doi.org/10.1002/9780470567333.indsub</w:t>
      </w:r>
    </w:p>
    <w:p w14:paraId="76592EEE" w14:textId="079A9CBC" w:rsidR="0014525D" w:rsidRPr="0014525D" w:rsidRDefault="0014525D" w:rsidP="0014525D">
      <w:pPr>
        <w:pStyle w:val="Bibliographie"/>
        <w:rPr>
          <w:lang w:val="en-US"/>
        </w:rPr>
      </w:pPr>
      <w:r w:rsidRPr="0014525D">
        <w:rPr>
          <w:lang w:val="en-US"/>
        </w:rPr>
        <w:t xml:space="preserve">Colom, M. (2023). </w:t>
      </w:r>
      <w:r w:rsidRPr="0014525D">
        <w:rPr>
          <w:i/>
          <w:iCs/>
          <w:lang w:val="en-US"/>
        </w:rPr>
        <w:t>Neurobiological and behavioural studies of individual variation in cue-evoked motivation across rodents and humans</w:t>
      </w:r>
      <w:r w:rsidRPr="0014525D">
        <w:rPr>
          <w:lang w:val="en-US"/>
        </w:rPr>
        <w:t xml:space="preserve"> [Ph</w:t>
      </w:r>
      <w:r w:rsidR="005E2DDE">
        <w:rPr>
          <w:lang w:val="en-US"/>
        </w:rPr>
        <w:t>D Thesis</w:t>
      </w:r>
      <w:r w:rsidRPr="0014525D">
        <w:rPr>
          <w:lang w:val="en-US"/>
        </w:rPr>
        <w:t xml:space="preserve">, The Open University]. </w:t>
      </w:r>
      <w:r w:rsidR="00C506F5" w:rsidRPr="0086093D">
        <w:rPr>
          <w:lang w:val="en-US"/>
        </w:rPr>
        <w:t xml:space="preserve">Open Research Online. </w:t>
      </w:r>
      <w:r w:rsidRPr="0014525D">
        <w:rPr>
          <w:lang w:val="en-US"/>
        </w:rPr>
        <w:t>https://oro.open.ac.uk/90812/</w:t>
      </w:r>
    </w:p>
    <w:p w14:paraId="566A49BC" w14:textId="61179D86" w:rsidR="0014525D" w:rsidRPr="0014525D" w:rsidRDefault="0014525D" w:rsidP="0014525D">
      <w:pPr>
        <w:pStyle w:val="Bibliographie"/>
        <w:rPr>
          <w:lang w:val="en-US"/>
        </w:rPr>
      </w:pPr>
      <w:r w:rsidRPr="0014525D">
        <w:rPr>
          <w:lang w:val="en-US"/>
        </w:rPr>
        <w:t xml:space="preserve">Cope, L. M., Gheidi, A., Martz, M. E., Duval, E. R., Khalil, H., Allerton, T., &amp; Morrow, J. D. (2023). A mechanical task for measuring sign- and goal-tracking in humans: A proof-of-concept study. </w:t>
      </w:r>
      <w:r w:rsidRPr="0014525D">
        <w:rPr>
          <w:i/>
          <w:iCs/>
          <w:lang w:val="en-US"/>
        </w:rPr>
        <w:t>Behavioural Brain Research</w:t>
      </w:r>
      <w:r w:rsidRPr="0014525D">
        <w:rPr>
          <w:lang w:val="en-US"/>
        </w:rPr>
        <w:t xml:space="preserve">, </w:t>
      </w:r>
      <w:r w:rsidRPr="0014525D">
        <w:rPr>
          <w:i/>
          <w:iCs/>
          <w:lang w:val="en-US"/>
        </w:rPr>
        <w:t>436</w:t>
      </w:r>
      <w:r w:rsidRPr="0014525D">
        <w:rPr>
          <w:lang w:val="en-US"/>
        </w:rPr>
        <w:t>, 114112. https://doi.org/10.1016/j.bbr.2022.114112</w:t>
      </w:r>
    </w:p>
    <w:p w14:paraId="469B9314" w14:textId="77777777" w:rsidR="0014525D" w:rsidRPr="0014525D" w:rsidRDefault="0014525D" w:rsidP="0014525D">
      <w:pPr>
        <w:pStyle w:val="Bibliographie"/>
        <w:rPr>
          <w:lang w:val="en-US"/>
        </w:rPr>
      </w:pPr>
      <w:r w:rsidRPr="0014525D">
        <w:rPr>
          <w:lang w:val="en-US"/>
        </w:rPr>
        <w:t xml:space="preserve">Cope, L. M., Martz, M. E., Hardee, J. E., Zucker, R. A., &amp; Heitzeg, M. M. (2019). Reward activation in childhood predicts adolescent substance use initiation in a high-risk sample. </w:t>
      </w:r>
      <w:r w:rsidRPr="0014525D">
        <w:rPr>
          <w:i/>
          <w:iCs/>
          <w:lang w:val="en-US"/>
        </w:rPr>
        <w:t>Drug and Alcohol Dependence</w:t>
      </w:r>
      <w:r w:rsidRPr="0014525D">
        <w:rPr>
          <w:lang w:val="en-US"/>
        </w:rPr>
        <w:t xml:space="preserve">, </w:t>
      </w:r>
      <w:r w:rsidRPr="0014525D">
        <w:rPr>
          <w:i/>
          <w:iCs/>
          <w:lang w:val="en-US"/>
        </w:rPr>
        <w:t>194</w:t>
      </w:r>
      <w:r w:rsidRPr="0014525D">
        <w:rPr>
          <w:lang w:val="en-US"/>
        </w:rPr>
        <w:t>, 318</w:t>
      </w:r>
      <w:r w:rsidRPr="0014525D">
        <w:rPr>
          <w:rFonts w:ascii="Cambria Math" w:hAnsi="Cambria Math" w:cs="Cambria Math"/>
          <w:lang w:val="en-US"/>
        </w:rPr>
        <w:t>‑</w:t>
      </w:r>
      <w:r w:rsidRPr="0014525D">
        <w:rPr>
          <w:lang w:val="en-US"/>
        </w:rPr>
        <w:t>325. https://doi.org/10.1016/j.drugalcdep.2018.11.003</w:t>
      </w:r>
    </w:p>
    <w:p w14:paraId="596641AD" w14:textId="67B19931" w:rsidR="0014525D" w:rsidRPr="0014525D" w:rsidRDefault="0014525D" w:rsidP="0014525D">
      <w:pPr>
        <w:pStyle w:val="Bibliographie"/>
        <w:rPr>
          <w:lang w:val="en-US"/>
        </w:rPr>
      </w:pPr>
      <w:r w:rsidRPr="0014525D">
        <w:rPr>
          <w:lang w:val="en-US"/>
        </w:rPr>
        <w:t xml:space="preserve">Corr, P. J., &amp; Cooper, A. J. (2016). The Reinforcement Sensitivity Theory of Personality Questionnaire (RST-PQ): Development and validation. </w:t>
      </w:r>
      <w:r w:rsidRPr="0014525D">
        <w:rPr>
          <w:i/>
          <w:iCs/>
          <w:lang w:val="en-US"/>
        </w:rPr>
        <w:t>Psychological Assessment</w:t>
      </w:r>
      <w:r w:rsidRPr="0014525D">
        <w:rPr>
          <w:lang w:val="en-US"/>
        </w:rPr>
        <w:t xml:space="preserve">, </w:t>
      </w:r>
      <w:r w:rsidRPr="0014525D">
        <w:rPr>
          <w:i/>
          <w:iCs/>
          <w:lang w:val="en-US"/>
        </w:rPr>
        <w:t>28</w:t>
      </w:r>
      <w:r w:rsidRPr="0014525D">
        <w:rPr>
          <w:lang w:val="en-US"/>
        </w:rPr>
        <w:t>(11), 1427</w:t>
      </w:r>
      <w:r w:rsidRPr="0014525D">
        <w:rPr>
          <w:rFonts w:ascii="Cambria Math" w:hAnsi="Cambria Math" w:cs="Cambria Math"/>
          <w:lang w:val="en-US"/>
        </w:rPr>
        <w:t>‑</w:t>
      </w:r>
      <w:r w:rsidRPr="0014525D">
        <w:rPr>
          <w:lang w:val="en-US"/>
        </w:rPr>
        <w:t>1440. https://doi.org/10.1037/pas0000273</w:t>
      </w:r>
    </w:p>
    <w:p w14:paraId="42F27AC4" w14:textId="77777777" w:rsidR="0014525D" w:rsidRDefault="0014525D" w:rsidP="0014525D">
      <w:pPr>
        <w:pStyle w:val="Bibliographie"/>
      </w:pPr>
      <w:r w:rsidRPr="0014525D">
        <w:rPr>
          <w:lang w:val="en-US"/>
        </w:rPr>
        <w:lastRenderedPageBreak/>
        <w:t xml:space="preserve">Crocq, M.-A. (2007). Historical and cultural aspects of man’s relationship with addictive drugs. </w:t>
      </w:r>
      <w:r>
        <w:rPr>
          <w:i/>
          <w:iCs/>
        </w:rPr>
        <w:t>Dialogues in Clinical Neuroscience</w:t>
      </w:r>
      <w:r>
        <w:t xml:space="preserve">, </w:t>
      </w:r>
      <w:r>
        <w:rPr>
          <w:i/>
          <w:iCs/>
        </w:rPr>
        <w:t>9</w:t>
      </w:r>
      <w:r>
        <w:t>(4), 355</w:t>
      </w:r>
      <w:r>
        <w:rPr>
          <w:rFonts w:ascii="Cambria Math" w:hAnsi="Cambria Math" w:cs="Cambria Math"/>
        </w:rPr>
        <w:t>‑</w:t>
      </w:r>
      <w:r>
        <w:t>361.</w:t>
      </w:r>
    </w:p>
    <w:p w14:paraId="6B5C80C6" w14:textId="77777777" w:rsidR="0014525D" w:rsidRPr="0014525D" w:rsidRDefault="0014525D" w:rsidP="0014525D">
      <w:pPr>
        <w:pStyle w:val="Bibliographie"/>
        <w:rPr>
          <w:lang w:val="en-US"/>
        </w:rPr>
      </w:pPr>
      <w:r>
        <w:t xml:space="preserve">Degni, L. A. E., &amp; Garofalo, S. (2025). </w:t>
      </w:r>
      <w:r w:rsidRPr="0014525D">
        <w:rPr>
          <w:lang w:val="en-US"/>
        </w:rPr>
        <w:t xml:space="preserve">Toward a Translational Model of Sex‐Associated Pavlovian Phenotypes. </w:t>
      </w:r>
      <w:r w:rsidRPr="0014525D">
        <w:rPr>
          <w:i/>
          <w:iCs/>
          <w:lang w:val="en-US"/>
        </w:rPr>
        <w:t>Addiction Biology</w:t>
      </w:r>
      <w:r w:rsidRPr="0014525D">
        <w:rPr>
          <w:lang w:val="en-US"/>
        </w:rPr>
        <w:t xml:space="preserve">, </w:t>
      </w:r>
      <w:r w:rsidRPr="0014525D">
        <w:rPr>
          <w:i/>
          <w:iCs/>
          <w:lang w:val="en-US"/>
        </w:rPr>
        <w:t>30</w:t>
      </w:r>
      <w:r w:rsidRPr="0014525D">
        <w:rPr>
          <w:lang w:val="en-US"/>
        </w:rPr>
        <w:t>(6), e70054. https://doi.org/10.1111/adb.70054</w:t>
      </w:r>
    </w:p>
    <w:p w14:paraId="56C52862" w14:textId="02D0179B" w:rsidR="0014525D" w:rsidRDefault="0014525D" w:rsidP="0014525D">
      <w:pPr>
        <w:pStyle w:val="Bibliographie"/>
        <w:rPr>
          <w:lang w:val="en-US"/>
        </w:rPr>
      </w:pPr>
      <w:r w:rsidRPr="0014525D">
        <w:rPr>
          <w:lang w:val="en-US"/>
        </w:rPr>
        <w:t xml:space="preserve">Dinu, L.-M., Georgescu, A.-L., Singh, S. N., Byrom, N. C., Overton, P. G., Singer, B. F., &amp; Dommett, E. J. (2024). Sign-tracking and goal-tracking in humans: Utilising eye-tracking in clinical and non-clinical populations. </w:t>
      </w:r>
      <w:r w:rsidRPr="0014525D">
        <w:rPr>
          <w:i/>
          <w:iCs/>
          <w:lang w:val="en-US"/>
        </w:rPr>
        <w:t>Behavioural Brain Research</w:t>
      </w:r>
      <w:r w:rsidRPr="0014525D">
        <w:rPr>
          <w:lang w:val="en-US"/>
        </w:rPr>
        <w:t xml:space="preserve">, </w:t>
      </w:r>
      <w:r w:rsidRPr="0014525D">
        <w:rPr>
          <w:i/>
          <w:iCs/>
          <w:lang w:val="en-US"/>
        </w:rPr>
        <w:t>461</w:t>
      </w:r>
      <w:r w:rsidRPr="0014525D">
        <w:rPr>
          <w:lang w:val="en-US"/>
        </w:rPr>
        <w:t>, 114846. https://doi.org/10.1016/j.bbr.2024.114846</w:t>
      </w:r>
    </w:p>
    <w:p w14:paraId="5924D98D" w14:textId="77777777" w:rsidR="00451364" w:rsidRPr="002C3BB8" w:rsidRDefault="00451364" w:rsidP="00451364">
      <w:pPr>
        <w:pStyle w:val="Bibliographie"/>
        <w:rPr>
          <w:lang w:val="en-US"/>
        </w:rPr>
      </w:pPr>
      <w:r w:rsidRPr="002C3BB8">
        <w:rPr>
          <w:lang w:val="en-US"/>
        </w:rPr>
        <w:t xml:space="preserve">Duckworth, J. J., Wright, H., Christiansen, P., Rose, A. K., &amp; Fallon, N. (2022). Sign‐tracking modulates reward‐related neural activation to reward cues, but not reward feedback. </w:t>
      </w:r>
      <w:r w:rsidRPr="002C3BB8">
        <w:rPr>
          <w:i/>
          <w:iCs/>
          <w:lang w:val="en-US"/>
        </w:rPr>
        <w:t>European Journal of Neuroscience</w:t>
      </w:r>
      <w:r w:rsidRPr="002C3BB8">
        <w:rPr>
          <w:lang w:val="en-US"/>
        </w:rPr>
        <w:t xml:space="preserve">, </w:t>
      </w:r>
      <w:r w:rsidRPr="002C3BB8">
        <w:rPr>
          <w:i/>
          <w:iCs/>
          <w:lang w:val="en-US"/>
        </w:rPr>
        <w:t>56</w:t>
      </w:r>
      <w:r w:rsidRPr="002C3BB8">
        <w:rPr>
          <w:lang w:val="en-US"/>
        </w:rPr>
        <w:t>(7), 5000</w:t>
      </w:r>
      <w:r w:rsidRPr="002C3BB8">
        <w:rPr>
          <w:rFonts w:ascii="Cambria Math" w:hAnsi="Cambria Math" w:cs="Cambria Math"/>
          <w:lang w:val="en-US"/>
        </w:rPr>
        <w:t>‑</w:t>
      </w:r>
      <w:r w:rsidRPr="002C3BB8">
        <w:rPr>
          <w:lang w:val="en-US"/>
        </w:rPr>
        <w:t>5013. https://doi.org/10.1111/ejn.15787</w:t>
      </w:r>
    </w:p>
    <w:p w14:paraId="723E3FDC" w14:textId="5FC6E59B" w:rsidR="00451364" w:rsidRPr="00451364" w:rsidRDefault="00D764D7" w:rsidP="00D764D7">
      <w:pPr>
        <w:pStyle w:val="Bibliographie"/>
        <w:rPr>
          <w:lang w:val="en-US"/>
        </w:rPr>
      </w:pPr>
      <w:r w:rsidRPr="002C3BB8">
        <w:rPr>
          <w:lang w:val="en-US"/>
        </w:rPr>
        <w:t xml:space="preserve">Esteves, M., Moreira, P. S., Sousa, N., &amp; Leite-Almeida, H. (2021). Assessing Impulsivity in Humans and Rodents : Taking the Translational Road. </w:t>
      </w:r>
      <w:r w:rsidRPr="002C3BB8">
        <w:rPr>
          <w:i/>
          <w:iCs/>
          <w:lang w:val="en-US"/>
        </w:rPr>
        <w:t>Frontiers in Behavioral Neuroscience</w:t>
      </w:r>
      <w:r w:rsidRPr="002C3BB8">
        <w:rPr>
          <w:lang w:val="en-US"/>
        </w:rPr>
        <w:t xml:space="preserve">, </w:t>
      </w:r>
      <w:r w:rsidRPr="002C3BB8">
        <w:rPr>
          <w:i/>
          <w:iCs/>
          <w:lang w:val="en-US"/>
        </w:rPr>
        <w:t>15</w:t>
      </w:r>
      <w:r w:rsidRPr="002C3BB8">
        <w:rPr>
          <w:lang w:val="en-US"/>
        </w:rPr>
        <w:t>. https://doi.org/10.3389/fnbeh.2021.647922</w:t>
      </w:r>
    </w:p>
    <w:p w14:paraId="64AB2C90" w14:textId="439B194B" w:rsidR="0014525D" w:rsidRPr="0014525D" w:rsidRDefault="0014525D" w:rsidP="0014525D">
      <w:pPr>
        <w:pStyle w:val="Bibliographie"/>
        <w:rPr>
          <w:lang w:val="en-US"/>
        </w:rPr>
      </w:pPr>
      <w:r w:rsidRPr="0014525D">
        <w:rPr>
          <w:lang w:val="en-US"/>
        </w:rPr>
        <w:t xml:space="preserve">Flagel, S. B., Akil, H., &amp; Robinson, T. E. (2009). Individual differences in the attribution of incentive salience to reward-related cues: Implications for addiction. </w:t>
      </w:r>
      <w:r w:rsidRPr="0014525D">
        <w:rPr>
          <w:i/>
          <w:iCs/>
          <w:lang w:val="en-US"/>
        </w:rPr>
        <w:t>Neuropharmacology</w:t>
      </w:r>
      <w:r w:rsidRPr="0014525D">
        <w:rPr>
          <w:lang w:val="en-US"/>
        </w:rPr>
        <w:t xml:space="preserve">, </w:t>
      </w:r>
      <w:r w:rsidRPr="0014525D">
        <w:rPr>
          <w:i/>
          <w:iCs/>
          <w:lang w:val="en-US"/>
        </w:rPr>
        <w:t>56 Suppl 1</w:t>
      </w:r>
      <w:r w:rsidRPr="0014525D">
        <w:rPr>
          <w:lang w:val="en-US"/>
        </w:rPr>
        <w:t>, 139</w:t>
      </w:r>
      <w:r w:rsidRPr="0014525D">
        <w:rPr>
          <w:rFonts w:ascii="Cambria Math" w:hAnsi="Cambria Math" w:cs="Cambria Math"/>
          <w:lang w:val="en-US"/>
        </w:rPr>
        <w:t>‑</w:t>
      </w:r>
      <w:r w:rsidRPr="0014525D">
        <w:rPr>
          <w:lang w:val="en-US"/>
        </w:rPr>
        <w:t>148. https://doi.org/10.1016/j.neuropharm.2008.06.027</w:t>
      </w:r>
    </w:p>
    <w:p w14:paraId="15D97EE9" w14:textId="77777777" w:rsidR="0014525D" w:rsidRPr="0014525D" w:rsidRDefault="0014525D" w:rsidP="0014525D">
      <w:pPr>
        <w:pStyle w:val="Bibliographie"/>
        <w:rPr>
          <w:lang w:val="en-US"/>
        </w:rPr>
      </w:pPr>
      <w:r w:rsidRPr="0014525D">
        <w:rPr>
          <w:lang w:val="en-US"/>
        </w:rPr>
        <w:t xml:space="preserve">Flagel, S. B., Clark, J. J., Robinson, T. E., Mayo, L., Czuj, A., Willuhn, I., Akers, C. A., Clinton, S. M., Phillips, P. E. M., &amp; Akil, H. (2011). A selective role for dopamine in stimulus–reward learning. </w:t>
      </w:r>
      <w:r w:rsidRPr="0014525D">
        <w:rPr>
          <w:i/>
          <w:iCs/>
          <w:lang w:val="en-US"/>
        </w:rPr>
        <w:t>Nature</w:t>
      </w:r>
      <w:r w:rsidRPr="0014525D">
        <w:rPr>
          <w:lang w:val="en-US"/>
        </w:rPr>
        <w:t xml:space="preserve">, </w:t>
      </w:r>
      <w:r w:rsidRPr="0014525D">
        <w:rPr>
          <w:i/>
          <w:iCs/>
          <w:lang w:val="en-US"/>
        </w:rPr>
        <w:t>469</w:t>
      </w:r>
      <w:r w:rsidRPr="0014525D">
        <w:rPr>
          <w:lang w:val="en-US"/>
        </w:rPr>
        <w:t>(7328), 53</w:t>
      </w:r>
      <w:r w:rsidRPr="0014525D">
        <w:rPr>
          <w:rFonts w:ascii="Cambria Math" w:hAnsi="Cambria Math" w:cs="Cambria Math"/>
          <w:lang w:val="en-US"/>
        </w:rPr>
        <w:t>‑</w:t>
      </w:r>
      <w:r w:rsidRPr="0014525D">
        <w:rPr>
          <w:lang w:val="en-US"/>
        </w:rPr>
        <w:t>57. https://doi.org/10.1038/nature09588</w:t>
      </w:r>
    </w:p>
    <w:p w14:paraId="53E66804" w14:textId="69FAE5E3" w:rsidR="0014525D" w:rsidRPr="0014525D" w:rsidRDefault="0014525D" w:rsidP="0014525D">
      <w:pPr>
        <w:pStyle w:val="Bibliographie"/>
        <w:rPr>
          <w:lang w:val="en-US"/>
        </w:rPr>
      </w:pPr>
      <w:r w:rsidRPr="0014525D">
        <w:rPr>
          <w:lang w:val="nl-BE"/>
        </w:rPr>
        <w:t xml:space="preserve">Flagel, S. B., Watson, S. J., Akil, H., &amp; Robinson, T. E. (2008). </w:t>
      </w:r>
      <w:r w:rsidRPr="0014525D">
        <w:rPr>
          <w:lang w:val="en-US"/>
        </w:rPr>
        <w:t xml:space="preserve">Individual differences in the attribution of incentive salience to a reward-related cue: Influence on cocaine </w:t>
      </w:r>
      <w:r w:rsidRPr="0014525D">
        <w:rPr>
          <w:lang w:val="en-US"/>
        </w:rPr>
        <w:lastRenderedPageBreak/>
        <w:t xml:space="preserve">sensitization. </w:t>
      </w:r>
      <w:r w:rsidRPr="0014525D">
        <w:rPr>
          <w:i/>
          <w:iCs/>
          <w:lang w:val="en-US"/>
        </w:rPr>
        <w:t>Behavioural Brain Research</w:t>
      </w:r>
      <w:r w:rsidRPr="0014525D">
        <w:rPr>
          <w:lang w:val="en-US"/>
        </w:rPr>
        <w:t xml:space="preserve">, </w:t>
      </w:r>
      <w:r w:rsidRPr="0014525D">
        <w:rPr>
          <w:i/>
          <w:iCs/>
          <w:lang w:val="en-US"/>
        </w:rPr>
        <w:t>186</w:t>
      </w:r>
      <w:r w:rsidRPr="0014525D">
        <w:rPr>
          <w:lang w:val="en-US"/>
        </w:rPr>
        <w:t>(1), 48</w:t>
      </w:r>
      <w:r w:rsidRPr="0014525D">
        <w:rPr>
          <w:rFonts w:ascii="Cambria Math" w:hAnsi="Cambria Math" w:cs="Cambria Math"/>
          <w:lang w:val="en-US"/>
        </w:rPr>
        <w:t>‑</w:t>
      </w:r>
      <w:r w:rsidRPr="0014525D">
        <w:rPr>
          <w:lang w:val="en-US"/>
        </w:rPr>
        <w:t>56. https://doi.org/10.1016/j.bbr.2007.07.022</w:t>
      </w:r>
    </w:p>
    <w:p w14:paraId="49314435" w14:textId="77777777" w:rsidR="0014525D" w:rsidRPr="0014525D" w:rsidRDefault="0014525D" w:rsidP="0014525D">
      <w:pPr>
        <w:pStyle w:val="Bibliographie"/>
        <w:rPr>
          <w:lang w:val="en-US"/>
        </w:rPr>
      </w:pPr>
      <w:r w:rsidRPr="0014525D">
        <w:rPr>
          <w:lang w:val="en-US"/>
        </w:rPr>
        <w:t xml:space="preserve">Foulds, J. A., Boden, J. M., Newton-Howes, G. M., Mulder, R. T., &amp; Horwood, L. J. (2017). The role of novelty seeking as a predictor of substance use disorder outcomes in early adulthood. </w:t>
      </w:r>
      <w:r w:rsidRPr="0014525D">
        <w:rPr>
          <w:i/>
          <w:iCs/>
          <w:lang w:val="en-US"/>
        </w:rPr>
        <w:t>Addiction</w:t>
      </w:r>
      <w:r w:rsidRPr="0014525D">
        <w:rPr>
          <w:lang w:val="en-US"/>
        </w:rPr>
        <w:t xml:space="preserve">, </w:t>
      </w:r>
      <w:r w:rsidRPr="0014525D">
        <w:rPr>
          <w:i/>
          <w:iCs/>
          <w:lang w:val="en-US"/>
        </w:rPr>
        <w:t>112</w:t>
      </w:r>
      <w:r w:rsidRPr="0014525D">
        <w:rPr>
          <w:lang w:val="en-US"/>
        </w:rPr>
        <w:t>(9), 1629</w:t>
      </w:r>
      <w:r w:rsidRPr="0014525D">
        <w:rPr>
          <w:rFonts w:ascii="Cambria Math" w:hAnsi="Cambria Math" w:cs="Cambria Math"/>
          <w:lang w:val="en-US"/>
        </w:rPr>
        <w:t>‑</w:t>
      </w:r>
      <w:r w:rsidRPr="0014525D">
        <w:rPr>
          <w:lang w:val="en-US"/>
        </w:rPr>
        <w:t>1637. https://doi.org/10.1111/add.13838</w:t>
      </w:r>
    </w:p>
    <w:p w14:paraId="02128E88" w14:textId="2A34D349" w:rsidR="0014525D" w:rsidRPr="0014525D" w:rsidRDefault="0014525D" w:rsidP="0014525D">
      <w:pPr>
        <w:pStyle w:val="Bibliographie"/>
        <w:rPr>
          <w:lang w:val="en-US"/>
        </w:rPr>
      </w:pPr>
      <w:r w:rsidRPr="0014525D">
        <w:rPr>
          <w:lang w:val="en-US"/>
        </w:rPr>
        <w:t xml:space="preserve">Gard, D. E., Gard, M. G., Kring, A. M., &amp; John, O. P. (2006). Anticipatory and consummatory components of the experience of pleasure: A scale development study. </w:t>
      </w:r>
      <w:r w:rsidRPr="0014525D">
        <w:rPr>
          <w:i/>
          <w:iCs/>
          <w:lang w:val="en-US"/>
        </w:rPr>
        <w:t>Journal of Research in Personality</w:t>
      </w:r>
      <w:r w:rsidRPr="0014525D">
        <w:rPr>
          <w:lang w:val="en-US"/>
        </w:rPr>
        <w:t xml:space="preserve">, </w:t>
      </w:r>
      <w:r w:rsidRPr="0014525D">
        <w:rPr>
          <w:i/>
          <w:iCs/>
          <w:lang w:val="en-US"/>
        </w:rPr>
        <w:t>40</w:t>
      </w:r>
      <w:r w:rsidRPr="0014525D">
        <w:rPr>
          <w:lang w:val="en-US"/>
        </w:rPr>
        <w:t>(6), 1086</w:t>
      </w:r>
      <w:r w:rsidRPr="0014525D">
        <w:rPr>
          <w:rFonts w:ascii="Cambria Math" w:hAnsi="Cambria Math" w:cs="Cambria Math"/>
          <w:lang w:val="en-US"/>
        </w:rPr>
        <w:t>‑</w:t>
      </w:r>
      <w:r w:rsidRPr="0014525D">
        <w:rPr>
          <w:lang w:val="en-US"/>
        </w:rPr>
        <w:t>1102. https://doi.org/10.1016/j.jrp.2005.11.001</w:t>
      </w:r>
    </w:p>
    <w:p w14:paraId="1CF2B2C0" w14:textId="77777777" w:rsidR="0014525D" w:rsidRPr="0014525D" w:rsidRDefault="0014525D" w:rsidP="0014525D">
      <w:pPr>
        <w:pStyle w:val="Bibliographie"/>
        <w:rPr>
          <w:lang w:val="en-US"/>
        </w:rPr>
      </w:pPr>
      <w:r>
        <w:t xml:space="preserve">Garofalo, S., &amp; di Pellegrino, G. (2015). </w:t>
      </w:r>
      <w:r w:rsidRPr="0014525D">
        <w:rPr>
          <w:lang w:val="en-US"/>
        </w:rPr>
        <w:t xml:space="preserve">Individual differences in the influence of task-irrelevant Pavlovian cues on human behavior. </w:t>
      </w:r>
      <w:r w:rsidRPr="0014525D">
        <w:rPr>
          <w:i/>
          <w:iCs/>
          <w:lang w:val="en-US"/>
        </w:rPr>
        <w:t>Frontiers in Behavioral Neuroscience</w:t>
      </w:r>
      <w:r w:rsidRPr="0014525D">
        <w:rPr>
          <w:lang w:val="en-US"/>
        </w:rPr>
        <w:t xml:space="preserve">, </w:t>
      </w:r>
      <w:r w:rsidRPr="0014525D">
        <w:rPr>
          <w:i/>
          <w:iCs/>
          <w:lang w:val="en-US"/>
        </w:rPr>
        <w:t>9</w:t>
      </w:r>
      <w:r w:rsidRPr="0014525D">
        <w:rPr>
          <w:lang w:val="en-US"/>
        </w:rPr>
        <w:t>. https://doi.org/10.3389/fnbeh.2015.00163</w:t>
      </w:r>
    </w:p>
    <w:p w14:paraId="25C04433" w14:textId="77777777" w:rsidR="0014525D" w:rsidRDefault="0014525D" w:rsidP="0014525D">
      <w:pPr>
        <w:pStyle w:val="Bibliographie"/>
        <w:rPr>
          <w:lang w:val="en-US"/>
        </w:rPr>
      </w:pPr>
      <w:r w:rsidRPr="0014525D">
        <w:rPr>
          <w:lang w:val="en-US"/>
        </w:rPr>
        <w:t xml:space="preserve">Garofalo, S., Sagliano, L., Starita, F., Trojano, L., &amp; di Pellegrino, G. (2020). Subliminal determinants of cue-guided choice. </w:t>
      </w:r>
      <w:r w:rsidRPr="00C27C28">
        <w:rPr>
          <w:lang w:val="en-US"/>
        </w:rPr>
        <w:t>Scientific Reports</w:t>
      </w:r>
      <w:r w:rsidRPr="0014525D">
        <w:rPr>
          <w:lang w:val="en-US"/>
        </w:rPr>
        <w:t xml:space="preserve">, </w:t>
      </w:r>
      <w:r w:rsidRPr="00C27C28">
        <w:rPr>
          <w:lang w:val="en-US"/>
        </w:rPr>
        <w:t>10</w:t>
      </w:r>
      <w:r w:rsidRPr="0014525D">
        <w:rPr>
          <w:lang w:val="en-US"/>
        </w:rPr>
        <w:t>(1), 11926. https://doi.org/10.1038/s41598-020-68926-y</w:t>
      </w:r>
    </w:p>
    <w:p w14:paraId="14DD88C8" w14:textId="07A99351" w:rsidR="00682843" w:rsidRPr="00682843" w:rsidRDefault="00682843" w:rsidP="00682843">
      <w:pPr>
        <w:pStyle w:val="Bibliographie"/>
        <w:rPr>
          <w:lang w:val="en-US"/>
        </w:rPr>
      </w:pPr>
      <w:r w:rsidRPr="00C27C28">
        <w:rPr>
          <w:lang w:val="en-US"/>
        </w:rPr>
        <w:t>GBD 2020 Alcohol Collaborators. Population-level risks of alcohol consumption by amount, geography, age, sex, and year: a systematic analysis for the Global Burden of Disease Study 2020. The Lancet. 14 July 2022. doi:10.1016/S0140-6736(22)00847-9.</w:t>
      </w:r>
    </w:p>
    <w:p w14:paraId="5C0517D7" w14:textId="77777777" w:rsidR="0014525D" w:rsidRDefault="0014525D" w:rsidP="0014525D">
      <w:pPr>
        <w:pStyle w:val="Bibliographie"/>
      </w:pPr>
      <w:r w:rsidRPr="0014525D">
        <w:rPr>
          <w:lang w:val="en-US"/>
        </w:rPr>
        <w:t xml:space="preserve">Geaney, J. T., Treadway, M. T., &amp; Smillie, L. D. (2015). Trait Anticipatory Pleasure Predicts Effort Expenditure for Reward. </w:t>
      </w:r>
      <w:r>
        <w:rPr>
          <w:i/>
          <w:iCs/>
        </w:rPr>
        <w:t>PLOS ONE</w:t>
      </w:r>
      <w:r>
        <w:t xml:space="preserve">, </w:t>
      </w:r>
      <w:r>
        <w:rPr>
          <w:i/>
          <w:iCs/>
        </w:rPr>
        <w:t>10</w:t>
      </w:r>
      <w:r>
        <w:t>(6), e0131357. https://doi.org/10.1371/journal.pone.0131357</w:t>
      </w:r>
    </w:p>
    <w:p w14:paraId="4A707F9A" w14:textId="77777777" w:rsidR="0014525D" w:rsidRDefault="0014525D" w:rsidP="0014525D">
      <w:pPr>
        <w:pStyle w:val="Bibliographie"/>
        <w:rPr>
          <w:lang w:val="en-US"/>
        </w:rPr>
      </w:pPr>
      <w:r>
        <w:t xml:space="preserve">Glueck, A. C., Torres, C., &amp; Papini, M. R. (2018). </w:t>
      </w:r>
      <w:r w:rsidRPr="0014525D">
        <w:rPr>
          <w:lang w:val="en-US"/>
        </w:rPr>
        <w:t xml:space="preserve">Transfer between anticipatory and consummatory tasks involving reward loss. </w:t>
      </w:r>
      <w:r w:rsidRPr="0014525D">
        <w:rPr>
          <w:i/>
          <w:iCs/>
          <w:lang w:val="en-US"/>
        </w:rPr>
        <w:t>Learning and Motivation</w:t>
      </w:r>
      <w:r w:rsidRPr="0014525D">
        <w:rPr>
          <w:lang w:val="en-US"/>
        </w:rPr>
        <w:t xml:space="preserve">, </w:t>
      </w:r>
      <w:r w:rsidRPr="0014525D">
        <w:rPr>
          <w:i/>
          <w:iCs/>
          <w:lang w:val="en-US"/>
        </w:rPr>
        <w:t>63</w:t>
      </w:r>
      <w:r w:rsidRPr="0014525D">
        <w:rPr>
          <w:lang w:val="en-US"/>
        </w:rPr>
        <w:t>, 105</w:t>
      </w:r>
      <w:r w:rsidRPr="0014525D">
        <w:rPr>
          <w:rFonts w:ascii="Cambria Math" w:hAnsi="Cambria Math" w:cs="Cambria Math"/>
          <w:lang w:val="en-US"/>
        </w:rPr>
        <w:t>‑</w:t>
      </w:r>
      <w:r w:rsidRPr="0014525D">
        <w:rPr>
          <w:lang w:val="en-US"/>
        </w:rPr>
        <w:t>125. https://doi.org/10.1016/j.lmot.2018.05.001</w:t>
      </w:r>
    </w:p>
    <w:p w14:paraId="6BB08326" w14:textId="16CC2D35" w:rsidR="008B6E0F" w:rsidRDefault="008B6E0F" w:rsidP="00A72715">
      <w:pPr>
        <w:pStyle w:val="Bibliographie"/>
      </w:pPr>
      <w:r w:rsidRPr="008B6E0F">
        <w:rPr>
          <w:lang w:val="en-US"/>
        </w:rPr>
        <w:lastRenderedPageBreak/>
        <w:t xml:space="preserve">Grant, B. F., Goldstein, R. B., Saha, T. D., Chou, S. P., Jung, J., Zhang, H., Pickering, R. P., Ruan, W. J., Smith, S. M., Huang, B., &amp; Hasin, D. S. (2015). Epidemiology of DSM-5 Alcohol Use Disorder: Results From the National Epidemiologic Survey on Alcohol and Related Conditions III. </w:t>
      </w:r>
      <w:r w:rsidRPr="00A72715">
        <w:rPr>
          <w:i/>
          <w:iCs/>
        </w:rPr>
        <w:t>JAMA Psychiatry</w:t>
      </w:r>
      <w:r w:rsidRPr="008B6E0F">
        <w:t>, 72(8), 757.</w:t>
      </w:r>
      <w:r w:rsidR="00A72715">
        <w:t xml:space="preserve"> </w:t>
      </w:r>
      <w:r w:rsidRPr="008B6E0F">
        <w:t>https://doi.org/10.1001/jamapsychiatry.2015.0584</w:t>
      </w:r>
    </w:p>
    <w:p w14:paraId="16651CB1" w14:textId="32A919DB" w:rsidR="00F23816" w:rsidRPr="00F23816" w:rsidRDefault="00F23816" w:rsidP="00F23816">
      <w:pPr>
        <w:pStyle w:val="Bibliographie"/>
        <w:rPr>
          <w:rFonts w:cstheme="minorHAnsi"/>
          <w:lang w:val="en-US"/>
        </w:rPr>
      </w:pPr>
      <w:r w:rsidRPr="0086093D">
        <w:rPr>
          <w:rFonts w:cstheme="minorHAnsi"/>
        </w:rPr>
        <w:t xml:space="preserve">Hearst, E., &amp; Jenkins, H. M. (1974). </w:t>
      </w:r>
      <w:r w:rsidRPr="009E4F94">
        <w:rPr>
          <w:rFonts w:cstheme="minorHAnsi"/>
          <w:i/>
          <w:iCs/>
          <w:lang w:val="en-US"/>
        </w:rPr>
        <w:t>Sign-tracking: The stimulus-reinforcer relation and directed action</w:t>
      </w:r>
      <w:r w:rsidRPr="009E4F94">
        <w:rPr>
          <w:rFonts w:cstheme="minorHAnsi"/>
          <w:lang w:val="en-US"/>
        </w:rPr>
        <w:t xml:space="preserve">. </w:t>
      </w:r>
      <w:r w:rsidRPr="0045009A">
        <w:rPr>
          <w:rFonts w:cstheme="minorHAnsi"/>
          <w:lang w:val="en-US"/>
        </w:rPr>
        <w:t>Psychonomic Society.</w:t>
      </w:r>
    </w:p>
    <w:p w14:paraId="58DC1162" w14:textId="77777777" w:rsidR="0014525D" w:rsidRDefault="0014525D" w:rsidP="0014525D">
      <w:pPr>
        <w:pStyle w:val="Bibliographie"/>
      </w:pPr>
      <w:r w:rsidRPr="0014525D">
        <w:rPr>
          <w:lang w:val="en-US"/>
        </w:rPr>
        <w:t xml:space="preserve">Hakus, A., Foo, J. C., Casquero-Veiga, M., Gül, A. Z., Hintz, F., Rivalan, M., Winter, Y., Priller, J., Hadar, R., &amp; Winter, C. (2025). Sex-associated differences in incentive salience and drinking behaviour in a rodent model of alcohol relapse. </w:t>
      </w:r>
      <w:r>
        <w:rPr>
          <w:i/>
          <w:iCs/>
        </w:rPr>
        <w:t>Addiction Biology</w:t>
      </w:r>
      <w:r>
        <w:t xml:space="preserve">, </w:t>
      </w:r>
      <w:r>
        <w:rPr>
          <w:i/>
          <w:iCs/>
        </w:rPr>
        <w:t>30</w:t>
      </w:r>
      <w:r>
        <w:t>(1), e70009. https://doi.org/10.1111/adb.70009</w:t>
      </w:r>
    </w:p>
    <w:p w14:paraId="0D93BFA9" w14:textId="723CEC80" w:rsidR="0014525D" w:rsidRPr="00C879C8" w:rsidRDefault="0014525D" w:rsidP="0014525D">
      <w:pPr>
        <w:pStyle w:val="Bibliographie"/>
        <w:rPr>
          <w:lang w:val="en-US"/>
        </w:rPr>
      </w:pPr>
      <w:r>
        <w:t xml:space="preserve">Heck, M., Durieux, N., Anselme, P., &amp; Quertemont, E. (2025). </w:t>
      </w:r>
      <w:r w:rsidRPr="0014525D">
        <w:rPr>
          <w:lang w:val="en-US"/>
        </w:rPr>
        <w:t xml:space="preserve">Implementations of sign- and goal-tracking behavior in humans: A scoping review. </w:t>
      </w:r>
      <w:r w:rsidRPr="0014525D">
        <w:rPr>
          <w:i/>
          <w:iCs/>
          <w:lang w:val="en-US"/>
        </w:rPr>
        <w:t xml:space="preserve">Cognitive, Affective, &amp; Behavioral </w:t>
      </w:r>
      <w:r w:rsidRPr="00C879C8">
        <w:rPr>
          <w:lang w:val="en-US"/>
        </w:rPr>
        <w:t>Neuroscience, 25(2), 263</w:t>
      </w:r>
      <w:r w:rsidRPr="00C879C8">
        <w:rPr>
          <w:rFonts w:ascii="Cambria Math" w:hAnsi="Cambria Math" w:cs="Cambria Math"/>
          <w:lang w:val="en-US"/>
        </w:rPr>
        <w:t>‑</w:t>
      </w:r>
      <w:r w:rsidRPr="00C879C8">
        <w:rPr>
          <w:lang w:val="en-US"/>
        </w:rPr>
        <w:t>290. https://doi.org/10.3758/s13415-024-01230-8</w:t>
      </w:r>
    </w:p>
    <w:p w14:paraId="782C6ED0" w14:textId="5DECE0E6" w:rsidR="0014525D" w:rsidRPr="0014525D" w:rsidRDefault="0014525D" w:rsidP="0014525D">
      <w:pPr>
        <w:pStyle w:val="Bibliographie"/>
        <w:rPr>
          <w:lang w:val="en-US"/>
        </w:rPr>
      </w:pPr>
      <w:r w:rsidRPr="0014525D">
        <w:rPr>
          <w:lang w:val="en-US"/>
        </w:rPr>
        <w:t xml:space="preserve">Howard, M. C., &amp; Hoffman, M. E. (2018). Variable-Centered, Person-Centered, and Person-Specific Approaches: Where Theory Meets the Method. </w:t>
      </w:r>
      <w:r w:rsidRPr="0014525D">
        <w:rPr>
          <w:i/>
          <w:iCs/>
          <w:lang w:val="en-US"/>
        </w:rPr>
        <w:t>Organizational Research Methods</w:t>
      </w:r>
      <w:r w:rsidRPr="0014525D">
        <w:rPr>
          <w:lang w:val="en-US"/>
        </w:rPr>
        <w:t xml:space="preserve">, </w:t>
      </w:r>
      <w:r w:rsidRPr="0014525D">
        <w:rPr>
          <w:i/>
          <w:iCs/>
          <w:lang w:val="en-US"/>
        </w:rPr>
        <w:t>21</w:t>
      </w:r>
      <w:r w:rsidRPr="0014525D">
        <w:rPr>
          <w:lang w:val="en-US"/>
        </w:rPr>
        <w:t>(4), 846</w:t>
      </w:r>
      <w:r w:rsidRPr="0014525D">
        <w:rPr>
          <w:rFonts w:ascii="Cambria Math" w:hAnsi="Cambria Math" w:cs="Cambria Math"/>
          <w:lang w:val="en-US"/>
        </w:rPr>
        <w:t>‑</w:t>
      </w:r>
      <w:r w:rsidRPr="0014525D">
        <w:rPr>
          <w:lang w:val="en-US"/>
        </w:rPr>
        <w:t>876. https://doi.org/10.1177/1094428117744021</w:t>
      </w:r>
    </w:p>
    <w:p w14:paraId="5BA41926" w14:textId="77777777" w:rsidR="0014525D" w:rsidRDefault="0014525D" w:rsidP="0014525D">
      <w:pPr>
        <w:pStyle w:val="Bibliographie"/>
        <w:rPr>
          <w:lang w:val="en-US"/>
        </w:rPr>
      </w:pPr>
      <w:r w:rsidRPr="0014525D">
        <w:rPr>
          <w:lang w:val="en-US"/>
        </w:rPr>
        <w:t xml:space="preserve">Ivory, N. J., &amp; Kambouropoulos, N. (2012). Coping mediates the relationship between revised reinforcement sensitivity and alcohol use. </w:t>
      </w:r>
      <w:r w:rsidRPr="0014525D">
        <w:rPr>
          <w:i/>
          <w:iCs/>
          <w:lang w:val="en-US"/>
        </w:rPr>
        <w:t>Personality and Individual Differences</w:t>
      </w:r>
      <w:r w:rsidRPr="0014525D">
        <w:rPr>
          <w:lang w:val="en-US"/>
        </w:rPr>
        <w:t xml:space="preserve">, </w:t>
      </w:r>
      <w:r w:rsidRPr="0014525D">
        <w:rPr>
          <w:i/>
          <w:iCs/>
          <w:lang w:val="en-US"/>
        </w:rPr>
        <w:t>52</w:t>
      </w:r>
      <w:r w:rsidRPr="0014525D">
        <w:rPr>
          <w:lang w:val="en-US"/>
        </w:rPr>
        <w:t>(7), 822</w:t>
      </w:r>
      <w:r w:rsidRPr="0014525D">
        <w:rPr>
          <w:rFonts w:ascii="Cambria Math" w:hAnsi="Cambria Math" w:cs="Cambria Math"/>
          <w:lang w:val="en-US"/>
        </w:rPr>
        <w:t>‑</w:t>
      </w:r>
      <w:r w:rsidRPr="0014525D">
        <w:rPr>
          <w:lang w:val="en-US"/>
        </w:rPr>
        <w:t>827. https://doi.org/10.1016/j.paid.2012.01.013</w:t>
      </w:r>
    </w:p>
    <w:p w14:paraId="57702721" w14:textId="1F6D5A7F" w:rsidR="00E90874" w:rsidRPr="00E90874" w:rsidRDefault="00E90874" w:rsidP="00E90874">
      <w:pPr>
        <w:pStyle w:val="Bibliographie"/>
        <w:rPr>
          <w:lang w:val="en-US"/>
        </w:rPr>
      </w:pPr>
      <w:r w:rsidRPr="00E90874">
        <w:rPr>
          <w:lang w:val="en-US"/>
        </w:rPr>
        <w:t>Joyner, M. (2019). Examining behavioral phenotypes of overeating and obesity: Environmental, psychological, and neurobiological</w:t>
      </w:r>
      <w:r>
        <w:rPr>
          <w:lang w:val="en-US"/>
        </w:rPr>
        <w:t xml:space="preserve"> </w:t>
      </w:r>
      <w:r w:rsidRPr="00E90874">
        <w:rPr>
          <w:lang w:val="en-US"/>
        </w:rPr>
        <w:t xml:space="preserve">influences on food motivation and palatable food consumption [PhD Thesis, University of Michigan]. University of Michigan Library </w:t>
      </w:r>
      <w:r w:rsidRPr="00E90874">
        <w:rPr>
          <w:rFonts w:hint="eastAsia"/>
          <w:lang w:val="en-US"/>
        </w:rPr>
        <w:t>–</w:t>
      </w:r>
      <w:r w:rsidRPr="00E90874">
        <w:rPr>
          <w:lang w:val="en-US"/>
        </w:rPr>
        <w:t xml:space="preserve"> Deep</w:t>
      </w:r>
      <w:r>
        <w:rPr>
          <w:lang w:val="en-US"/>
        </w:rPr>
        <w:t xml:space="preserve"> </w:t>
      </w:r>
      <w:r w:rsidRPr="00E90874">
        <w:rPr>
          <w:lang w:val="en-US"/>
        </w:rPr>
        <w:t>Blue. http://deepblue.lib.umich.edu/handle/2027.42/151531</w:t>
      </w:r>
    </w:p>
    <w:p w14:paraId="41659CBF" w14:textId="77777777" w:rsidR="0014525D" w:rsidRPr="0014525D" w:rsidRDefault="0014525D" w:rsidP="0014525D">
      <w:pPr>
        <w:pStyle w:val="Bibliographie"/>
        <w:rPr>
          <w:lang w:val="en-US"/>
        </w:rPr>
      </w:pPr>
      <w:r w:rsidRPr="00E90874">
        <w:rPr>
          <w:lang w:val="nl-BE"/>
        </w:rPr>
        <w:lastRenderedPageBreak/>
        <w:t xml:space="preserve">Joyner, M. A., Gearhardt, A. N., &amp; Flagel, S. B. (2018). </w:t>
      </w:r>
      <w:r w:rsidRPr="0014525D">
        <w:rPr>
          <w:lang w:val="en-US"/>
        </w:rPr>
        <w:t xml:space="preserve">A Translational Model to Assess Sign-Tracking and Goal-Tracking Behavior in Children. </w:t>
      </w:r>
      <w:r w:rsidRPr="0014525D">
        <w:rPr>
          <w:i/>
          <w:iCs/>
          <w:lang w:val="en-US"/>
        </w:rPr>
        <w:t>Neuropsychopharmacology: Official Publication of the American College of Neuropsychopharmacology</w:t>
      </w:r>
      <w:r w:rsidRPr="0014525D">
        <w:rPr>
          <w:lang w:val="en-US"/>
        </w:rPr>
        <w:t xml:space="preserve">, </w:t>
      </w:r>
      <w:r w:rsidRPr="0014525D">
        <w:rPr>
          <w:i/>
          <w:iCs/>
          <w:lang w:val="en-US"/>
        </w:rPr>
        <w:t>43</w:t>
      </w:r>
      <w:r w:rsidRPr="0014525D">
        <w:rPr>
          <w:lang w:val="en-US"/>
        </w:rPr>
        <w:t>(1), 228</w:t>
      </w:r>
      <w:r w:rsidRPr="0014525D">
        <w:rPr>
          <w:rFonts w:ascii="Cambria Math" w:hAnsi="Cambria Math" w:cs="Cambria Math"/>
          <w:lang w:val="en-US"/>
        </w:rPr>
        <w:t>‑</w:t>
      </w:r>
      <w:r w:rsidRPr="0014525D">
        <w:rPr>
          <w:lang w:val="en-US"/>
        </w:rPr>
        <w:t>229. https://doi.org/10.1038/npp.2017.196</w:t>
      </w:r>
    </w:p>
    <w:p w14:paraId="723B3256" w14:textId="77777777" w:rsidR="0014525D" w:rsidRPr="0014525D" w:rsidRDefault="0014525D" w:rsidP="0014525D">
      <w:pPr>
        <w:pStyle w:val="Bibliographie"/>
        <w:rPr>
          <w:lang w:val="en-US"/>
        </w:rPr>
      </w:pPr>
      <w:r>
        <w:t xml:space="preserve">Kambouropoulos, N., &amp; Staiger, P. K. (2001). </w:t>
      </w:r>
      <w:r w:rsidRPr="0014525D">
        <w:rPr>
          <w:lang w:val="en-US"/>
        </w:rPr>
        <w:t xml:space="preserve">The influence of sensitivity to reward on reactivity to alcohol-related cues. </w:t>
      </w:r>
      <w:r w:rsidRPr="0014525D">
        <w:rPr>
          <w:i/>
          <w:iCs/>
          <w:lang w:val="en-US"/>
        </w:rPr>
        <w:t>Addiction</w:t>
      </w:r>
      <w:r w:rsidRPr="0014525D">
        <w:rPr>
          <w:lang w:val="en-US"/>
        </w:rPr>
        <w:t xml:space="preserve">, </w:t>
      </w:r>
      <w:r w:rsidRPr="0014525D">
        <w:rPr>
          <w:i/>
          <w:iCs/>
          <w:lang w:val="en-US"/>
        </w:rPr>
        <w:t>96</w:t>
      </w:r>
      <w:r w:rsidRPr="0014525D">
        <w:rPr>
          <w:lang w:val="en-US"/>
        </w:rPr>
        <w:t>(8), 1175</w:t>
      </w:r>
      <w:r w:rsidRPr="0014525D">
        <w:rPr>
          <w:rFonts w:ascii="Cambria Math" w:hAnsi="Cambria Math" w:cs="Cambria Math"/>
          <w:lang w:val="en-US"/>
        </w:rPr>
        <w:t>‑</w:t>
      </w:r>
      <w:r w:rsidRPr="0014525D">
        <w:rPr>
          <w:lang w:val="en-US"/>
        </w:rPr>
        <w:t>1185. https://doi.org/10.1080/09652140120060761</w:t>
      </w:r>
    </w:p>
    <w:p w14:paraId="6406FD1C" w14:textId="77777777" w:rsidR="0014525D" w:rsidRPr="0014525D" w:rsidRDefault="0014525D" w:rsidP="0014525D">
      <w:pPr>
        <w:pStyle w:val="Bibliographie"/>
        <w:rPr>
          <w:lang w:val="en-US"/>
        </w:rPr>
      </w:pPr>
      <w:r w:rsidRPr="0014525D">
        <w:rPr>
          <w:lang w:val="en-US"/>
        </w:rPr>
        <w:t xml:space="preserve">Kruse, L. C., Schindler, A. G., Williams, R. G., Weber, S. J., &amp; Clark, J. J. (2017). Maladaptive Decision Making in Adults with a History of Adolescent Alcohol use, in a Preclinical Model, Is Attributable to the Compromised Assignment of Incentive Value during Stimulus-Reward Learning. </w:t>
      </w:r>
      <w:r w:rsidRPr="0014525D">
        <w:rPr>
          <w:i/>
          <w:iCs/>
          <w:lang w:val="en-US"/>
        </w:rPr>
        <w:t>Frontiers in Behavioral Neuroscience</w:t>
      </w:r>
      <w:r w:rsidRPr="0014525D">
        <w:rPr>
          <w:lang w:val="en-US"/>
        </w:rPr>
        <w:t xml:space="preserve">, </w:t>
      </w:r>
      <w:r w:rsidRPr="0014525D">
        <w:rPr>
          <w:i/>
          <w:iCs/>
          <w:lang w:val="en-US"/>
        </w:rPr>
        <w:t>11</w:t>
      </w:r>
      <w:r w:rsidRPr="0014525D">
        <w:rPr>
          <w:lang w:val="en-US"/>
        </w:rPr>
        <w:t>. https://doi.org/10.3389/fnbeh.2017.00134</w:t>
      </w:r>
    </w:p>
    <w:p w14:paraId="7B28FC5A" w14:textId="684811F0" w:rsidR="0014525D" w:rsidRPr="0014525D" w:rsidRDefault="0014525D" w:rsidP="0014525D">
      <w:pPr>
        <w:pStyle w:val="Bibliographie"/>
        <w:rPr>
          <w:lang w:val="en-US"/>
        </w:rPr>
      </w:pPr>
      <w:r w:rsidRPr="0014525D">
        <w:rPr>
          <w:lang w:val="en-US"/>
        </w:rPr>
        <w:t xml:space="preserve">Le Pelley, M. E., Pearson, D., Griffiths, O., &amp; Beesley, T. (2015). When goals conflict with values: Counterproductive attentional and oculomotor capture by reward-related stimuli. </w:t>
      </w:r>
      <w:r w:rsidRPr="0014525D">
        <w:rPr>
          <w:i/>
          <w:iCs/>
          <w:lang w:val="en-US"/>
        </w:rPr>
        <w:t>Journal of Experimental Psychology: General</w:t>
      </w:r>
      <w:r w:rsidRPr="0014525D">
        <w:rPr>
          <w:lang w:val="en-US"/>
        </w:rPr>
        <w:t xml:space="preserve">, </w:t>
      </w:r>
      <w:r w:rsidRPr="0014525D">
        <w:rPr>
          <w:i/>
          <w:iCs/>
          <w:lang w:val="en-US"/>
        </w:rPr>
        <w:t>144</w:t>
      </w:r>
      <w:r w:rsidRPr="0014525D">
        <w:rPr>
          <w:lang w:val="en-US"/>
        </w:rPr>
        <w:t>(1), 158</w:t>
      </w:r>
      <w:r w:rsidRPr="0014525D">
        <w:rPr>
          <w:rFonts w:ascii="Cambria Math" w:hAnsi="Cambria Math" w:cs="Cambria Math"/>
          <w:lang w:val="en-US"/>
        </w:rPr>
        <w:t>‑</w:t>
      </w:r>
      <w:r w:rsidRPr="0014525D">
        <w:rPr>
          <w:lang w:val="en-US"/>
        </w:rPr>
        <w:t>171. https://doi.org/10.1037/xge0000037</w:t>
      </w:r>
    </w:p>
    <w:p w14:paraId="6E65F916" w14:textId="4F0141A3" w:rsidR="0014525D" w:rsidRPr="0014525D" w:rsidRDefault="0014525D" w:rsidP="0014525D">
      <w:pPr>
        <w:pStyle w:val="Bibliographie"/>
        <w:rPr>
          <w:lang w:val="en-US"/>
        </w:rPr>
      </w:pPr>
      <w:r w:rsidRPr="0014525D">
        <w:rPr>
          <w:lang w:val="en-US"/>
        </w:rPr>
        <w:t xml:space="preserve">Le Pelley, M. E., Watson, P., &amp; Wiers, R. W. (2024). Biased choice and incentive salience: Implications for addiction. </w:t>
      </w:r>
      <w:r w:rsidRPr="0014525D">
        <w:rPr>
          <w:i/>
          <w:iCs/>
          <w:lang w:val="en-US"/>
        </w:rPr>
        <w:t>Behavioral Neuroscience</w:t>
      </w:r>
      <w:r w:rsidRPr="0014525D">
        <w:rPr>
          <w:lang w:val="en-US"/>
        </w:rPr>
        <w:t>. https://doi.org/10.1037/bne0000583</w:t>
      </w:r>
    </w:p>
    <w:p w14:paraId="5911AC83" w14:textId="77777777" w:rsidR="0014525D" w:rsidRPr="0086093D" w:rsidRDefault="0014525D" w:rsidP="0014525D">
      <w:pPr>
        <w:pStyle w:val="Bibliographie"/>
        <w:rPr>
          <w:lang w:val="en-US"/>
        </w:rPr>
      </w:pPr>
      <w:r w:rsidRPr="0014525D">
        <w:rPr>
          <w:lang w:val="en-US"/>
        </w:rPr>
        <w:t xml:space="preserve">Lehner, R., Balsters, J. H., Bürgler, A., Hare, T. A., &amp; Wenderoth, N. (2017). Food-Predicting Stimuli Differentially Influence Eye Movements and Goal-Directed Behavior in Normal-Weight, Overweight, and Obese Individuals. </w:t>
      </w:r>
      <w:r w:rsidRPr="0086093D">
        <w:rPr>
          <w:i/>
          <w:iCs/>
          <w:lang w:val="en-US"/>
        </w:rPr>
        <w:t>Frontiers in Psychiatry</w:t>
      </w:r>
      <w:r w:rsidRPr="0086093D">
        <w:rPr>
          <w:lang w:val="en-US"/>
        </w:rPr>
        <w:t xml:space="preserve">, </w:t>
      </w:r>
      <w:r w:rsidRPr="0086093D">
        <w:rPr>
          <w:i/>
          <w:iCs/>
          <w:lang w:val="en-US"/>
        </w:rPr>
        <w:t>8</w:t>
      </w:r>
      <w:r w:rsidRPr="0086093D">
        <w:rPr>
          <w:lang w:val="en-US"/>
        </w:rPr>
        <w:t>, 230. https://doi.org/10.3389/fpsyt.2017.00230</w:t>
      </w:r>
    </w:p>
    <w:p w14:paraId="50DD3944" w14:textId="38DAA186" w:rsidR="00D07067" w:rsidRPr="00D07067" w:rsidRDefault="00D07067" w:rsidP="00D07067">
      <w:pPr>
        <w:pStyle w:val="Bibliographie"/>
      </w:pPr>
      <w:r w:rsidRPr="002C3BB8">
        <w:rPr>
          <w:lang w:val="en-US"/>
        </w:rPr>
        <w:lastRenderedPageBreak/>
        <w:t xml:space="preserve">Levitch, E. A., Marcinkowski-Paulis, S. E., &amp; Tomie, A. (2018). Telling Stories about Sign-Tracking Boosts Awareness of Loss of Self-Control Related to Drug Use. In A. Tomie &amp; J. Morrow, </w:t>
      </w:r>
      <w:r w:rsidRPr="002C3BB8">
        <w:rPr>
          <w:i/>
          <w:iCs/>
          <w:lang w:val="en-US"/>
        </w:rPr>
        <w:t>Sign-Tracking and Drug Addiction</w:t>
      </w:r>
      <w:r w:rsidRPr="002C3BB8">
        <w:rPr>
          <w:lang w:val="en-US"/>
        </w:rPr>
        <w:t xml:space="preserve">. </w:t>
      </w:r>
      <w:r>
        <w:t>MAIZE BOOKS.</w:t>
      </w:r>
    </w:p>
    <w:p w14:paraId="1614109C" w14:textId="77777777" w:rsidR="0014525D" w:rsidRPr="0014525D" w:rsidRDefault="0014525D" w:rsidP="0014525D">
      <w:pPr>
        <w:pStyle w:val="Bibliographie"/>
        <w:rPr>
          <w:lang w:val="en-US"/>
        </w:rPr>
      </w:pPr>
      <w:r>
        <w:t xml:space="preserve">Liu, C., Yücel, M., Suo, C., Le Pelley, M. E., Tiego, J., Rotaru, K., Fontenelle, L. F., &amp; Albertella, L. (2021). </w:t>
      </w:r>
      <w:r w:rsidRPr="0014525D">
        <w:rPr>
          <w:lang w:val="en-US"/>
        </w:rPr>
        <w:t xml:space="preserve">Reward-Related Attentional Capture Moderates the Association between Fear-Driven Motives and Heavy Drinking. </w:t>
      </w:r>
      <w:r w:rsidRPr="0014525D">
        <w:rPr>
          <w:i/>
          <w:iCs/>
          <w:lang w:val="en-US"/>
        </w:rPr>
        <w:t>European Addiction Research</w:t>
      </w:r>
      <w:r w:rsidRPr="0014525D">
        <w:rPr>
          <w:lang w:val="en-US"/>
        </w:rPr>
        <w:t xml:space="preserve">, </w:t>
      </w:r>
      <w:r w:rsidRPr="0014525D">
        <w:rPr>
          <w:i/>
          <w:iCs/>
          <w:lang w:val="en-US"/>
        </w:rPr>
        <w:t>27</w:t>
      </w:r>
      <w:r w:rsidRPr="0014525D">
        <w:rPr>
          <w:lang w:val="en-US"/>
        </w:rPr>
        <w:t>(5), 351</w:t>
      </w:r>
      <w:r w:rsidRPr="0014525D">
        <w:rPr>
          <w:rFonts w:ascii="Cambria Math" w:hAnsi="Cambria Math" w:cs="Cambria Math"/>
          <w:lang w:val="en-US"/>
        </w:rPr>
        <w:t>‑</w:t>
      </w:r>
      <w:r w:rsidRPr="0014525D">
        <w:rPr>
          <w:lang w:val="en-US"/>
        </w:rPr>
        <w:t>361. https://doi.org/10.1159/000513470</w:t>
      </w:r>
    </w:p>
    <w:p w14:paraId="1ACDDD2F" w14:textId="77777777" w:rsidR="0014525D" w:rsidRPr="0014525D" w:rsidRDefault="0014525D" w:rsidP="0014525D">
      <w:pPr>
        <w:pStyle w:val="Bibliographie"/>
        <w:rPr>
          <w:lang w:val="en-US"/>
        </w:rPr>
      </w:pPr>
      <w:r w:rsidRPr="0014525D">
        <w:rPr>
          <w:lang w:val="en-US"/>
        </w:rPr>
        <w:t xml:space="preserve">Lovibond, S. H., Lovibond, P. F., &amp; Psychology Foundation of Australia. (1995). </w:t>
      </w:r>
      <w:r w:rsidRPr="0014525D">
        <w:rPr>
          <w:i/>
          <w:iCs/>
          <w:lang w:val="en-US"/>
        </w:rPr>
        <w:t>Manual for the depression anxiety stress scales</w:t>
      </w:r>
      <w:r w:rsidRPr="0014525D">
        <w:rPr>
          <w:lang w:val="en-US"/>
        </w:rPr>
        <w:t>. Psychology Foundation of Australia.</w:t>
      </w:r>
    </w:p>
    <w:p w14:paraId="66AB0380" w14:textId="77777777" w:rsidR="0014525D" w:rsidRPr="0014525D" w:rsidRDefault="0014525D" w:rsidP="0014525D">
      <w:pPr>
        <w:pStyle w:val="Bibliographie"/>
        <w:rPr>
          <w:lang w:val="en-US"/>
        </w:rPr>
      </w:pPr>
      <w:r w:rsidRPr="0014525D">
        <w:rPr>
          <w:lang w:val="en-US"/>
        </w:rPr>
        <w:t xml:space="preserve">Lovic, V., Saunders, B. T., Yager, L. M., &amp; Robinson, T. E. (2011). Rats prone to attribute incentive salience to reward cues are also prone to impulsive action. </w:t>
      </w:r>
      <w:r w:rsidRPr="0014525D">
        <w:rPr>
          <w:i/>
          <w:iCs/>
          <w:lang w:val="en-US"/>
        </w:rPr>
        <w:t>Behavioural Brain Research</w:t>
      </w:r>
      <w:r w:rsidRPr="0014525D">
        <w:rPr>
          <w:lang w:val="en-US"/>
        </w:rPr>
        <w:t xml:space="preserve">, </w:t>
      </w:r>
      <w:r w:rsidRPr="0014525D">
        <w:rPr>
          <w:i/>
          <w:iCs/>
          <w:lang w:val="en-US"/>
        </w:rPr>
        <w:t>223</w:t>
      </w:r>
      <w:r w:rsidRPr="0014525D">
        <w:rPr>
          <w:lang w:val="en-US"/>
        </w:rPr>
        <w:t>(2), 255</w:t>
      </w:r>
      <w:r w:rsidRPr="0014525D">
        <w:rPr>
          <w:rFonts w:ascii="Cambria Math" w:hAnsi="Cambria Math" w:cs="Cambria Math"/>
          <w:lang w:val="en-US"/>
        </w:rPr>
        <w:t>‑</w:t>
      </w:r>
      <w:r w:rsidRPr="0014525D">
        <w:rPr>
          <w:lang w:val="en-US"/>
        </w:rPr>
        <w:t>261. https://doi.org/10.1016/j.bbr.2011.04.006</w:t>
      </w:r>
    </w:p>
    <w:p w14:paraId="49B244E1" w14:textId="21E8584B" w:rsidR="0014525D" w:rsidRPr="0014525D" w:rsidRDefault="0014525D" w:rsidP="0014525D">
      <w:pPr>
        <w:pStyle w:val="Bibliographie"/>
        <w:rPr>
          <w:lang w:val="en-US"/>
        </w:rPr>
      </w:pPr>
      <w:r w:rsidRPr="0014525D">
        <w:rPr>
          <w:lang w:val="en-US"/>
        </w:rPr>
        <w:t xml:space="preserve">Loxton, N. J., &amp; Dawe, S. (2001). Alcohol abuse and dysfunctional eating in adolescent girls: The influence of individual differences in sensitivity to reward and punishment. </w:t>
      </w:r>
      <w:r w:rsidRPr="0014525D">
        <w:rPr>
          <w:i/>
          <w:iCs/>
          <w:lang w:val="en-US"/>
        </w:rPr>
        <w:t>International Journal of Eating Disorders</w:t>
      </w:r>
      <w:r w:rsidRPr="0014525D">
        <w:rPr>
          <w:lang w:val="en-US"/>
        </w:rPr>
        <w:t xml:space="preserve">, </w:t>
      </w:r>
      <w:r w:rsidRPr="0014525D">
        <w:rPr>
          <w:i/>
          <w:iCs/>
          <w:lang w:val="en-US"/>
        </w:rPr>
        <w:t>29</w:t>
      </w:r>
      <w:r w:rsidRPr="0014525D">
        <w:rPr>
          <w:lang w:val="en-US"/>
        </w:rPr>
        <w:t>(4), 455</w:t>
      </w:r>
      <w:r w:rsidRPr="0014525D">
        <w:rPr>
          <w:rFonts w:ascii="Cambria Math" w:hAnsi="Cambria Math" w:cs="Cambria Math"/>
          <w:lang w:val="en-US"/>
        </w:rPr>
        <w:t>‑</w:t>
      </w:r>
      <w:r w:rsidRPr="0014525D">
        <w:rPr>
          <w:lang w:val="en-US"/>
        </w:rPr>
        <w:t>462. https://doi.org/10.1002/eat.1042</w:t>
      </w:r>
    </w:p>
    <w:p w14:paraId="57093D7C" w14:textId="77777777" w:rsidR="0014525D" w:rsidRPr="0014525D" w:rsidRDefault="0014525D" w:rsidP="0014525D">
      <w:pPr>
        <w:pStyle w:val="Bibliographie"/>
        <w:rPr>
          <w:lang w:val="en-US"/>
        </w:rPr>
      </w:pPr>
      <w:r w:rsidRPr="0014525D">
        <w:rPr>
          <w:lang w:val="en-US"/>
        </w:rPr>
        <w:t xml:space="preserve">Loxton, N. J., &amp; Tipman, R. J. (2017). Reward sensitivity and food addiction in women. </w:t>
      </w:r>
      <w:r w:rsidRPr="0014525D">
        <w:rPr>
          <w:i/>
          <w:iCs/>
          <w:lang w:val="en-US"/>
        </w:rPr>
        <w:t>Appetite</w:t>
      </w:r>
      <w:r w:rsidRPr="0014525D">
        <w:rPr>
          <w:lang w:val="en-US"/>
        </w:rPr>
        <w:t xml:space="preserve">, </w:t>
      </w:r>
      <w:r w:rsidRPr="0014525D">
        <w:rPr>
          <w:i/>
          <w:iCs/>
          <w:lang w:val="en-US"/>
        </w:rPr>
        <w:t>115</w:t>
      </w:r>
      <w:r w:rsidRPr="0014525D">
        <w:rPr>
          <w:lang w:val="en-US"/>
        </w:rPr>
        <w:t>, 28</w:t>
      </w:r>
      <w:r w:rsidRPr="0014525D">
        <w:rPr>
          <w:rFonts w:ascii="Cambria Math" w:hAnsi="Cambria Math" w:cs="Cambria Math"/>
          <w:lang w:val="en-US"/>
        </w:rPr>
        <w:t>‑</w:t>
      </w:r>
      <w:r w:rsidRPr="0014525D">
        <w:rPr>
          <w:lang w:val="en-US"/>
        </w:rPr>
        <w:t>35. https://doi.org/10.1016/j.appet.2016.10.022</w:t>
      </w:r>
    </w:p>
    <w:p w14:paraId="18889E68" w14:textId="77777777" w:rsidR="0014525D" w:rsidRPr="0014525D" w:rsidRDefault="0014525D" w:rsidP="0014525D">
      <w:pPr>
        <w:pStyle w:val="Bibliographie"/>
        <w:rPr>
          <w:lang w:val="en-US"/>
        </w:rPr>
      </w:pPr>
      <w:r w:rsidRPr="0014525D">
        <w:rPr>
          <w:lang w:val="en-US"/>
        </w:rPr>
        <w:t xml:space="preserve">Madayag, A. C., Stringfield, S. J., Reissner, K. J., Boettiger, C. A., &amp; Robinson, D. L. (2017). Sex and Adolescent Ethanol Exposure Influence Pavlovian Conditioned Approach. </w:t>
      </w:r>
      <w:r w:rsidRPr="0014525D">
        <w:rPr>
          <w:i/>
          <w:iCs/>
          <w:lang w:val="en-US"/>
        </w:rPr>
        <w:t>Alcoholism: Clinical and Experimental Research</w:t>
      </w:r>
      <w:r w:rsidRPr="0014525D">
        <w:rPr>
          <w:lang w:val="en-US"/>
        </w:rPr>
        <w:t xml:space="preserve">, </w:t>
      </w:r>
      <w:r w:rsidRPr="0014525D">
        <w:rPr>
          <w:i/>
          <w:iCs/>
          <w:lang w:val="en-US"/>
        </w:rPr>
        <w:t>41</w:t>
      </w:r>
      <w:r w:rsidRPr="0014525D">
        <w:rPr>
          <w:lang w:val="en-US"/>
        </w:rPr>
        <w:t>(4), 846</w:t>
      </w:r>
      <w:r w:rsidRPr="0014525D">
        <w:rPr>
          <w:rFonts w:ascii="Cambria Math" w:hAnsi="Cambria Math" w:cs="Cambria Math"/>
          <w:lang w:val="en-US"/>
        </w:rPr>
        <w:t>‑</w:t>
      </w:r>
      <w:r w:rsidRPr="0014525D">
        <w:rPr>
          <w:lang w:val="en-US"/>
        </w:rPr>
        <w:t>856. https://doi.org/10.1111/acer.13354</w:t>
      </w:r>
    </w:p>
    <w:p w14:paraId="4C31C5E3" w14:textId="5D59EA0C" w:rsidR="0014525D" w:rsidRPr="0014525D" w:rsidRDefault="0014525D" w:rsidP="0014525D">
      <w:pPr>
        <w:pStyle w:val="Bibliographie"/>
        <w:rPr>
          <w:lang w:val="en-US"/>
        </w:rPr>
      </w:pPr>
      <w:r w:rsidRPr="0014525D">
        <w:rPr>
          <w:lang w:val="en-US"/>
        </w:rPr>
        <w:t xml:space="preserve">Mahanama, B., Jayawardana, Y., Rengarajan, S., Jayawardena, G., Chukoskie, L., Snider, J., &amp; Jayarathna, S. (2022). Eye Movement and Pupil Measures: A Review. </w:t>
      </w:r>
      <w:r w:rsidRPr="0014525D">
        <w:rPr>
          <w:i/>
          <w:iCs/>
          <w:lang w:val="en-US"/>
        </w:rPr>
        <w:t xml:space="preserve">Frontiers in </w:t>
      </w:r>
      <w:r w:rsidRPr="0014525D">
        <w:rPr>
          <w:i/>
          <w:iCs/>
          <w:lang w:val="en-US"/>
        </w:rPr>
        <w:lastRenderedPageBreak/>
        <w:t>Computer Science</w:t>
      </w:r>
      <w:r w:rsidRPr="0014525D">
        <w:rPr>
          <w:lang w:val="en-US"/>
        </w:rPr>
        <w:t xml:space="preserve">, </w:t>
      </w:r>
      <w:r w:rsidRPr="0014525D">
        <w:rPr>
          <w:i/>
          <w:iCs/>
          <w:lang w:val="en-US"/>
        </w:rPr>
        <w:t>3</w:t>
      </w:r>
      <w:r w:rsidRPr="0014525D">
        <w:rPr>
          <w:lang w:val="en-US"/>
        </w:rPr>
        <w:t>. https://www.frontiersin.org/articles/10.3389/fcomp.2021.733531</w:t>
      </w:r>
    </w:p>
    <w:p w14:paraId="2C816198" w14:textId="0AA5B9FF" w:rsidR="0014525D" w:rsidRPr="0014525D" w:rsidRDefault="0014525D" w:rsidP="0014525D">
      <w:pPr>
        <w:pStyle w:val="Bibliographie"/>
        <w:rPr>
          <w:lang w:val="en-US"/>
        </w:rPr>
      </w:pPr>
      <w:r w:rsidRPr="0014525D">
        <w:rPr>
          <w:lang w:val="en-US"/>
        </w:rPr>
        <w:t xml:space="preserve">May, C. N., Juergensen, J., &amp; Demaree, H. A. (2016). Yum, cake!: How reward sensitivity relates to automatic approach motivation for dessert food images. </w:t>
      </w:r>
      <w:r w:rsidRPr="0014525D">
        <w:rPr>
          <w:i/>
          <w:iCs/>
          <w:lang w:val="en-US"/>
        </w:rPr>
        <w:t>Personality and Individual Differences</w:t>
      </w:r>
      <w:r w:rsidRPr="0014525D">
        <w:rPr>
          <w:lang w:val="en-US"/>
        </w:rPr>
        <w:t xml:space="preserve">, </w:t>
      </w:r>
      <w:r w:rsidRPr="0014525D">
        <w:rPr>
          <w:i/>
          <w:iCs/>
          <w:lang w:val="en-US"/>
        </w:rPr>
        <w:t>90</w:t>
      </w:r>
      <w:r w:rsidRPr="0014525D">
        <w:rPr>
          <w:lang w:val="en-US"/>
        </w:rPr>
        <w:t>, 265</w:t>
      </w:r>
      <w:r w:rsidRPr="0014525D">
        <w:rPr>
          <w:rFonts w:ascii="Cambria Math" w:hAnsi="Cambria Math" w:cs="Cambria Math"/>
          <w:lang w:val="en-US"/>
        </w:rPr>
        <w:t>‑</w:t>
      </w:r>
      <w:r w:rsidRPr="0014525D">
        <w:rPr>
          <w:lang w:val="en-US"/>
        </w:rPr>
        <w:t>268. https://doi.org/10.1016/j.paid.2015.11.022</w:t>
      </w:r>
    </w:p>
    <w:p w14:paraId="7A89CCAC" w14:textId="7C427997" w:rsidR="0014525D" w:rsidRPr="0014525D" w:rsidRDefault="0014525D" w:rsidP="0014525D">
      <w:pPr>
        <w:pStyle w:val="Bibliographie"/>
        <w:rPr>
          <w:lang w:val="en-US"/>
        </w:rPr>
      </w:pPr>
      <w:r w:rsidRPr="0014525D">
        <w:rPr>
          <w:lang w:val="en-US"/>
        </w:rPr>
        <w:t xml:space="preserve">McClory, A. J., &amp; Spear, L. (2014). </w:t>
      </w:r>
      <w:r w:rsidR="00181903" w:rsidRPr="00181903">
        <w:rPr>
          <w:lang w:val="en-US"/>
        </w:rPr>
        <w:t>Effects of ethanol exposure during adolescence or in adulthood on Pavlovian conditioned approach in Sprague-Dawley</w:t>
      </w:r>
      <w:r w:rsidR="00181903">
        <w:rPr>
          <w:lang w:val="en-US"/>
        </w:rPr>
        <w:t xml:space="preserve"> rats</w:t>
      </w:r>
      <w:r w:rsidRPr="0014525D">
        <w:rPr>
          <w:lang w:val="en-US"/>
        </w:rPr>
        <w:t xml:space="preserve">. </w:t>
      </w:r>
      <w:r w:rsidRPr="0014525D">
        <w:rPr>
          <w:i/>
          <w:iCs/>
          <w:lang w:val="en-US"/>
        </w:rPr>
        <w:t>Alcohol (Fayetteville, N.Y.)</w:t>
      </w:r>
      <w:r w:rsidRPr="0014525D">
        <w:rPr>
          <w:lang w:val="en-US"/>
        </w:rPr>
        <w:t xml:space="preserve">, </w:t>
      </w:r>
      <w:r w:rsidRPr="0014525D">
        <w:rPr>
          <w:i/>
          <w:iCs/>
          <w:lang w:val="en-US"/>
        </w:rPr>
        <w:t>48</w:t>
      </w:r>
      <w:r w:rsidRPr="0014525D">
        <w:rPr>
          <w:lang w:val="en-US"/>
        </w:rPr>
        <w:t>(8), 755</w:t>
      </w:r>
      <w:r w:rsidRPr="0014525D">
        <w:rPr>
          <w:rFonts w:ascii="Cambria Math" w:hAnsi="Cambria Math" w:cs="Cambria Math"/>
          <w:lang w:val="en-US"/>
        </w:rPr>
        <w:t>‑</w:t>
      </w:r>
      <w:r w:rsidRPr="0014525D">
        <w:rPr>
          <w:lang w:val="en-US"/>
        </w:rPr>
        <w:t>763. https://doi.org/10.1016/j.alcohol.2014.05.006</w:t>
      </w:r>
    </w:p>
    <w:p w14:paraId="137DD521" w14:textId="77777777" w:rsidR="0014525D" w:rsidRDefault="0014525D" w:rsidP="0014525D">
      <w:pPr>
        <w:pStyle w:val="Bibliographie"/>
      </w:pPr>
      <w:r w:rsidRPr="0014525D">
        <w:rPr>
          <w:lang w:val="en-US"/>
        </w:rPr>
        <w:t xml:space="preserve">Meyer, P. J., Lovic, V., Saunders, B. T., Yager, L. M., Flagel, S. B., Morrow, J. D., &amp; Robinson, T. E. (2012). Quantifying individual variation in the propensity to attribute incentive salience to reward cues. </w:t>
      </w:r>
      <w:r>
        <w:rPr>
          <w:i/>
          <w:iCs/>
        </w:rPr>
        <w:t>PloS One</w:t>
      </w:r>
      <w:r>
        <w:t xml:space="preserve">, </w:t>
      </w:r>
      <w:r>
        <w:rPr>
          <w:i/>
          <w:iCs/>
        </w:rPr>
        <w:t>7</w:t>
      </w:r>
      <w:r>
        <w:t>(6), e38987. https://doi.org/10.1371/journal.pone.0038987</w:t>
      </w:r>
    </w:p>
    <w:p w14:paraId="5D66032A" w14:textId="77777777" w:rsidR="0014525D" w:rsidRPr="0014525D" w:rsidRDefault="0014525D" w:rsidP="0014525D">
      <w:pPr>
        <w:pStyle w:val="Bibliographie"/>
        <w:rPr>
          <w:lang w:val="en-US"/>
        </w:rPr>
      </w:pPr>
      <w:r>
        <w:t xml:space="preserve">Meyer, P. J., Ma, S. T., &amp; Robinson, T. E. (2012). </w:t>
      </w:r>
      <w:r w:rsidRPr="0014525D">
        <w:rPr>
          <w:lang w:val="en-US"/>
        </w:rPr>
        <w:t xml:space="preserve">A cocaine cue is more preferred and evokes more frequency-modulated 50-kHz ultrasonic vocalizations in rats prone to attribute incentive salience to a food cue. </w:t>
      </w:r>
      <w:r w:rsidRPr="0014525D">
        <w:rPr>
          <w:i/>
          <w:iCs/>
          <w:lang w:val="en-US"/>
        </w:rPr>
        <w:t>Psychopharmacology</w:t>
      </w:r>
      <w:r w:rsidRPr="0014525D">
        <w:rPr>
          <w:lang w:val="en-US"/>
        </w:rPr>
        <w:t xml:space="preserve">, </w:t>
      </w:r>
      <w:r w:rsidRPr="0014525D">
        <w:rPr>
          <w:i/>
          <w:iCs/>
          <w:lang w:val="en-US"/>
        </w:rPr>
        <w:t>219</w:t>
      </w:r>
      <w:r w:rsidRPr="0014525D">
        <w:rPr>
          <w:lang w:val="en-US"/>
        </w:rPr>
        <w:t>(4), 999</w:t>
      </w:r>
      <w:r w:rsidRPr="0014525D">
        <w:rPr>
          <w:rFonts w:ascii="Cambria Math" w:hAnsi="Cambria Math" w:cs="Cambria Math"/>
          <w:lang w:val="en-US"/>
        </w:rPr>
        <w:t>‑</w:t>
      </w:r>
      <w:r w:rsidRPr="0014525D">
        <w:rPr>
          <w:lang w:val="en-US"/>
        </w:rPr>
        <w:t>1009. https://doi.org/10.1007/s00213-011-2429-7</w:t>
      </w:r>
    </w:p>
    <w:p w14:paraId="2D945A98" w14:textId="7B49FE3C" w:rsidR="0014525D" w:rsidRPr="00C148EC" w:rsidRDefault="0014525D" w:rsidP="0014525D">
      <w:pPr>
        <w:pStyle w:val="Bibliographie"/>
        <w:rPr>
          <w:lang w:val="en-US"/>
        </w:rPr>
      </w:pPr>
      <w:r w:rsidRPr="0014525D">
        <w:rPr>
          <w:lang w:val="en-US"/>
        </w:rPr>
        <w:t xml:space="preserve">O’Neill, S., Sher, K., &amp; Bartholow, B. (2002). Alcohol susceptibility and tolerance in young adults. </w:t>
      </w:r>
      <w:r w:rsidRPr="0014525D">
        <w:rPr>
          <w:i/>
          <w:iCs/>
          <w:lang w:val="en-US"/>
        </w:rPr>
        <w:t>Alcoholism: Clinical and Experimental Research</w:t>
      </w:r>
      <w:r w:rsidRPr="0014525D">
        <w:rPr>
          <w:lang w:val="en-US"/>
        </w:rPr>
        <w:t xml:space="preserve">, </w:t>
      </w:r>
      <w:r w:rsidRPr="0014525D">
        <w:rPr>
          <w:i/>
          <w:iCs/>
          <w:lang w:val="en-US"/>
        </w:rPr>
        <w:t>26</w:t>
      </w:r>
      <w:r w:rsidRPr="0014525D">
        <w:rPr>
          <w:lang w:val="en-US"/>
        </w:rPr>
        <w:t>(5), 119A.</w:t>
      </w:r>
      <w:r w:rsidR="00C148EC">
        <w:rPr>
          <w:lang w:val="en-US"/>
        </w:rPr>
        <w:t xml:space="preserve"> </w:t>
      </w:r>
      <w:r w:rsidR="00C148EC" w:rsidRPr="00C148EC">
        <w:rPr>
          <w:lang w:val="en-US"/>
        </w:rPr>
        <w:t>https://doi.org/10.1111/j.1530-0277.2002.tb05675.x</w:t>
      </w:r>
      <w:r w:rsidR="00C148EC">
        <w:rPr>
          <w:lang w:val="en-US"/>
        </w:rPr>
        <w:t xml:space="preserve"> </w:t>
      </w:r>
    </w:p>
    <w:p w14:paraId="2F64481F" w14:textId="77777777" w:rsidR="0014525D" w:rsidRPr="0014525D" w:rsidRDefault="0014525D" w:rsidP="0014525D">
      <w:pPr>
        <w:pStyle w:val="Bibliographie"/>
        <w:rPr>
          <w:lang w:val="en-US"/>
        </w:rPr>
      </w:pPr>
      <w:r w:rsidRPr="0014525D">
        <w:rPr>
          <w:lang w:val="en-US"/>
        </w:rPr>
        <w:t xml:space="preserve">Paolone, G., Angelakos, C. C., Meyer, P. J., Robinson, T. E., &amp; Sarter, M. (2013). Cholinergic Control over Attention in Rats Prone to Attribute Incentive Salience to Reward Cues. </w:t>
      </w:r>
      <w:r w:rsidRPr="0014525D">
        <w:rPr>
          <w:i/>
          <w:iCs/>
          <w:lang w:val="en-US"/>
        </w:rPr>
        <w:t>Journal of Neuroscience</w:t>
      </w:r>
      <w:r w:rsidRPr="0014525D">
        <w:rPr>
          <w:lang w:val="en-US"/>
        </w:rPr>
        <w:t xml:space="preserve">, </w:t>
      </w:r>
      <w:r w:rsidRPr="0014525D">
        <w:rPr>
          <w:i/>
          <w:iCs/>
          <w:lang w:val="en-US"/>
        </w:rPr>
        <w:t>33</w:t>
      </w:r>
      <w:r w:rsidRPr="0014525D">
        <w:rPr>
          <w:lang w:val="en-US"/>
        </w:rPr>
        <w:t>(19), 8321</w:t>
      </w:r>
      <w:r w:rsidRPr="0014525D">
        <w:rPr>
          <w:rFonts w:ascii="Cambria Math" w:hAnsi="Cambria Math" w:cs="Cambria Math"/>
          <w:lang w:val="en-US"/>
        </w:rPr>
        <w:t>‑</w:t>
      </w:r>
      <w:r w:rsidRPr="0014525D">
        <w:rPr>
          <w:lang w:val="en-US"/>
        </w:rPr>
        <w:t>8335. https://doi.org/10.1523/JNEUROSCI.0709-13.2013</w:t>
      </w:r>
    </w:p>
    <w:p w14:paraId="352F8B01" w14:textId="77777777" w:rsidR="0014525D" w:rsidRPr="0014525D" w:rsidRDefault="0014525D" w:rsidP="0014525D">
      <w:pPr>
        <w:pStyle w:val="Bibliographie"/>
        <w:rPr>
          <w:lang w:val="en-US"/>
        </w:rPr>
      </w:pPr>
      <w:r w:rsidRPr="0014525D">
        <w:rPr>
          <w:lang w:val="en-US"/>
        </w:rPr>
        <w:lastRenderedPageBreak/>
        <w:t xml:space="preserve">Pastor, D. A., Barron, K. E., Miller, B. J., &amp; Davis, S. L. (2007). A latent profile analysis of college students’ achievement goal orientation. </w:t>
      </w:r>
      <w:r w:rsidRPr="0014525D">
        <w:rPr>
          <w:i/>
          <w:iCs/>
          <w:lang w:val="en-US"/>
        </w:rPr>
        <w:t>Contemporary Educational Psychology</w:t>
      </w:r>
      <w:r w:rsidRPr="0014525D">
        <w:rPr>
          <w:lang w:val="en-US"/>
        </w:rPr>
        <w:t xml:space="preserve">, </w:t>
      </w:r>
      <w:r w:rsidRPr="0014525D">
        <w:rPr>
          <w:i/>
          <w:iCs/>
          <w:lang w:val="en-US"/>
        </w:rPr>
        <w:t>32</w:t>
      </w:r>
      <w:r w:rsidRPr="0014525D">
        <w:rPr>
          <w:lang w:val="en-US"/>
        </w:rPr>
        <w:t>(1), 8</w:t>
      </w:r>
      <w:r w:rsidRPr="0014525D">
        <w:rPr>
          <w:rFonts w:ascii="Cambria Math" w:hAnsi="Cambria Math" w:cs="Cambria Math"/>
          <w:lang w:val="en-US"/>
        </w:rPr>
        <w:t>‑</w:t>
      </w:r>
      <w:r w:rsidRPr="0014525D">
        <w:rPr>
          <w:lang w:val="en-US"/>
        </w:rPr>
        <w:t>47. https://doi.org/10.1016/j.cedpsych.2006.10.003</w:t>
      </w:r>
    </w:p>
    <w:p w14:paraId="7BF4729C" w14:textId="77777777" w:rsidR="0014525D" w:rsidRPr="0014525D" w:rsidRDefault="0014525D" w:rsidP="0014525D">
      <w:pPr>
        <w:pStyle w:val="Bibliographie"/>
        <w:rPr>
          <w:lang w:val="en-US"/>
        </w:rPr>
      </w:pPr>
      <w:r w:rsidRPr="0014525D">
        <w:rPr>
          <w:lang w:val="en-US"/>
        </w:rPr>
        <w:t xml:space="preserve">Peña-Oliver, Y., Giuliano, C., Economidou, D., Goodlett, C. R., Robbins, T. W., Dalley, J. W., &amp; Everitt, B. J. (2015). Alcohol-Preferring Rats Show Goal Oriented Behaviour to Food Incentives but Are Neither Sign-Trackers Nor Impulsive. </w:t>
      </w:r>
      <w:r w:rsidRPr="0014525D">
        <w:rPr>
          <w:i/>
          <w:iCs/>
          <w:lang w:val="en-US"/>
        </w:rPr>
        <w:t>PLOS ONE</w:t>
      </w:r>
      <w:r w:rsidRPr="0014525D">
        <w:rPr>
          <w:lang w:val="en-US"/>
        </w:rPr>
        <w:t xml:space="preserve">, </w:t>
      </w:r>
      <w:r w:rsidRPr="0014525D">
        <w:rPr>
          <w:i/>
          <w:iCs/>
          <w:lang w:val="en-US"/>
        </w:rPr>
        <w:t>10</w:t>
      </w:r>
      <w:r w:rsidRPr="0014525D">
        <w:rPr>
          <w:lang w:val="en-US"/>
        </w:rPr>
        <w:t>(6), e0131016. https://doi.org/10.1371/journal.pone.0131016</w:t>
      </w:r>
    </w:p>
    <w:p w14:paraId="6BDDD549" w14:textId="3B902EE6" w:rsidR="0014525D" w:rsidRDefault="0014525D" w:rsidP="0014525D">
      <w:pPr>
        <w:pStyle w:val="Bibliographie"/>
        <w:rPr>
          <w:lang w:val="en-US"/>
        </w:rPr>
      </w:pPr>
      <w:r w:rsidRPr="0014525D">
        <w:rPr>
          <w:lang w:val="en-US"/>
        </w:rPr>
        <w:t xml:space="preserve">Pool, E. R., &amp; Sander, D. (2019). Vulnerability to relapse under stress: Insights from affective neuroscience. </w:t>
      </w:r>
      <w:r w:rsidRPr="00155A54">
        <w:rPr>
          <w:lang w:val="en-US"/>
        </w:rPr>
        <w:t>Swiss Medical Weekly</w:t>
      </w:r>
      <w:r w:rsidRPr="0014525D">
        <w:rPr>
          <w:lang w:val="en-US"/>
        </w:rPr>
        <w:t xml:space="preserve">, </w:t>
      </w:r>
      <w:r w:rsidRPr="00155A54">
        <w:rPr>
          <w:lang w:val="en-US"/>
        </w:rPr>
        <w:t>149</w:t>
      </w:r>
      <w:r w:rsidRPr="0014525D">
        <w:rPr>
          <w:lang w:val="en-US"/>
        </w:rPr>
        <w:t>. https://doi.org/10.4414/smw.2019.20151</w:t>
      </w:r>
    </w:p>
    <w:p w14:paraId="315C0789" w14:textId="534BD080" w:rsidR="00E22D40" w:rsidRPr="00E22D40" w:rsidRDefault="00155A54" w:rsidP="00155A54">
      <w:pPr>
        <w:pStyle w:val="Bibliographie"/>
        <w:rPr>
          <w:lang w:val="en-US"/>
        </w:rPr>
      </w:pPr>
      <w:r w:rsidRPr="00155A54">
        <w:rPr>
          <w:lang w:val="en-US"/>
        </w:rPr>
        <w:t>R Core Team (2024). _R: A Language and Environment for Statistical Computing_. R Foundation for Statistical Computing, Vienna, Austria. &lt;https://www.R-project.org/&gt;.</w:t>
      </w:r>
    </w:p>
    <w:p w14:paraId="384C5339" w14:textId="77777777" w:rsidR="0014525D" w:rsidRPr="0014525D" w:rsidRDefault="0014525D" w:rsidP="0014525D">
      <w:pPr>
        <w:pStyle w:val="Bibliographie"/>
        <w:rPr>
          <w:lang w:val="en-US"/>
        </w:rPr>
      </w:pPr>
      <w:r w:rsidRPr="00155A54">
        <w:t xml:space="preserve">Robinson, M. J. F., Bonmariage, Q. S. A., &amp; Samaha, A.-N. (2023). </w:t>
      </w:r>
      <w:r w:rsidRPr="0014525D">
        <w:rPr>
          <w:lang w:val="en-US"/>
        </w:rPr>
        <w:t xml:space="preserve">Unpredictable, intermittent access to sucrose or water promotes increased reward pursuit in rats. </w:t>
      </w:r>
      <w:r w:rsidRPr="0014525D">
        <w:rPr>
          <w:i/>
          <w:iCs/>
          <w:lang w:val="en-US"/>
        </w:rPr>
        <w:t>Behavioural Brain Research</w:t>
      </w:r>
      <w:r w:rsidRPr="0014525D">
        <w:rPr>
          <w:lang w:val="en-US"/>
        </w:rPr>
        <w:t xml:space="preserve">, </w:t>
      </w:r>
      <w:r w:rsidRPr="0014525D">
        <w:rPr>
          <w:i/>
          <w:iCs/>
          <w:lang w:val="en-US"/>
        </w:rPr>
        <w:t>453</w:t>
      </w:r>
      <w:r w:rsidRPr="0014525D">
        <w:rPr>
          <w:lang w:val="en-US"/>
        </w:rPr>
        <w:t>, 114612. https://doi.org/10.1016/j.bbr.2023.114612</w:t>
      </w:r>
    </w:p>
    <w:p w14:paraId="6321755E" w14:textId="77777777" w:rsidR="0014525D" w:rsidRPr="0014525D" w:rsidRDefault="0014525D" w:rsidP="0014525D">
      <w:pPr>
        <w:pStyle w:val="Bibliographie"/>
        <w:rPr>
          <w:lang w:val="en-US"/>
        </w:rPr>
      </w:pPr>
      <w:r w:rsidRPr="0014525D">
        <w:rPr>
          <w:lang w:val="en-US"/>
        </w:rPr>
        <w:t xml:space="preserve">Robinson, T. E., &amp; Flagel, S. B. (2009). Dissociating the predictive and incentive motivational properties of reward-related cues through the study of individual differences. </w:t>
      </w:r>
      <w:r w:rsidRPr="0014525D">
        <w:rPr>
          <w:i/>
          <w:iCs/>
          <w:lang w:val="en-US"/>
        </w:rPr>
        <w:t>Biological Psychiatry</w:t>
      </w:r>
      <w:r w:rsidRPr="0014525D">
        <w:rPr>
          <w:lang w:val="en-US"/>
        </w:rPr>
        <w:t xml:space="preserve">, </w:t>
      </w:r>
      <w:r w:rsidRPr="0014525D">
        <w:rPr>
          <w:i/>
          <w:iCs/>
          <w:lang w:val="en-US"/>
        </w:rPr>
        <w:t>65</w:t>
      </w:r>
      <w:r w:rsidRPr="0014525D">
        <w:rPr>
          <w:lang w:val="en-US"/>
        </w:rPr>
        <w:t>(10), 869</w:t>
      </w:r>
      <w:r w:rsidRPr="0014525D">
        <w:rPr>
          <w:rFonts w:ascii="Cambria Math" w:hAnsi="Cambria Math" w:cs="Cambria Math"/>
          <w:lang w:val="en-US"/>
        </w:rPr>
        <w:t>‑</w:t>
      </w:r>
      <w:r w:rsidRPr="0014525D">
        <w:rPr>
          <w:lang w:val="en-US"/>
        </w:rPr>
        <w:t>873. https://doi.org/10.1016/j.biopsych.2008.09.006</w:t>
      </w:r>
    </w:p>
    <w:p w14:paraId="15A071D1" w14:textId="0C64AE4C" w:rsidR="0014525D" w:rsidRPr="0014525D" w:rsidRDefault="0014525D" w:rsidP="0014525D">
      <w:pPr>
        <w:pStyle w:val="Bibliographie"/>
        <w:rPr>
          <w:lang w:val="en-US"/>
        </w:rPr>
      </w:pPr>
      <w:r w:rsidRPr="0014525D">
        <w:rPr>
          <w:lang w:val="en-US"/>
        </w:rPr>
        <w:t xml:space="preserve">Robinson, T. E., Yager, L. M., Cogan, E. S., &amp; Saunders, B. T. (2014). On the motivational properties of reward cues: Individual differences. </w:t>
      </w:r>
      <w:r w:rsidRPr="0014525D">
        <w:rPr>
          <w:i/>
          <w:iCs/>
          <w:lang w:val="en-US"/>
        </w:rPr>
        <w:t>Neuropharmacology</w:t>
      </w:r>
      <w:r w:rsidRPr="0014525D">
        <w:rPr>
          <w:lang w:val="en-US"/>
        </w:rPr>
        <w:t xml:space="preserve">, </w:t>
      </w:r>
      <w:r w:rsidRPr="0014525D">
        <w:rPr>
          <w:i/>
          <w:iCs/>
          <w:lang w:val="en-US"/>
        </w:rPr>
        <w:t>76 Pt B</w:t>
      </w:r>
      <w:r w:rsidRPr="0014525D">
        <w:rPr>
          <w:lang w:val="en-US"/>
        </w:rPr>
        <w:t>, 450</w:t>
      </w:r>
      <w:r w:rsidRPr="0014525D">
        <w:rPr>
          <w:rFonts w:ascii="Cambria Math" w:hAnsi="Cambria Math" w:cs="Cambria Math"/>
          <w:lang w:val="en-US"/>
        </w:rPr>
        <w:t>‑</w:t>
      </w:r>
      <w:r w:rsidRPr="0014525D">
        <w:rPr>
          <w:lang w:val="en-US"/>
        </w:rPr>
        <w:t>459. https://doi.org/10.1016/j.neuropharm.2013.05.040</w:t>
      </w:r>
    </w:p>
    <w:p w14:paraId="473B0A29" w14:textId="77777777" w:rsidR="0014525D" w:rsidRPr="0014525D" w:rsidRDefault="0014525D" w:rsidP="0014525D">
      <w:pPr>
        <w:pStyle w:val="Bibliographie"/>
        <w:rPr>
          <w:lang w:val="en-US"/>
        </w:rPr>
      </w:pPr>
      <w:r w:rsidRPr="0014525D">
        <w:rPr>
          <w:lang w:val="en-US"/>
        </w:rPr>
        <w:t xml:space="preserve">Saah, T. (2005). The evolutionary origins and significance of drug addiction. </w:t>
      </w:r>
      <w:r w:rsidRPr="0014525D">
        <w:rPr>
          <w:i/>
          <w:iCs/>
          <w:lang w:val="en-US"/>
        </w:rPr>
        <w:t>Harm Reduction Journal</w:t>
      </w:r>
      <w:r w:rsidRPr="0014525D">
        <w:rPr>
          <w:lang w:val="en-US"/>
        </w:rPr>
        <w:t xml:space="preserve">, </w:t>
      </w:r>
      <w:r w:rsidRPr="0014525D">
        <w:rPr>
          <w:i/>
          <w:iCs/>
          <w:lang w:val="en-US"/>
        </w:rPr>
        <w:t>2</w:t>
      </w:r>
      <w:r w:rsidRPr="0014525D">
        <w:rPr>
          <w:lang w:val="en-US"/>
        </w:rPr>
        <w:t>(1), 8. https://doi.org/10.1186/1477-7517-2-8</w:t>
      </w:r>
    </w:p>
    <w:p w14:paraId="3F019951" w14:textId="6CF96B66" w:rsidR="0014525D" w:rsidRPr="0014525D" w:rsidRDefault="0014525D" w:rsidP="0014525D">
      <w:pPr>
        <w:pStyle w:val="Bibliographie"/>
        <w:rPr>
          <w:lang w:val="en-US"/>
        </w:rPr>
      </w:pPr>
      <w:r w:rsidRPr="0014525D">
        <w:rPr>
          <w:lang w:val="en-US"/>
        </w:rPr>
        <w:lastRenderedPageBreak/>
        <w:t xml:space="preserve">Saunders, B. T., &amp; Robinson, T. E. (2010). A cocaine cue acts as an incentive stimulus in some but not others: Implications for addiction. </w:t>
      </w:r>
      <w:r w:rsidRPr="0014525D">
        <w:rPr>
          <w:i/>
          <w:iCs/>
          <w:lang w:val="en-US"/>
        </w:rPr>
        <w:t>Biological Psychiatry</w:t>
      </w:r>
      <w:r w:rsidRPr="0014525D">
        <w:rPr>
          <w:lang w:val="en-US"/>
        </w:rPr>
        <w:t xml:space="preserve">, </w:t>
      </w:r>
      <w:r w:rsidRPr="0014525D">
        <w:rPr>
          <w:i/>
          <w:iCs/>
          <w:lang w:val="en-US"/>
        </w:rPr>
        <w:t>67</w:t>
      </w:r>
      <w:r w:rsidRPr="0014525D">
        <w:rPr>
          <w:lang w:val="en-US"/>
        </w:rPr>
        <w:t>(8), 730</w:t>
      </w:r>
      <w:r w:rsidRPr="0014525D">
        <w:rPr>
          <w:rFonts w:ascii="Cambria Math" w:hAnsi="Cambria Math" w:cs="Cambria Math"/>
          <w:lang w:val="en-US"/>
        </w:rPr>
        <w:t>‑</w:t>
      </w:r>
      <w:r w:rsidRPr="0014525D">
        <w:rPr>
          <w:lang w:val="en-US"/>
        </w:rPr>
        <w:t>736. https://doi.org/10.1016/j.biopsych.2009.11.015</w:t>
      </w:r>
    </w:p>
    <w:p w14:paraId="3B638AC6" w14:textId="77777777" w:rsidR="0014525D" w:rsidRDefault="0014525D" w:rsidP="0014525D">
      <w:pPr>
        <w:pStyle w:val="Bibliographie"/>
      </w:pPr>
      <w:r w:rsidRPr="0014525D">
        <w:rPr>
          <w:lang w:val="en-US"/>
        </w:rPr>
        <w:t xml:space="preserve">Saunders, B. T., &amp; Robinson, T. E. (2011). Individual Variation in the Motivational Properties of Cocaine. </w:t>
      </w:r>
      <w:r>
        <w:rPr>
          <w:i/>
          <w:iCs/>
        </w:rPr>
        <w:t>Neuropsychopharmacology</w:t>
      </w:r>
      <w:r>
        <w:t xml:space="preserve">, </w:t>
      </w:r>
      <w:r>
        <w:rPr>
          <w:i/>
          <w:iCs/>
        </w:rPr>
        <w:t>36</w:t>
      </w:r>
      <w:r>
        <w:t>(8), 1668</w:t>
      </w:r>
      <w:r>
        <w:rPr>
          <w:rFonts w:ascii="Cambria Math" w:hAnsi="Cambria Math" w:cs="Cambria Math"/>
        </w:rPr>
        <w:t>‑</w:t>
      </w:r>
      <w:r>
        <w:t>1676. https://doi.org/10.1038/npp.2011.48</w:t>
      </w:r>
    </w:p>
    <w:p w14:paraId="74CF994E" w14:textId="07ABE4D8" w:rsidR="0014525D" w:rsidRPr="0014525D" w:rsidRDefault="0014525D" w:rsidP="0014525D">
      <w:pPr>
        <w:pStyle w:val="Bibliographie"/>
        <w:rPr>
          <w:lang w:val="en-US"/>
        </w:rPr>
      </w:pPr>
      <w:r>
        <w:t xml:space="preserve">Saunders, B. T., &amp; Robinson, T. E. (2013). </w:t>
      </w:r>
      <w:r w:rsidRPr="0014525D">
        <w:rPr>
          <w:lang w:val="en-US"/>
        </w:rPr>
        <w:t xml:space="preserve">Individual variation in resisting temptation: Implications for addiction. </w:t>
      </w:r>
      <w:r w:rsidRPr="0014525D">
        <w:rPr>
          <w:i/>
          <w:iCs/>
          <w:lang w:val="en-US"/>
        </w:rPr>
        <w:t>Neuroscience &amp; Biobehavioral Reviews</w:t>
      </w:r>
      <w:r w:rsidRPr="0014525D">
        <w:rPr>
          <w:lang w:val="en-US"/>
        </w:rPr>
        <w:t xml:space="preserve">, </w:t>
      </w:r>
      <w:r w:rsidRPr="0014525D">
        <w:rPr>
          <w:i/>
          <w:iCs/>
          <w:lang w:val="en-US"/>
        </w:rPr>
        <w:t>37</w:t>
      </w:r>
      <w:r w:rsidRPr="0014525D">
        <w:rPr>
          <w:lang w:val="en-US"/>
        </w:rPr>
        <w:t>(9, Part A), 1955</w:t>
      </w:r>
      <w:r w:rsidRPr="0014525D">
        <w:rPr>
          <w:rFonts w:ascii="Cambria Math" w:hAnsi="Cambria Math" w:cs="Cambria Math"/>
          <w:lang w:val="en-US"/>
        </w:rPr>
        <w:t>‑</w:t>
      </w:r>
      <w:r w:rsidRPr="0014525D">
        <w:rPr>
          <w:lang w:val="en-US"/>
        </w:rPr>
        <w:t>1975. https://doi.org/10.1016/j.neubiorev.2013.02.008</w:t>
      </w:r>
    </w:p>
    <w:p w14:paraId="5B393B32" w14:textId="586AF618" w:rsidR="0014525D" w:rsidRPr="0014525D" w:rsidRDefault="0014525D" w:rsidP="0014525D">
      <w:pPr>
        <w:pStyle w:val="Bibliographie"/>
        <w:rPr>
          <w:lang w:val="en-US"/>
        </w:rPr>
      </w:pPr>
      <w:r w:rsidRPr="0014525D">
        <w:rPr>
          <w:lang w:val="en-US"/>
        </w:rPr>
        <w:t xml:space="preserve">Saunders, B. T., Yager, L. M., &amp; Robinson, T. E. (2013). Cue-Evoked Cocaine “Craving”: Role of Dopamine in the Accumbens Core. </w:t>
      </w:r>
      <w:r w:rsidRPr="0014525D">
        <w:rPr>
          <w:i/>
          <w:iCs/>
          <w:lang w:val="en-US"/>
        </w:rPr>
        <w:t>Journal of Neuroscience</w:t>
      </w:r>
      <w:r w:rsidRPr="0014525D">
        <w:rPr>
          <w:lang w:val="en-US"/>
        </w:rPr>
        <w:t xml:space="preserve">, </w:t>
      </w:r>
      <w:r w:rsidRPr="0014525D">
        <w:rPr>
          <w:i/>
          <w:iCs/>
          <w:lang w:val="en-US"/>
        </w:rPr>
        <w:t>33</w:t>
      </w:r>
      <w:r w:rsidRPr="0014525D">
        <w:rPr>
          <w:lang w:val="en-US"/>
        </w:rPr>
        <w:t>(35), 13989</w:t>
      </w:r>
      <w:r w:rsidRPr="0014525D">
        <w:rPr>
          <w:rFonts w:ascii="Cambria Math" w:hAnsi="Cambria Math" w:cs="Cambria Math"/>
          <w:lang w:val="en-US"/>
        </w:rPr>
        <w:t>‑</w:t>
      </w:r>
      <w:r w:rsidRPr="0014525D">
        <w:rPr>
          <w:lang w:val="en-US"/>
        </w:rPr>
        <w:t>14000. https://doi.org/10.1523/JNEUROSCI.0450-13.2013</w:t>
      </w:r>
    </w:p>
    <w:p w14:paraId="3DA0E2BA" w14:textId="77777777" w:rsidR="0014525D" w:rsidRPr="0014525D" w:rsidRDefault="0014525D" w:rsidP="0014525D">
      <w:pPr>
        <w:pStyle w:val="Bibliographie"/>
        <w:rPr>
          <w:lang w:val="en-US"/>
        </w:rPr>
      </w:pPr>
      <w:r w:rsidRPr="0014525D">
        <w:rPr>
          <w:lang w:val="en-US"/>
        </w:rPr>
        <w:t xml:space="preserve">Schad, D. J., Rapp, M. A., Garbusow, M., Nebe, S., Sebold, M., Obst, E., Sommer, C., Deserno, L., Rabovsky, M., Friedel, E., Romanczuk-Seiferth, N., Wittchen, H.-U., Zimmermann, U. S., Walter, H., Sterzer, P., Smolka, M. N., Schlagenhauf, F., Heinz, A., Dayan, P., &amp; Huys, Q. J. M. (2020). Dissociating neural learning signals in human sign- and goal-trackers. </w:t>
      </w:r>
      <w:r w:rsidRPr="0014525D">
        <w:rPr>
          <w:i/>
          <w:iCs/>
          <w:lang w:val="en-US"/>
        </w:rPr>
        <w:t>Nature Human Behaviour</w:t>
      </w:r>
      <w:r w:rsidRPr="0014525D">
        <w:rPr>
          <w:lang w:val="en-US"/>
        </w:rPr>
        <w:t xml:space="preserve">, </w:t>
      </w:r>
      <w:r w:rsidRPr="0014525D">
        <w:rPr>
          <w:i/>
          <w:iCs/>
          <w:lang w:val="en-US"/>
        </w:rPr>
        <w:t>4</w:t>
      </w:r>
      <w:r w:rsidRPr="0014525D">
        <w:rPr>
          <w:lang w:val="en-US"/>
        </w:rPr>
        <w:t>(2), Article 2. https://doi.org/10.1038/s41562-019-0765-5</w:t>
      </w:r>
    </w:p>
    <w:p w14:paraId="6026D32F" w14:textId="7A186865" w:rsidR="0014525D" w:rsidRPr="0014525D" w:rsidRDefault="0014525D" w:rsidP="0014525D">
      <w:pPr>
        <w:pStyle w:val="Bibliographie"/>
        <w:rPr>
          <w:lang w:val="en-US"/>
        </w:rPr>
      </w:pPr>
      <w:r w:rsidRPr="0014525D">
        <w:rPr>
          <w:lang w:val="en-US"/>
        </w:rPr>
        <w:t xml:space="preserve">Schettino, M., Ceccarelli, I., Tarvainen, M., Martelli, M., Orsini, C., &amp; Ottaviani, C. (2022). From skinner box to daily life: Sign-tracker phenotype co-segregates with impulsivity, compulsivity, and addiction tendencies in humans. </w:t>
      </w:r>
      <w:r w:rsidRPr="0014525D">
        <w:rPr>
          <w:i/>
          <w:iCs/>
          <w:lang w:val="en-US"/>
        </w:rPr>
        <w:t>Cognitive, Affective, &amp; Behavioral Neuroscience</w:t>
      </w:r>
      <w:r w:rsidRPr="0014525D">
        <w:rPr>
          <w:lang w:val="en-US"/>
        </w:rPr>
        <w:t>. https://doi.org/10.3758/s13415-022-01014-y</w:t>
      </w:r>
    </w:p>
    <w:p w14:paraId="4C809534" w14:textId="77777777" w:rsidR="0014525D" w:rsidRPr="0014525D" w:rsidRDefault="0014525D" w:rsidP="0014525D">
      <w:pPr>
        <w:pStyle w:val="Bibliographie"/>
        <w:rPr>
          <w:lang w:val="en-US"/>
        </w:rPr>
      </w:pPr>
      <w:r w:rsidRPr="0014525D">
        <w:rPr>
          <w:lang w:val="en-US"/>
        </w:rPr>
        <w:t xml:space="preserve">Schettino, M., Mauti, M., Parrillo, C., Ceccarelli, I., Giove, F., Napolitano, A., Ottaviani, C., Martelli, M., &amp; Orsini, C. (2024). Resting-state brain activation patterns and network </w:t>
      </w:r>
      <w:r w:rsidRPr="0014525D">
        <w:rPr>
          <w:lang w:val="en-US"/>
        </w:rPr>
        <w:lastRenderedPageBreak/>
        <w:t xml:space="preserve">topology distinguish human sign and goal trackers. </w:t>
      </w:r>
      <w:r w:rsidRPr="0014525D">
        <w:rPr>
          <w:i/>
          <w:iCs/>
          <w:lang w:val="en-US"/>
        </w:rPr>
        <w:t>Translational Psychiatry</w:t>
      </w:r>
      <w:r w:rsidRPr="0014525D">
        <w:rPr>
          <w:lang w:val="en-US"/>
        </w:rPr>
        <w:t xml:space="preserve">, </w:t>
      </w:r>
      <w:r w:rsidRPr="0014525D">
        <w:rPr>
          <w:i/>
          <w:iCs/>
          <w:lang w:val="en-US"/>
        </w:rPr>
        <w:t>14</w:t>
      </w:r>
      <w:r w:rsidRPr="0014525D">
        <w:rPr>
          <w:lang w:val="en-US"/>
        </w:rPr>
        <w:t>(1), 1</w:t>
      </w:r>
      <w:r w:rsidRPr="0014525D">
        <w:rPr>
          <w:rFonts w:ascii="Cambria Math" w:hAnsi="Cambria Math" w:cs="Cambria Math"/>
          <w:lang w:val="en-US"/>
        </w:rPr>
        <w:t>‑</w:t>
      </w:r>
      <w:r w:rsidRPr="0014525D">
        <w:rPr>
          <w:lang w:val="en-US"/>
        </w:rPr>
        <w:t>10. https://doi.org/10.1038/s41398-024-03162-w</w:t>
      </w:r>
    </w:p>
    <w:p w14:paraId="7BE8D1A4" w14:textId="77777777" w:rsidR="0014525D" w:rsidRPr="0014525D" w:rsidRDefault="0014525D" w:rsidP="0014525D">
      <w:pPr>
        <w:pStyle w:val="Bibliographie"/>
        <w:rPr>
          <w:lang w:val="en-US"/>
        </w:rPr>
      </w:pPr>
      <w:r w:rsidRPr="0014525D">
        <w:rPr>
          <w:lang w:val="en-US"/>
        </w:rPr>
        <w:t xml:space="preserve">Skrzynski, C. J., &amp; Creswell, K. G. (2021). A systematic review and meta-analysis on the association between solitary drinking and alcohol problems in adults. </w:t>
      </w:r>
      <w:r w:rsidRPr="0014525D">
        <w:rPr>
          <w:i/>
          <w:iCs/>
          <w:lang w:val="en-US"/>
        </w:rPr>
        <w:t>Addiction</w:t>
      </w:r>
      <w:r w:rsidRPr="0014525D">
        <w:rPr>
          <w:lang w:val="en-US"/>
        </w:rPr>
        <w:t xml:space="preserve">, </w:t>
      </w:r>
      <w:r w:rsidRPr="0014525D">
        <w:rPr>
          <w:i/>
          <w:iCs/>
          <w:lang w:val="en-US"/>
        </w:rPr>
        <w:t>116</w:t>
      </w:r>
      <w:r w:rsidRPr="0014525D">
        <w:rPr>
          <w:lang w:val="en-US"/>
        </w:rPr>
        <w:t>(9), 2289</w:t>
      </w:r>
      <w:r w:rsidRPr="0014525D">
        <w:rPr>
          <w:rFonts w:ascii="Cambria Math" w:hAnsi="Cambria Math" w:cs="Cambria Math"/>
          <w:lang w:val="en-US"/>
        </w:rPr>
        <w:t>‑</w:t>
      </w:r>
      <w:r w:rsidRPr="0014525D">
        <w:rPr>
          <w:lang w:val="en-US"/>
        </w:rPr>
        <w:t>2303. https://doi.org/10.1111/add.15355</w:t>
      </w:r>
    </w:p>
    <w:p w14:paraId="2DBF740B" w14:textId="2E79998B" w:rsidR="0014525D" w:rsidRPr="0014525D" w:rsidRDefault="0014525D" w:rsidP="0014525D">
      <w:pPr>
        <w:pStyle w:val="Bibliographie"/>
        <w:rPr>
          <w:lang w:val="en-US"/>
        </w:rPr>
      </w:pPr>
      <w:r w:rsidRPr="0014525D">
        <w:rPr>
          <w:lang w:val="en-US"/>
        </w:rPr>
        <w:t xml:space="preserve">Spurk, D., Hirschi, A., Wang, M., Valero, D., &amp; Kauffeld, S. (2020). Latent profile analysis: A review and “how to” guide of its application within vocational behavior research. </w:t>
      </w:r>
      <w:r w:rsidRPr="0014525D">
        <w:rPr>
          <w:i/>
          <w:iCs/>
          <w:lang w:val="en-US"/>
        </w:rPr>
        <w:t>Journal of Vocational Behavior</w:t>
      </w:r>
      <w:r w:rsidRPr="0014525D">
        <w:rPr>
          <w:lang w:val="en-US"/>
        </w:rPr>
        <w:t xml:space="preserve">, </w:t>
      </w:r>
      <w:r w:rsidRPr="0014525D">
        <w:rPr>
          <w:i/>
          <w:iCs/>
          <w:lang w:val="en-US"/>
        </w:rPr>
        <w:t>120</w:t>
      </w:r>
      <w:r w:rsidRPr="0014525D">
        <w:rPr>
          <w:lang w:val="en-US"/>
        </w:rPr>
        <w:t>, 103445. https://doi.org/10.1016/j.jvb.2020.103445</w:t>
      </w:r>
    </w:p>
    <w:p w14:paraId="24D3A064" w14:textId="3B87F554" w:rsidR="0014525D" w:rsidRPr="0014525D" w:rsidRDefault="0014525D" w:rsidP="0014525D">
      <w:pPr>
        <w:pStyle w:val="Bibliographie"/>
        <w:rPr>
          <w:lang w:val="en-US"/>
        </w:rPr>
      </w:pPr>
      <w:r w:rsidRPr="0014525D">
        <w:rPr>
          <w:lang w:val="en-US"/>
        </w:rPr>
        <w:t xml:space="preserve">Stephens, D. N., Duka, T., Crombag, H. S., Cunningham, C. L., Heilig, M., &amp; Crabbe, J. C. (2010). Reward sensitivity: Issues of measurement, and achieving consilience between human and animal phenotypes. </w:t>
      </w:r>
      <w:r w:rsidRPr="0014525D">
        <w:rPr>
          <w:i/>
          <w:iCs/>
          <w:lang w:val="en-US"/>
        </w:rPr>
        <w:t>Addiction Biology</w:t>
      </w:r>
      <w:r w:rsidRPr="0014525D">
        <w:rPr>
          <w:lang w:val="en-US"/>
        </w:rPr>
        <w:t xml:space="preserve">, </w:t>
      </w:r>
      <w:r w:rsidRPr="0014525D">
        <w:rPr>
          <w:i/>
          <w:iCs/>
          <w:lang w:val="en-US"/>
        </w:rPr>
        <w:t>15</w:t>
      </w:r>
      <w:r w:rsidRPr="0014525D">
        <w:rPr>
          <w:lang w:val="en-US"/>
        </w:rPr>
        <w:t>(2), 145</w:t>
      </w:r>
      <w:r w:rsidRPr="0014525D">
        <w:rPr>
          <w:rFonts w:ascii="Cambria Math" w:hAnsi="Cambria Math" w:cs="Cambria Math"/>
          <w:lang w:val="en-US"/>
        </w:rPr>
        <w:t>‑</w:t>
      </w:r>
      <w:r w:rsidRPr="0014525D">
        <w:rPr>
          <w:lang w:val="en-US"/>
        </w:rPr>
        <w:t>168. https://doi.org/10.1111/j.1369-1600.2009.00193.x</w:t>
      </w:r>
    </w:p>
    <w:p w14:paraId="65BCE05C" w14:textId="266098EA" w:rsidR="0014525D" w:rsidRPr="0014525D" w:rsidRDefault="0014525D" w:rsidP="0014525D">
      <w:pPr>
        <w:pStyle w:val="Bibliographie"/>
        <w:rPr>
          <w:lang w:val="en-US"/>
        </w:rPr>
      </w:pPr>
      <w:r w:rsidRPr="0014525D">
        <w:rPr>
          <w:lang w:val="en-US"/>
        </w:rPr>
        <w:t xml:space="preserve">Sumantri Oei, T. P., &amp; Hasking, P. A. (2013). Alcohol Use Disorders. In </w:t>
      </w:r>
      <w:r w:rsidR="00541CBD" w:rsidRPr="0086093D">
        <w:rPr>
          <w:lang w:val="en-US"/>
        </w:rPr>
        <w:t xml:space="preserve">Peter M. Miller (Eds.) </w:t>
      </w:r>
      <w:r w:rsidRPr="0014525D">
        <w:rPr>
          <w:i/>
          <w:iCs/>
          <w:lang w:val="en-US"/>
        </w:rPr>
        <w:t>Principles of Addiction</w:t>
      </w:r>
      <w:r w:rsidRPr="0014525D">
        <w:rPr>
          <w:lang w:val="en-US"/>
        </w:rPr>
        <w:t xml:space="preserve"> (p. 647</w:t>
      </w:r>
      <w:r w:rsidRPr="0014525D">
        <w:rPr>
          <w:rFonts w:ascii="Cambria Math" w:hAnsi="Cambria Math" w:cs="Cambria Math"/>
          <w:lang w:val="en-US"/>
        </w:rPr>
        <w:t>‑</w:t>
      </w:r>
      <w:r w:rsidRPr="0014525D">
        <w:rPr>
          <w:lang w:val="en-US"/>
        </w:rPr>
        <w:t>655). Elsevier. https://doi.org/10.1016/B978-0-12-398336-7.00066-8</w:t>
      </w:r>
    </w:p>
    <w:p w14:paraId="19F826EE" w14:textId="77777777" w:rsidR="0014525D" w:rsidRPr="0014525D" w:rsidRDefault="0014525D" w:rsidP="0014525D">
      <w:pPr>
        <w:pStyle w:val="Bibliographie"/>
        <w:rPr>
          <w:lang w:val="en-US"/>
        </w:rPr>
      </w:pPr>
      <w:r w:rsidRPr="0014525D">
        <w:rPr>
          <w:lang w:val="en-US"/>
        </w:rPr>
        <w:t xml:space="preserve">Tomie, A. (2018). </w:t>
      </w:r>
      <w:r w:rsidRPr="0014525D">
        <w:rPr>
          <w:i/>
          <w:iCs/>
          <w:lang w:val="en-US"/>
        </w:rPr>
        <w:t>Sign-Tracking and Drug Addiction</w:t>
      </w:r>
      <w:r w:rsidRPr="0014525D">
        <w:rPr>
          <w:lang w:val="en-US"/>
        </w:rPr>
        <w:t>. Michigan Publishing, University of Michigan Library. https://doi.org/10.3998/mpub.10215070</w:t>
      </w:r>
    </w:p>
    <w:p w14:paraId="5FFA3573" w14:textId="77777777" w:rsidR="0014525D" w:rsidRPr="0014525D" w:rsidRDefault="0014525D" w:rsidP="0014525D">
      <w:pPr>
        <w:pStyle w:val="Bibliographie"/>
        <w:rPr>
          <w:lang w:val="en-US"/>
        </w:rPr>
      </w:pPr>
      <w:r>
        <w:t xml:space="preserve">Tomie, A., Grimes, K. L., &amp; Pohorecky, L. A. (2008). </w:t>
      </w:r>
      <w:r w:rsidRPr="0014525D">
        <w:rPr>
          <w:lang w:val="en-US"/>
        </w:rPr>
        <w:t xml:space="preserve">Behavioral characteristics and neurobiological substrates shared by Pavlovian sign-tracking and drug abuse. </w:t>
      </w:r>
      <w:r w:rsidRPr="0014525D">
        <w:rPr>
          <w:i/>
          <w:iCs/>
          <w:lang w:val="en-US"/>
        </w:rPr>
        <w:t>Brain Research Reviews</w:t>
      </w:r>
      <w:r w:rsidRPr="0014525D">
        <w:rPr>
          <w:lang w:val="en-US"/>
        </w:rPr>
        <w:t xml:space="preserve">, </w:t>
      </w:r>
      <w:r w:rsidRPr="0014525D">
        <w:rPr>
          <w:i/>
          <w:iCs/>
          <w:lang w:val="en-US"/>
        </w:rPr>
        <w:t>58</w:t>
      </w:r>
      <w:r w:rsidRPr="0014525D">
        <w:rPr>
          <w:lang w:val="en-US"/>
        </w:rPr>
        <w:t>(1), 121</w:t>
      </w:r>
      <w:r w:rsidRPr="0014525D">
        <w:rPr>
          <w:rFonts w:ascii="Cambria Math" w:hAnsi="Cambria Math" w:cs="Cambria Math"/>
          <w:lang w:val="en-US"/>
        </w:rPr>
        <w:t>‑</w:t>
      </w:r>
      <w:r w:rsidRPr="0014525D">
        <w:rPr>
          <w:lang w:val="en-US"/>
        </w:rPr>
        <w:t>135. https://doi.org/10.1016/j.brainresrev.2007.12.003</w:t>
      </w:r>
    </w:p>
    <w:p w14:paraId="1CE17770" w14:textId="77777777" w:rsidR="0014525D" w:rsidRPr="0014525D" w:rsidRDefault="0014525D" w:rsidP="0014525D">
      <w:pPr>
        <w:pStyle w:val="Bibliographie"/>
        <w:rPr>
          <w:lang w:val="en-US"/>
        </w:rPr>
      </w:pPr>
      <w:r w:rsidRPr="0014525D">
        <w:rPr>
          <w:lang w:val="en-US"/>
        </w:rPr>
        <w:t xml:space="preserve">Tomie, A., &amp; Morrow, J. (2018). Sign-Tracking and Drug Addiction. </w:t>
      </w:r>
      <w:r w:rsidRPr="0014525D">
        <w:rPr>
          <w:i/>
          <w:iCs/>
          <w:lang w:val="en-US"/>
        </w:rPr>
        <w:t>Maize Books</w:t>
      </w:r>
      <w:r w:rsidRPr="0014525D">
        <w:rPr>
          <w:lang w:val="en-US"/>
        </w:rPr>
        <w:t>. https://doi.org/10.3998/mpub.10215070</w:t>
      </w:r>
    </w:p>
    <w:p w14:paraId="10AFC46E" w14:textId="77777777" w:rsidR="0014525D" w:rsidRPr="0014525D" w:rsidRDefault="0014525D" w:rsidP="0014525D">
      <w:pPr>
        <w:pStyle w:val="Bibliographie"/>
        <w:rPr>
          <w:lang w:val="en-US"/>
        </w:rPr>
      </w:pPr>
      <w:r w:rsidRPr="0014525D">
        <w:rPr>
          <w:lang w:val="en-US"/>
        </w:rPr>
        <w:lastRenderedPageBreak/>
        <w:t xml:space="preserve">Tunstall, B. J., &amp; Kearns, D. N. (2015). Sign-tracking predicts increased choice of cocaine over food in rats. </w:t>
      </w:r>
      <w:r w:rsidRPr="0014525D">
        <w:rPr>
          <w:i/>
          <w:iCs/>
          <w:lang w:val="en-US"/>
        </w:rPr>
        <w:t>Behavioural Brain Research</w:t>
      </w:r>
      <w:r w:rsidRPr="0014525D">
        <w:rPr>
          <w:lang w:val="en-US"/>
        </w:rPr>
        <w:t xml:space="preserve">, </w:t>
      </w:r>
      <w:r w:rsidRPr="0014525D">
        <w:rPr>
          <w:i/>
          <w:iCs/>
          <w:lang w:val="en-US"/>
        </w:rPr>
        <w:t>281</w:t>
      </w:r>
      <w:r w:rsidRPr="0014525D">
        <w:rPr>
          <w:lang w:val="en-US"/>
        </w:rPr>
        <w:t>, 222</w:t>
      </w:r>
      <w:r w:rsidRPr="0014525D">
        <w:rPr>
          <w:rFonts w:ascii="Cambria Math" w:hAnsi="Cambria Math" w:cs="Cambria Math"/>
          <w:lang w:val="en-US"/>
        </w:rPr>
        <w:t>‑</w:t>
      </w:r>
      <w:r w:rsidRPr="0014525D">
        <w:rPr>
          <w:lang w:val="en-US"/>
        </w:rPr>
        <w:t>228. https://doi.org/10.1016/j.bbr.2014.12.034</w:t>
      </w:r>
    </w:p>
    <w:p w14:paraId="420F610A" w14:textId="77777777" w:rsidR="0014525D" w:rsidRDefault="0014525D" w:rsidP="0014525D">
      <w:pPr>
        <w:pStyle w:val="Bibliographie"/>
      </w:pPr>
      <w:r w:rsidRPr="0014525D">
        <w:rPr>
          <w:lang w:val="en-US"/>
        </w:rPr>
        <w:t xml:space="preserve">Verdejo-Garcia, A., &amp; Albein-Urios, N. (2021). Impulsivity traits and neurocognitive mechanisms conferring vulnerability to substance use disorders. </w:t>
      </w:r>
      <w:r>
        <w:rPr>
          <w:i/>
          <w:iCs/>
        </w:rPr>
        <w:t>Neuropharmacology</w:t>
      </w:r>
      <w:r>
        <w:t xml:space="preserve">, </w:t>
      </w:r>
      <w:r>
        <w:rPr>
          <w:i/>
          <w:iCs/>
        </w:rPr>
        <w:t>183</w:t>
      </w:r>
      <w:r>
        <w:t>, 108402. https://doi.org/10.1016/j.neuropharm.2020.108402</w:t>
      </w:r>
    </w:p>
    <w:p w14:paraId="630A957F" w14:textId="77777777" w:rsidR="0014525D" w:rsidRPr="0014525D" w:rsidRDefault="0014525D" w:rsidP="0014525D">
      <w:pPr>
        <w:pStyle w:val="Bibliographie"/>
        <w:rPr>
          <w:lang w:val="en-US"/>
        </w:rPr>
      </w:pPr>
      <w:r>
        <w:t xml:space="preserve">Villaruel, F. R., &amp; Chaudhri, N. (2016). </w:t>
      </w:r>
      <w:r w:rsidRPr="0014525D">
        <w:rPr>
          <w:lang w:val="en-US"/>
        </w:rPr>
        <w:t xml:space="preserve">Individual Differences in the Attribution of Incentive Salience to a Pavlovian Alcohol Cue. </w:t>
      </w:r>
      <w:r w:rsidRPr="0014525D">
        <w:rPr>
          <w:i/>
          <w:iCs/>
          <w:lang w:val="en-US"/>
        </w:rPr>
        <w:t>Frontiers in Behavioral Neuroscience</w:t>
      </w:r>
      <w:r w:rsidRPr="0014525D">
        <w:rPr>
          <w:lang w:val="en-US"/>
        </w:rPr>
        <w:t xml:space="preserve">, </w:t>
      </w:r>
      <w:r w:rsidRPr="0014525D">
        <w:rPr>
          <w:i/>
          <w:iCs/>
          <w:lang w:val="en-US"/>
        </w:rPr>
        <w:t>10</w:t>
      </w:r>
      <w:r w:rsidRPr="0014525D">
        <w:rPr>
          <w:lang w:val="en-US"/>
        </w:rPr>
        <w:t>, 238. https://doi.org/10.3389/fnbeh.2016.00238</w:t>
      </w:r>
    </w:p>
    <w:p w14:paraId="28161350" w14:textId="77777777" w:rsidR="0014525D" w:rsidRPr="0014525D" w:rsidRDefault="0014525D" w:rsidP="0014525D">
      <w:pPr>
        <w:pStyle w:val="Bibliographie"/>
        <w:rPr>
          <w:lang w:val="en-US"/>
        </w:rPr>
      </w:pPr>
      <w:r w:rsidRPr="0014525D">
        <w:rPr>
          <w:lang w:val="en-US"/>
        </w:rPr>
        <w:t xml:space="preserve">Watson, P., Pearson, D., Most, S. B., Theeuwes, J., Wiers, R. W., &amp; Pelley, M. E. L. (2019). Attentional capture by Pavlovian reward-signalling distractors in visual search persists when rewards are removed. </w:t>
      </w:r>
      <w:r w:rsidRPr="0014525D">
        <w:rPr>
          <w:i/>
          <w:iCs/>
          <w:lang w:val="en-US"/>
        </w:rPr>
        <w:t>PLOS ONE</w:t>
      </w:r>
      <w:r w:rsidRPr="0014525D">
        <w:rPr>
          <w:lang w:val="en-US"/>
        </w:rPr>
        <w:t xml:space="preserve">, </w:t>
      </w:r>
      <w:r w:rsidRPr="0014525D">
        <w:rPr>
          <w:i/>
          <w:iCs/>
          <w:lang w:val="en-US"/>
        </w:rPr>
        <w:t>14</w:t>
      </w:r>
      <w:r w:rsidRPr="0014525D">
        <w:rPr>
          <w:lang w:val="en-US"/>
        </w:rPr>
        <w:t>(12), e0226284. https://doi.org/10.1371/journal.pone.0226284</w:t>
      </w:r>
    </w:p>
    <w:p w14:paraId="71EFA64C" w14:textId="77777777" w:rsidR="0014525D" w:rsidRPr="0014525D" w:rsidRDefault="0014525D" w:rsidP="0014525D">
      <w:pPr>
        <w:pStyle w:val="Bibliographie"/>
        <w:rPr>
          <w:lang w:val="en-US"/>
        </w:rPr>
      </w:pPr>
      <w:r w:rsidRPr="0014525D">
        <w:rPr>
          <w:lang w:val="en-US"/>
        </w:rPr>
        <w:t xml:space="preserve">Watson, P., Pearson, D., Theeuwes, J., Most, S. B., &amp; Le Pelley, M. E. (2020). Delayed disengagement of attention from distractors signalling reward. </w:t>
      </w:r>
      <w:r w:rsidRPr="0014525D">
        <w:rPr>
          <w:i/>
          <w:iCs/>
          <w:lang w:val="en-US"/>
        </w:rPr>
        <w:t>Cognition</w:t>
      </w:r>
      <w:r w:rsidRPr="0014525D">
        <w:rPr>
          <w:lang w:val="en-US"/>
        </w:rPr>
        <w:t xml:space="preserve">, </w:t>
      </w:r>
      <w:r w:rsidRPr="0014525D">
        <w:rPr>
          <w:i/>
          <w:iCs/>
          <w:lang w:val="en-US"/>
        </w:rPr>
        <w:t>195</w:t>
      </w:r>
      <w:r w:rsidRPr="0014525D">
        <w:rPr>
          <w:lang w:val="en-US"/>
        </w:rPr>
        <w:t>, 104125. https://doi.org/10.1016/j.cognition.2019.104125</w:t>
      </w:r>
    </w:p>
    <w:p w14:paraId="11CBA155" w14:textId="77777777" w:rsidR="0014525D" w:rsidRPr="0014525D" w:rsidRDefault="0014525D" w:rsidP="0014525D">
      <w:pPr>
        <w:pStyle w:val="Bibliographie"/>
        <w:rPr>
          <w:lang w:val="en-US"/>
        </w:rPr>
      </w:pPr>
      <w:r w:rsidRPr="0014525D">
        <w:rPr>
          <w:lang w:val="en-US"/>
        </w:rPr>
        <w:t xml:space="preserve">Watson, P., Prior, K., Ridley, N., Monds, L., Manning, V., Wiers, R. W., &amp; Le Pelley, M. E. (2024). Sign-tracking to non-drug reward is related to severity of alcohol-use problems in a sample of individuals seeking treatment. </w:t>
      </w:r>
      <w:r w:rsidRPr="0014525D">
        <w:rPr>
          <w:i/>
          <w:iCs/>
          <w:lang w:val="en-US"/>
        </w:rPr>
        <w:t>Addictive Behaviors</w:t>
      </w:r>
      <w:r w:rsidRPr="0014525D">
        <w:rPr>
          <w:lang w:val="en-US"/>
        </w:rPr>
        <w:t xml:space="preserve">, </w:t>
      </w:r>
      <w:r w:rsidRPr="0014525D">
        <w:rPr>
          <w:i/>
          <w:iCs/>
          <w:lang w:val="en-US"/>
        </w:rPr>
        <w:t>154</w:t>
      </w:r>
      <w:r w:rsidRPr="0014525D">
        <w:rPr>
          <w:lang w:val="en-US"/>
        </w:rPr>
        <w:t>, 108010. https://doi.org/10.1016/j.addbeh.2024.108010</w:t>
      </w:r>
    </w:p>
    <w:p w14:paraId="4BF8E6C3" w14:textId="23E6DC27" w:rsidR="0014525D" w:rsidRPr="0014525D" w:rsidRDefault="0014525D" w:rsidP="0014525D">
      <w:pPr>
        <w:pStyle w:val="Bibliographie"/>
        <w:rPr>
          <w:lang w:val="en-US"/>
        </w:rPr>
      </w:pPr>
      <w:r w:rsidRPr="0014525D">
        <w:rPr>
          <w:lang w:val="en-US"/>
        </w:rPr>
        <w:t xml:space="preserve">Wilsnack, R. W., Vogeltanz, N. D., Wilsnack, S. C., Harris, T. R., Ahlström, S., Bondy, S., Csémy, L., Ferrence, R., Ferris, J., Fleming, J., Graham, K., Greenfield, T., Guyon, L., Haavio-Mannila, E., Kellner, F., Knibbe, R., Kubicka, L., Loukomskaia, M., Mustonen, H., … </w:t>
      </w:r>
      <w:r w:rsidRPr="00B46AAB">
        <w:rPr>
          <w:lang w:val="en-US"/>
        </w:rPr>
        <w:t xml:space="preserve">Weiss, S. (2000). </w:t>
      </w:r>
      <w:r w:rsidRPr="0014525D">
        <w:rPr>
          <w:lang w:val="en-US"/>
        </w:rPr>
        <w:t xml:space="preserve">Gender differences in alcohol consumption and adverse drinking </w:t>
      </w:r>
      <w:r w:rsidRPr="0014525D">
        <w:rPr>
          <w:lang w:val="en-US"/>
        </w:rPr>
        <w:lastRenderedPageBreak/>
        <w:t xml:space="preserve">consequences: Cross-cultural patterns. </w:t>
      </w:r>
      <w:r w:rsidRPr="0014525D">
        <w:rPr>
          <w:i/>
          <w:iCs/>
          <w:lang w:val="en-US"/>
        </w:rPr>
        <w:t>Addiction (Abingdon, England)</w:t>
      </w:r>
      <w:r w:rsidRPr="0014525D">
        <w:rPr>
          <w:lang w:val="en-US"/>
        </w:rPr>
        <w:t xml:space="preserve">, </w:t>
      </w:r>
      <w:r w:rsidRPr="0014525D">
        <w:rPr>
          <w:i/>
          <w:iCs/>
          <w:lang w:val="en-US"/>
        </w:rPr>
        <w:t>95</w:t>
      </w:r>
      <w:r w:rsidRPr="0014525D">
        <w:rPr>
          <w:lang w:val="en-US"/>
        </w:rPr>
        <w:t>(2), 251</w:t>
      </w:r>
      <w:r w:rsidRPr="0014525D">
        <w:rPr>
          <w:rFonts w:ascii="Cambria Math" w:hAnsi="Cambria Math" w:cs="Cambria Math"/>
          <w:lang w:val="en-US"/>
        </w:rPr>
        <w:t>‑</w:t>
      </w:r>
      <w:r w:rsidRPr="0014525D">
        <w:rPr>
          <w:lang w:val="en-US"/>
        </w:rPr>
        <w:t>265. https://doi.org/10.1046/j.1360-0443.2000.95225112.x</w:t>
      </w:r>
    </w:p>
    <w:p w14:paraId="26B9991D" w14:textId="77777777" w:rsidR="0014525D" w:rsidRPr="0014525D" w:rsidRDefault="0014525D" w:rsidP="0014525D">
      <w:pPr>
        <w:pStyle w:val="Bibliographie"/>
        <w:rPr>
          <w:lang w:val="en-US"/>
        </w:rPr>
      </w:pPr>
      <w:r w:rsidRPr="0014525D">
        <w:rPr>
          <w:lang w:val="en-US"/>
        </w:rPr>
        <w:t xml:space="preserve">World Health Organization. (2018). </w:t>
      </w:r>
      <w:r w:rsidRPr="0014525D">
        <w:rPr>
          <w:i/>
          <w:iCs/>
          <w:lang w:val="en-US"/>
        </w:rPr>
        <w:t>Global status report on alcohol and health 2018</w:t>
      </w:r>
      <w:r w:rsidRPr="0014525D">
        <w:rPr>
          <w:lang w:val="en-US"/>
        </w:rPr>
        <w:t>. World Health Organization. https://apps.who.int/iris/handle/10665/274603</w:t>
      </w:r>
    </w:p>
    <w:p w14:paraId="3933B1F2" w14:textId="77777777" w:rsidR="0014525D" w:rsidRDefault="0014525D" w:rsidP="0014525D">
      <w:pPr>
        <w:pStyle w:val="Bibliographie"/>
      </w:pPr>
      <w:r w:rsidRPr="0014525D">
        <w:rPr>
          <w:lang w:val="en-US"/>
        </w:rPr>
        <w:t xml:space="preserve">Yager, L. M., Pitchers, K. K., Flagel, S. B., &amp; Robinson, T. E. (2015). Individual Variation in the Motivational and Neurobiological Effects of an Opioid Cue. </w:t>
      </w:r>
      <w:r>
        <w:rPr>
          <w:i/>
          <w:iCs/>
        </w:rPr>
        <w:t>Neuropsychopharmacology</w:t>
      </w:r>
      <w:r>
        <w:t xml:space="preserve">, </w:t>
      </w:r>
      <w:r>
        <w:rPr>
          <w:i/>
          <w:iCs/>
        </w:rPr>
        <w:t>40</w:t>
      </w:r>
      <w:r>
        <w:t>(5), 1269</w:t>
      </w:r>
      <w:r>
        <w:rPr>
          <w:rFonts w:ascii="Cambria Math" w:hAnsi="Cambria Math" w:cs="Cambria Math"/>
        </w:rPr>
        <w:t>‑</w:t>
      </w:r>
      <w:r>
        <w:t>1277. https://doi.org/10.1038/npp.2014.314</w:t>
      </w:r>
    </w:p>
    <w:p w14:paraId="73251BA9" w14:textId="0CD1867D" w:rsidR="00FD64AC" w:rsidRPr="003A546F" w:rsidRDefault="000007C6" w:rsidP="004204E5">
      <w:pPr>
        <w:spacing w:after="0" w:line="480" w:lineRule="auto"/>
        <w:ind w:left="-142" w:firstLine="851"/>
        <w:rPr>
          <w:rFonts w:cstheme="minorHAnsi"/>
          <w:sz w:val="22"/>
          <w:lang w:val="en-US"/>
        </w:rPr>
      </w:pPr>
      <w:r w:rsidRPr="003A546F">
        <w:rPr>
          <w:rFonts w:cstheme="minorHAnsi"/>
          <w:sz w:val="22"/>
          <w:lang w:val="en-US"/>
        </w:rPr>
        <w:fldChar w:fldCharType="end"/>
      </w:r>
    </w:p>
    <w:p w14:paraId="39FD8C89" w14:textId="77777777" w:rsidR="00FD64AC" w:rsidRPr="003A546F" w:rsidRDefault="00FD64AC" w:rsidP="006341F3">
      <w:pPr>
        <w:spacing w:after="0" w:line="480" w:lineRule="auto"/>
        <w:ind w:firstLine="567"/>
        <w:rPr>
          <w:rFonts w:cstheme="minorHAnsi"/>
          <w:sz w:val="22"/>
          <w:lang w:val="en-US"/>
        </w:rPr>
      </w:pPr>
    </w:p>
    <w:sectPr w:rsidR="00FD64AC" w:rsidRPr="003A546F" w:rsidSect="001D2A54">
      <w:headerReference w:type="defaul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84706" w14:textId="77777777" w:rsidR="00164680" w:rsidRDefault="00164680" w:rsidP="00635893">
      <w:pPr>
        <w:spacing w:after="0" w:line="240" w:lineRule="auto"/>
      </w:pPr>
      <w:r>
        <w:separator/>
      </w:r>
    </w:p>
  </w:endnote>
  <w:endnote w:type="continuationSeparator" w:id="0">
    <w:p w14:paraId="36081FF4" w14:textId="77777777" w:rsidR="00164680" w:rsidRDefault="00164680" w:rsidP="00635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905CC" w14:textId="31018EFE" w:rsidR="001D2A54" w:rsidRDefault="001D2A54" w:rsidP="001D2A54">
    <w:pPr>
      <w:pStyle w:val="Pieddepage"/>
      <w:jc w:val="center"/>
    </w:pPr>
    <w:r w:rsidRPr="002B4DD6">
      <w:rPr>
        <w:lang w:val="en-US"/>
      </w:rPr>
      <w:t xml:space="preserve">©American Psychological Association, 2025. This paper is not the copy of record and may not exactly replicate the authoritative document published in the APA journal. The final article is available, upon publication, at: </w:t>
    </w:r>
    <w:r w:rsidRPr="002B4DD6">
      <w:t xml:space="preserve">10.1037/mot0000408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FEEAD" w14:textId="77777777" w:rsidR="00164680" w:rsidRDefault="00164680" w:rsidP="00635893">
      <w:pPr>
        <w:spacing w:after="0" w:line="240" w:lineRule="auto"/>
      </w:pPr>
      <w:r>
        <w:separator/>
      </w:r>
    </w:p>
  </w:footnote>
  <w:footnote w:type="continuationSeparator" w:id="0">
    <w:p w14:paraId="73FEED1C" w14:textId="77777777" w:rsidR="00164680" w:rsidRDefault="00164680" w:rsidP="00635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455281"/>
      <w:docPartObj>
        <w:docPartGallery w:val="Page Numbers (Top of Page)"/>
        <w:docPartUnique/>
      </w:docPartObj>
    </w:sdtPr>
    <w:sdtEndPr/>
    <w:sdtContent>
      <w:p w14:paraId="0B684230" w14:textId="0C30FE29" w:rsidR="00B1549E" w:rsidRPr="00B1549E" w:rsidRDefault="00B1549E" w:rsidP="00B1549E">
        <w:pPr>
          <w:pStyle w:val="En-tte"/>
          <w:jc w:val="right"/>
          <w:rPr>
            <w:lang w:val="en-US"/>
          </w:rPr>
        </w:pPr>
        <w:r>
          <w:fldChar w:fldCharType="begin"/>
        </w:r>
        <w:r w:rsidRPr="00B1549E">
          <w:rPr>
            <w:lang w:val="en-US"/>
          </w:rPr>
          <w:instrText>PAGE   \* MERGEFORMAT</w:instrText>
        </w:r>
        <w:r>
          <w:fldChar w:fldCharType="separate"/>
        </w:r>
        <w:r w:rsidRPr="00B1549E">
          <w:rPr>
            <w:lang w:val="en-US"/>
          </w:rPr>
          <w:t>2</w:t>
        </w:r>
        <w:r>
          <w:fldChar w:fldCharType="end"/>
        </w:r>
      </w:p>
    </w:sdtContent>
  </w:sdt>
  <w:p w14:paraId="178AEB07" w14:textId="77777777" w:rsidR="00B1549E" w:rsidRPr="006946DD" w:rsidRDefault="00B1549E" w:rsidP="00B1549E">
    <w:pPr>
      <w:pStyle w:val="En-tte"/>
      <w:rPr>
        <w:rFonts w:ascii="Calibri" w:hAnsi="Calibri" w:cs="Calibri"/>
        <w:caps/>
        <w:lang w:val="en-US"/>
      </w:rPr>
    </w:pPr>
    <w:r w:rsidRPr="006946DD">
      <w:rPr>
        <w:rFonts w:ascii="Calibri" w:hAnsi="Calibri" w:cs="Calibri"/>
        <w:caps/>
        <w:lang w:val="en-US"/>
      </w:rPr>
      <w:t>Sign-Tracking Behavior and Alcohol in Humans</w:t>
    </w:r>
  </w:p>
  <w:p w14:paraId="1AAED825" w14:textId="77777777" w:rsidR="00B1549E" w:rsidRPr="00B1549E" w:rsidRDefault="00B1549E" w:rsidP="00B1549E">
    <w:pPr>
      <w:pStyle w:val="En-tte"/>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92130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D45BF"/>
    <w:multiLevelType w:val="multilevel"/>
    <w:tmpl w:val="D458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B6CB9"/>
    <w:multiLevelType w:val="hybridMultilevel"/>
    <w:tmpl w:val="04B4EEC4"/>
    <w:lvl w:ilvl="0" w:tplc="FA66B0E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024921"/>
    <w:multiLevelType w:val="hybridMultilevel"/>
    <w:tmpl w:val="78E673F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CED7777"/>
    <w:multiLevelType w:val="hybridMultilevel"/>
    <w:tmpl w:val="09B4923A"/>
    <w:lvl w:ilvl="0" w:tplc="A94AEECE">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42134C2"/>
    <w:multiLevelType w:val="hybridMultilevel"/>
    <w:tmpl w:val="922AD3C0"/>
    <w:lvl w:ilvl="0" w:tplc="C7EE7276">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49819FC"/>
    <w:multiLevelType w:val="multilevel"/>
    <w:tmpl w:val="2990036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3934BD"/>
    <w:multiLevelType w:val="hybridMultilevel"/>
    <w:tmpl w:val="BFA80B50"/>
    <w:lvl w:ilvl="0" w:tplc="31B8EE9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CF6132D"/>
    <w:multiLevelType w:val="hybridMultilevel"/>
    <w:tmpl w:val="15B2AB90"/>
    <w:lvl w:ilvl="0" w:tplc="BA54C5D6">
      <w:start w:val="10"/>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DEE35DF"/>
    <w:multiLevelType w:val="hybridMultilevel"/>
    <w:tmpl w:val="F7CE2F58"/>
    <w:lvl w:ilvl="0" w:tplc="080C0001">
      <w:start w:val="1"/>
      <w:numFmt w:val="bullet"/>
      <w:lvlText w:val=""/>
      <w:lvlJc w:val="left"/>
      <w:pPr>
        <w:ind w:left="502" w:hanging="360"/>
      </w:pPr>
      <w:rPr>
        <w:rFonts w:ascii="Symbol" w:hAnsi="Symbol" w:hint="default"/>
        <w:i/>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0" w15:restartNumberingAfterBreak="0">
    <w:nsid w:val="3099B8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6CB5150"/>
    <w:multiLevelType w:val="multilevel"/>
    <w:tmpl w:val="828C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796AEA"/>
    <w:multiLevelType w:val="hybridMultilevel"/>
    <w:tmpl w:val="1B4EF30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F0E31FA"/>
    <w:multiLevelType w:val="hybridMultilevel"/>
    <w:tmpl w:val="D4FA1CFE"/>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53F324F"/>
    <w:multiLevelType w:val="hybridMultilevel"/>
    <w:tmpl w:val="D8C2103C"/>
    <w:lvl w:ilvl="0" w:tplc="73669446">
      <w:start w:val="1"/>
      <w:numFmt w:val="decimal"/>
      <w:lvlText w:val="%1)"/>
      <w:lvlJc w:val="left"/>
      <w:pPr>
        <w:ind w:left="360" w:hanging="360"/>
      </w:pPr>
      <w:rPr>
        <w:rFonts w:hint="default"/>
        <w:u w:val="single"/>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15:restartNumberingAfterBreak="0">
    <w:nsid w:val="4A670727"/>
    <w:multiLevelType w:val="hybridMultilevel"/>
    <w:tmpl w:val="F2A8E1C6"/>
    <w:lvl w:ilvl="0" w:tplc="1BF86ADC">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25421E1"/>
    <w:multiLevelType w:val="multilevel"/>
    <w:tmpl w:val="DA1AAC3A"/>
    <w:lvl w:ilvl="0">
      <w:start w:val="2"/>
      <w:numFmt w:val="decimal"/>
      <w:lvlText w:val="%1."/>
      <w:lvlJc w:val="left"/>
      <w:pPr>
        <w:ind w:left="540" w:hanging="540"/>
      </w:pPr>
      <w:rPr>
        <w:rFonts w:hint="default"/>
      </w:rPr>
    </w:lvl>
    <w:lvl w:ilvl="1">
      <w:start w:val="2"/>
      <w:numFmt w:val="decimal"/>
      <w:lvlText w:val="%1.%2."/>
      <w:lvlJc w:val="left"/>
      <w:pPr>
        <w:ind w:left="360" w:hanging="540"/>
      </w:pPr>
      <w:rPr>
        <w:rFonts w:hint="default"/>
      </w:rPr>
    </w:lvl>
    <w:lvl w:ilvl="2">
      <w:start w:val="4"/>
      <w:numFmt w:val="decimal"/>
      <w:lvlText w:val="%1.%2.%3."/>
      <w:lvlJc w:val="left"/>
      <w:pPr>
        <w:ind w:left="360" w:hanging="720"/>
      </w:pPr>
      <w:rPr>
        <w:rFonts w:hint="default"/>
      </w:rPr>
    </w:lvl>
    <w:lvl w:ilvl="3">
      <w:start w:val="1"/>
      <w:numFmt w:val="decimal"/>
      <w:lvlText w:val="%1.%2.%3.%4."/>
      <w:lvlJc w:val="left"/>
      <w:pPr>
        <w:ind w:left="18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180" w:hanging="1080"/>
      </w:pPr>
      <w:rPr>
        <w:rFonts w:hint="default"/>
      </w:rPr>
    </w:lvl>
    <w:lvl w:ilvl="6">
      <w:start w:val="1"/>
      <w:numFmt w:val="decimal"/>
      <w:lvlText w:val="%1.%2.%3.%4.%5.%6.%7."/>
      <w:lvlJc w:val="left"/>
      <w:pPr>
        <w:ind w:left="360" w:hanging="1440"/>
      </w:pPr>
      <w:rPr>
        <w:rFonts w:hint="default"/>
      </w:rPr>
    </w:lvl>
    <w:lvl w:ilvl="7">
      <w:start w:val="1"/>
      <w:numFmt w:val="decimal"/>
      <w:lvlText w:val="%1.%2.%3.%4.%5.%6.%7.%8."/>
      <w:lvlJc w:val="left"/>
      <w:pPr>
        <w:ind w:left="180" w:hanging="1440"/>
      </w:pPr>
      <w:rPr>
        <w:rFonts w:hint="default"/>
      </w:rPr>
    </w:lvl>
    <w:lvl w:ilvl="8">
      <w:start w:val="1"/>
      <w:numFmt w:val="decimal"/>
      <w:lvlText w:val="%1.%2.%3.%4.%5.%6.%7.%8.%9."/>
      <w:lvlJc w:val="left"/>
      <w:pPr>
        <w:ind w:left="360" w:hanging="1800"/>
      </w:pPr>
      <w:rPr>
        <w:rFonts w:hint="default"/>
      </w:rPr>
    </w:lvl>
  </w:abstractNum>
  <w:abstractNum w:abstractNumId="17" w15:restartNumberingAfterBreak="0">
    <w:nsid w:val="5A2638EC"/>
    <w:multiLevelType w:val="hybridMultilevel"/>
    <w:tmpl w:val="B2B8D272"/>
    <w:lvl w:ilvl="0" w:tplc="02A49C18">
      <w:numFmt w:val="bullet"/>
      <w:lvlText w:val="-"/>
      <w:lvlJc w:val="left"/>
      <w:pPr>
        <w:ind w:left="720" w:hanging="360"/>
      </w:pPr>
      <w:rPr>
        <w:rFonts w:ascii="Segoe UI" w:eastAsiaTheme="minorHAnsi" w:hAnsi="Segoe UI" w:cs="Segoe UI" w:hint="default"/>
        <w:color w:val="222222"/>
        <w:sz w:val="2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A2F1924"/>
    <w:multiLevelType w:val="hybridMultilevel"/>
    <w:tmpl w:val="6012FD48"/>
    <w:lvl w:ilvl="0" w:tplc="B4A814BE">
      <w:start w:val="1"/>
      <w:numFmt w:val="lowerLetter"/>
      <w:pStyle w:val="Titre3"/>
      <w:lvlText w:val="%1)"/>
      <w:lvlJc w:val="left"/>
      <w:pPr>
        <w:ind w:left="502" w:hanging="360"/>
      </w:p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19" w15:restartNumberingAfterBreak="0">
    <w:nsid w:val="5B077437"/>
    <w:multiLevelType w:val="multilevel"/>
    <w:tmpl w:val="43BE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D034F5"/>
    <w:multiLevelType w:val="hybridMultilevel"/>
    <w:tmpl w:val="3446C7A2"/>
    <w:lvl w:ilvl="0" w:tplc="644045EE">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013150D"/>
    <w:multiLevelType w:val="hybridMultilevel"/>
    <w:tmpl w:val="576E8924"/>
    <w:lvl w:ilvl="0" w:tplc="015ED296">
      <w:start w:val="30"/>
      <w:numFmt w:val="bullet"/>
      <w:lvlText w:val="-"/>
      <w:lvlJc w:val="left"/>
      <w:pPr>
        <w:ind w:left="1080" w:hanging="360"/>
      </w:pPr>
      <w:rPr>
        <w:rFonts w:ascii="Arial" w:eastAsiaTheme="minorHAnsi" w:hAnsi="Arial" w:cs="Arial" w:hint="default"/>
        <w:color w:val="231F20"/>
        <w:sz w:val="26"/>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2" w15:restartNumberingAfterBreak="0">
    <w:nsid w:val="62F470F6"/>
    <w:multiLevelType w:val="hybridMultilevel"/>
    <w:tmpl w:val="3520555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9C62479"/>
    <w:multiLevelType w:val="hybridMultilevel"/>
    <w:tmpl w:val="3516F42E"/>
    <w:lvl w:ilvl="0" w:tplc="C8F62E58">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ABC0280"/>
    <w:multiLevelType w:val="multilevel"/>
    <w:tmpl w:val="4A10D9A8"/>
    <w:lvl w:ilvl="0">
      <w:start w:val="1"/>
      <w:numFmt w:val="decimal"/>
      <w:lvlText w:val="%1."/>
      <w:lvlJc w:val="left"/>
      <w:pPr>
        <w:ind w:left="0" w:hanging="360"/>
      </w:pPr>
    </w:lvl>
    <w:lvl w:ilvl="1">
      <w:start w:val="1"/>
      <w:numFmt w:val="decimal"/>
      <w:isLgl/>
      <w:lvlText w:val="%1.%2"/>
      <w:lvlJc w:val="left"/>
      <w:pPr>
        <w:ind w:left="0"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360" w:hanging="72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720" w:hanging="108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080" w:hanging="1440"/>
      </w:pPr>
      <w:rPr>
        <w:rFonts w:hint="default"/>
      </w:rPr>
    </w:lvl>
    <w:lvl w:ilvl="8">
      <w:start w:val="1"/>
      <w:numFmt w:val="decimal"/>
      <w:isLgl/>
      <w:lvlText w:val="%1.%2.%3.%4.%5.%6.%7.%8.%9"/>
      <w:lvlJc w:val="left"/>
      <w:pPr>
        <w:ind w:left="1440" w:hanging="1800"/>
      </w:pPr>
      <w:rPr>
        <w:rFonts w:hint="default"/>
      </w:rPr>
    </w:lvl>
  </w:abstractNum>
  <w:abstractNum w:abstractNumId="25" w15:restartNumberingAfterBreak="0">
    <w:nsid w:val="6B2F32AF"/>
    <w:multiLevelType w:val="hybridMultilevel"/>
    <w:tmpl w:val="29644E0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6F253E36"/>
    <w:multiLevelType w:val="hybridMultilevel"/>
    <w:tmpl w:val="14EE4A80"/>
    <w:lvl w:ilvl="0" w:tplc="65AAAD2C">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1395B9F"/>
    <w:multiLevelType w:val="hybridMultilevel"/>
    <w:tmpl w:val="41ACEFFC"/>
    <w:lvl w:ilvl="0" w:tplc="31EED88E">
      <w:start w:val="1"/>
      <w:numFmt w:val="bullet"/>
      <w:lvlText w:val="-"/>
      <w:lvlJc w:val="left"/>
      <w:pPr>
        <w:ind w:left="720" w:hanging="360"/>
      </w:pPr>
      <w:rPr>
        <w:rFonts w:ascii="Calibri" w:eastAsiaTheme="minorHAnsi" w:hAnsi="Calibri" w:cs="Calibri"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7973887"/>
    <w:multiLevelType w:val="hybridMultilevel"/>
    <w:tmpl w:val="9CC6ED86"/>
    <w:lvl w:ilvl="0" w:tplc="50788234">
      <w:start w:val="30"/>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9" w15:restartNumberingAfterBreak="0">
    <w:nsid w:val="786A5E94"/>
    <w:multiLevelType w:val="hybridMultilevel"/>
    <w:tmpl w:val="962474EE"/>
    <w:lvl w:ilvl="0" w:tplc="C424278C">
      <w:start w:val="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9FC169B"/>
    <w:multiLevelType w:val="hybridMultilevel"/>
    <w:tmpl w:val="A176C5E4"/>
    <w:lvl w:ilvl="0" w:tplc="6122D1D6">
      <w:start w:val="2"/>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16cid:durableId="529605491">
    <w:abstractNumId w:val="19"/>
  </w:num>
  <w:num w:numId="2" w16cid:durableId="1418096981">
    <w:abstractNumId w:val="17"/>
  </w:num>
  <w:num w:numId="3" w16cid:durableId="991257389">
    <w:abstractNumId w:val="7"/>
  </w:num>
  <w:num w:numId="4" w16cid:durableId="927275602">
    <w:abstractNumId w:val="2"/>
  </w:num>
  <w:num w:numId="5" w16cid:durableId="1276404214">
    <w:abstractNumId w:val="15"/>
  </w:num>
  <w:num w:numId="6" w16cid:durableId="1524434594">
    <w:abstractNumId w:val="0"/>
  </w:num>
  <w:num w:numId="7" w16cid:durableId="380371735">
    <w:abstractNumId w:val="10"/>
  </w:num>
  <w:num w:numId="8" w16cid:durableId="813257368">
    <w:abstractNumId w:val="24"/>
  </w:num>
  <w:num w:numId="9" w16cid:durableId="850526449">
    <w:abstractNumId w:val="12"/>
  </w:num>
  <w:num w:numId="10" w16cid:durableId="568229274">
    <w:abstractNumId w:val="18"/>
  </w:num>
  <w:num w:numId="11" w16cid:durableId="951984443">
    <w:abstractNumId w:val="20"/>
  </w:num>
  <w:num w:numId="12" w16cid:durableId="926115185">
    <w:abstractNumId w:val="23"/>
  </w:num>
  <w:num w:numId="13" w16cid:durableId="262692233">
    <w:abstractNumId w:val="14"/>
  </w:num>
  <w:num w:numId="14" w16cid:durableId="1125849743">
    <w:abstractNumId w:val="8"/>
  </w:num>
  <w:num w:numId="15" w16cid:durableId="977220238">
    <w:abstractNumId w:val="29"/>
  </w:num>
  <w:num w:numId="16" w16cid:durableId="1341855890">
    <w:abstractNumId w:val="24"/>
    <w:lvlOverride w:ilvl="0">
      <w:startOverride w:val="2"/>
    </w:lvlOverride>
    <w:lvlOverride w:ilvl="1">
      <w:startOverride w:val="2"/>
    </w:lvlOverride>
    <w:lvlOverride w:ilvl="2">
      <w:startOverride w:val="2"/>
    </w:lvlOverride>
  </w:num>
  <w:num w:numId="17" w16cid:durableId="943027720">
    <w:abstractNumId w:val="18"/>
  </w:num>
  <w:num w:numId="18" w16cid:durableId="758675679">
    <w:abstractNumId w:val="5"/>
  </w:num>
  <w:num w:numId="19" w16cid:durableId="1539975966">
    <w:abstractNumId w:val="27"/>
  </w:num>
  <w:num w:numId="20" w16cid:durableId="1993827849">
    <w:abstractNumId w:val="26"/>
  </w:num>
  <w:num w:numId="21" w16cid:durableId="520707865">
    <w:abstractNumId w:val="21"/>
  </w:num>
  <w:num w:numId="22" w16cid:durableId="281302105">
    <w:abstractNumId w:val="28"/>
  </w:num>
  <w:num w:numId="23" w16cid:durableId="314146735">
    <w:abstractNumId w:val="30"/>
  </w:num>
  <w:num w:numId="24" w16cid:durableId="340359915">
    <w:abstractNumId w:val="4"/>
  </w:num>
  <w:num w:numId="25" w16cid:durableId="1372343061">
    <w:abstractNumId w:val="6"/>
  </w:num>
  <w:num w:numId="26" w16cid:durableId="1777217629">
    <w:abstractNumId w:val="16"/>
  </w:num>
  <w:num w:numId="27" w16cid:durableId="1834252239">
    <w:abstractNumId w:val="9"/>
  </w:num>
  <w:num w:numId="28" w16cid:durableId="1680351637">
    <w:abstractNumId w:val="22"/>
  </w:num>
  <w:num w:numId="29" w16cid:durableId="1336961208">
    <w:abstractNumId w:val="3"/>
  </w:num>
  <w:num w:numId="30" w16cid:durableId="1299604224">
    <w:abstractNumId w:val="11"/>
  </w:num>
  <w:num w:numId="31" w16cid:durableId="1407070599">
    <w:abstractNumId w:val="1"/>
  </w:num>
  <w:num w:numId="32" w16cid:durableId="495386709">
    <w:abstractNumId w:val="13"/>
  </w:num>
  <w:num w:numId="33" w16cid:durableId="77359730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42D"/>
    <w:rsid w:val="000007C6"/>
    <w:rsid w:val="00002C4B"/>
    <w:rsid w:val="000031D4"/>
    <w:rsid w:val="000032A7"/>
    <w:rsid w:val="00004C36"/>
    <w:rsid w:val="0000540A"/>
    <w:rsid w:val="00006A04"/>
    <w:rsid w:val="00006F93"/>
    <w:rsid w:val="00007508"/>
    <w:rsid w:val="0000790B"/>
    <w:rsid w:val="0001128F"/>
    <w:rsid w:val="000115AA"/>
    <w:rsid w:val="00011FB1"/>
    <w:rsid w:val="0001498F"/>
    <w:rsid w:val="00015403"/>
    <w:rsid w:val="0001652A"/>
    <w:rsid w:val="0001670D"/>
    <w:rsid w:val="0001750F"/>
    <w:rsid w:val="00020BCC"/>
    <w:rsid w:val="000230A8"/>
    <w:rsid w:val="000231FA"/>
    <w:rsid w:val="0002375F"/>
    <w:rsid w:val="00023B98"/>
    <w:rsid w:val="0003353F"/>
    <w:rsid w:val="000361A8"/>
    <w:rsid w:val="000361EF"/>
    <w:rsid w:val="00036D0F"/>
    <w:rsid w:val="00040669"/>
    <w:rsid w:val="00041CE0"/>
    <w:rsid w:val="0004236C"/>
    <w:rsid w:val="0004265B"/>
    <w:rsid w:val="00045E5D"/>
    <w:rsid w:val="00045F0C"/>
    <w:rsid w:val="000471F1"/>
    <w:rsid w:val="00047F40"/>
    <w:rsid w:val="00052447"/>
    <w:rsid w:val="00052B8E"/>
    <w:rsid w:val="0005328B"/>
    <w:rsid w:val="0005647F"/>
    <w:rsid w:val="00057C82"/>
    <w:rsid w:val="00060216"/>
    <w:rsid w:val="00060AAF"/>
    <w:rsid w:val="00060BCF"/>
    <w:rsid w:val="00061174"/>
    <w:rsid w:val="00061AC0"/>
    <w:rsid w:val="00062697"/>
    <w:rsid w:val="00063857"/>
    <w:rsid w:val="00063D76"/>
    <w:rsid w:val="00064975"/>
    <w:rsid w:val="00064B65"/>
    <w:rsid w:val="000654A7"/>
    <w:rsid w:val="00070631"/>
    <w:rsid w:val="00071DFE"/>
    <w:rsid w:val="00073E83"/>
    <w:rsid w:val="00074577"/>
    <w:rsid w:val="0007500E"/>
    <w:rsid w:val="00075623"/>
    <w:rsid w:val="00077F88"/>
    <w:rsid w:val="00081A2A"/>
    <w:rsid w:val="00081B02"/>
    <w:rsid w:val="00081C1A"/>
    <w:rsid w:val="00082D35"/>
    <w:rsid w:val="00082ED5"/>
    <w:rsid w:val="000836D2"/>
    <w:rsid w:val="0009283E"/>
    <w:rsid w:val="0009346F"/>
    <w:rsid w:val="00093F97"/>
    <w:rsid w:val="00094745"/>
    <w:rsid w:val="00096302"/>
    <w:rsid w:val="00096B8C"/>
    <w:rsid w:val="0009750D"/>
    <w:rsid w:val="000979FC"/>
    <w:rsid w:val="000A0DE5"/>
    <w:rsid w:val="000A0EEB"/>
    <w:rsid w:val="000A2BBF"/>
    <w:rsid w:val="000A30B3"/>
    <w:rsid w:val="000A36E8"/>
    <w:rsid w:val="000A3FD6"/>
    <w:rsid w:val="000A5A19"/>
    <w:rsid w:val="000A60FA"/>
    <w:rsid w:val="000A7C9A"/>
    <w:rsid w:val="000A7D70"/>
    <w:rsid w:val="000B0E30"/>
    <w:rsid w:val="000B2C97"/>
    <w:rsid w:val="000B3914"/>
    <w:rsid w:val="000B3A55"/>
    <w:rsid w:val="000B403B"/>
    <w:rsid w:val="000B5041"/>
    <w:rsid w:val="000B5ABC"/>
    <w:rsid w:val="000B75C2"/>
    <w:rsid w:val="000C0471"/>
    <w:rsid w:val="000C1D78"/>
    <w:rsid w:val="000C26B6"/>
    <w:rsid w:val="000C2AF7"/>
    <w:rsid w:val="000C3E98"/>
    <w:rsid w:val="000C3FEB"/>
    <w:rsid w:val="000C4766"/>
    <w:rsid w:val="000C5F14"/>
    <w:rsid w:val="000C6184"/>
    <w:rsid w:val="000C64A5"/>
    <w:rsid w:val="000C6835"/>
    <w:rsid w:val="000C691A"/>
    <w:rsid w:val="000C7CB0"/>
    <w:rsid w:val="000D1571"/>
    <w:rsid w:val="000D22E5"/>
    <w:rsid w:val="000D282F"/>
    <w:rsid w:val="000D30E5"/>
    <w:rsid w:val="000D418E"/>
    <w:rsid w:val="000D42F7"/>
    <w:rsid w:val="000D5174"/>
    <w:rsid w:val="000D52BE"/>
    <w:rsid w:val="000D6696"/>
    <w:rsid w:val="000D66E0"/>
    <w:rsid w:val="000D70C9"/>
    <w:rsid w:val="000D7B32"/>
    <w:rsid w:val="000E122B"/>
    <w:rsid w:val="000E1CDE"/>
    <w:rsid w:val="000E3A5B"/>
    <w:rsid w:val="000E4932"/>
    <w:rsid w:val="000E512F"/>
    <w:rsid w:val="000E5AFE"/>
    <w:rsid w:val="000E6F2A"/>
    <w:rsid w:val="000E7A13"/>
    <w:rsid w:val="000F08BE"/>
    <w:rsid w:val="000F18C9"/>
    <w:rsid w:val="000F2F26"/>
    <w:rsid w:val="000F3007"/>
    <w:rsid w:val="000F398A"/>
    <w:rsid w:val="000F5ACF"/>
    <w:rsid w:val="000F7452"/>
    <w:rsid w:val="000F7EF9"/>
    <w:rsid w:val="0010017B"/>
    <w:rsid w:val="00100625"/>
    <w:rsid w:val="0010199B"/>
    <w:rsid w:val="0010218E"/>
    <w:rsid w:val="001030F2"/>
    <w:rsid w:val="00103136"/>
    <w:rsid w:val="001037D6"/>
    <w:rsid w:val="00103AF8"/>
    <w:rsid w:val="00103FD5"/>
    <w:rsid w:val="001061A4"/>
    <w:rsid w:val="00107C8C"/>
    <w:rsid w:val="00107FF4"/>
    <w:rsid w:val="00110010"/>
    <w:rsid w:val="00110053"/>
    <w:rsid w:val="001105B3"/>
    <w:rsid w:val="00110926"/>
    <w:rsid w:val="00110D1B"/>
    <w:rsid w:val="001124F6"/>
    <w:rsid w:val="00113B0D"/>
    <w:rsid w:val="00113F56"/>
    <w:rsid w:val="001162DA"/>
    <w:rsid w:val="0011633F"/>
    <w:rsid w:val="001169EE"/>
    <w:rsid w:val="00117B82"/>
    <w:rsid w:val="00121447"/>
    <w:rsid w:val="001219CC"/>
    <w:rsid w:val="00122794"/>
    <w:rsid w:val="001252BB"/>
    <w:rsid w:val="00125660"/>
    <w:rsid w:val="0012776D"/>
    <w:rsid w:val="00127CA7"/>
    <w:rsid w:val="00130870"/>
    <w:rsid w:val="0013470C"/>
    <w:rsid w:val="00134C2F"/>
    <w:rsid w:val="0013563E"/>
    <w:rsid w:val="00135E3D"/>
    <w:rsid w:val="001360C1"/>
    <w:rsid w:val="001376E6"/>
    <w:rsid w:val="00140B15"/>
    <w:rsid w:val="001411A1"/>
    <w:rsid w:val="0014424D"/>
    <w:rsid w:val="0014525D"/>
    <w:rsid w:val="001456D6"/>
    <w:rsid w:val="00145766"/>
    <w:rsid w:val="001457CB"/>
    <w:rsid w:val="001460A8"/>
    <w:rsid w:val="00147281"/>
    <w:rsid w:val="00147DE7"/>
    <w:rsid w:val="00150ED9"/>
    <w:rsid w:val="00152796"/>
    <w:rsid w:val="00153483"/>
    <w:rsid w:val="001537C2"/>
    <w:rsid w:val="00153CC1"/>
    <w:rsid w:val="00153FFB"/>
    <w:rsid w:val="00155A54"/>
    <w:rsid w:val="00155BE1"/>
    <w:rsid w:val="00156D65"/>
    <w:rsid w:val="00156EB8"/>
    <w:rsid w:val="00157287"/>
    <w:rsid w:val="00157F1D"/>
    <w:rsid w:val="0016313A"/>
    <w:rsid w:val="00163C67"/>
    <w:rsid w:val="00164680"/>
    <w:rsid w:val="0016469F"/>
    <w:rsid w:val="00164707"/>
    <w:rsid w:val="00165150"/>
    <w:rsid w:val="00165B18"/>
    <w:rsid w:val="00165B42"/>
    <w:rsid w:val="00166F1A"/>
    <w:rsid w:val="0016768A"/>
    <w:rsid w:val="0016796C"/>
    <w:rsid w:val="00167D41"/>
    <w:rsid w:val="00170BCC"/>
    <w:rsid w:val="00172194"/>
    <w:rsid w:val="00174527"/>
    <w:rsid w:val="00181903"/>
    <w:rsid w:val="00182181"/>
    <w:rsid w:val="00183401"/>
    <w:rsid w:val="00183BEA"/>
    <w:rsid w:val="001854AF"/>
    <w:rsid w:val="00186238"/>
    <w:rsid w:val="001878AC"/>
    <w:rsid w:val="00190246"/>
    <w:rsid w:val="00191795"/>
    <w:rsid w:val="001946E2"/>
    <w:rsid w:val="0019493D"/>
    <w:rsid w:val="001A064A"/>
    <w:rsid w:val="001A093E"/>
    <w:rsid w:val="001A112D"/>
    <w:rsid w:val="001A1607"/>
    <w:rsid w:val="001A2C84"/>
    <w:rsid w:val="001A2EAE"/>
    <w:rsid w:val="001A4BDD"/>
    <w:rsid w:val="001B0275"/>
    <w:rsid w:val="001B2744"/>
    <w:rsid w:val="001B2B64"/>
    <w:rsid w:val="001B3841"/>
    <w:rsid w:val="001B4213"/>
    <w:rsid w:val="001B4CA9"/>
    <w:rsid w:val="001B5451"/>
    <w:rsid w:val="001B60CB"/>
    <w:rsid w:val="001B6C64"/>
    <w:rsid w:val="001C0B4E"/>
    <w:rsid w:val="001C16F1"/>
    <w:rsid w:val="001C2B67"/>
    <w:rsid w:val="001C37EE"/>
    <w:rsid w:val="001C4193"/>
    <w:rsid w:val="001C6422"/>
    <w:rsid w:val="001C73F1"/>
    <w:rsid w:val="001C742D"/>
    <w:rsid w:val="001C767C"/>
    <w:rsid w:val="001D25CE"/>
    <w:rsid w:val="001D2A54"/>
    <w:rsid w:val="001D59EF"/>
    <w:rsid w:val="001D5D84"/>
    <w:rsid w:val="001D610F"/>
    <w:rsid w:val="001D63C1"/>
    <w:rsid w:val="001D644A"/>
    <w:rsid w:val="001D799D"/>
    <w:rsid w:val="001D7F41"/>
    <w:rsid w:val="001E0291"/>
    <w:rsid w:val="001E1B59"/>
    <w:rsid w:val="001E1F32"/>
    <w:rsid w:val="001E2753"/>
    <w:rsid w:val="001E5A56"/>
    <w:rsid w:val="001E64D1"/>
    <w:rsid w:val="001E6AB6"/>
    <w:rsid w:val="001E775F"/>
    <w:rsid w:val="001E7CE1"/>
    <w:rsid w:val="001E7F6F"/>
    <w:rsid w:val="001F0152"/>
    <w:rsid w:val="001F01CD"/>
    <w:rsid w:val="001F083C"/>
    <w:rsid w:val="001F15C8"/>
    <w:rsid w:val="001F15EF"/>
    <w:rsid w:val="001F2E7C"/>
    <w:rsid w:val="001F2ED4"/>
    <w:rsid w:val="001F449E"/>
    <w:rsid w:val="001F4EA8"/>
    <w:rsid w:val="001F5C3B"/>
    <w:rsid w:val="001F5D2E"/>
    <w:rsid w:val="001F7DB0"/>
    <w:rsid w:val="00200501"/>
    <w:rsid w:val="002010A5"/>
    <w:rsid w:val="00201AD6"/>
    <w:rsid w:val="00201DB6"/>
    <w:rsid w:val="00204E1A"/>
    <w:rsid w:val="00205179"/>
    <w:rsid w:val="0020776E"/>
    <w:rsid w:val="00210A76"/>
    <w:rsid w:val="0021204A"/>
    <w:rsid w:val="002136E1"/>
    <w:rsid w:val="002143E7"/>
    <w:rsid w:val="00214A84"/>
    <w:rsid w:val="00216C65"/>
    <w:rsid w:val="00217003"/>
    <w:rsid w:val="0022256F"/>
    <w:rsid w:val="002248A3"/>
    <w:rsid w:val="00224BBD"/>
    <w:rsid w:val="002252CA"/>
    <w:rsid w:val="002254E7"/>
    <w:rsid w:val="00225619"/>
    <w:rsid w:val="00227B9A"/>
    <w:rsid w:val="0023179D"/>
    <w:rsid w:val="002327D3"/>
    <w:rsid w:val="00233ACE"/>
    <w:rsid w:val="00234A01"/>
    <w:rsid w:val="0023590C"/>
    <w:rsid w:val="00235BC8"/>
    <w:rsid w:val="00235F0F"/>
    <w:rsid w:val="002408A6"/>
    <w:rsid w:val="0024192A"/>
    <w:rsid w:val="00241E0C"/>
    <w:rsid w:val="00242533"/>
    <w:rsid w:val="00243179"/>
    <w:rsid w:val="00244693"/>
    <w:rsid w:val="00245400"/>
    <w:rsid w:val="002475D9"/>
    <w:rsid w:val="00247C6F"/>
    <w:rsid w:val="0025201E"/>
    <w:rsid w:val="00252809"/>
    <w:rsid w:val="00254DA7"/>
    <w:rsid w:val="00254F00"/>
    <w:rsid w:val="0025580E"/>
    <w:rsid w:val="00256089"/>
    <w:rsid w:val="002560EB"/>
    <w:rsid w:val="002562F6"/>
    <w:rsid w:val="002576FB"/>
    <w:rsid w:val="00257CA3"/>
    <w:rsid w:val="0026085E"/>
    <w:rsid w:val="002609CC"/>
    <w:rsid w:val="00260BE0"/>
    <w:rsid w:val="0026191E"/>
    <w:rsid w:val="002623E7"/>
    <w:rsid w:val="002629CC"/>
    <w:rsid w:val="002636E1"/>
    <w:rsid w:val="0026461A"/>
    <w:rsid w:val="002705C8"/>
    <w:rsid w:val="00270B61"/>
    <w:rsid w:val="002718E0"/>
    <w:rsid w:val="002719C8"/>
    <w:rsid w:val="002719FB"/>
    <w:rsid w:val="00271E76"/>
    <w:rsid w:val="0027264A"/>
    <w:rsid w:val="002740AC"/>
    <w:rsid w:val="0027508D"/>
    <w:rsid w:val="00276E79"/>
    <w:rsid w:val="00280F5B"/>
    <w:rsid w:val="00280F8B"/>
    <w:rsid w:val="00281748"/>
    <w:rsid w:val="00283FCB"/>
    <w:rsid w:val="00285357"/>
    <w:rsid w:val="0028731A"/>
    <w:rsid w:val="00287B4E"/>
    <w:rsid w:val="00291488"/>
    <w:rsid w:val="00292DDA"/>
    <w:rsid w:val="00293667"/>
    <w:rsid w:val="00293726"/>
    <w:rsid w:val="00293952"/>
    <w:rsid w:val="002939AD"/>
    <w:rsid w:val="00294763"/>
    <w:rsid w:val="00295A43"/>
    <w:rsid w:val="00297647"/>
    <w:rsid w:val="002977D2"/>
    <w:rsid w:val="002A0696"/>
    <w:rsid w:val="002A10BB"/>
    <w:rsid w:val="002A15AF"/>
    <w:rsid w:val="002A1641"/>
    <w:rsid w:val="002A2058"/>
    <w:rsid w:val="002A384C"/>
    <w:rsid w:val="002A3FCE"/>
    <w:rsid w:val="002A42ED"/>
    <w:rsid w:val="002A5BD5"/>
    <w:rsid w:val="002A64C0"/>
    <w:rsid w:val="002A688D"/>
    <w:rsid w:val="002B02DA"/>
    <w:rsid w:val="002B030E"/>
    <w:rsid w:val="002B0E5C"/>
    <w:rsid w:val="002B1548"/>
    <w:rsid w:val="002B186A"/>
    <w:rsid w:val="002B1884"/>
    <w:rsid w:val="002B1ED4"/>
    <w:rsid w:val="002B2F80"/>
    <w:rsid w:val="002B34CA"/>
    <w:rsid w:val="002B435D"/>
    <w:rsid w:val="002B4DD6"/>
    <w:rsid w:val="002B5B14"/>
    <w:rsid w:val="002B5FD6"/>
    <w:rsid w:val="002B6BC2"/>
    <w:rsid w:val="002B782D"/>
    <w:rsid w:val="002C0CE9"/>
    <w:rsid w:val="002C265E"/>
    <w:rsid w:val="002C2AEF"/>
    <w:rsid w:val="002C2EC5"/>
    <w:rsid w:val="002C35EB"/>
    <w:rsid w:val="002C3BB8"/>
    <w:rsid w:val="002C48AE"/>
    <w:rsid w:val="002C4BBC"/>
    <w:rsid w:val="002C5399"/>
    <w:rsid w:val="002D0B9E"/>
    <w:rsid w:val="002D4512"/>
    <w:rsid w:val="002D70C1"/>
    <w:rsid w:val="002E029C"/>
    <w:rsid w:val="002E12CE"/>
    <w:rsid w:val="002E24FF"/>
    <w:rsid w:val="002E383C"/>
    <w:rsid w:val="002E3DDB"/>
    <w:rsid w:val="002E4807"/>
    <w:rsid w:val="002E60F6"/>
    <w:rsid w:val="002F0DA4"/>
    <w:rsid w:val="002F180E"/>
    <w:rsid w:val="002F2484"/>
    <w:rsid w:val="002F2F4B"/>
    <w:rsid w:val="002F5FD6"/>
    <w:rsid w:val="00301C76"/>
    <w:rsid w:val="003028AD"/>
    <w:rsid w:val="00304721"/>
    <w:rsid w:val="00305A60"/>
    <w:rsid w:val="00305DF6"/>
    <w:rsid w:val="0030698D"/>
    <w:rsid w:val="00306F7B"/>
    <w:rsid w:val="003103C0"/>
    <w:rsid w:val="0031042D"/>
    <w:rsid w:val="00310A1E"/>
    <w:rsid w:val="0031134B"/>
    <w:rsid w:val="0031177A"/>
    <w:rsid w:val="003118BE"/>
    <w:rsid w:val="00312080"/>
    <w:rsid w:val="0031279A"/>
    <w:rsid w:val="00314D43"/>
    <w:rsid w:val="00320FBC"/>
    <w:rsid w:val="003216F3"/>
    <w:rsid w:val="00322837"/>
    <w:rsid w:val="00322D03"/>
    <w:rsid w:val="00323029"/>
    <w:rsid w:val="003230D6"/>
    <w:rsid w:val="00325712"/>
    <w:rsid w:val="0032587C"/>
    <w:rsid w:val="00325BBB"/>
    <w:rsid w:val="003315DB"/>
    <w:rsid w:val="00331AB7"/>
    <w:rsid w:val="003320A5"/>
    <w:rsid w:val="003322CC"/>
    <w:rsid w:val="00332302"/>
    <w:rsid w:val="00332911"/>
    <w:rsid w:val="003330F7"/>
    <w:rsid w:val="00333E27"/>
    <w:rsid w:val="00334569"/>
    <w:rsid w:val="00335B5E"/>
    <w:rsid w:val="00335C27"/>
    <w:rsid w:val="00335C91"/>
    <w:rsid w:val="003364A1"/>
    <w:rsid w:val="00336CCA"/>
    <w:rsid w:val="00337993"/>
    <w:rsid w:val="00340046"/>
    <w:rsid w:val="00340F5F"/>
    <w:rsid w:val="00341A2A"/>
    <w:rsid w:val="003423E7"/>
    <w:rsid w:val="0034261D"/>
    <w:rsid w:val="003439AF"/>
    <w:rsid w:val="003453FF"/>
    <w:rsid w:val="003455FC"/>
    <w:rsid w:val="00346078"/>
    <w:rsid w:val="0034656D"/>
    <w:rsid w:val="00346C7B"/>
    <w:rsid w:val="00346EC7"/>
    <w:rsid w:val="00347C6D"/>
    <w:rsid w:val="00350B7B"/>
    <w:rsid w:val="0035271B"/>
    <w:rsid w:val="00352C70"/>
    <w:rsid w:val="003542CC"/>
    <w:rsid w:val="003546E9"/>
    <w:rsid w:val="0035702E"/>
    <w:rsid w:val="00357DA9"/>
    <w:rsid w:val="003602BA"/>
    <w:rsid w:val="003637DA"/>
    <w:rsid w:val="00363BC3"/>
    <w:rsid w:val="003656CA"/>
    <w:rsid w:val="003658E1"/>
    <w:rsid w:val="00365C34"/>
    <w:rsid w:val="00366863"/>
    <w:rsid w:val="00367067"/>
    <w:rsid w:val="0036766C"/>
    <w:rsid w:val="00371421"/>
    <w:rsid w:val="00374E77"/>
    <w:rsid w:val="003754FD"/>
    <w:rsid w:val="00376558"/>
    <w:rsid w:val="00377097"/>
    <w:rsid w:val="00377CBD"/>
    <w:rsid w:val="00377F63"/>
    <w:rsid w:val="00382296"/>
    <w:rsid w:val="00382826"/>
    <w:rsid w:val="00382BDD"/>
    <w:rsid w:val="003837E2"/>
    <w:rsid w:val="003842B7"/>
    <w:rsid w:val="00384FA4"/>
    <w:rsid w:val="003858ED"/>
    <w:rsid w:val="0038599F"/>
    <w:rsid w:val="00385D1C"/>
    <w:rsid w:val="00386BD9"/>
    <w:rsid w:val="00387ABC"/>
    <w:rsid w:val="00391368"/>
    <w:rsid w:val="00391ADD"/>
    <w:rsid w:val="00392E5F"/>
    <w:rsid w:val="00392F1C"/>
    <w:rsid w:val="0039384B"/>
    <w:rsid w:val="00394754"/>
    <w:rsid w:val="00396562"/>
    <w:rsid w:val="00397CF7"/>
    <w:rsid w:val="00397E58"/>
    <w:rsid w:val="003A066F"/>
    <w:rsid w:val="003A08CC"/>
    <w:rsid w:val="003A0C20"/>
    <w:rsid w:val="003A36E4"/>
    <w:rsid w:val="003A3D83"/>
    <w:rsid w:val="003A4E58"/>
    <w:rsid w:val="003A546F"/>
    <w:rsid w:val="003A605E"/>
    <w:rsid w:val="003A6E2C"/>
    <w:rsid w:val="003B0C00"/>
    <w:rsid w:val="003B4BB5"/>
    <w:rsid w:val="003B4C08"/>
    <w:rsid w:val="003B4C6D"/>
    <w:rsid w:val="003B4F01"/>
    <w:rsid w:val="003B5778"/>
    <w:rsid w:val="003B5882"/>
    <w:rsid w:val="003B6C29"/>
    <w:rsid w:val="003C1D68"/>
    <w:rsid w:val="003C7BB2"/>
    <w:rsid w:val="003C7F5E"/>
    <w:rsid w:val="003D2473"/>
    <w:rsid w:val="003D2AA6"/>
    <w:rsid w:val="003D4D53"/>
    <w:rsid w:val="003D4DFD"/>
    <w:rsid w:val="003D570F"/>
    <w:rsid w:val="003D66B1"/>
    <w:rsid w:val="003D6A23"/>
    <w:rsid w:val="003E04F5"/>
    <w:rsid w:val="003E191B"/>
    <w:rsid w:val="003E4A2E"/>
    <w:rsid w:val="003E4B55"/>
    <w:rsid w:val="003E501F"/>
    <w:rsid w:val="003E50AA"/>
    <w:rsid w:val="003E5D0E"/>
    <w:rsid w:val="003E6117"/>
    <w:rsid w:val="003E646A"/>
    <w:rsid w:val="003E6A90"/>
    <w:rsid w:val="003E7D23"/>
    <w:rsid w:val="003F1173"/>
    <w:rsid w:val="003F149F"/>
    <w:rsid w:val="003F2570"/>
    <w:rsid w:val="003F394B"/>
    <w:rsid w:val="003F3BFB"/>
    <w:rsid w:val="003F48FF"/>
    <w:rsid w:val="003F5B68"/>
    <w:rsid w:val="003F6BB5"/>
    <w:rsid w:val="003F7CFE"/>
    <w:rsid w:val="004004C8"/>
    <w:rsid w:val="00400E0B"/>
    <w:rsid w:val="00401AE7"/>
    <w:rsid w:val="004021B0"/>
    <w:rsid w:val="00403559"/>
    <w:rsid w:val="00403706"/>
    <w:rsid w:val="00405E9A"/>
    <w:rsid w:val="00406100"/>
    <w:rsid w:val="0040671B"/>
    <w:rsid w:val="004069B2"/>
    <w:rsid w:val="00407940"/>
    <w:rsid w:val="00407E03"/>
    <w:rsid w:val="00410243"/>
    <w:rsid w:val="0041185E"/>
    <w:rsid w:val="00412E8D"/>
    <w:rsid w:val="0041396E"/>
    <w:rsid w:val="00414133"/>
    <w:rsid w:val="00414F62"/>
    <w:rsid w:val="004204E5"/>
    <w:rsid w:val="00420B6F"/>
    <w:rsid w:val="00420FFC"/>
    <w:rsid w:val="0042213F"/>
    <w:rsid w:val="00423DCA"/>
    <w:rsid w:val="00424E83"/>
    <w:rsid w:val="004255AB"/>
    <w:rsid w:val="00427547"/>
    <w:rsid w:val="004302A4"/>
    <w:rsid w:val="00430A70"/>
    <w:rsid w:val="004321E1"/>
    <w:rsid w:val="00432B30"/>
    <w:rsid w:val="00433535"/>
    <w:rsid w:val="00434115"/>
    <w:rsid w:val="00436415"/>
    <w:rsid w:val="004372F2"/>
    <w:rsid w:val="00440F47"/>
    <w:rsid w:val="004414CE"/>
    <w:rsid w:val="00444BF1"/>
    <w:rsid w:val="00444F11"/>
    <w:rsid w:val="00445931"/>
    <w:rsid w:val="004478E7"/>
    <w:rsid w:val="00447FEE"/>
    <w:rsid w:val="004502AD"/>
    <w:rsid w:val="00450393"/>
    <w:rsid w:val="00451364"/>
    <w:rsid w:val="004523B3"/>
    <w:rsid w:val="00455E28"/>
    <w:rsid w:val="00460EFF"/>
    <w:rsid w:val="004632AE"/>
    <w:rsid w:val="00463BC4"/>
    <w:rsid w:val="00463DBB"/>
    <w:rsid w:val="0046798B"/>
    <w:rsid w:val="004701B3"/>
    <w:rsid w:val="004707FB"/>
    <w:rsid w:val="004708E7"/>
    <w:rsid w:val="00470A39"/>
    <w:rsid w:val="00470CD5"/>
    <w:rsid w:val="00471D67"/>
    <w:rsid w:val="004728D4"/>
    <w:rsid w:val="00472958"/>
    <w:rsid w:val="0047385E"/>
    <w:rsid w:val="004738DD"/>
    <w:rsid w:val="0047445A"/>
    <w:rsid w:val="00475A70"/>
    <w:rsid w:val="00475BBF"/>
    <w:rsid w:val="00475F51"/>
    <w:rsid w:val="004761C6"/>
    <w:rsid w:val="004771DD"/>
    <w:rsid w:val="00477724"/>
    <w:rsid w:val="004800A2"/>
    <w:rsid w:val="00481E83"/>
    <w:rsid w:val="00481E90"/>
    <w:rsid w:val="0048334B"/>
    <w:rsid w:val="004877D0"/>
    <w:rsid w:val="0048781B"/>
    <w:rsid w:val="004903EF"/>
    <w:rsid w:val="00492E7D"/>
    <w:rsid w:val="00493106"/>
    <w:rsid w:val="004937D1"/>
    <w:rsid w:val="00493B05"/>
    <w:rsid w:val="004941AF"/>
    <w:rsid w:val="00494BED"/>
    <w:rsid w:val="004956F3"/>
    <w:rsid w:val="00495722"/>
    <w:rsid w:val="00496500"/>
    <w:rsid w:val="004A2D23"/>
    <w:rsid w:val="004A343C"/>
    <w:rsid w:val="004A3921"/>
    <w:rsid w:val="004A3A4C"/>
    <w:rsid w:val="004A4580"/>
    <w:rsid w:val="004A4C65"/>
    <w:rsid w:val="004A6E7D"/>
    <w:rsid w:val="004A7FFA"/>
    <w:rsid w:val="004B04AF"/>
    <w:rsid w:val="004B11CF"/>
    <w:rsid w:val="004B14C2"/>
    <w:rsid w:val="004B1BB4"/>
    <w:rsid w:val="004B212A"/>
    <w:rsid w:val="004B2C57"/>
    <w:rsid w:val="004B346E"/>
    <w:rsid w:val="004B416A"/>
    <w:rsid w:val="004B505E"/>
    <w:rsid w:val="004B51D2"/>
    <w:rsid w:val="004B532A"/>
    <w:rsid w:val="004B58D0"/>
    <w:rsid w:val="004B6C28"/>
    <w:rsid w:val="004B7691"/>
    <w:rsid w:val="004B7DAF"/>
    <w:rsid w:val="004B7FB8"/>
    <w:rsid w:val="004C005F"/>
    <w:rsid w:val="004C056F"/>
    <w:rsid w:val="004C28AD"/>
    <w:rsid w:val="004C4D6B"/>
    <w:rsid w:val="004C5273"/>
    <w:rsid w:val="004C6B3C"/>
    <w:rsid w:val="004D014F"/>
    <w:rsid w:val="004D0F64"/>
    <w:rsid w:val="004D1208"/>
    <w:rsid w:val="004D1B04"/>
    <w:rsid w:val="004D2948"/>
    <w:rsid w:val="004D3419"/>
    <w:rsid w:val="004D3BAD"/>
    <w:rsid w:val="004D48CA"/>
    <w:rsid w:val="004D4EEE"/>
    <w:rsid w:val="004D5467"/>
    <w:rsid w:val="004D582F"/>
    <w:rsid w:val="004D583D"/>
    <w:rsid w:val="004D5BDE"/>
    <w:rsid w:val="004D5EF5"/>
    <w:rsid w:val="004D6FC6"/>
    <w:rsid w:val="004D7B38"/>
    <w:rsid w:val="004D7C01"/>
    <w:rsid w:val="004E0604"/>
    <w:rsid w:val="004E0E43"/>
    <w:rsid w:val="004E1946"/>
    <w:rsid w:val="004E3767"/>
    <w:rsid w:val="004E60E6"/>
    <w:rsid w:val="004E6D84"/>
    <w:rsid w:val="004F00BE"/>
    <w:rsid w:val="004F100D"/>
    <w:rsid w:val="004F27DD"/>
    <w:rsid w:val="004F2C20"/>
    <w:rsid w:val="004F3EE3"/>
    <w:rsid w:val="004F44B2"/>
    <w:rsid w:val="004F49D8"/>
    <w:rsid w:val="00500419"/>
    <w:rsid w:val="0050149C"/>
    <w:rsid w:val="005016CC"/>
    <w:rsid w:val="0050173E"/>
    <w:rsid w:val="00502259"/>
    <w:rsid w:val="0050241A"/>
    <w:rsid w:val="00502663"/>
    <w:rsid w:val="005036A7"/>
    <w:rsid w:val="00504D8E"/>
    <w:rsid w:val="00506469"/>
    <w:rsid w:val="00506806"/>
    <w:rsid w:val="00507D84"/>
    <w:rsid w:val="00510746"/>
    <w:rsid w:val="005113ED"/>
    <w:rsid w:val="005120DB"/>
    <w:rsid w:val="00512371"/>
    <w:rsid w:val="0051353D"/>
    <w:rsid w:val="00513671"/>
    <w:rsid w:val="00514BC5"/>
    <w:rsid w:val="005150C3"/>
    <w:rsid w:val="00516462"/>
    <w:rsid w:val="00517B4B"/>
    <w:rsid w:val="00520769"/>
    <w:rsid w:val="00520AA2"/>
    <w:rsid w:val="00520BE9"/>
    <w:rsid w:val="00522C1C"/>
    <w:rsid w:val="00523DC6"/>
    <w:rsid w:val="00524707"/>
    <w:rsid w:val="00524B56"/>
    <w:rsid w:val="00525000"/>
    <w:rsid w:val="005253F1"/>
    <w:rsid w:val="00526866"/>
    <w:rsid w:val="005278C2"/>
    <w:rsid w:val="00527A77"/>
    <w:rsid w:val="00527B56"/>
    <w:rsid w:val="00527FE0"/>
    <w:rsid w:val="005320FA"/>
    <w:rsid w:val="0053306E"/>
    <w:rsid w:val="00534F33"/>
    <w:rsid w:val="00534FAC"/>
    <w:rsid w:val="00540C16"/>
    <w:rsid w:val="00541325"/>
    <w:rsid w:val="005414EA"/>
    <w:rsid w:val="00541CBD"/>
    <w:rsid w:val="0054243B"/>
    <w:rsid w:val="0054368A"/>
    <w:rsid w:val="005436FA"/>
    <w:rsid w:val="0054373F"/>
    <w:rsid w:val="005438D5"/>
    <w:rsid w:val="00544850"/>
    <w:rsid w:val="00545D4A"/>
    <w:rsid w:val="00547A7E"/>
    <w:rsid w:val="005504DC"/>
    <w:rsid w:val="005512D2"/>
    <w:rsid w:val="0055315B"/>
    <w:rsid w:val="00553663"/>
    <w:rsid w:val="00556357"/>
    <w:rsid w:val="00557211"/>
    <w:rsid w:val="00557553"/>
    <w:rsid w:val="005576CA"/>
    <w:rsid w:val="00560395"/>
    <w:rsid w:val="00561029"/>
    <w:rsid w:val="00561525"/>
    <w:rsid w:val="00563CC8"/>
    <w:rsid w:val="00564B1E"/>
    <w:rsid w:val="0056525E"/>
    <w:rsid w:val="00566A79"/>
    <w:rsid w:val="00566C09"/>
    <w:rsid w:val="00567108"/>
    <w:rsid w:val="00567135"/>
    <w:rsid w:val="00567872"/>
    <w:rsid w:val="00567C21"/>
    <w:rsid w:val="00570B42"/>
    <w:rsid w:val="00570D11"/>
    <w:rsid w:val="005715FF"/>
    <w:rsid w:val="00571D71"/>
    <w:rsid w:val="00572B1C"/>
    <w:rsid w:val="00572FDA"/>
    <w:rsid w:val="0057384F"/>
    <w:rsid w:val="005750E4"/>
    <w:rsid w:val="0057582E"/>
    <w:rsid w:val="00575D40"/>
    <w:rsid w:val="00575D96"/>
    <w:rsid w:val="00576167"/>
    <w:rsid w:val="00576534"/>
    <w:rsid w:val="00576B4A"/>
    <w:rsid w:val="00580703"/>
    <w:rsid w:val="00580E06"/>
    <w:rsid w:val="0058111C"/>
    <w:rsid w:val="00581588"/>
    <w:rsid w:val="00582176"/>
    <w:rsid w:val="00582D30"/>
    <w:rsid w:val="00583761"/>
    <w:rsid w:val="00583EC2"/>
    <w:rsid w:val="00583FF8"/>
    <w:rsid w:val="0058436B"/>
    <w:rsid w:val="005844D5"/>
    <w:rsid w:val="0058717F"/>
    <w:rsid w:val="00591D1F"/>
    <w:rsid w:val="00592360"/>
    <w:rsid w:val="005938A2"/>
    <w:rsid w:val="00595A1F"/>
    <w:rsid w:val="00595CC5"/>
    <w:rsid w:val="00595DF2"/>
    <w:rsid w:val="005A02D6"/>
    <w:rsid w:val="005A1EAC"/>
    <w:rsid w:val="005A2AE5"/>
    <w:rsid w:val="005A2EE5"/>
    <w:rsid w:val="005A406B"/>
    <w:rsid w:val="005A4F66"/>
    <w:rsid w:val="005A5E05"/>
    <w:rsid w:val="005A68EC"/>
    <w:rsid w:val="005A6EF7"/>
    <w:rsid w:val="005A7A76"/>
    <w:rsid w:val="005B0EF3"/>
    <w:rsid w:val="005B1AD0"/>
    <w:rsid w:val="005B4824"/>
    <w:rsid w:val="005B5B6F"/>
    <w:rsid w:val="005B6674"/>
    <w:rsid w:val="005B7126"/>
    <w:rsid w:val="005C3ECE"/>
    <w:rsid w:val="005C5168"/>
    <w:rsid w:val="005C6A94"/>
    <w:rsid w:val="005C6F74"/>
    <w:rsid w:val="005D0AA6"/>
    <w:rsid w:val="005D23ED"/>
    <w:rsid w:val="005D2740"/>
    <w:rsid w:val="005D29A9"/>
    <w:rsid w:val="005D4456"/>
    <w:rsid w:val="005D539E"/>
    <w:rsid w:val="005D5FA1"/>
    <w:rsid w:val="005E12DD"/>
    <w:rsid w:val="005E2DDE"/>
    <w:rsid w:val="005E2EC0"/>
    <w:rsid w:val="005E2F99"/>
    <w:rsid w:val="005E435C"/>
    <w:rsid w:val="005E5491"/>
    <w:rsid w:val="005E6BEA"/>
    <w:rsid w:val="005E7AB6"/>
    <w:rsid w:val="005F0209"/>
    <w:rsid w:val="005F054B"/>
    <w:rsid w:val="005F5607"/>
    <w:rsid w:val="005F6BAF"/>
    <w:rsid w:val="005F6C14"/>
    <w:rsid w:val="006043A8"/>
    <w:rsid w:val="0060498C"/>
    <w:rsid w:val="00604A08"/>
    <w:rsid w:val="0060509A"/>
    <w:rsid w:val="006054E2"/>
    <w:rsid w:val="00606166"/>
    <w:rsid w:val="006104C1"/>
    <w:rsid w:val="0061087D"/>
    <w:rsid w:val="00610F2F"/>
    <w:rsid w:val="006113EF"/>
    <w:rsid w:val="006116AE"/>
    <w:rsid w:val="00613414"/>
    <w:rsid w:val="0061346D"/>
    <w:rsid w:val="00614461"/>
    <w:rsid w:val="0061541C"/>
    <w:rsid w:val="00616149"/>
    <w:rsid w:val="00616B18"/>
    <w:rsid w:val="00617640"/>
    <w:rsid w:val="006177B3"/>
    <w:rsid w:val="00621189"/>
    <w:rsid w:val="00624EC3"/>
    <w:rsid w:val="0062773B"/>
    <w:rsid w:val="0062798C"/>
    <w:rsid w:val="0063184D"/>
    <w:rsid w:val="00633C03"/>
    <w:rsid w:val="006341F3"/>
    <w:rsid w:val="00634DBC"/>
    <w:rsid w:val="00635893"/>
    <w:rsid w:val="00636855"/>
    <w:rsid w:val="006374B5"/>
    <w:rsid w:val="006410EF"/>
    <w:rsid w:val="0064183E"/>
    <w:rsid w:val="00641903"/>
    <w:rsid w:val="006426FC"/>
    <w:rsid w:val="00643227"/>
    <w:rsid w:val="006432E8"/>
    <w:rsid w:val="00645822"/>
    <w:rsid w:val="006520C0"/>
    <w:rsid w:val="00653E4C"/>
    <w:rsid w:val="00654919"/>
    <w:rsid w:val="00656863"/>
    <w:rsid w:val="00656D05"/>
    <w:rsid w:val="006570E2"/>
    <w:rsid w:val="006574BC"/>
    <w:rsid w:val="00657C43"/>
    <w:rsid w:val="00657D09"/>
    <w:rsid w:val="00660138"/>
    <w:rsid w:val="006603C4"/>
    <w:rsid w:val="00660D3E"/>
    <w:rsid w:val="00661361"/>
    <w:rsid w:val="00662591"/>
    <w:rsid w:val="00662658"/>
    <w:rsid w:val="00662687"/>
    <w:rsid w:val="00663E73"/>
    <w:rsid w:val="00664FF0"/>
    <w:rsid w:val="00665A05"/>
    <w:rsid w:val="00665F8A"/>
    <w:rsid w:val="00666B29"/>
    <w:rsid w:val="0066746D"/>
    <w:rsid w:val="00667BAE"/>
    <w:rsid w:val="00670807"/>
    <w:rsid w:val="0067187A"/>
    <w:rsid w:val="006724D5"/>
    <w:rsid w:val="0067330B"/>
    <w:rsid w:val="00673DB6"/>
    <w:rsid w:val="00680655"/>
    <w:rsid w:val="006806C3"/>
    <w:rsid w:val="00680751"/>
    <w:rsid w:val="00681496"/>
    <w:rsid w:val="00681B5D"/>
    <w:rsid w:val="00682843"/>
    <w:rsid w:val="00682EC4"/>
    <w:rsid w:val="006830DB"/>
    <w:rsid w:val="0068774B"/>
    <w:rsid w:val="00687759"/>
    <w:rsid w:val="00687D94"/>
    <w:rsid w:val="0069088F"/>
    <w:rsid w:val="00690B07"/>
    <w:rsid w:val="006915E0"/>
    <w:rsid w:val="00691881"/>
    <w:rsid w:val="00692B39"/>
    <w:rsid w:val="00694688"/>
    <w:rsid w:val="00694A9A"/>
    <w:rsid w:val="0069685F"/>
    <w:rsid w:val="006972E9"/>
    <w:rsid w:val="00697846"/>
    <w:rsid w:val="006A3FFA"/>
    <w:rsid w:val="006A4020"/>
    <w:rsid w:val="006A4EAD"/>
    <w:rsid w:val="006A522A"/>
    <w:rsid w:val="006A5E0B"/>
    <w:rsid w:val="006A6868"/>
    <w:rsid w:val="006A6DAA"/>
    <w:rsid w:val="006A7BA4"/>
    <w:rsid w:val="006B0CA9"/>
    <w:rsid w:val="006B27C8"/>
    <w:rsid w:val="006B3D03"/>
    <w:rsid w:val="006B425C"/>
    <w:rsid w:val="006B4435"/>
    <w:rsid w:val="006B552D"/>
    <w:rsid w:val="006B7902"/>
    <w:rsid w:val="006B7DF3"/>
    <w:rsid w:val="006B7F47"/>
    <w:rsid w:val="006C0627"/>
    <w:rsid w:val="006C1683"/>
    <w:rsid w:val="006C1B4A"/>
    <w:rsid w:val="006C359D"/>
    <w:rsid w:val="006C371E"/>
    <w:rsid w:val="006C3922"/>
    <w:rsid w:val="006C4E6D"/>
    <w:rsid w:val="006C5020"/>
    <w:rsid w:val="006C5E5B"/>
    <w:rsid w:val="006D127F"/>
    <w:rsid w:val="006D14D2"/>
    <w:rsid w:val="006D18E6"/>
    <w:rsid w:val="006D2AEB"/>
    <w:rsid w:val="006D2C69"/>
    <w:rsid w:val="006D31F3"/>
    <w:rsid w:val="006D3C45"/>
    <w:rsid w:val="006D4FE1"/>
    <w:rsid w:val="006D5246"/>
    <w:rsid w:val="006D5955"/>
    <w:rsid w:val="006D787C"/>
    <w:rsid w:val="006D7CBD"/>
    <w:rsid w:val="006E0A37"/>
    <w:rsid w:val="006E1F63"/>
    <w:rsid w:val="006E2C4E"/>
    <w:rsid w:val="006E30B1"/>
    <w:rsid w:val="006E43B8"/>
    <w:rsid w:val="006E4BD0"/>
    <w:rsid w:val="006E5BDB"/>
    <w:rsid w:val="006E66EF"/>
    <w:rsid w:val="006E7A54"/>
    <w:rsid w:val="006F1690"/>
    <w:rsid w:val="006F2951"/>
    <w:rsid w:val="006F2B03"/>
    <w:rsid w:val="006F2D72"/>
    <w:rsid w:val="006F416B"/>
    <w:rsid w:val="006F5615"/>
    <w:rsid w:val="006F712C"/>
    <w:rsid w:val="006F71F2"/>
    <w:rsid w:val="007008A1"/>
    <w:rsid w:val="00701025"/>
    <w:rsid w:val="00701306"/>
    <w:rsid w:val="007042F1"/>
    <w:rsid w:val="00704DA1"/>
    <w:rsid w:val="00707213"/>
    <w:rsid w:val="007117AD"/>
    <w:rsid w:val="00711CA1"/>
    <w:rsid w:val="00714073"/>
    <w:rsid w:val="007155AB"/>
    <w:rsid w:val="00715BBC"/>
    <w:rsid w:val="00715D65"/>
    <w:rsid w:val="00716135"/>
    <w:rsid w:val="00716AF1"/>
    <w:rsid w:val="00716EE6"/>
    <w:rsid w:val="00717032"/>
    <w:rsid w:val="0071763B"/>
    <w:rsid w:val="00717ADD"/>
    <w:rsid w:val="007211C4"/>
    <w:rsid w:val="007216BC"/>
    <w:rsid w:val="007225CD"/>
    <w:rsid w:val="00723C1D"/>
    <w:rsid w:val="007245A0"/>
    <w:rsid w:val="00724C31"/>
    <w:rsid w:val="00725449"/>
    <w:rsid w:val="00725E2B"/>
    <w:rsid w:val="00730032"/>
    <w:rsid w:val="00731B03"/>
    <w:rsid w:val="0073272A"/>
    <w:rsid w:val="00733623"/>
    <w:rsid w:val="007339F6"/>
    <w:rsid w:val="00733FFB"/>
    <w:rsid w:val="00734774"/>
    <w:rsid w:val="00734A07"/>
    <w:rsid w:val="00734AAC"/>
    <w:rsid w:val="00735295"/>
    <w:rsid w:val="007352E1"/>
    <w:rsid w:val="0074030D"/>
    <w:rsid w:val="0074327F"/>
    <w:rsid w:val="00744C65"/>
    <w:rsid w:val="00744ED1"/>
    <w:rsid w:val="00744EEC"/>
    <w:rsid w:val="00746317"/>
    <w:rsid w:val="007471E9"/>
    <w:rsid w:val="00747B1D"/>
    <w:rsid w:val="00750C3B"/>
    <w:rsid w:val="00752BEA"/>
    <w:rsid w:val="00753066"/>
    <w:rsid w:val="00753346"/>
    <w:rsid w:val="007536CB"/>
    <w:rsid w:val="0075386E"/>
    <w:rsid w:val="007540CF"/>
    <w:rsid w:val="00755072"/>
    <w:rsid w:val="007552EC"/>
    <w:rsid w:val="00755C09"/>
    <w:rsid w:val="00755DDD"/>
    <w:rsid w:val="00756723"/>
    <w:rsid w:val="00756ECF"/>
    <w:rsid w:val="00760166"/>
    <w:rsid w:val="00760264"/>
    <w:rsid w:val="00763591"/>
    <w:rsid w:val="00771573"/>
    <w:rsid w:val="007720CF"/>
    <w:rsid w:val="00772CFC"/>
    <w:rsid w:val="00772E0B"/>
    <w:rsid w:val="0077485D"/>
    <w:rsid w:val="00774A8D"/>
    <w:rsid w:val="00774FD7"/>
    <w:rsid w:val="00775AE2"/>
    <w:rsid w:val="007774C2"/>
    <w:rsid w:val="007779CB"/>
    <w:rsid w:val="00777CC1"/>
    <w:rsid w:val="007809B1"/>
    <w:rsid w:val="00781041"/>
    <w:rsid w:val="007812C5"/>
    <w:rsid w:val="0078149C"/>
    <w:rsid w:val="00782024"/>
    <w:rsid w:val="007820E3"/>
    <w:rsid w:val="00784BE3"/>
    <w:rsid w:val="0078742A"/>
    <w:rsid w:val="00791C7B"/>
    <w:rsid w:val="00791EB5"/>
    <w:rsid w:val="0079221C"/>
    <w:rsid w:val="007928DE"/>
    <w:rsid w:val="00797D3A"/>
    <w:rsid w:val="007A1140"/>
    <w:rsid w:val="007A14EA"/>
    <w:rsid w:val="007A30FB"/>
    <w:rsid w:val="007A36B9"/>
    <w:rsid w:val="007A4760"/>
    <w:rsid w:val="007A77B6"/>
    <w:rsid w:val="007A7B61"/>
    <w:rsid w:val="007A7D8E"/>
    <w:rsid w:val="007B08CA"/>
    <w:rsid w:val="007B2AD8"/>
    <w:rsid w:val="007B341F"/>
    <w:rsid w:val="007B36D3"/>
    <w:rsid w:val="007B77C6"/>
    <w:rsid w:val="007C3091"/>
    <w:rsid w:val="007C4F0C"/>
    <w:rsid w:val="007C4F95"/>
    <w:rsid w:val="007C5123"/>
    <w:rsid w:val="007C639F"/>
    <w:rsid w:val="007C6B32"/>
    <w:rsid w:val="007D0242"/>
    <w:rsid w:val="007D084A"/>
    <w:rsid w:val="007D1F60"/>
    <w:rsid w:val="007D2B44"/>
    <w:rsid w:val="007D2BB4"/>
    <w:rsid w:val="007D354D"/>
    <w:rsid w:val="007D36E9"/>
    <w:rsid w:val="007D3D36"/>
    <w:rsid w:val="007D4554"/>
    <w:rsid w:val="007D5235"/>
    <w:rsid w:val="007D531C"/>
    <w:rsid w:val="007D7EC0"/>
    <w:rsid w:val="007E0B85"/>
    <w:rsid w:val="007E21D3"/>
    <w:rsid w:val="007E2358"/>
    <w:rsid w:val="007E2C41"/>
    <w:rsid w:val="007E2CA1"/>
    <w:rsid w:val="007E2F3E"/>
    <w:rsid w:val="007E34F8"/>
    <w:rsid w:val="007E36E1"/>
    <w:rsid w:val="007E427C"/>
    <w:rsid w:val="007E4D73"/>
    <w:rsid w:val="007E5301"/>
    <w:rsid w:val="007E635C"/>
    <w:rsid w:val="007E63B4"/>
    <w:rsid w:val="007E6485"/>
    <w:rsid w:val="007E6858"/>
    <w:rsid w:val="007E6F16"/>
    <w:rsid w:val="007F48BF"/>
    <w:rsid w:val="007F4955"/>
    <w:rsid w:val="007F4FE5"/>
    <w:rsid w:val="007F7887"/>
    <w:rsid w:val="00800448"/>
    <w:rsid w:val="0080107B"/>
    <w:rsid w:val="00801395"/>
    <w:rsid w:val="00801927"/>
    <w:rsid w:val="00802B64"/>
    <w:rsid w:val="00803676"/>
    <w:rsid w:val="00803E12"/>
    <w:rsid w:val="00805243"/>
    <w:rsid w:val="00806DC5"/>
    <w:rsid w:val="00807746"/>
    <w:rsid w:val="00810B55"/>
    <w:rsid w:val="00810D09"/>
    <w:rsid w:val="0081157A"/>
    <w:rsid w:val="008117E9"/>
    <w:rsid w:val="00811F90"/>
    <w:rsid w:val="0081292A"/>
    <w:rsid w:val="00813F8B"/>
    <w:rsid w:val="00814ECE"/>
    <w:rsid w:val="00815871"/>
    <w:rsid w:val="00820D02"/>
    <w:rsid w:val="00821275"/>
    <w:rsid w:val="00821D96"/>
    <w:rsid w:val="0082270D"/>
    <w:rsid w:val="00822C93"/>
    <w:rsid w:val="008303BD"/>
    <w:rsid w:val="00831159"/>
    <w:rsid w:val="00831830"/>
    <w:rsid w:val="00831D99"/>
    <w:rsid w:val="0083303D"/>
    <w:rsid w:val="008330E9"/>
    <w:rsid w:val="00833414"/>
    <w:rsid w:val="008345A9"/>
    <w:rsid w:val="008354B5"/>
    <w:rsid w:val="0083590A"/>
    <w:rsid w:val="00837A1C"/>
    <w:rsid w:val="00837C1D"/>
    <w:rsid w:val="008402F8"/>
    <w:rsid w:val="00840F4A"/>
    <w:rsid w:val="0084158E"/>
    <w:rsid w:val="008417C7"/>
    <w:rsid w:val="00842812"/>
    <w:rsid w:val="00842A0A"/>
    <w:rsid w:val="00843123"/>
    <w:rsid w:val="008431CB"/>
    <w:rsid w:val="008431D3"/>
    <w:rsid w:val="0084499C"/>
    <w:rsid w:val="00844A11"/>
    <w:rsid w:val="00845C2E"/>
    <w:rsid w:val="0084660B"/>
    <w:rsid w:val="008468C7"/>
    <w:rsid w:val="00846C1A"/>
    <w:rsid w:val="00846CA4"/>
    <w:rsid w:val="008507B0"/>
    <w:rsid w:val="00850809"/>
    <w:rsid w:val="00850B1C"/>
    <w:rsid w:val="00851C8A"/>
    <w:rsid w:val="00853237"/>
    <w:rsid w:val="00853D6B"/>
    <w:rsid w:val="00854562"/>
    <w:rsid w:val="00854908"/>
    <w:rsid w:val="008569B9"/>
    <w:rsid w:val="00856FFA"/>
    <w:rsid w:val="008570AE"/>
    <w:rsid w:val="00857205"/>
    <w:rsid w:val="00857D21"/>
    <w:rsid w:val="0086093D"/>
    <w:rsid w:val="00861C5B"/>
    <w:rsid w:val="008620AD"/>
    <w:rsid w:val="008624E5"/>
    <w:rsid w:val="00862A73"/>
    <w:rsid w:val="00862EEC"/>
    <w:rsid w:val="00864E09"/>
    <w:rsid w:val="008658DB"/>
    <w:rsid w:val="00865C3A"/>
    <w:rsid w:val="00866051"/>
    <w:rsid w:val="00866A08"/>
    <w:rsid w:val="00866C84"/>
    <w:rsid w:val="00867057"/>
    <w:rsid w:val="0087343B"/>
    <w:rsid w:val="00873955"/>
    <w:rsid w:val="00873BFF"/>
    <w:rsid w:val="008742A3"/>
    <w:rsid w:val="008743AC"/>
    <w:rsid w:val="00874A60"/>
    <w:rsid w:val="00876981"/>
    <w:rsid w:val="00876D1C"/>
    <w:rsid w:val="00876E73"/>
    <w:rsid w:val="00877374"/>
    <w:rsid w:val="00880B5D"/>
    <w:rsid w:val="00881406"/>
    <w:rsid w:val="0088205C"/>
    <w:rsid w:val="00882633"/>
    <w:rsid w:val="00882CEC"/>
    <w:rsid w:val="0088316B"/>
    <w:rsid w:val="008835A2"/>
    <w:rsid w:val="00883F14"/>
    <w:rsid w:val="008843F2"/>
    <w:rsid w:val="00884AFC"/>
    <w:rsid w:val="008852FE"/>
    <w:rsid w:val="008862EF"/>
    <w:rsid w:val="00886B61"/>
    <w:rsid w:val="00886D39"/>
    <w:rsid w:val="00886DBB"/>
    <w:rsid w:val="00887238"/>
    <w:rsid w:val="0089110C"/>
    <w:rsid w:val="00891DB0"/>
    <w:rsid w:val="00892CDA"/>
    <w:rsid w:val="0089331B"/>
    <w:rsid w:val="00894593"/>
    <w:rsid w:val="00896298"/>
    <w:rsid w:val="008A0001"/>
    <w:rsid w:val="008A0F27"/>
    <w:rsid w:val="008A2D28"/>
    <w:rsid w:val="008A427B"/>
    <w:rsid w:val="008A548B"/>
    <w:rsid w:val="008B2180"/>
    <w:rsid w:val="008B26A3"/>
    <w:rsid w:val="008B3ACC"/>
    <w:rsid w:val="008B4159"/>
    <w:rsid w:val="008B6767"/>
    <w:rsid w:val="008B6E0F"/>
    <w:rsid w:val="008C054F"/>
    <w:rsid w:val="008C0B32"/>
    <w:rsid w:val="008C1423"/>
    <w:rsid w:val="008C1B09"/>
    <w:rsid w:val="008C2245"/>
    <w:rsid w:val="008C2379"/>
    <w:rsid w:val="008C23D4"/>
    <w:rsid w:val="008C2D75"/>
    <w:rsid w:val="008C2F19"/>
    <w:rsid w:val="008C4F9E"/>
    <w:rsid w:val="008C515B"/>
    <w:rsid w:val="008C5842"/>
    <w:rsid w:val="008C6528"/>
    <w:rsid w:val="008C72D1"/>
    <w:rsid w:val="008C77C0"/>
    <w:rsid w:val="008C7D53"/>
    <w:rsid w:val="008D06D1"/>
    <w:rsid w:val="008D1A74"/>
    <w:rsid w:val="008D1A75"/>
    <w:rsid w:val="008D28DB"/>
    <w:rsid w:val="008D487F"/>
    <w:rsid w:val="008D4C8F"/>
    <w:rsid w:val="008D76EC"/>
    <w:rsid w:val="008D775B"/>
    <w:rsid w:val="008E0B3C"/>
    <w:rsid w:val="008E11F3"/>
    <w:rsid w:val="008E1858"/>
    <w:rsid w:val="008E2B67"/>
    <w:rsid w:val="008E2E5F"/>
    <w:rsid w:val="008E47EF"/>
    <w:rsid w:val="008E5245"/>
    <w:rsid w:val="008E6033"/>
    <w:rsid w:val="008E7666"/>
    <w:rsid w:val="008E7FEB"/>
    <w:rsid w:val="008F2505"/>
    <w:rsid w:val="008F2CBE"/>
    <w:rsid w:val="008F3096"/>
    <w:rsid w:val="008F3C33"/>
    <w:rsid w:val="008F533F"/>
    <w:rsid w:val="008F5E08"/>
    <w:rsid w:val="008F61BD"/>
    <w:rsid w:val="008F7AD3"/>
    <w:rsid w:val="00900049"/>
    <w:rsid w:val="009005DB"/>
    <w:rsid w:val="0090219A"/>
    <w:rsid w:val="00904915"/>
    <w:rsid w:val="009057D5"/>
    <w:rsid w:val="009066A9"/>
    <w:rsid w:val="0090671A"/>
    <w:rsid w:val="0090745F"/>
    <w:rsid w:val="009076E3"/>
    <w:rsid w:val="00910F03"/>
    <w:rsid w:val="009111C1"/>
    <w:rsid w:val="0091152F"/>
    <w:rsid w:val="00911B72"/>
    <w:rsid w:val="00912016"/>
    <w:rsid w:val="00913DDA"/>
    <w:rsid w:val="0091560C"/>
    <w:rsid w:val="0091609C"/>
    <w:rsid w:val="00916855"/>
    <w:rsid w:val="00916E84"/>
    <w:rsid w:val="00922028"/>
    <w:rsid w:val="00922BA5"/>
    <w:rsid w:val="009252D0"/>
    <w:rsid w:val="00926548"/>
    <w:rsid w:val="00926DF6"/>
    <w:rsid w:val="00926EC7"/>
    <w:rsid w:val="00926F3B"/>
    <w:rsid w:val="00927958"/>
    <w:rsid w:val="00930DB0"/>
    <w:rsid w:val="009310C1"/>
    <w:rsid w:val="009318DF"/>
    <w:rsid w:val="00932ABA"/>
    <w:rsid w:val="009335F4"/>
    <w:rsid w:val="009336FD"/>
    <w:rsid w:val="009357DB"/>
    <w:rsid w:val="00935F7B"/>
    <w:rsid w:val="00936290"/>
    <w:rsid w:val="0093645D"/>
    <w:rsid w:val="0093760B"/>
    <w:rsid w:val="00940245"/>
    <w:rsid w:val="0094051A"/>
    <w:rsid w:val="00940878"/>
    <w:rsid w:val="00941FA0"/>
    <w:rsid w:val="009423EB"/>
    <w:rsid w:val="0094289D"/>
    <w:rsid w:val="00942C14"/>
    <w:rsid w:val="00943C65"/>
    <w:rsid w:val="009445ED"/>
    <w:rsid w:val="009447D6"/>
    <w:rsid w:val="00944DC7"/>
    <w:rsid w:val="009460EB"/>
    <w:rsid w:val="00946BDB"/>
    <w:rsid w:val="00953CBC"/>
    <w:rsid w:val="009548DA"/>
    <w:rsid w:val="00954A5A"/>
    <w:rsid w:val="00955C60"/>
    <w:rsid w:val="00956D91"/>
    <w:rsid w:val="00957075"/>
    <w:rsid w:val="00960691"/>
    <w:rsid w:val="00960911"/>
    <w:rsid w:val="00961DCB"/>
    <w:rsid w:val="00962068"/>
    <w:rsid w:val="00962701"/>
    <w:rsid w:val="0096348A"/>
    <w:rsid w:val="00963892"/>
    <w:rsid w:val="0096418C"/>
    <w:rsid w:val="009649BE"/>
    <w:rsid w:val="009649DD"/>
    <w:rsid w:val="009669FD"/>
    <w:rsid w:val="00967686"/>
    <w:rsid w:val="009710F0"/>
    <w:rsid w:val="009744A2"/>
    <w:rsid w:val="00974BA2"/>
    <w:rsid w:val="00974F3D"/>
    <w:rsid w:val="0097509F"/>
    <w:rsid w:val="009754AF"/>
    <w:rsid w:val="00975ECE"/>
    <w:rsid w:val="0097601D"/>
    <w:rsid w:val="009766B2"/>
    <w:rsid w:val="00976A74"/>
    <w:rsid w:val="00977A2C"/>
    <w:rsid w:val="00986C28"/>
    <w:rsid w:val="00987607"/>
    <w:rsid w:val="009919A5"/>
    <w:rsid w:val="009953C5"/>
    <w:rsid w:val="00995560"/>
    <w:rsid w:val="00995BB3"/>
    <w:rsid w:val="0099610D"/>
    <w:rsid w:val="00997DED"/>
    <w:rsid w:val="009A0144"/>
    <w:rsid w:val="009A1034"/>
    <w:rsid w:val="009A167D"/>
    <w:rsid w:val="009A196A"/>
    <w:rsid w:val="009A3840"/>
    <w:rsid w:val="009A3BA1"/>
    <w:rsid w:val="009B27BF"/>
    <w:rsid w:val="009B390B"/>
    <w:rsid w:val="009B3A87"/>
    <w:rsid w:val="009B4739"/>
    <w:rsid w:val="009B4908"/>
    <w:rsid w:val="009B6119"/>
    <w:rsid w:val="009B66BC"/>
    <w:rsid w:val="009B6F49"/>
    <w:rsid w:val="009B7188"/>
    <w:rsid w:val="009C04F3"/>
    <w:rsid w:val="009C31AA"/>
    <w:rsid w:val="009C3379"/>
    <w:rsid w:val="009C3415"/>
    <w:rsid w:val="009C3C6B"/>
    <w:rsid w:val="009C4EAC"/>
    <w:rsid w:val="009C53DA"/>
    <w:rsid w:val="009C5498"/>
    <w:rsid w:val="009C5806"/>
    <w:rsid w:val="009D1543"/>
    <w:rsid w:val="009D28CC"/>
    <w:rsid w:val="009D41B3"/>
    <w:rsid w:val="009D43B5"/>
    <w:rsid w:val="009D5C99"/>
    <w:rsid w:val="009D6192"/>
    <w:rsid w:val="009D6B77"/>
    <w:rsid w:val="009D6DDB"/>
    <w:rsid w:val="009D7012"/>
    <w:rsid w:val="009D76BF"/>
    <w:rsid w:val="009E1F81"/>
    <w:rsid w:val="009E22DB"/>
    <w:rsid w:val="009E2F06"/>
    <w:rsid w:val="009E3776"/>
    <w:rsid w:val="009E435C"/>
    <w:rsid w:val="009E455D"/>
    <w:rsid w:val="009E4581"/>
    <w:rsid w:val="009E5247"/>
    <w:rsid w:val="009E5CD0"/>
    <w:rsid w:val="009E631D"/>
    <w:rsid w:val="009E741E"/>
    <w:rsid w:val="009F11F2"/>
    <w:rsid w:val="009F36FC"/>
    <w:rsid w:val="009F43C7"/>
    <w:rsid w:val="009F5A64"/>
    <w:rsid w:val="009F65B3"/>
    <w:rsid w:val="009F6E19"/>
    <w:rsid w:val="009F7DBE"/>
    <w:rsid w:val="00A0004B"/>
    <w:rsid w:val="00A00C2B"/>
    <w:rsid w:val="00A02132"/>
    <w:rsid w:val="00A022F0"/>
    <w:rsid w:val="00A035EF"/>
    <w:rsid w:val="00A048D0"/>
    <w:rsid w:val="00A06FC1"/>
    <w:rsid w:val="00A070D5"/>
    <w:rsid w:val="00A10DBB"/>
    <w:rsid w:val="00A113FD"/>
    <w:rsid w:val="00A12F42"/>
    <w:rsid w:val="00A14524"/>
    <w:rsid w:val="00A148D7"/>
    <w:rsid w:val="00A15089"/>
    <w:rsid w:val="00A23350"/>
    <w:rsid w:val="00A23CE7"/>
    <w:rsid w:val="00A24A59"/>
    <w:rsid w:val="00A24F92"/>
    <w:rsid w:val="00A25A29"/>
    <w:rsid w:val="00A279D2"/>
    <w:rsid w:val="00A300DB"/>
    <w:rsid w:val="00A30504"/>
    <w:rsid w:val="00A3075E"/>
    <w:rsid w:val="00A31062"/>
    <w:rsid w:val="00A31A58"/>
    <w:rsid w:val="00A323EF"/>
    <w:rsid w:val="00A33692"/>
    <w:rsid w:val="00A33B3A"/>
    <w:rsid w:val="00A35324"/>
    <w:rsid w:val="00A36DD4"/>
    <w:rsid w:val="00A402EC"/>
    <w:rsid w:val="00A410C0"/>
    <w:rsid w:val="00A41393"/>
    <w:rsid w:val="00A413B6"/>
    <w:rsid w:val="00A429A1"/>
    <w:rsid w:val="00A44D0C"/>
    <w:rsid w:val="00A4737C"/>
    <w:rsid w:val="00A54914"/>
    <w:rsid w:val="00A54BE6"/>
    <w:rsid w:val="00A55B6C"/>
    <w:rsid w:val="00A56F6C"/>
    <w:rsid w:val="00A5764F"/>
    <w:rsid w:val="00A60D91"/>
    <w:rsid w:val="00A61BF6"/>
    <w:rsid w:val="00A61EBE"/>
    <w:rsid w:val="00A62625"/>
    <w:rsid w:val="00A634A3"/>
    <w:rsid w:val="00A6414A"/>
    <w:rsid w:val="00A64518"/>
    <w:rsid w:val="00A704E1"/>
    <w:rsid w:val="00A723E1"/>
    <w:rsid w:val="00A72715"/>
    <w:rsid w:val="00A72A4F"/>
    <w:rsid w:val="00A735EA"/>
    <w:rsid w:val="00A738D9"/>
    <w:rsid w:val="00A73D0F"/>
    <w:rsid w:val="00A73F70"/>
    <w:rsid w:val="00A76095"/>
    <w:rsid w:val="00A76282"/>
    <w:rsid w:val="00A764A3"/>
    <w:rsid w:val="00A76DD6"/>
    <w:rsid w:val="00A80636"/>
    <w:rsid w:val="00A80FD4"/>
    <w:rsid w:val="00A824E6"/>
    <w:rsid w:val="00A82541"/>
    <w:rsid w:val="00A82878"/>
    <w:rsid w:val="00A83889"/>
    <w:rsid w:val="00A83D52"/>
    <w:rsid w:val="00A8590F"/>
    <w:rsid w:val="00A85F39"/>
    <w:rsid w:val="00A86035"/>
    <w:rsid w:val="00A8673E"/>
    <w:rsid w:val="00A872AE"/>
    <w:rsid w:val="00A87610"/>
    <w:rsid w:val="00A8779E"/>
    <w:rsid w:val="00A877CA"/>
    <w:rsid w:val="00A87AB9"/>
    <w:rsid w:val="00A90D20"/>
    <w:rsid w:val="00A92B6C"/>
    <w:rsid w:val="00A9457E"/>
    <w:rsid w:val="00A95120"/>
    <w:rsid w:val="00A955D6"/>
    <w:rsid w:val="00A96926"/>
    <w:rsid w:val="00A97BC8"/>
    <w:rsid w:val="00A97F52"/>
    <w:rsid w:val="00AA000A"/>
    <w:rsid w:val="00AA08A4"/>
    <w:rsid w:val="00AA1211"/>
    <w:rsid w:val="00AA1DED"/>
    <w:rsid w:val="00AA3F48"/>
    <w:rsid w:val="00AA4F45"/>
    <w:rsid w:val="00AA5332"/>
    <w:rsid w:val="00AA6B4E"/>
    <w:rsid w:val="00AA6BBE"/>
    <w:rsid w:val="00AA6F25"/>
    <w:rsid w:val="00AA7F20"/>
    <w:rsid w:val="00AB085C"/>
    <w:rsid w:val="00AB0C0A"/>
    <w:rsid w:val="00AB175E"/>
    <w:rsid w:val="00AB24BE"/>
    <w:rsid w:val="00AB507F"/>
    <w:rsid w:val="00AB655E"/>
    <w:rsid w:val="00AB7623"/>
    <w:rsid w:val="00AC0793"/>
    <w:rsid w:val="00AC2CEF"/>
    <w:rsid w:val="00AC3D2D"/>
    <w:rsid w:val="00AC6033"/>
    <w:rsid w:val="00AD07CD"/>
    <w:rsid w:val="00AD0EBF"/>
    <w:rsid w:val="00AD2C41"/>
    <w:rsid w:val="00AD3622"/>
    <w:rsid w:val="00AD3AE4"/>
    <w:rsid w:val="00AD453F"/>
    <w:rsid w:val="00AD5B52"/>
    <w:rsid w:val="00AD5FB0"/>
    <w:rsid w:val="00AE005E"/>
    <w:rsid w:val="00AE0AA8"/>
    <w:rsid w:val="00AE1746"/>
    <w:rsid w:val="00AE2361"/>
    <w:rsid w:val="00AE2442"/>
    <w:rsid w:val="00AE388A"/>
    <w:rsid w:val="00AE4B74"/>
    <w:rsid w:val="00AE62B6"/>
    <w:rsid w:val="00AE726B"/>
    <w:rsid w:val="00AF06B4"/>
    <w:rsid w:val="00AF1FE6"/>
    <w:rsid w:val="00AF405A"/>
    <w:rsid w:val="00AF43A8"/>
    <w:rsid w:val="00AF48EB"/>
    <w:rsid w:val="00AF4BF7"/>
    <w:rsid w:val="00AF5A2A"/>
    <w:rsid w:val="00AF6002"/>
    <w:rsid w:val="00AF677A"/>
    <w:rsid w:val="00AF7B66"/>
    <w:rsid w:val="00B000EC"/>
    <w:rsid w:val="00B0055C"/>
    <w:rsid w:val="00B00C8E"/>
    <w:rsid w:val="00B01BE6"/>
    <w:rsid w:val="00B03AA4"/>
    <w:rsid w:val="00B03DDD"/>
    <w:rsid w:val="00B04443"/>
    <w:rsid w:val="00B04898"/>
    <w:rsid w:val="00B04EBD"/>
    <w:rsid w:val="00B052E1"/>
    <w:rsid w:val="00B056C9"/>
    <w:rsid w:val="00B07260"/>
    <w:rsid w:val="00B07DD1"/>
    <w:rsid w:val="00B10097"/>
    <w:rsid w:val="00B12272"/>
    <w:rsid w:val="00B13F89"/>
    <w:rsid w:val="00B1415D"/>
    <w:rsid w:val="00B1549E"/>
    <w:rsid w:val="00B16377"/>
    <w:rsid w:val="00B16522"/>
    <w:rsid w:val="00B171BB"/>
    <w:rsid w:val="00B17DC4"/>
    <w:rsid w:val="00B20E4D"/>
    <w:rsid w:val="00B21FE7"/>
    <w:rsid w:val="00B22425"/>
    <w:rsid w:val="00B22DA2"/>
    <w:rsid w:val="00B24999"/>
    <w:rsid w:val="00B24E40"/>
    <w:rsid w:val="00B24E42"/>
    <w:rsid w:val="00B260CC"/>
    <w:rsid w:val="00B26A1A"/>
    <w:rsid w:val="00B273A7"/>
    <w:rsid w:val="00B274D0"/>
    <w:rsid w:val="00B27D1F"/>
    <w:rsid w:val="00B3067A"/>
    <w:rsid w:val="00B306E0"/>
    <w:rsid w:val="00B30949"/>
    <w:rsid w:val="00B34B2A"/>
    <w:rsid w:val="00B36401"/>
    <w:rsid w:val="00B40880"/>
    <w:rsid w:val="00B410E1"/>
    <w:rsid w:val="00B428BA"/>
    <w:rsid w:val="00B45499"/>
    <w:rsid w:val="00B45C2E"/>
    <w:rsid w:val="00B45FA9"/>
    <w:rsid w:val="00B46AAB"/>
    <w:rsid w:val="00B46C2A"/>
    <w:rsid w:val="00B473AB"/>
    <w:rsid w:val="00B47A42"/>
    <w:rsid w:val="00B50D00"/>
    <w:rsid w:val="00B50FCF"/>
    <w:rsid w:val="00B518E8"/>
    <w:rsid w:val="00B526E4"/>
    <w:rsid w:val="00B5466E"/>
    <w:rsid w:val="00B54B10"/>
    <w:rsid w:val="00B55993"/>
    <w:rsid w:val="00B57681"/>
    <w:rsid w:val="00B57F96"/>
    <w:rsid w:val="00B60FD9"/>
    <w:rsid w:val="00B61100"/>
    <w:rsid w:val="00B626BC"/>
    <w:rsid w:val="00B63784"/>
    <w:rsid w:val="00B63F34"/>
    <w:rsid w:val="00B651D4"/>
    <w:rsid w:val="00B654EA"/>
    <w:rsid w:val="00B65DF0"/>
    <w:rsid w:val="00B66125"/>
    <w:rsid w:val="00B661E6"/>
    <w:rsid w:val="00B7299C"/>
    <w:rsid w:val="00B73684"/>
    <w:rsid w:val="00B75803"/>
    <w:rsid w:val="00B75F13"/>
    <w:rsid w:val="00B76373"/>
    <w:rsid w:val="00B77CA2"/>
    <w:rsid w:val="00B77DA2"/>
    <w:rsid w:val="00B800F8"/>
    <w:rsid w:val="00B81C44"/>
    <w:rsid w:val="00B82F92"/>
    <w:rsid w:val="00B84118"/>
    <w:rsid w:val="00B87311"/>
    <w:rsid w:val="00B9205F"/>
    <w:rsid w:val="00B9594E"/>
    <w:rsid w:val="00B9701A"/>
    <w:rsid w:val="00BA0063"/>
    <w:rsid w:val="00BA026D"/>
    <w:rsid w:val="00BA1A34"/>
    <w:rsid w:val="00BA1C3A"/>
    <w:rsid w:val="00BA2471"/>
    <w:rsid w:val="00BA3B78"/>
    <w:rsid w:val="00BA5128"/>
    <w:rsid w:val="00BA5691"/>
    <w:rsid w:val="00BB065C"/>
    <w:rsid w:val="00BB0A04"/>
    <w:rsid w:val="00BB211F"/>
    <w:rsid w:val="00BB25A2"/>
    <w:rsid w:val="00BB322D"/>
    <w:rsid w:val="00BB3A3C"/>
    <w:rsid w:val="00BB4308"/>
    <w:rsid w:val="00BB5933"/>
    <w:rsid w:val="00BB5AA3"/>
    <w:rsid w:val="00BB754A"/>
    <w:rsid w:val="00BB754B"/>
    <w:rsid w:val="00BC0E47"/>
    <w:rsid w:val="00BC1214"/>
    <w:rsid w:val="00BC274F"/>
    <w:rsid w:val="00BC371C"/>
    <w:rsid w:val="00BC5622"/>
    <w:rsid w:val="00BC5707"/>
    <w:rsid w:val="00BC5C00"/>
    <w:rsid w:val="00BC6CBC"/>
    <w:rsid w:val="00BC6E37"/>
    <w:rsid w:val="00BC7C02"/>
    <w:rsid w:val="00BD16ED"/>
    <w:rsid w:val="00BD1963"/>
    <w:rsid w:val="00BD2873"/>
    <w:rsid w:val="00BD3439"/>
    <w:rsid w:val="00BD3D49"/>
    <w:rsid w:val="00BD3E43"/>
    <w:rsid w:val="00BD7DD3"/>
    <w:rsid w:val="00BE1854"/>
    <w:rsid w:val="00BE1BCA"/>
    <w:rsid w:val="00BE3296"/>
    <w:rsid w:val="00BE4731"/>
    <w:rsid w:val="00BE485C"/>
    <w:rsid w:val="00BE73E0"/>
    <w:rsid w:val="00BF37B9"/>
    <w:rsid w:val="00BF54A2"/>
    <w:rsid w:val="00BF6ED6"/>
    <w:rsid w:val="00BF7B48"/>
    <w:rsid w:val="00C01927"/>
    <w:rsid w:val="00C025BD"/>
    <w:rsid w:val="00C0328D"/>
    <w:rsid w:val="00C03874"/>
    <w:rsid w:val="00C0417C"/>
    <w:rsid w:val="00C04A9C"/>
    <w:rsid w:val="00C04FC9"/>
    <w:rsid w:val="00C06FE8"/>
    <w:rsid w:val="00C10CF6"/>
    <w:rsid w:val="00C10F1E"/>
    <w:rsid w:val="00C11763"/>
    <w:rsid w:val="00C12DC0"/>
    <w:rsid w:val="00C13351"/>
    <w:rsid w:val="00C13864"/>
    <w:rsid w:val="00C14354"/>
    <w:rsid w:val="00C148EC"/>
    <w:rsid w:val="00C15107"/>
    <w:rsid w:val="00C15A0D"/>
    <w:rsid w:val="00C1713D"/>
    <w:rsid w:val="00C17213"/>
    <w:rsid w:val="00C20808"/>
    <w:rsid w:val="00C2102D"/>
    <w:rsid w:val="00C21A7A"/>
    <w:rsid w:val="00C21BA5"/>
    <w:rsid w:val="00C22F89"/>
    <w:rsid w:val="00C2485B"/>
    <w:rsid w:val="00C25F85"/>
    <w:rsid w:val="00C2610C"/>
    <w:rsid w:val="00C27C28"/>
    <w:rsid w:val="00C30403"/>
    <w:rsid w:val="00C306A6"/>
    <w:rsid w:val="00C33C4A"/>
    <w:rsid w:val="00C3492E"/>
    <w:rsid w:val="00C34C9F"/>
    <w:rsid w:val="00C35892"/>
    <w:rsid w:val="00C3628A"/>
    <w:rsid w:val="00C369B6"/>
    <w:rsid w:val="00C37977"/>
    <w:rsid w:val="00C4069D"/>
    <w:rsid w:val="00C40A9E"/>
    <w:rsid w:val="00C4159D"/>
    <w:rsid w:val="00C423AE"/>
    <w:rsid w:val="00C43DD2"/>
    <w:rsid w:val="00C44D5F"/>
    <w:rsid w:val="00C4573F"/>
    <w:rsid w:val="00C45DCA"/>
    <w:rsid w:val="00C46661"/>
    <w:rsid w:val="00C46841"/>
    <w:rsid w:val="00C46A0B"/>
    <w:rsid w:val="00C472A4"/>
    <w:rsid w:val="00C47900"/>
    <w:rsid w:val="00C47F47"/>
    <w:rsid w:val="00C506F5"/>
    <w:rsid w:val="00C51D06"/>
    <w:rsid w:val="00C51F72"/>
    <w:rsid w:val="00C54151"/>
    <w:rsid w:val="00C5420E"/>
    <w:rsid w:val="00C54BEC"/>
    <w:rsid w:val="00C54D20"/>
    <w:rsid w:val="00C555D4"/>
    <w:rsid w:val="00C55969"/>
    <w:rsid w:val="00C55D60"/>
    <w:rsid w:val="00C561EF"/>
    <w:rsid w:val="00C56B75"/>
    <w:rsid w:val="00C57240"/>
    <w:rsid w:val="00C57D32"/>
    <w:rsid w:val="00C57FA0"/>
    <w:rsid w:val="00C61992"/>
    <w:rsid w:val="00C61E2C"/>
    <w:rsid w:val="00C64D70"/>
    <w:rsid w:val="00C64FF5"/>
    <w:rsid w:val="00C65E0D"/>
    <w:rsid w:val="00C66080"/>
    <w:rsid w:val="00C662E7"/>
    <w:rsid w:val="00C6752A"/>
    <w:rsid w:val="00C67661"/>
    <w:rsid w:val="00C71490"/>
    <w:rsid w:val="00C725D4"/>
    <w:rsid w:val="00C7464A"/>
    <w:rsid w:val="00C75BB8"/>
    <w:rsid w:val="00C7731A"/>
    <w:rsid w:val="00C80763"/>
    <w:rsid w:val="00C812B0"/>
    <w:rsid w:val="00C81532"/>
    <w:rsid w:val="00C81702"/>
    <w:rsid w:val="00C8212C"/>
    <w:rsid w:val="00C829B6"/>
    <w:rsid w:val="00C844CA"/>
    <w:rsid w:val="00C85ED6"/>
    <w:rsid w:val="00C879C8"/>
    <w:rsid w:val="00C87A13"/>
    <w:rsid w:val="00C87FAB"/>
    <w:rsid w:val="00C91378"/>
    <w:rsid w:val="00C921F0"/>
    <w:rsid w:val="00C930DA"/>
    <w:rsid w:val="00C93BBB"/>
    <w:rsid w:val="00C942D5"/>
    <w:rsid w:val="00C94828"/>
    <w:rsid w:val="00C95279"/>
    <w:rsid w:val="00CA0E74"/>
    <w:rsid w:val="00CA4647"/>
    <w:rsid w:val="00CA49D6"/>
    <w:rsid w:val="00CA5FDD"/>
    <w:rsid w:val="00CA7CAB"/>
    <w:rsid w:val="00CB062B"/>
    <w:rsid w:val="00CB1650"/>
    <w:rsid w:val="00CB2756"/>
    <w:rsid w:val="00CB307B"/>
    <w:rsid w:val="00CB3F1E"/>
    <w:rsid w:val="00CB4241"/>
    <w:rsid w:val="00CB47AF"/>
    <w:rsid w:val="00CB5265"/>
    <w:rsid w:val="00CB5889"/>
    <w:rsid w:val="00CB60A6"/>
    <w:rsid w:val="00CB6A18"/>
    <w:rsid w:val="00CB6C56"/>
    <w:rsid w:val="00CB7AB2"/>
    <w:rsid w:val="00CC0943"/>
    <w:rsid w:val="00CC0B45"/>
    <w:rsid w:val="00CC18D3"/>
    <w:rsid w:val="00CC1D1C"/>
    <w:rsid w:val="00CC2D23"/>
    <w:rsid w:val="00CC2E21"/>
    <w:rsid w:val="00CC357E"/>
    <w:rsid w:val="00CC3657"/>
    <w:rsid w:val="00CC4032"/>
    <w:rsid w:val="00CC6081"/>
    <w:rsid w:val="00CC62C9"/>
    <w:rsid w:val="00CD0A7E"/>
    <w:rsid w:val="00CD0D0D"/>
    <w:rsid w:val="00CD0D46"/>
    <w:rsid w:val="00CD0E41"/>
    <w:rsid w:val="00CD2944"/>
    <w:rsid w:val="00CD3CA3"/>
    <w:rsid w:val="00CD4844"/>
    <w:rsid w:val="00CD5911"/>
    <w:rsid w:val="00CD6034"/>
    <w:rsid w:val="00CD63C9"/>
    <w:rsid w:val="00CD7E96"/>
    <w:rsid w:val="00CE06B2"/>
    <w:rsid w:val="00CE0F52"/>
    <w:rsid w:val="00CE1530"/>
    <w:rsid w:val="00CE1D41"/>
    <w:rsid w:val="00CE474A"/>
    <w:rsid w:val="00CE47A3"/>
    <w:rsid w:val="00CE4E71"/>
    <w:rsid w:val="00CE5035"/>
    <w:rsid w:val="00CE553E"/>
    <w:rsid w:val="00CE6F73"/>
    <w:rsid w:val="00CE7470"/>
    <w:rsid w:val="00CE7D24"/>
    <w:rsid w:val="00CE7E4F"/>
    <w:rsid w:val="00CF1987"/>
    <w:rsid w:val="00CF3008"/>
    <w:rsid w:val="00CF3679"/>
    <w:rsid w:val="00CF4D9F"/>
    <w:rsid w:val="00CF58A9"/>
    <w:rsid w:val="00CF5E30"/>
    <w:rsid w:val="00D00597"/>
    <w:rsid w:val="00D02BEF"/>
    <w:rsid w:val="00D0313A"/>
    <w:rsid w:val="00D03B10"/>
    <w:rsid w:val="00D042DA"/>
    <w:rsid w:val="00D04355"/>
    <w:rsid w:val="00D05F9A"/>
    <w:rsid w:val="00D06959"/>
    <w:rsid w:val="00D07067"/>
    <w:rsid w:val="00D106BE"/>
    <w:rsid w:val="00D1185E"/>
    <w:rsid w:val="00D12010"/>
    <w:rsid w:val="00D123DA"/>
    <w:rsid w:val="00D13060"/>
    <w:rsid w:val="00D133B9"/>
    <w:rsid w:val="00D1577D"/>
    <w:rsid w:val="00D162B9"/>
    <w:rsid w:val="00D17220"/>
    <w:rsid w:val="00D202B4"/>
    <w:rsid w:val="00D20BD7"/>
    <w:rsid w:val="00D2241B"/>
    <w:rsid w:val="00D230E6"/>
    <w:rsid w:val="00D23AEB"/>
    <w:rsid w:val="00D24635"/>
    <w:rsid w:val="00D27ED9"/>
    <w:rsid w:val="00D3015D"/>
    <w:rsid w:val="00D30EE3"/>
    <w:rsid w:val="00D31864"/>
    <w:rsid w:val="00D32774"/>
    <w:rsid w:val="00D3497E"/>
    <w:rsid w:val="00D36DFB"/>
    <w:rsid w:val="00D36E0D"/>
    <w:rsid w:val="00D37145"/>
    <w:rsid w:val="00D402B5"/>
    <w:rsid w:val="00D41A03"/>
    <w:rsid w:val="00D42144"/>
    <w:rsid w:val="00D424CC"/>
    <w:rsid w:val="00D429EE"/>
    <w:rsid w:val="00D43073"/>
    <w:rsid w:val="00D43E6F"/>
    <w:rsid w:val="00D44656"/>
    <w:rsid w:val="00D456EF"/>
    <w:rsid w:val="00D45893"/>
    <w:rsid w:val="00D468AD"/>
    <w:rsid w:val="00D50739"/>
    <w:rsid w:val="00D51C48"/>
    <w:rsid w:val="00D51D06"/>
    <w:rsid w:val="00D51F6C"/>
    <w:rsid w:val="00D525B4"/>
    <w:rsid w:val="00D53009"/>
    <w:rsid w:val="00D53727"/>
    <w:rsid w:val="00D538B3"/>
    <w:rsid w:val="00D555FE"/>
    <w:rsid w:val="00D573A9"/>
    <w:rsid w:val="00D604FE"/>
    <w:rsid w:val="00D622F7"/>
    <w:rsid w:val="00D625EA"/>
    <w:rsid w:val="00D630D4"/>
    <w:rsid w:val="00D634B1"/>
    <w:rsid w:val="00D63665"/>
    <w:rsid w:val="00D63880"/>
    <w:rsid w:val="00D63FAF"/>
    <w:rsid w:val="00D64887"/>
    <w:rsid w:val="00D66B54"/>
    <w:rsid w:val="00D71471"/>
    <w:rsid w:val="00D71A43"/>
    <w:rsid w:val="00D71DF3"/>
    <w:rsid w:val="00D72456"/>
    <w:rsid w:val="00D724FA"/>
    <w:rsid w:val="00D729DC"/>
    <w:rsid w:val="00D73338"/>
    <w:rsid w:val="00D735C1"/>
    <w:rsid w:val="00D741F9"/>
    <w:rsid w:val="00D74720"/>
    <w:rsid w:val="00D75680"/>
    <w:rsid w:val="00D76093"/>
    <w:rsid w:val="00D764D7"/>
    <w:rsid w:val="00D767ED"/>
    <w:rsid w:val="00D77743"/>
    <w:rsid w:val="00D77DBF"/>
    <w:rsid w:val="00D803D5"/>
    <w:rsid w:val="00D809DD"/>
    <w:rsid w:val="00D80AFC"/>
    <w:rsid w:val="00D81093"/>
    <w:rsid w:val="00D81DD7"/>
    <w:rsid w:val="00D82441"/>
    <w:rsid w:val="00D8275F"/>
    <w:rsid w:val="00D83676"/>
    <w:rsid w:val="00D83690"/>
    <w:rsid w:val="00D84F0D"/>
    <w:rsid w:val="00D8504C"/>
    <w:rsid w:val="00D90C9C"/>
    <w:rsid w:val="00D90E97"/>
    <w:rsid w:val="00D91E89"/>
    <w:rsid w:val="00D91EBB"/>
    <w:rsid w:val="00D92132"/>
    <w:rsid w:val="00D92F61"/>
    <w:rsid w:val="00D932C4"/>
    <w:rsid w:val="00D93FFF"/>
    <w:rsid w:val="00D94BA5"/>
    <w:rsid w:val="00D954F7"/>
    <w:rsid w:val="00DA0FB5"/>
    <w:rsid w:val="00DA138E"/>
    <w:rsid w:val="00DA1784"/>
    <w:rsid w:val="00DA1FEE"/>
    <w:rsid w:val="00DA201D"/>
    <w:rsid w:val="00DA2CB1"/>
    <w:rsid w:val="00DA4F32"/>
    <w:rsid w:val="00DA7021"/>
    <w:rsid w:val="00DB0974"/>
    <w:rsid w:val="00DB097C"/>
    <w:rsid w:val="00DB0F3F"/>
    <w:rsid w:val="00DB152A"/>
    <w:rsid w:val="00DB49E6"/>
    <w:rsid w:val="00DB6477"/>
    <w:rsid w:val="00DB6F14"/>
    <w:rsid w:val="00DB798D"/>
    <w:rsid w:val="00DB7F11"/>
    <w:rsid w:val="00DC0392"/>
    <w:rsid w:val="00DC1F41"/>
    <w:rsid w:val="00DC21E6"/>
    <w:rsid w:val="00DC3541"/>
    <w:rsid w:val="00DC3C46"/>
    <w:rsid w:val="00DC3E77"/>
    <w:rsid w:val="00DC43A3"/>
    <w:rsid w:val="00DC77DC"/>
    <w:rsid w:val="00DD038E"/>
    <w:rsid w:val="00DD03F9"/>
    <w:rsid w:val="00DD05CE"/>
    <w:rsid w:val="00DD06A9"/>
    <w:rsid w:val="00DD1271"/>
    <w:rsid w:val="00DD136C"/>
    <w:rsid w:val="00DD1B0B"/>
    <w:rsid w:val="00DD2817"/>
    <w:rsid w:val="00DD46A4"/>
    <w:rsid w:val="00DD6778"/>
    <w:rsid w:val="00DE01C3"/>
    <w:rsid w:val="00DE0F32"/>
    <w:rsid w:val="00DE1506"/>
    <w:rsid w:val="00DE1667"/>
    <w:rsid w:val="00DE1A20"/>
    <w:rsid w:val="00DE2B4C"/>
    <w:rsid w:val="00DE448C"/>
    <w:rsid w:val="00DE66C2"/>
    <w:rsid w:val="00DE6909"/>
    <w:rsid w:val="00DE7310"/>
    <w:rsid w:val="00DE7E95"/>
    <w:rsid w:val="00DF098C"/>
    <w:rsid w:val="00DF189F"/>
    <w:rsid w:val="00DF1C88"/>
    <w:rsid w:val="00DF3AA8"/>
    <w:rsid w:val="00DF3AF5"/>
    <w:rsid w:val="00DF434C"/>
    <w:rsid w:val="00DF730B"/>
    <w:rsid w:val="00DF7C86"/>
    <w:rsid w:val="00E003B7"/>
    <w:rsid w:val="00E004D2"/>
    <w:rsid w:val="00E008EA"/>
    <w:rsid w:val="00E026DB"/>
    <w:rsid w:val="00E0314B"/>
    <w:rsid w:val="00E047C5"/>
    <w:rsid w:val="00E05473"/>
    <w:rsid w:val="00E05F16"/>
    <w:rsid w:val="00E0752F"/>
    <w:rsid w:val="00E07AEE"/>
    <w:rsid w:val="00E1040D"/>
    <w:rsid w:val="00E10665"/>
    <w:rsid w:val="00E109BC"/>
    <w:rsid w:val="00E134AD"/>
    <w:rsid w:val="00E14F0E"/>
    <w:rsid w:val="00E15086"/>
    <w:rsid w:val="00E15E71"/>
    <w:rsid w:val="00E163FC"/>
    <w:rsid w:val="00E16BCB"/>
    <w:rsid w:val="00E17169"/>
    <w:rsid w:val="00E22129"/>
    <w:rsid w:val="00E22458"/>
    <w:rsid w:val="00E229CF"/>
    <w:rsid w:val="00E22D40"/>
    <w:rsid w:val="00E246D7"/>
    <w:rsid w:val="00E25A58"/>
    <w:rsid w:val="00E26E44"/>
    <w:rsid w:val="00E27AB5"/>
    <w:rsid w:val="00E30FAC"/>
    <w:rsid w:val="00E3352B"/>
    <w:rsid w:val="00E33C7C"/>
    <w:rsid w:val="00E3496E"/>
    <w:rsid w:val="00E34A64"/>
    <w:rsid w:val="00E352B9"/>
    <w:rsid w:val="00E3640E"/>
    <w:rsid w:val="00E402EC"/>
    <w:rsid w:val="00E42136"/>
    <w:rsid w:val="00E421AE"/>
    <w:rsid w:val="00E43063"/>
    <w:rsid w:val="00E44CAB"/>
    <w:rsid w:val="00E45046"/>
    <w:rsid w:val="00E456E1"/>
    <w:rsid w:val="00E46189"/>
    <w:rsid w:val="00E46BDB"/>
    <w:rsid w:val="00E47801"/>
    <w:rsid w:val="00E50389"/>
    <w:rsid w:val="00E504FC"/>
    <w:rsid w:val="00E52050"/>
    <w:rsid w:val="00E52389"/>
    <w:rsid w:val="00E52A3C"/>
    <w:rsid w:val="00E53608"/>
    <w:rsid w:val="00E53964"/>
    <w:rsid w:val="00E54FB0"/>
    <w:rsid w:val="00E5573E"/>
    <w:rsid w:val="00E64134"/>
    <w:rsid w:val="00E64A7A"/>
    <w:rsid w:val="00E66401"/>
    <w:rsid w:val="00E702B8"/>
    <w:rsid w:val="00E72A93"/>
    <w:rsid w:val="00E737A8"/>
    <w:rsid w:val="00E73AD2"/>
    <w:rsid w:val="00E74B2C"/>
    <w:rsid w:val="00E75555"/>
    <w:rsid w:val="00E75808"/>
    <w:rsid w:val="00E76AFA"/>
    <w:rsid w:val="00E77ABD"/>
    <w:rsid w:val="00E81789"/>
    <w:rsid w:val="00E8202B"/>
    <w:rsid w:val="00E820CE"/>
    <w:rsid w:val="00E83448"/>
    <w:rsid w:val="00E84385"/>
    <w:rsid w:val="00E850F9"/>
    <w:rsid w:val="00E85155"/>
    <w:rsid w:val="00E85827"/>
    <w:rsid w:val="00E86966"/>
    <w:rsid w:val="00E90874"/>
    <w:rsid w:val="00E90CEA"/>
    <w:rsid w:val="00E91EA8"/>
    <w:rsid w:val="00E921E4"/>
    <w:rsid w:val="00E928E9"/>
    <w:rsid w:val="00E92B05"/>
    <w:rsid w:val="00E93845"/>
    <w:rsid w:val="00E96473"/>
    <w:rsid w:val="00EA0337"/>
    <w:rsid w:val="00EA0E01"/>
    <w:rsid w:val="00EA0E9E"/>
    <w:rsid w:val="00EA13B0"/>
    <w:rsid w:val="00EA20C0"/>
    <w:rsid w:val="00EA24C9"/>
    <w:rsid w:val="00EA2FA1"/>
    <w:rsid w:val="00EA3BB8"/>
    <w:rsid w:val="00EA3F74"/>
    <w:rsid w:val="00EA78CF"/>
    <w:rsid w:val="00EA7C23"/>
    <w:rsid w:val="00EB1F30"/>
    <w:rsid w:val="00EB238F"/>
    <w:rsid w:val="00EB280F"/>
    <w:rsid w:val="00EB2B63"/>
    <w:rsid w:val="00EB4E75"/>
    <w:rsid w:val="00EB581E"/>
    <w:rsid w:val="00EB5C33"/>
    <w:rsid w:val="00EB6B30"/>
    <w:rsid w:val="00EC16BA"/>
    <w:rsid w:val="00EC37E1"/>
    <w:rsid w:val="00EC42D7"/>
    <w:rsid w:val="00EC5155"/>
    <w:rsid w:val="00EC5BE6"/>
    <w:rsid w:val="00EC5D47"/>
    <w:rsid w:val="00EC6FAB"/>
    <w:rsid w:val="00ED1139"/>
    <w:rsid w:val="00ED1619"/>
    <w:rsid w:val="00ED1FB9"/>
    <w:rsid w:val="00ED3426"/>
    <w:rsid w:val="00ED3D01"/>
    <w:rsid w:val="00ED3EEB"/>
    <w:rsid w:val="00ED44FE"/>
    <w:rsid w:val="00ED53D0"/>
    <w:rsid w:val="00ED7745"/>
    <w:rsid w:val="00EE03D4"/>
    <w:rsid w:val="00EE046D"/>
    <w:rsid w:val="00EE20E4"/>
    <w:rsid w:val="00EE50BA"/>
    <w:rsid w:val="00EE5DFB"/>
    <w:rsid w:val="00EF02A0"/>
    <w:rsid w:val="00EF0661"/>
    <w:rsid w:val="00EF0672"/>
    <w:rsid w:val="00EF3FFB"/>
    <w:rsid w:val="00EF630A"/>
    <w:rsid w:val="00EF796F"/>
    <w:rsid w:val="00EF7C8C"/>
    <w:rsid w:val="00F02126"/>
    <w:rsid w:val="00F0435E"/>
    <w:rsid w:val="00F07CFE"/>
    <w:rsid w:val="00F107DB"/>
    <w:rsid w:val="00F13CBF"/>
    <w:rsid w:val="00F147F4"/>
    <w:rsid w:val="00F156AA"/>
    <w:rsid w:val="00F177B0"/>
    <w:rsid w:val="00F228EA"/>
    <w:rsid w:val="00F23816"/>
    <w:rsid w:val="00F24343"/>
    <w:rsid w:val="00F24C65"/>
    <w:rsid w:val="00F2651F"/>
    <w:rsid w:val="00F278E9"/>
    <w:rsid w:val="00F27975"/>
    <w:rsid w:val="00F27F74"/>
    <w:rsid w:val="00F328BB"/>
    <w:rsid w:val="00F355F3"/>
    <w:rsid w:val="00F35618"/>
    <w:rsid w:val="00F36538"/>
    <w:rsid w:val="00F40A92"/>
    <w:rsid w:val="00F43254"/>
    <w:rsid w:val="00F43346"/>
    <w:rsid w:val="00F433F8"/>
    <w:rsid w:val="00F43A97"/>
    <w:rsid w:val="00F44253"/>
    <w:rsid w:val="00F465EA"/>
    <w:rsid w:val="00F46A86"/>
    <w:rsid w:val="00F46A91"/>
    <w:rsid w:val="00F470BF"/>
    <w:rsid w:val="00F47613"/>
    <w:rsid w:val="00F4782E"/>
    <w:rsid w:val="00F5041B"/>
    <w:rsid w:val="00F516BF"/>
    <w:rsid w:val="00F51C48"/>
    <w:rsid w:val="00F51F2E"/>
    <w:rsid w:val="00F53F79"/>
    <w:rsid w:val="00F54136"/>
    <w:rsid w:val="00F54F93"/>
    <w:rsid w:val="00F553A9"/>
    <w:rsid w:val="00F55F83"/>
    <w:rsid w:val="00F57110"/>
    <w:rsid w:val="00F60E98"/>
    <w:rsid w:val="00F6140F"/>
    <w:rsid w:val="00F63377"/>
    <w:rsid w:val="00F6501C"/>
    <w:rsid w:val="00F674CD"/>
    <w:rsid w:val="00F674F4"/>
    <w:rsid w:val="00F67DB0"/>
    <w:rsid w:val="00F717F9"/>
    <w:rsid w:val="00F718C2"/>
    <w:rsid w:val="00F71C12"/>
    <w:rsid w:val="00F7261E"/>
    <w:rsid w:val="00F7296D"/>
    <w:rsid w:val="00F72998"/>
    <w:rsid w:val="00F731D3"/>
    <w:rsid w:val="00F737BA"/>
    <w:rsid w:val="00F73C5A"/>
    <w:rsid w:val="00F73DE6"/>
    <w:rsid w:val="00F73F71"/>
    <w:rsid w:val="00F751C4"/>
    <w:rsid w:val="00F753E3"/>
    <w:rsid w:val="00F76458"/>
    <w:rsid w:val="00F767EE"/>
    <w:rsid w:val="00F7700D"/>
    <w:rsid w:val="00F777A5"/>
    <w:rsid w:val="00F77D6F"/>
    <w:rsid w:val="00F80CFC"/>
    <w:rsid w:val="00F80D56"/>
    <w:rsid w:val="00F83152"/>
    <w:rsid w:val="00F84FAF"/>
    <w:rsid w:val="00F904B6"/>
    <w:rsid w:val="00F90C66"/>
    <w:rsid w:val="00F90D2B"/>
    <w:rsid w:val="00F91611"/>
    <w:rsid w:val="00F92783"/>
    <w:rsid w:val="00F937C0"/>
    <w:rsid w:val="00F93C93"/>
    <w:rsid w:val="00F93CF4"/>
    <w:rsid w:val="00F9580F"/>
    <w:rsid w:val="00F95CDC"/>
    <w:rsid w:val="00F95F70"/>
    <w:rsid w:val="00F96A20"/>
    <w:rsid w:val="00FA03A5"/>
    <w:rsid w:val="00FA0B5D"/>
    <w:rsid w:val="00FA1669"/>
    <w:rsid w:val="00FA1B1A"/>
    <w:rsid w:val="00FA1C70"/>
    <w:rsid w:val="00FA6D20"/>
    <w:rsid w:val="00FA7E2C"/>
    <w:rsid w:val="00FB1266"/>
    <w:rsid w:val="00FB19AD"/>
    <w:rsid w:val="00FB1C81"/>
    <w:rsid w:val="00FB306F"/>
    <w:rsid w:val="00FB4E78"/>
    <w:rsid w:val="00FB7905"/>
    <w:rsid w:val="00FC02D2"/>
    <w:rsid w:val="00FC11C7"/>
    <w:rsid w:val="00FC1542"/>
    <w:rsid w:val="00FC1DC4"/>
    <w:rsid w:val="00FC2070"/>
    <w:rsid w:val="00FC2509"/>
    <w:rsid w:val="00FC6A68"/>
    <w:rsid w:val="00FD02CF"/>
    <w:rsid w:val="00FD184F"/>
    <w:rsid w:val="00FD27C5"/>
    <w:rsid w:val="00FD3C38"/>
    <w:rsid w:val="00FD45AF"/>
    <w:rsid w:val="00FD6047"/>
    <w:rsid w:val="00FD63F5"/>
    <w:rsid w:val="00FD64AC"/>
    <w:rsid w:val="00FD64C3"/>
    <w:rsid w:val="00FD6F12"/>
    <w:rsid w:val="00FD731B"/>
    <w:rsid w:val="00FE019D"/>
    <w:rsid w:val="00FE090F"/>
    <w:rsid w:val="00FE0DFB"/>
    <w:rsid w:val="00FE0E6A"/>
    <w:rsid w:val="00FE0F53"/>
    <w:rsid w:val="00FE2868"/>
    <w:rsid w:val="00FE31DF"/>
    <w:rsid w:val="00FE4539"/>
    <w:rsid w:val="00FE4620"/>
    <w:rsid w:val="00FE47DD"/>
    <w:rsid w:val="00FE5568"/>
    <w:rsid w:val="00FE55F7"/>
    <w:rsid w:val="00FF06DC"/>
    <w:rsid w:val="00FF0D15"/>
    <w:rsid w:val="00FF1576"/>
    <w:rsid w:val="00FF3403"/>
    <w:rsid w:val="00FF454D"/>
    <w:rsid w:val="00FF4710"/>
    <w:rsid w:val="00FF5660"/>
    <w:rsid w:val="00FF587D"/>
    <w:rsid w:val="00FF6B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982CE"/>
  <w15:chartTrackingRefBased/>
  <w15:docId w15:val="{4A4BCCE8-E664-48BD-8D4F-9E221BB1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C5A"/>
    <w:pPr>
      <w:jc w:val="both"/>
    </w:pPr>
    <w:rPr>
      <w:kern w:val="0"/>
      <w:sz w:val="24"/>
      <w14:ligatures w14:val="none"/>
    </w:rPr>
  </w:style>
  <w:style w:type="paragraph" w:styleId="Titre1">
    <w:name w:val="heading 1"/>
    <w:aliases w:val="Titre level1"/>
    <w:basedOn w:val="Normal"/>
    <w:next w:val="Normal"/>
    <w:link w:val="Titre1Car"/>
    <w:uiPriority w:val="9"/>
    <w:qFormat/>
    <w:rsid w:val="00B1549E"/>
    <w:pPr>
      <w:keepNext/>
      <w:keepLines/>
      <w:spacing w:before="240" w:after="0"/>
      <w:jc w:val="center"/>
      <w:outlineLvl w:val="0"/>
    </w:pPr>
    <w:rPr>
      <w:rFonts w:asciiTheme="majorHAnsi" w:eastAsiaTheme="majorEastAsia" w:hAnsiTheme="majorHAnsi" w:cstheme="majorBidi"/>
      <w:b/>
      <w:sz w:val="22"/>
      <w:szCs w:val="32"/>
    </w:rPr>
  </w:style>
  <w:style w:type="paragraph" w:styleId="Titre2">
    <w:name w:val="heading 2"/>
    <w:aliases w:val="Titre 1.1"/>
    <w:basedOn w:val="Titre1"/>
    <w:next w:val="Normal"/>
    <w:link w:val="Titre2Car"/>
    <w:uiPriority w:val="9"/>
    <w:unhideWhenUsed/>
    <w:qFormat/>
    <w:rsid w:val="00B1549E"/>
    <w:pPr>
      <w:outlineLvl w:val="1"/>
    </w:pPr>
    <w:rPr>
      <w:lang w:val="en-US"/>
    </w:rPr>
  </w:style>
  <w:style w:type="paragraph" w:styleId="Titre3">
    <w:name w:val="heading 3"/>
    <w:basedOn w:val="Normal"/>
    <w:next w:val="Normal"/>
    <w:link w:val="Titre3Car"/>
    <w:uiPriority w:val="9"/>
    <w:unhideWhenUsed/>
    <w:qFormat/>
    <w:rsid w:val="009E2F06"/>
    <w:pPr>
      <w:keepNext/>
      <w:keepLines/>
      <w:numPr>
        <w:numId w:val="10"/>
      </w:numPr>
      <w:spacing w:before="40"/>
      <w:outlineLvl w:val="2"/>
    </w:pPr>
    <w:rPr>
      <w:rFonts w:asciiTheme="majorHAnsi" w:eastAsiaTheme="majorEastAsia" w:hAnsiTheme="majorHAnsi" w:cstheme="majorBidi"/>
      <w:b/>
      <w: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D64AC"/>
    <w:pPr>
      <w:autoSpaceDE w:val="0"/>
      <w:autoSpaceDN w:val="0"/>
      <w:adjustRightInd w:val="0"/>
      <w:spacing w:after="0" w:line="240" w:lineRule="auto"/>
    </w:pPr>
    <w:rPr>
      <w:rFonts w:ascii="Arial" w:hAnsi="Arial" w:cs="Arial"/>
      <w:color w:val="000000"/>
      <w:kern w:val="0"/>
      <w:sz w:val="24"/>
      <w:szCs w:val="24"/>
      <w14:ligatures w14:val="none"/>
    </w:rPr>
  </w:style>
  <w:style w:type="paragraph" w:styleId="Bibliographie">
    <w:name w:val="Bibliography"/>
    <w:basedOn w:val="Normal"/>
    <w:next w:val="Normal"/>
    <w:uiPriority w:val="37"/>
    <w:unhideWhenUsed/>
    <w:rsid w:val="000007C6"/>
    <w:pPr>
      <w:spacing w:after="0" w:line="480" w:lineRule="auto"/>
      <w:ind w:left="720" w:hanging="720"/>
    </w:pPr>
  </w:style>
  <w:style w:type="character" w:styleId="Lienhypertexte">
    <w:name w:val="Hyperlink"/>
    <w:basedOn w:val="Policepardfaut"/>
    <w:uiPriority w:val="99"/>
    <w:unhideWhenUsed/>
    <w:rsid w:val="00DB152A"/>
    <w:rPr>
      <w:color w:val="0000FF"/>
      <w:u w:val="single"/>
    </w:rPr>
  </w:style>
  <w:style w:type="paragraph" w:styleId="Paragraphedeliste">
    <w:name w:val="List Paragraph"/>
    <w:basedOn w:val="Normal"/>
    <w:uiPriority w:val="34"/>
    <w:qFormat/>
    <w:rsid w:val="00DB152A"/>
    <w:pPr>
      <w:ind w:left="720"/>
      <w:contextualSpacing/>
    </w:pPr>
  </w:style>
  <w:style w:type="paragraph" w:styleId="En-tte">
    <w:name w:val="header"/>
    <w:basedOn w:val="Normal"/>
    <w:link w:val="En-tteCar"/>
    <w:uiPriority w:val="99"/>
    <w:unhideWhenUsed/>
    <w:rsid w:val="00635893"/>
    <w:pPr>
      <w:tabs>
        <w:tab w:val="center" w:pos="4536"/>
        <w:tab w:val="right" w:pos="9072"/>
      </w:tabs>
      <w:spacing w:after="0" w:line="240" w:lineRule="auto"/>
    </w:pPr>
  </w:style>
  <w:style w:type="character" w:customStyle="1" w:styleId="En-tteCar">
    <w:name w:val="En-tête Car"/>
    <w:basedOn w:val="Policepardfaut"/>
    <w:link w:val="En-tte"/>
    <w:uiPriority w:val="99"/>
    <w:rsid w:val="00635893"/>
    <w:rPr>
      <w:kern w:val="0"/>
      <w:sz w:val="24"/>
      <w14:ligatures w14:val="none"/>
    </w:rPr>
  </w:style>
  <w:style w:type="paragraph" w:styleId="Pieddepage">
    <w:name w:val="footer"/>
    <w:basedOn w:val="Normal"/>
    <w:link w:val="PieddepageCar"/>
    <w:uiPriority w:val="99"/>
    <w:unhideWhenUsed/>
    <w:rsid w:val="006358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5893"/>
    <w:rPr>
      <w:kern w:val="0"/>
      <w:sz w:val="24"/>
      <w14:ligatures w14:val="none"/>
    </w:rPr>
  </w:style>
  <w:style w:type="character" w:styleId="Marquedecommentaire">
    <w:name w:val="annotation reference"/>
    <w:basedOn w:val="Policepardfaut"/>
    <w:uiPriority w:val="99"/>
    <w:semiHidden/>
    <w:unhideWhenUsed/>
    <w:rsid w:val="00FB306F"/>
    <w:rPr>
      <w:sz w:val="16"/>
      <w:szCs w:val="16"/>
    </w:rPr>
  </w:style>
  <w:style w:type="paragraph" w:styleId="Commentaire">
    <w:name w:val="annotation text"/>
    <w:basedOn w:val="Normal"/>
    <w:link w:val="CommentaireCar"/>
    <w:uiPriority w:val="99"/>
    <w:unhideWhenUsed/>
    <w:rsid w:val="00FB306F"/>
    <w:pPr>
      <w:spacing w:line="240" w:lineRule="auto"/>
    </w:pPr>
    <w:rPr>
      <w:sz w:val="20"/>
      <w:szCs w:val="20"/>
    </w:rPr>
  </w:style>
  <w:style w:type="character" w:customStyle="1" w:styleId="CommentaireCar">
    <w:name w:val="Commentaire Car"/>
    <w:basedOn w:val="Policepardfaut"/>
    <w:link w:val="Commentaire"/>
    <w:uiPriority w:val="99"/>
    <w:rsid w:val="00FB306F"/>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FB306F"/>
    <w:rPr>
      <w:b/>
      <w:bCs/>
    </w:rPr>
  </w:style>
  <w:style w:type="character" w:customStyle="1" w:styleId="ObjetducommentaireCar">
    <w:name w:val="Objet du commentaire Car"/>
    <w:basedOn w:val="CommentaireCar"/>
    <w:link w:val="Objetducommentaire"/>
    <w:uiPriority w:val="99"/>
    <w:semiHidden/>
    <w:rsid w:val="00FB306F"/>
    <w:rPr>
      <w:b/>
      <w:bCs/>
      <w:kern w:val="0"/>
      <w:sz w:val="20"/>
      <w:szCs w:val="20"/>
      <w14:ligatures w14:val="none"/>
    </w:rPr>
  </w:style>
  <w:style w:type="character" w:customStyle="1" w:styleId="Mentionnonrsolue1">
    <w:name w:val="Mention non résolue1"/>
    <w:basedOn w:val="Policepardfaut"/>
    <w:uiPriority w:val="99"/>
    <w:semiHidden/>
    <w:unhideWhenUsed/>
    <w:rsid w:val="00FB306F"/>
    <w:rPr>
      <w:color w:val="605E5C"/>
      <w:shd w:val="clear" w:color="auto" w:fill="E1DFDD"/>
    </w:rPr>
  </w:style>
  <w:style w:type="character" w:customStyle="1" w:styleId="Titre1Car">
    <w:name w:val="Titre 1 Car"/>
    <w:aliases w:val="Titre level1 Car"/>
    <w:basedOn w:val="Policepardfaut"/>
    <w:link w:val="Titre1"/>
    <w:uiPriority w:val="9"/>
    <w:rsid w:val="00B1549E"/>
    <w:rPr>
      <w:rFonts w:asciiTheme="majorHAnsi" w:eastAsiaTheme="majorEastAsia" w:hAnsiTheme="majorHAnsi" w:cstheme="majorBidi"/>
      <w:b/>
      <w:kern w:val="0"/>
      <w:szCs w:val="32"/>
      <w14:ligatures w14:val="none"/>
    </w:rPr>
  </w:style>
  <w:style w:type="character" w:customStyle="1" w:styleId="Titre2Car">
    <w:name w:val="Titre 2 Car"/>
    <w:aliases w:val="Titre 1.1 Car"/>
    <w:basedOn w:val="Policepardfaut"/>
    <w:link w:val="Titre2"/>
    <w:uiPriority w:val="9"/>
    <w:rsid w:val="00B1549E"/>
    <w:rPr>
      <w:rFonts w:asciiTheme="majorHAnsi" w:eastAsiaTheme="majorEastAsia" w:hAnsiTheme="majorHAnsi" w:cstheme="majorBidi"/>
      <w:b/>
      <w:kern w:val="0"/>
      <w:szCs w:val="32"/>
      <w:lang w:val="en-US"/>
      <w14:ligatures w14:val="none"/>
    </w:rPr>
  </w:style>
  <w:style w:type="character" w:customStyle="1" w:styleId="Titre3Car">
    <w:name w:val="Titre 3 Car"/>
    <w:basedOn w:val="Policepardfaut"/>
    <w:link w:val="Titre3"/>
    <w:uiPriority w:val="9"/>
    <w:rsid w:val="009E2F06"/>
    <w:rPr>
      <w:rFonts w:asciiTheme="majorHAnsi" w:eastAsiaTheme="majorEastAsia" w:hAnsiTheme="majorHAnsi" w:cstheme="majorBidi"/>
      <w:b/>
      <w:i/>
      <w:color w:val="1F3763" w:themeColor="accent1" w:themeShade="7F"/>
      <w:kern w:val="0"/>
      <w:sz w:val="24"/>
      <w:szCs w:val="24"/>
      <w14:ligatures w14:val="none"/>
    </w:rPr>
  </w:style>
  <w:style w:type="paragraph" w:customStyle="1" w:styleId="Pa0">
    <w:name w:val="Pa0"/>
    <w:basedOn w:val="Default"/>
    <w:next w:val="Default"/>
    <w:uiPriority w:val="99"/>
    <w:rsid w:val="00873BFF"/>
    <w:pPr>
      <w:spacing w:line="241" w:lineRule="atLeast"/>
    </w:pPr>
    <w:rPr>
      <w:rFonts w:ascii="Poppins" w:hAnsi="Poppins" w:cs="Times New Roman"/>
      <w:color w:val="auto"/>
      <w14:ligatures w14:val="standardContextual"/>
    </w:rPr>
  </w:style>
  <w:style w:type="character" w:customStyle="1" w:styleId="A11">
    <w:name w:val="A11"/>
    <w:uiPriority w:val="99"/>
    <w:rsid w:val="00873BFF"/>
    <w:rPr>
      <w:rFonts w:cs="Poppins"/>
      <w:color w:val="657287"/>
      <w:sz w:val="16"/>
      <w:szCs w:val="16"/>
    </w:rPr>
  </w:style>
  <w:style w:type="table" w:styleId="Grilledutableau">
    <w:name w:val="Table Grid"/>
    <w:basedOn w:val="TableauNormal"/>
    <w:uiPriority w:val="39"/>
    <w:rsid w:val="0066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5A1EAC"/>
    <w:rPr>
      <w:i/>
      <w:iCs/>
    </w:rPr>
  </w:style>
  <w:style w:type="character" w:customStyle="1" w:styleId="texhtml">
    <w:name w:val="texhtml"/>
    <w:basedOn w:val="Policepardfaut"/>
    <w:rsid w:val="00B61100"/>
  </w:style>
  <w:style w:type="paragraph" w:customStyle="1" w:styleId="pf0">
    <w:name w:val="pf0"/>
    <w:basedOn w:val="Normal"/>
    <w:rsid w:val="00DC0392"/>
    <w:pPr>
      <w:spacing w:before="100" w:beforeAutospacing="1" w:after="100" w:afterAutospacing="1" w:line="240" w:lineRule="auto"/>
      <w:jc w:val="left"/>
    </w:pPr>
    <w:rPr>
      <w:rFonts w:ascii="Times New Roman" w:eastAsia="Times New Roman" w:hAnsi="Times New Roman" w:cs="Times New Roman"/>
      <w:szCs w:val="24"/>
      <w:lang w:eastAsia="fr-BE"/>
    </w:rPr>
  </w:style>
  <w:style w:type="character" w:customStyle="1" w:styleId="cf01">
    <w:name w:val="cf01"/>
    <w:basedOn w:val="Policepardfaut"/>
    <w:rsid w:val="00DC0392"/>
    <w:rPr>
      <w:rFonts w:ascii="Segoe UI" w:hAnsi="Segoe UI" w:cs="Segoe UI" w:hint="default"/>
      <w:sz w:val="18"/>
      <w:szCs w:val="18"/>
    </w:rPr>
  </w:style>
  <w:style w:type="paragraph" w:styleId="NormalWeb">
    <w:name w:val="Normal (Web)"/>
    <w:basedOn w:val="Normal"/>
    <w:uiPriority w:val="99"/>
    <w:semiHidden/>
    <w:unhideWhenUsed/>
    <w:rsid w:val="00DC0392"/>
    <w:pPr>
      <w:spacing w:before="100" w:beforeAutospacing="1" w:after="100" w:afterAutospacing="1" w:line="240" w:lineRule="auto"/>
      <w:jc w:val="left"/>
    </w:pPr>
    <w:rPr>
      <w:rFonts w:ascii="Times New Roman" w:eastAsia="Times New Roman" w:hAnsi="Times New Roman" w:cs="Times New Roman"/>
      <w:szCs w:val="24"/>
      <w:lang w:eastAsia="fr-BE"/>
    </w:rPr>
  </w:style>
  <w:style w:type="paragraph" w:styleId="Rvision">
    <w:name w:val="Revision"/>
    <w:hidden/>
    <w:uiPriority w:val="99"/>
    <w:semiHidden/>
    <w:rsid w:val="00D90E97"/>
    <w:pPr>
      <w:spacing w:after="0" w:line="240" w:lineRule="auto"/>
    </w:pPr>
    <w:rPr>
      <w:kern w:val="0"/>
      <w:sz w:val="24"/>
      <w14:ligatures w14:val="none"/>
    </w:rPr>
  </w:style>
  <w:style w:type="table" w:styleId="Tableausimple2">
    <w:name w:val="Plain Table 2"/>
    <w:basedOn w:val="TableauNormal"/>
    <w:uiPriority w:val="42"/>
    <w:rsid w:val="00A305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etableauclaire">
    <w:name w:val="Grid Table Light"/>
    <w:basedOn w:val="TableauNormal"/>
    <w:uiPriority w:val="40"/>
    <w:rsid w:val="00BC27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8A2D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4">
    <w:name w:val="Plain Table 4"/>
    <w:basedOn w:val="TableauNormal"/>
    <w:uiPriority w:val="44"/>
    <w:rsid w:val="009057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edebulles">
    <w:name w:val="Balloon Text"/>
    <w:basedOn w:val="Normal"/>
    <w:link w:val="TextedebullesCar"/>
    <w:uiPriority w:val="99"/>
    <w:semiHidden/>
    <w:unhideWhenUsed/>
    <w:rsid w:val="00557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7553"/>
    <w:rPr>
      <w:rFonts w:ascii="Segoe UI" w:hAnsi="Segoe UI" w:cs="Segoe UI"/>
      <w:kern w:val="0"/>
      <w:sz w:val="18"/>
      <w:szCs w:val="18"/>
      <w14:ligatures w14:val="none"/>
    </w:rPr>
  </w:style>
  <w:style w:type="character" w:styleId="Numrodeligne">
    <w:name w:val="line number"/>
    <w:basedOn w:val="Policepardfaut"/>
    <w:uiPriority w:val="99"/>
    <w:semiHidden/>
    <w:unhideWhenUsed/>
    <w:rsid w:val="00A24A59"/>
  </w:style>
  <w:style w:type="paragraph" w:styleId="PrformatHTML">
    <w:name w:val="HTML Preformatted"/>
    <w:basedOn w:val="Normal"/>
    <w:link w:val="PrformatHTMLCar"/>
    <w:uiPriority w:val="99"/>
    <w:semiHidden/>
    <w:unhideWhenUsed/>
    <w:rsid w:val="00214A8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214A84"/>
    <w:rPr>
      <w:rFonts w:ascii="Consolas" w:hAnsi="Consolas"/>
      <w:kern w:val="0"/>
      <w:sz w:val="20"/>
      <w:szCs w:val="20"/>
      <w14:ligatures w14:val="none"/>
    </w:rPr>
  </w:style>
  <w:style w:type="character" w:styleId="Mentionnonrsolue">
    <w:name w:val="Unresolved Mention"/>
    <w:basedOn w:val="Policepardfaut"/>
    <w:uiPriority w:val="99"/>
    <w:semiHidden/>
    <w:unhideWhenUsed/>
    <w:rsid w:val="00642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93307">
      <w:bodyDiv w:val="1"/>
      <w:marLeft w:val="0"/>
      <w:marRight w:val="0"/>
      <w:marTop w:val="0"/>
      <w:marBottom w:val="0"/>
      <w:divBdr>
        <w:top w:val="none" w:sz="0" w:space="0" w:color="auto"/>
        <w:left w:val="none" w:sz="0" w:space="0" w:color="auto"/>
        <w:bottom w:val="none" w:sz="0" w:space="0" w:color="auto"/>
        <w:right w:val="none" w:sz="0" w:space="0" w:color="auto"/>
      </w:divBdr>
    </w:div>
    <w:div w:id="77948207">
      <w:bodyDiv w:val="1"/>
      <w:marLeft w:val="0"/>
      <w:marRight w:val="0"/>
      <w:marTop w:val="0"/>
      <w:marBottom w:val="0"/>
      <w:divBdr>
        <w:top w:val="none" w:sz="0" w:space="0" w:color="auto"/>
        <w:left w:val="none" w:sz="0" w:space="0" w:color="auto"/>
        <w:bottom w:val="none" w:sz="0" w:space="0" w:color="auto"/>
        <w:right w:val="none" w:sz="0" w:space="0" w:color="auto"/>
      </w:divBdr>
    </w:div>
    <w:div w:id="133447850">
      <w:bodyDiv w:val="1"/>
      <w:marLeft w:val="0"/>
      <w:marRight w:val="0"/>
      <w:marTop w:val="0"/>
      <w:marBottom w:val="0"/>
      <w:divBdr>
        <w:top w:val="none" w:sz="0" w:space="0" w:color="auto"/>
        <w:left w:val="none" w:sz="0" w:space="0" w:color="auto"/>
        <w:bottom w:val="none" w:sz="0" w:space="0" w:color="auto"/>
        <w:right w:val="none" w:sz="0" w:space="0" w:color="auto"/>
      </w:divBdr>
    </w:div>
    <w:div w:id="166945846">
      <w:bodyDiv w:val="1"/>
      <w:marLeft w:val="0"/>
      <w:marRight w:val="0"/>
      <w:marTop w:val="0"/>
      <w:marBottom w:val="0"/>
      <w:divBdr>
        <w:top w:val="none" w:sz="0" w:space="0" w:color="auto"/>
        <w:left w:val="none" w:sz="0" w:space="0" w:color="auto"/>
        <w:bottom w:val="none" w:sz="0" w:space="0" w:color="auto"/>
        <w:right w:val="none" w:sz="0" w:space="0" w:color="auto"/>
      </w:divBdr>
    </w:div>
    <w:div w:id="266157933">
      <w:bodyDiv w:val="1"/>
      <w:marLeft w:val="0"/>
      <w:marRight w:val="0"/>
      <w:marTop w:val="0"/>
      <w:marBottom w:val="0"/>
      <w:divBdr>
        <w:top w:val="none" w:sz="0" w:space="0" w:color="auto"/>
        <w:left w:val="none" w:sz="0" w:space="0" w:color="auto"/>
        <w:bottom w:val="none" w:sz="0" w:space="0" w:color="auto"/>
        <w:right w:val="none" w:sz="0" w:space="0" w:color="auto"/>
      </w:divBdr>
    </w:div>
    <w:div w:id="321668351">
      <w:bodyDiv w:val="1"/>
      <w:marLeft w:val="0"/>
      <w:marRight w:val="0"/>
      <w:marTop w:val="0"/>
      <w:marBottom w:val="0"/>
      <w:divBdr>
        <w:top w:val="none" w:sz="0" w:space="0" w:color="auto"/>
        <w:left w:val="none" w:sz="0" w:space="0" w:color="auto"/>
        <w:bottom w:val="none" w:sz="0" w:space="0" w:color="auto"/>
        <w:right w:val="none" w:sz="0" w:space="0" w:color="auto"/>
      </w:divBdr>
    </w:div>
    <w:div w:id="384991075">
      <w:bodyDiv w:val="1"/>
      <w:marLeft w:val="0"/>
      <w:marRight w:val="0"/>
      <w:marTop w:val="0"/>
      <w:marBottom w:val="0"/>
      <w:divBdr>
        <w:top w:val="none" w:sz="0" w:space="0" w:color="auto"/>
        <w:left w:val="none" w:sz="0" w:space="0" w:color="auto"/>
        <w:bottom w:val="none" w:sz="0" w:space="0" w:color="auto"/>
        <w:right w:val="none" w:sz="0" w:space="0" w:color="auto"/>
      </w:divBdr>
    </w:div>
    <w:div w:id="470249596">
      <w:bodyDiv w:val="1"/>
      <w:marLeft w:val="0"/>
      <w:marRight w:val="0"/>
      <w:marTop w:val="0"/>
      <w:marBottom w:val="0"/>
      <w:divBdr>
        <w:top w:val="none" w:sz="0" w:space="0" w:color="auto"/>
        <w:left w:val="none" w:sz="0" w:space="0" w:color="auto"/>
        <w:bottom w:val="none" w:sz="0" w:space="0" w:color="auto"/>
        <w:right w:val="none" w:sz="0" w:space="0" w:color="auto"/>
      </w:divBdr>
    </w:div>
    <w:div w:id="494953796">
      <w:bodyDiv w:val="1"/>
      <w:marLeft w:val="0"/>
      <w:marRight w:val="0"/>
      <w:marTop w:val="0"/>
      <w:marBottom w:val="0"/>
      <w:divBdr>
        <w:top w:val="none" w:sz="0" w:space="0" w:color="auto"/>
        <w:left w:val="none" w:sz="0" w:space="0" w:color="auto"/>
        <w:bottom w:val="none" w:sz="0" w:space="0" w:color="auto"/>
        <w:right w:val="none" w:sz="0" w:space="0" w:color="auto"/>
      </w:divBdr>
    </w:div>
    <w:div w:id="501743754">
      <w:bodyDiv w:val="1"/>
      <w:marLeft w:val="0"/>
      <w:marRight w:val="0"/>
      <w:marTop w:val="0"/>
      <w:marBottom w:val="0"/>
      <w:divBdr>
        <w:top w:val="none" w:sz="0" w:space="0" w:color="auto"/>
        <w:left w:val="none" w:sz="0" w:space="0" w:color="auto"/>
        <w:bottom w:val="none" w:sz="0" w:space="0" w:color="auto"/>
        <w:right w:val="none" w:sz="0" w:space="0" w:color="auto"/>
      </w:divBdr>
    </w:div>
    <w:div w:id="585651243">
      <w:bodyDiv w:val="1"/>
      <w:marLeft w:val="0"/>
      <w:marRight w:val="0"/>
      <w:marTop w:val="0"/>
      <w:marBottom w:val="0"/>
      <w:divBdr>
        <w:top w:val="none" w:sz="0" w:space="0" w:color="auto"/>
        <w:left w:val="none" w:sz="0" w:space="0" w:color="auto"/>
        <w:bottom w:val="none" w:sz="0" w:space="0" w:color="auto"/>
        <w:right w:val="none" w:sz="0" w:space="0" w:color="auto"/>
      </w:divBdr>
    </w:div>
    <w:div w:id="616985138">
      <w:bodyDiv w:val="1"/>
      <w:marLeft w:val="0"/>
      <w:marRight w:val="0"/>
      <w:marTop w:val="0"/>
      <w:marBottom w:val="0"/>
      <w:divBdr>
        <w:top w:val="none" w:sz="0" w:space="0" w:color="auto"/>
        <w:left w:val="none" w:sz="0" w:space="0" w:color="auto"/>
        <w:bottom w:val="none" w:sz="0" w:space="0" w:color="auto"/>
        <w:right w:val="none" w:sz="0" w:space="0" w:color="auto"/>
      </w:divBdr>
    </w:div>
    <w:div w:id="787168461">
      <w:bodyDiv w:val="1"/>
      <w:marLeft w:val="0"/>
      <w:marRight w:val="0"/>
      <w:marTop w:val="0"/>
      <w:marBottom w:val="0"/>
      <w:divBdr>
        <w:top w:val="none" w:sz="0" w:space="0" w:color="auto"/>
        <w:left w:val="none" w:sz="0" w:space="0" w:color="auto"/>
        <w:bottom w:val="none" w:sz="0" w:space="0" w:color="auto"/>
        <w:right w:val="none" w:sz="0" w:space="0" w:color="auto"/>
      </w:divBdr>
    </w:div>
    <w:div w:id="817185442">
      <w:bodyDiv w:val="1"/>
      <w:marLeft w:val="0"/>
      <w:marRight w:val="0"/>
      <w:marTop w:val="0"/>
      <w:marBottom w:val="0"/>
      <w:divBdr>
        <w:top w:val="none" w:sz="0" w:space="0" w:color="auto"/>
        <w:left w:val="none" w:sz="0" w:space="0" w:color="auto"/>
        <w:bottom w:val="none" w:sz="0" w:space="0" w:color="auto"/>
        <w:right w:val="none" w:sz="0" w:space="0" w:color="auto"/>
      </w:divBdr>
    </w:div>
    <w:div w:id="879783294">
      <w:bodyDiv w:val="1"/>
      <w:marLeft w:val="0"/>
      <w:marRight w:val="0"/>
      <w:marTop w:val="0"/>
      <w:marBottom w:val="0"/>
      <w:divBdr>
        <w:top w:val="none" w:sz="0" w:space="0" w:color="auto"/>
        <w:left w:val="none" w:sz="0" w:space="0" w:color="auto"/>
        <w:bottom w:val="none" w:sz="0" w:space="0" w:color="auto"/>
        <w:right w:val="none" w:sz="0" w:space="0" w:color="auto"/>
      </w:divBdr>
    </w:div>
    <w:div w:id="917787007">
      <w:bodyDiv w:val="1"/>
      <w:marLeft w:val="0"/>
      <w:marRight w:val="0"/>
      <w:marTop w:val="0"/>
      <w:marBottom w:val="0"/>
      <w:divBdr>
        <w:top w:val="none" w:sz="0" w:space="0" w:color="auto"/>
        <w:left w:val="none" w:sz="0" w:space="0" w:color="auto"/>
        <w:bottom w:val="none" w:sz="0" w:space="0" w:color="auto"/>
        <w:right w:val="none" w:sz="0" w:space="0" w:color="auto"/>
      </w:divBdr>
    </w:div>
    <w:div w:id="1038117776">
      <w:bodyDiv w:val="1"/>
      <w:marLeft w:val="0"/>
      <w:marRight w:val="0"/>
      <w:marTop w:val="0"/>
      <w:marBottom w:val="0"/>
      <w:divBdr>
        <w:top w:val="none" w:sz="0" w:space="0" w:color="auto"/>
        <w:left w:val="none" w:sz="0" w:space="0" w:color="auto"/>
        <w:bottom w:val="none" w:sz="0" w:space="0" w:color="auto"/>
        <w:right w:val="none" w:sz="0" w:space="0" w:color="auto"/>
      </w:divBdr>
    </w:div>
    <w:div w:id="1052845119">
      <w:bodyDiv w:val="1"/>
      <w:marLeft w:val="0"/>
      <w:marRight w:val="0"/>
      <w:marTop w:val="0"/>
      <w:marBottom w:val="0"/>
      <w:divBdr>
        <w:top w:val="none" w:sz="0" w:space="0" w:color="auto"/>
        <w:left w:val="none" w:sz="0" w:space="0" w:color="auto"/>
        <w:bottom w:val="none" w:sz="0" w:space="0" w:color="auto"/>
        <w:right w:val="none" w:sz="0" w:space="0" w:color="auto"/>
      </w:divBdr>
    </w:div>
    <w:div w:id="1128745992">
      <w:bodyDiv w:val="1"/>
      <w:marLeft w:val="0"/>
      <w:marRight w:val="0"/>
      <w:marTop w:val="0"/>
      <w:marBottom w:val="0"/>
      <w:divBdr>
        <w:top w:val="none" w:sz="0" w:space="0" w:color="auto"/>
        <w:left w:val="none" w:sz="0" w:space="0" w:color="auto"/>
        <w:bottom w:val="none" w:sz="0" w:space="0" w:color="auto"/>
        <w:right w:val="none" w:sz="0" w:space="0" w:color="auto"/>
      </w:divBdr>
    </w:div>
    <w:div w:id="1306813968">
      <w:bodyDiv w:val="1"/>
      <w:marLeft w:val="0"/>
      <w:marRight w:val="0"/>
      <w:marTop w:val="0"/>
      <w:marBottom w:val="0"/>
      <w:divBdr>
        <w:top w:val="none" w:sz="0" w:space="0" w:color="auto"/>
        <w:left w:val="none" w:sz="0" w:space="0" w:color="auto"/>
        <w:bottom w:val="none" w:sz="0" w:space="0" w:color="auto"/>
        <w:right w:val="none" w:sz="0" w:space="0" w:color="auto"/>
      </w:divBdr>
    </w:div>
    <w:div w:id="1324698338">
      <w:bodyDiv w:val="1"/>
      <w:marLeft w:val="0"/>
      <w:marRight w:val="0"/>
      <w:marTop w:val="0"/>
      <w:marBottom w:val="0"/>
      <w:divBdr>
        <w:top w:val="none" w:sz="0" w:space="0" w:color="auto"/>
        <w:left w:val="none" w:sz="0" w:space="0" w:color="auto"/>
        <w:bottom w:val="none" w:sz="0" w:space="0" w:color="auto"/>
        <w:right w:val="none" w:sz="0" w:space="0" w:color="auto"/>
      </w:divBdr>
    </w:div>
    <w:div w:id="1357925084">
      <w:bodyDiv w:val="1"/>
      <w:marLeft w:val="0"/>
      <w:marRight w:val="0"/>
      <w:marTop w:val="0"/>
      <w:marBottom w:val="0"/>
      <w:divBdr>
        <w:top w:val="none" w:sz="0" w:space="0" w:color="auto"/>
        <w:left w:val="none" w:sz="0" w:space="0" w:color="auto"/>
        <w:bottom w:val="none" w:sz="0" w:space="0" w:color="auto"/>
        <w:right w:val="none" w:sz="0" w:space="0" w:color="auto"/>
      </w:divBdr>
    </w:div>
    <w:div w:id="1380397126">
      <w:bodyDiv w:val="1"/>
      <w:marLeft w:val="0"/>
      <w:marRight w:val="0"/>
      <w:marTop w:val="0"/>
      <w:marBottom w:val="0"/>
      <w:divBdr>
        <w:top w:val="none" w:sz="0" w:space="0" w:color="auto"/>
        <w:left w:val="none" w:sz="0" w:space="0" w:color="auto"/>
        <w:bottom w:val="none" w:sz="0" w:space="0" w:color="auto"/>
        <w:right w:val="none" w:sz="0" w:space="0" w:color="auto"/>
      </w:divBdr>
    </w:div>
    <w:div w:id="1398699288">
      <w:bodyDiv w:val="1"/>
      <w:marLeft w:val="0"/>
      <w:marRight w:val="0"/>
      <w:marTop w:val="0"/>
      <w:marBottom w:val="0"/>
      <w:divBdr>
        <w:top w:val="none" w:sz="0" w:space="0" w:color="auto"/>
        <w:left w:val="none" w:sz="0" w:space="0" w:color="auto"/>
        <w:bottom w:val="none" w:sz="0" w:space="0" w:color="auto"/>
        <w:right w:val="none" w:sz="0" w:space="0" w:color="auto"/>
      </w:divBdr>
    </w:div>
    <w:div w:id="1573276906">
      <w:bodyDiv w:val="1"/>
      <w:marLeft w:val="0"/>
      <w:marRight w:val="0"/>
      <w:marTop w:val="0"/>
      <w:marBottom w:val="0"/>
      <w:divBdr>
        <w:top w:val="none" w:sz="0" w:space="0" w:color="auto"/>
        <w:left w:val="none" w:sz="0" w:space="0" w:color="auto"/>
        <w:bottom w:val="none" w:sz="0" w:space="0" w:color="auto"/>
        <w:right w:val="none" w:sz="0" w:space="0" w:color="auto"/>
      </w:divBdr>
    </w:div>
    <w:div w:id="1662923050">
      <w:bodyDiv w:val="1"/>
      <w:marLeft w:val="0"/>
      <w:marRight w:val="0"/>
      <w:marTop w:val="0"/>
      <w:marBottom w:val="0"/>
      <w:divBdr>
        <w:top w:val="none" w:sz="0" w:space="0" w:color="auto"/>
        <w:left w:val="none" w:sz="0" w:space="0" w:color="auto"/>
        <w:bottom w:val="none" w:sz="0" w:space="0" w:color="auto"/>
        <w:right w:val="none" w:sz="0" w:space="0" w:color="auto"/>
      </w:divBdr>
    </w:div>
    <w:div w:id="1666976142">
      <w:bodyDiv w:val="1"/>
      <w:marLeft w:val="0"/>
      <w:marRight w:val="0"/>
      <w:marTop w:val="0"/>
      <w:marBottom w:val="0"/>
      <w:divBdr>
        <w:top w:val="none" w:sz="0" w:space="0" w:color="auto"/>
        <w:left w:val="none" w:sz="0" w:space="0" w:color="auto"/>
        <w:bottom w:val="none" w:sz="0" w:space="0" w:color="auto"/>
        <w:right w:val="none" w:sz="0" w:space="0" w:color="auto"/>
      </w:divBdr>
    </w:div>
    <w:div w:id="1686129164">
      <w:bodyDiv w:val="1"/>
      <w:marLeft w:val="0"/>
      <w:marRight w:val="0"/>
      <w:marTop w:val="0"/>
      <w:marBottom w:val="0"/>
      <w:divBdr>
        <w:top w:val="none" w:sz="0" w:space="0" w:color="auto"/>
        <w:left w:val="none" w:sz="0" w:space="0" w:color="auto"/>
        <w:bottom w:val="none" w:sz="0" w:space="0" w:color="auto"/>
        <w:right w:val="none" w:sz="0" w:space="0" w:color="auto"/>
      </w:divBdr>
      <w:divsChild>
        <w:div w:id="1398437819">
          <w:marLeft w:val="0"/>
          <w:marRight w:val="0"/>
          <w:marTop w:val="0"/>
          <w:marBottom w:val="0"/>
          <w:divBdr>
            <w:top w:val="none" w:sz="0" w:space="0" w:color="auto"/>
            <w:left w:val="none" w:sz="0" w:space="0" w:color="auto"/>
            <w:bottom w:val="none" w:sz="0" w:space="0" w:color="auto"/>
            <w:right w:val="none" w:sz="0" w:space="0" w:color="auto"/>
          </w:divBdr>
          <w:divsChild>
            <w:div w:id="738213931">
              <w:marLeft w:val="0"/>
              <w:marRight w:val="0"/>
              <w:marTop w:val="0"/>
              <w:marBottom w:val="0"/>
              <w:divBdr>
                <w:top w:val="none" w:sz="0" w:space="0" w:color="auto"/>
                <w:left w:val="none" w:sz="0" w:space="0" w:color="auto"/>
                <w:bottom w:val="none" w:sz="0" w:space="0" w:color="auto"/>
                <w:right w:val="none" w:sz="0" w:space="0" w:color="auto"/>
              </w:divBdr>
              <w:divsChild>
                <w:div w:id="708997533">
                  <w:marLeft w:val="0"/>
                  <w:marRight w:val="0"/>
                  <w:marTop w:val="0"/>
                  <w:marBottom w:val="0"/>
                  <w:divBdr>
                    <w:top w:val="none" w:sz="0" w:space="0" w:color="auto"/>
                    <w:left w:val="none" w:sz="0" w:space="0" w:color="auto"/>
                    <w:bottom w:val="none" w:sz="0" w:space="0" w:color="auto"/>
                    <w:right w:val="none" w:sz="0" w:space="0" w:color="auto"/>
                  </w:divBdr>
                  <w:divsChild>
                    <w:div w:id="831526728">
                      <w:marLeft w:val="0"/>
                      <w:marRight w:val="0"/>
                      <w:marTop w:val="0"/>
                      <w:marBottom w:val="0"/>
                      <w:divBdr>
                        <w:top w:val="none" w:sz="0" w:space="0" w:color="auto"/>
                        <w:left w:val="none" w:sz="0" w:space="0" w:color="auto"/>
                        <w:bottom w:val="none" w:sz="0" w:space="0" w:color="auto"/>
                        <w:right w:val="none" w:sz="0" w:space="0" w:color="auto"/>
                      </w:divBdr>
                      <w:divsChild>
                        <w:div w:id="732586372">
                          <w:marLeft w:val="0"/>
                          <w:marRight w:val="0"/>
                          <w:marTop w:val="0"/>
                          <w:marBottom w:val="0"/>
                          <w:divBdr>
                            <w:top w:val="none" w:sz="0" w:space="0" w:color="auto"/>
                            <w:left w:val="none" w:sz="0" w:space="0" w:color="auto"/>
                            <w:bottom w:val="none" w:sz="0" w:space="0" w:color="auto"/>
                            <w:right w:val="none" w:sz="0" w:space="0" w:color="auto"/>
                          </w:divBdr>
                          <w:divsChild>
                            <w:div w:id="5410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18224">
      <w:bodyDiv w:val="1"/>
      <w:marLeft w:val="0"/>
      <w:marRight w:val="0"/>
      <w:marTop w:val="0"/>
      <w:marBottom w:val="0"/>
      <w:divBdr>
        <w:top w:val="none" w:sz="0" w:space="0" w:color="auto"/>
        <w:left w:val="none" w:sz="0" w:space="0" w:color="auto"/>
        <w:bottom w:val="none" w:sz="0" w:space="0" w:color="auto"/>
        <w:right w:val="none" w:sz="0" w:space="0" w:color="auto"/>
      </w:divBdr>
    </w:div>
    <w:div w:id="1731809181">
      <w:bodyDiv w:val="1"/>
      <w:marLeft w:val="0"/>
      <w:marRight w:val="0"/>
      <w:marTop w:val="0"/>
      <w:marBottom w:val="0"/>
      <w:divBdr>
        <w:top w:val="none" w:sz="0" w:space="0" w:color="auto"/>
        <w:left w:val="none" w:sz="0" w:space="0" w:color="auto"/>
        <w:bottom w:val="none" w:sz="0" w:space="0" w:color="auto"/>
        <w:right w:val="none" w:sz="0" w:space="0" w:color="auto"/>
      </w:divBdr>
    </w:div>
    <w:div w:id="1938557960">
      <w:bodyDiv w:val="1"/>
      <w:marLeft w:val="0"/>
      <w:marRight w:val="0"/>
      <w:marTop w:val="0"/>
      <w:marBottom w:val="0"/>
      <w:divBdr>
        <w:top w:val="none" w:sz="0" w:space="0" w:color="auto"/>
        <w:left w:val="none" w:sz="0" w:space="0" w:color="auto"/>
        <w:bottom w:val="none" w:sz="0" w:space="0" w:color="auto"/>
        <w:right w:val="none" w:sz="0" w:space="0" w:color="auto"/>
      </w:divBdr>
    </w:div>
    <w:div w:id="212704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6650-0962" TargetMode="External"/><Relationship Id="rId18" Type="http://schemas.openxmlformats.org/officeDocument/2006/relationships/hyperlink" Target="https://osf.io/tn7bv/" TargetMode="External"/><Relationship Id="rId26" Type="http://schemas.openxmlformats.org/officeDocument/2006/relationships/hyperlink" Target="https://CRAN.R-project.org/package=psych"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3-3066-2403" TargetMode="External"/><Relationship Id="rId17" Type="http://schemas.openxmlformats.org/officeDocument/2006/relationships/image" Target="media/image3.png"/><Relationship Id="rId25" Type="http://schemas.openxmlformats.org/officeDocument/2006/relationships/hyperlink" Target="https://CRAN.R-project.org/package=ggpub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tiff"/><Relationship Id="rId29" Type="http://schemas.openxmlformats.org/officeDocument/2006/relationships/hyperlink" Target="https://doi.org/10.21105/joss.016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5966-2063" TargetMode="External"/><Relationship Id="rId24" Type="http://schemas.openxmlformats.org/officeDocument/2006/relationships/hyperlink" Target="https://CRAN.R-project.org/package=rstati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ocialsciences.mcmaster.ca/jfox/Books/Companion/" TargetMode="External"/><Relationship Id="rId28" Type="http://schemas.openxmlformats.org/officeDocument/2006/relationships/hyperlink" Target="https://CRAN.R-project.org/package=readxl" TargetMode="External"/><Relationship Id="rId10" Type="http://schemas.openxmlformats.org/officeDocument/2006/relationships/hyperlink" Target="https://orcid.org/0000-0001-8382-1581" TargetMode="External"/><Relationship Id="rId19" Type="http://schemas.openxmlformats.org/officeDocument/2006/relationships/image" Target="media/image4.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heck@uliege.be" TargetMode="External"/><Relationship Id="rId14" Type="http://schemas.openxmlformats.org/officeDocument/2006/relationships/hyperlink" Target="https://orcid.org/0000-0002-9859-0779" TargetMode="External"/><Relationship Id="rId22" Type="http://schemas.openxmlformats.org/officeDocument/2006/relationships/image" Target="media/image7.png"/><Relationship Id="rId27" Type="http://schemas.openxmlformats.org/officeDocument/2006/relationships/hyperlink" Target="https://doi.org/10.21105/joss.00978" TargetMode="External"/><Relationship Id="rId30" Type="http://schemas.openxmlformats.org/officeDocument/2006/relationships/header" Target="header1.xml"/><Relationship Id="rId8" Type="http://schemas.openxmlformats.org/officeDocument/2006/relationships/hyperlink" Target="https://osf.io/tn7b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AFE97-F443-40F6-AFCF-F3937619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53</Pages>
  <Words>50224</Words>
  <Characters>276236</Characters>
  <Application>Microsoft Office Word</Application>
  <DocSecurity>0</DocSecurity>
  <Lines>2301</Lines>
  <Paragraphs>651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Heck Michelle</dc:creator>
  <cp:keywords/>
  <dc:description/>
  <cp:lastModifiedBy>Heck Michelle</cp:lastModifiedBy>
  <cp:revision>66</cp:revision>
  <dcterms:created xsi:type="dcterms:W3CDTF">2025-07-04T12:56:00Z</dcterms:created>
  <dcterms:modified xsi:type="dcterms:W3CDTF">2025-08-05T11:44:00Z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id="iSo6S8rm"/&gt;&lt;style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