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4658" w14:textId="311BF270" w:rsidR="008B4F05" w:rsidRDefault="008B4F05" w:rsidP="008B4F0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TITLE: </w:t>
      </w:r>
      <w:r w:rsidR="00676E8D">
        <w:rPr>
          <w:b/>
          <w:bCs/>
          <w:lang w:val="en-US"/>
        </w:rPr>
        <w:t>1</w:t>
      </w:r>
      <w:r w:rsidR="00AE3DCB">
        <w:rPr>
          <w:b/>
          <w:bCs/>
          <w:lang w:val="en-US"/>
        </w:rPr>
        <w:t>6</w:t>
      </w:r>
      <w:r w:rsidR="008465E1">
        <w:rPr>
          <w:b/>
          <w:bCs/>
          <w:lang w:val="en-US"/>
        </w:rPr>
        <w:t>/50 words</w:t>
      </w:r>
    </w:p>
    <w:p w14:paraId="52C9C68E" w14:textId="58ED2F31" w:rsidR="008465E1" w:rsidRDefault="006354D0" w:rsidP="008465E1">
      <w:r w:rsidRPr="008465E1">
        <w:t xml:space="preserve">The Role </w:t>
      </w:r>
      <w:r>
        <w:t>o</w:t>
      </w:r>
      <w:r w:rsidRPr="008465E1">
        <w:t>f Mineral Heterogeneity</w:t>
      </w:r>
      <w:r>
        <w:t>, Trabecular</w:t>
      </w:r>
      <w:r w:rsidRPr="008465E1">
        <w:t xml:space="preserve"> </w:t>
      </w:r>
      <w:r>
        <w:t>Orientation,</w:t>
      </w:r>
      <w:r w:rsidRPr="008465E1">
        <w:t xml:space="preserve"> </w:t>
      </w:r>
      <w:r>
        <w:t>and Collagen Fibers Arrangement o</w:t>
      </w:r>
      <w:r w:rsidRPr="008465E1">
        <w:t xml:space="preserve">n </w:t>
      </w:r>
      <w:r>
        <w:t xml:space="preserve">Tissue-Level </w:t>
      </w:r>
      <w:r w:rsidRPr="008465E1">
        <w:t>Trabecular Bone Mechanics</w:t>
      </w:r>
    </w:p>
    <w:p w14:paraId="15A240AE" w14:textId="77777777" w:rsidR="000F2E1A" w:rsidRDefault="00425058" w:rsidP="000F2E1A">
      <w:pPr>
        <w:spacing w:after="0"/>
        <w:rPr>
          <w:i/>
          <w:iCs/>
        </w:rPr>
      </w:pPr>
      <w:r w:rsidRPr="00425058">
        <w:rPr>
          <w:lang w:val="it-IT"/>
        </w:rPr>
        <w:t>E Pedrinazzi (1,2), S Blouin (3), A. Hego (</w:t>
      </w:r>
      <w:r w:rsidR="00DB2FD3">
        <w:rPr>
          <w:lang w:val="it-IT"/>
        </w:rPr>
        <w:t>1</w:t>
      </w:r>
      <w:r w:rsidRPr="00425058">
        <w:rPr>
          <w:lang w:val="it-IT"/>
        </w:rPr>
        <w:t>)</w:t>
      </w:r>
      <w:r w:rsidR="00077084">
        <w:rPr>
          <w:lang w:val="it-IT"/>
        </w:rPr>
        <w:t>,</w:t>
      </w:r>
      <w:r w:rsidRPr="00425058">
        <w:rPr>
          <w:lang w:val="it-IT"/>
        </w:rPr>
        <w:t xml:space="preserve"> A Simar (2), MA Hartmann (3)</w:t>
      </w:r>
      <w:r w:rsidR="00AD4433">
        <w:rPr>
          <w:lang w:val="it-IT"/>
        </w:rPr>
        <w:t>,</w:t>
      </w:r>
      <w:r w:rsidRPr="00425058">
        <w:rPr>
          <w:lang w:val="it-IT"/>
        </w:rPr>
        <w:t xml:space="preserve"> D Ruffoni (1)</w:t>
      </w:r>
      <w:r w:rsidR="00CD6520">
        <w:rPr>
          <w:lang w:val="it-IT"/>
        </w:rPr>
        <w:br/>
      </w:r>
      <w:r w:rsidR="00AD4433">
        <w:rPr>
          <w:lang w:val="it-IT"/>
        </w:rPr>
        <w:t>1</w:t>
      </w:r>
      <w:r w:rsidR="000F2E1A">
        <w:rPr>
          <w:lang w:val="it-IT"/>
        </w:rPr>
        <w:t xml:space="preserve">. </w:t>
      </w:r>
      <w:r w:rsidR="000F2E1A" w:rsidRPr="000F2E1A">
        <w:rPr>
          <w:i/>
          <w:iCs/>
        </w:rPr>
        <w:t xml:space="preserve">University of Liège, </w:t>
      </w:r>
      <w:proofErr w:type="gramStart"/>
      <w:r w:rsidR="000F2E1A" w:rsidRPr="000F2E1A">
        <w:rPr>
          <w:i/>
          <w:iCs/>
        </w:rPr>
        <w:t>Belgium;</w:t>
      </w:r>
      <w:proofErr w:type="gramEnd"/>
    </w:p>
    <w:p w14:paraId="710033B8" w14:textId="77777777" w:rsidR="000F2E1A" w:rsidRDefault="000F2E1A" w:rsidP="000F2E1A">
      <w:pPr>
        <w:spacing w:after="0"/>
        <w:rPr>
          <w:i/>
          <w:iCs/>
        </w:rPr>
      </w:pPr>
      <w:r w:rsidRPr="000F2E1A">
        <w:rPr>
          <w:i/>
          <w:iCs/>
        </w:rPr>
        <w:t xml:space="preserve">2. Catholic University of Louvain, </w:t>
      </w:r>
      <w:proofErr w:type="gramStart"/>
      <w:r w:rsidRPr="000F2E1A">
        <w:rPr>
          <w:i/>
          <w:iCs/>
        </w:rPr>
        <w:t>Belgium;</w:t>
      </w:r>
      <w:proofErr w:type="gramEnd"/>
    </w:p>
    <w:p w14:paraId="2DF09ED4" w14:textId="40A40FD5" w:rsidR="00E97319" w:rsidRPr="000F2E1A" w:rsidRDefault="000F2E1A" w:rsidP="000F2E1A">
      <w:r w:rsidRPr="000F2E1A">
        <w:rPr>
          <w:i/>
          <w:iCs/>
        </w:rPr>
        <w:t>3. Ludwig Boltzmann Institute of Osteology, Austria.</w:t>
      </w:r>
    </w:p>
    <w:p w14:paraId="00820F4F" w14:textId="68DD4562" w:rsidR="008B4F05" w:rsidRDefault="008B4F05" w:rsidP="008B4F0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TEXT: </w:t>
      </w:r>
      <w:r w:rsidR="00DA2118">
        <w:rPr>
          <w:b/>
          <w:bCs/>
          <w:lang w:val="en-US"/>
        </w:rPr>
        <w:t>400</w:t>
      </w:r>
      <w:r>
        <w:rPr>
          <w:b/>
          <w:bCs/>
          <w:lang w:val="en-US"/>
        </w:rPr>
        <w:t>/400 words</w:t>
      </w:r>
      <w:r w:rsidR="00150926">
        <w:rPr>
          <w:b/>
          <w:bCs/>
          <w:lang w:val="en-US"/>
        </w:rPr>
        <w:t xml:space="preserve"> (with captions and references)</w:t>
      </w:r>
    </w:p>
    <w:p w14:paraId="3B1EED25" w14:textId="689036AD" w:rsidR="008B4F05" w:rsidRPr="00034935" w:rsidRDefault="008B4F05" w:rsidP="00534D71">
      <w:pPr>
        <w:jc w:val="both"/>
      </w:pPr>
      <w:r w:rsidRPr="00801809">
        <w:t xml:space="preserve">Trabecular bone </w:t>
      </w:r>
      <w:r>
        <w:t xml:space="preserve">is a porous tissue, with </w:t>
      </w:r>
      <w:r w:rsidRPr="00801809">
        <w:t>a multiscale</w:t>
      </w:r>
      <w:r w:rsidR="007E340E">
        <w:t xml:space="preserve"> heterogeneous and anisotropic micro</w:t>
      </w:r>
      <w:r w:rsidRPr="00801809">
        <w:t>structure</w:t>
      </w:r>
      <w:r w:rsidR="005C4D04">
        <w:t>.</w:t>
      </w:r>
      <w:r>
        <w:t xml:space="preserve"> </w:t>
      </w:r>
      <w:r w:rsidRPr="00801809">
        <w:t>At the architectural</w:t>
      </w:r>
      <w:r w:rsidR="005C4D04">
        <w:t xml:space="preserve"> length</w:t>
      </w:r>
      <w:r w:rsidRPr="00801809">
        <w:t xml:space="preserve"> </w:t>
      </w:r>
      <w:r w:rsidR="00C84EA2" w:rsidRPr="00801809">
        <w:t>scale,</w:t>
      </w:r>
      <w:r w:rsidRPr="00801809">
        <w:t xml:space="preserve"> it features a complex network </w:t>
      </w:r>
      <w:r>
        <w:t xml:space="preserve">of beams (i.e. </w:t>
      </w:r>
      <w:r w:rsidRPr="00801809">
        <w:t>trabeculae</w:t>
      </w:r>
      <w:r>
        <w:t>)</w:t>
      </w:r>
      <w:r w:rsidR="00C84EA2">
        <w:t>.</w:t>
      </w:r>
      <w:r>
        <w:t xml:space="preserve"> </w:t>
      </w:r>
      <w:r w:rsidR="00C84EA2">
        <w:t xml:space="preserve">At </w:t>
      </w:r>
      <w:r w:rsidRPr="00801809">
        <w:t xml:space="preserve">the tissue level each trabecula </w:t>
      </w:r>
      <w:r w:rsidR="00957AFA">
        <w:t>compr</w:t>
      </w:r>
      <w:r w:rsidR="00ED5057">
        <w:t xml:space="preserve">ises </w:t>
      </w:r>
      <w:r>
        <w:t>multiple</w:t>
      </w:r>
      <w:r w:rsidRPr="00801809">
        <w:t xml:space="preserve"> bone packets,</w:t>
      </w:r>
      <w:r>
        <w:t xml:space="preserve"> with different shapes, mineral </w:t>
      </w:r>
      <w:r w:rsidR="00603393">
        <w:t>content,</w:t>
      </w:r>
      <w:r>
        <w:t xml:space="preserve"> and collagen arrangement [1].</w:t>
      </w:r>
      <w:r w:rsidR="00534D71">
        <w:t xml:space="preserve"> </w:t>
      </w:r>
      <w:r w:rsidRPr="00F42D27">
        <w:t xml:space="preserve">The influence of material heterogeneity and structural anisotropy on the mechanical </w:t>
      </w:r>
      <w:r w:rsidR="00EC5BC8" w:rsidRPr="00F42D27">
        <w:t>behaviour</w:t>
      </w:r>
      <w:r w:rsidRPr="00F42D27">
        <w:t xml:space="preserve"> of </w:t>
      </w:r>
      <w:r w:rsidR="004539A9">
        <w:t>trabecular bone</w:t>
      </w:r>
      <w:r w:rsidRPr="00F42D27">
        <w:t xml:space="preserve"> </w:t>
      </w:r>
      <w:r w:rsidR="003E6A4A">
        <w:t>remains poorly understood</w:t>
      </w:r>
      <w:r w:rsidRPr="00F42D27">
        <w:t>.</w:t>
      </w:r>
      <w:r>
        <w:t xml:space="preserve"> Here</w:t>
      </w:r>
      <w:r w:rsidR="004539A9">
        <w:t>,</w:t>
      </w:r>
      <w:r w:rsidRPr="00F42D27">
        <w:t xml:space="preserve"> </w:t>
      </w:r>
      <w:r w:rsidR="00390325">
        <w:t>tissue-level</w:t>
      </w:r>
      <w:r w:rsidRPr="00F42D27">
        <w:t xml:space="preserve"> mechanical properties of trabecular </w:t>
      </w:r>
      <w:r>
        <w:t>bone</w:t>
      </w:r>
      <w:r w:rsidRPr="00F42D27">
        <w:t xml:space="preserve"> were</w:t>
      </w:r>
      <w:r w:rsidR="00680066">
        <w:t xml:space="preserve"> considered in</w:t>
      </w:r>
      <w:r w:rsidR="00410820">
        <w:t xml:space="preserve"> individual bone packets</w:t>
      </w:r>
      <w:r w:rsidR="00F3241D">
        <w:t>,</w:t>
      </w:r>
      <w:r w:rsidRPr="00F42D27">
        <w:t xml:space="preserve"> in relation to</w:t>
      </w:r>
      <w:r w:rsidR="00390325">
        <w:t xml:space="preserve"> local</w:t>
      </w:r>
      <w:r w:rsidRPr="00F42D27">
        <w:t xml:space="preserve"> mineral content and collagen organization.</w:t>
      </w:r>
      <w:r>
        <w:t xml:space="preserve"> </w:t>
      </w:r>
      <w:r w:rsidR="00FF08B7">
        <w:t>A</w:t>
      </w:r>
      <w:r w:rsidR="00410820">
        <w:t xml:space="preserve"> post-mortem</w:t>
      </w:r>
      <w:r w:rsidR="00FF08B7">
        <w:t xml:space="preserve"> t</w:t>
      </w:r>
      <w:r w:rsidRPr="000437D1">
        <w:t xml:space="preserve">rabecular bone </w:t>
      </w:r>
      <w:r w:rsidR="00FF08B7">
        <w:t xml:space="preserve">sample </w:t>
      </w:r>
      <w:r w:rsidRPr="000437D1">
        <w:t>was extracted from</w:t>
      </w:r>
      <w:r>
        <w:t xml:space="preserve"> the</w:t>
      </w:r>
      <w:r w:rsidRPr="000437D1">
        <w:t xml:space="preserve"> iliac </w:t>
      </w:r>
      <w:r w:rsidR="00FF08B7">
        <w:t xml:space="preserve">crest </w:t>
      </w:r>
      <w:r w:rsidRPr="000437D1">
        <w:t xml:space="preserve">of a healthy 93 </w:t>
      </w:r>
      <w:proofErr w:type="spellStart"/>
      <w:r w:rsidRPr="000437D1">
        <w:t>y.o</w:t>
      </w:r>
      <w:proofErr w:type="spellEnd"/>
      <w:r w:rsidRPr="000437D1">
        <w:t>. woman</w:t>
      </w:r>
      <w:r w:rsidR="0078603C">
        <w:t>.</w:t>
      </w:r>
      <w:r w:rsidR="005E14B3">
        <w:t xml:space="preserve"> </w:t>
      </w:r>
      <w:r w:rsidR="0078603C">
        <w:t>Q</w:t>
      </w:r>
      <w:r w:rsidRPr="00F42D27">
        <w:t>uantitative backscattered electron imaging (</w:t>
      </w:r>
      <w:proofErr w:type="spellStart"/>
      <w:r w:rsidRPr="00F42D27">
        <w:t>qBEI</w:t>
      </w:r>
      <w:proofErr w:type="spellEnd"/>
      <w:r w:rsidRPr="00F42D27">
        <w:t>) generate</w:t>
      </w:r>
      <w:r w:rsidR="00434CD5">
        <w:t>d</w:t>
      </w:r>
      <w:r w:rsidRPr="00F42D27">
        <w:t xml:space="preserve"> </w:t>
      </w:r>
      <w:r w:rsidR="00AE5345">
        <w:t xml:space="preserve">2-dimensional </w:t>
      </w:r>
      <w:r w:rsidRPr="00F42D27">
        <w:t>maps of</w:t>
      </w:r>
      <w:r>
        <w:t xml:space="preserve"> </w:t>
      </w:r>
      <w:r w:rsidRPr="00F42D27">
        <w:t xml:space="preserve">the </w:t>
      </w:r>
      <w:r w:rsidR="009F0818">
        <w:t>mineral content</w:t>
      </w:r>
      <w:r w:rsidR="00AD1FA2">
        <w:t>, while</w:t>
      </w:r>
      <w:r w:rsidR="009F0818">
        <w:t xml:space="preserve"> </w:t>
      </w:r>
      <w:r w:rsidRPr="00F42D27">
        <w:t>micro-computed tomography (micro-CT)</w:t>
      </w:r>
      <w:r>
        <w:t xml:space="preserve"> </w:t>
      </w:r>
      <w:r w:rsidR="00AD1FA2">
        <w:t>provided</w:t>
      </w:r>
      <w:r w:rsidRPr="000437D1">
        <w:t xml:space="preserve"> 3</w:t>
      </w:r>
      <w:r>
        <w:t>D</w:t>
      </w:r>
      <w:r w:rsidRPr="000437D1">
        <w:t xml:space="preserve"> information on the trabecular network below the exposed surface.</w:t>
      </w:r>
      <w:r>
        <w:t xml:space="preserve"> </w:t>
      </w:r>
      <w:r w:rsidRPr="000437D1">
        <w:t>By superimposing the two techniques, trabeculae</w:t>
      </w:r>
      <w:r>
        <w:t xml:space="preserve"> showing similar Ca content and</w:t>
      </w:r>
      <w:r w:rsidRPr="000437D1">
        <w:t xml:space="preserve"> oriented parallel and perpendicular</w:t>
      </w:r>
      <w:r>
        <w:t xml:space="preserve"> </w:t>
      </w:r>
      <w:r w:rsidRPr="00585A86">
        <w:t xml:space="preserve">to the </w:t>
      </w:r>
      <w:proofErr w:type="spellStart"/>
      <w:r w:rsidRPr="00585A86">
        <w:t>qBEI</w:t>
      </w:r>
      <w:proofErr w:type="spellEnd"/>
      <w:r w:rsidRPr="00585A86">
        <w:t xml:space="preserve"> plane </w:t>
      </w:r>
      <w:r w:rsidR="00FB142A">
        <w:t>were</w:t>
      </w:r>
      <w:r w:rsidRPr="00585A86">
        <w:t xml:space="preserve"> selected</w:t>
      </w:r>
      <w:r>
        <w:t xml:space="preserve">, to address </w:t>
      </w:r>
      <w:r w:rsidR="005E14B3" w:rsidRPr="007A56DA">
        <w:t xml:space="preserve">microstructural </w:t>
      </w:r>
      <w:r w:rsidRPr="007A56DA">
        <w:t xml:space="preserve">anisotropy. </w:t>
      </w:r>
      <w:r w:rsidR="00776AE4" w:rsidRPr="007A56DA">
        <w:t>Indentation elastic modulus</w:t>
      </w:r>
      <w:r w:rsidRPr="007A56DA">
        <w:t xml:space="preserve"> was measured</w:t>
      </w:r>
      <w:r w:rsidRPr="00585A86">
        <w:t xml:space="preserve"> on the selected trabeculae</w:t>
      </w:r>
      <w:r>
        <w:t xml:space="preserve"> </w:t>
      </w:r>
      <w:r w:rsidRPr="00585A86">
        <w:t xml:space="preserve">using </w:t>
      </w:r>
      <w:r>
        <w:t>nanoindentation (</w:t>
      </w:r>
      <w:proofErr w:type="spellStart"/>
      <w:r w:rsidRPr="00585A86">
        <w:t>nIND</w:t>
      </w:r>
      <w:proofErr w:type="spellEnd"/>
      <w:r>
        <w:t>)</w:t>
      </w:r>
      <w:r w:rsidRPr="00585A86">
        <w:t>.</w:t>
      </w:r>
      <w:r w:rsidRPr="00EF274D">
        <w:t xml:space="preserve"> </w:t>
      </w:r>
      <w:r>
        <w:t>Second harmonic generation microscopy (</w:t>
      </w:r>
      <w:r w:rsidRPr="00EF274D">
        <w:t>SHG</w:t>
      </w:r>
      <w:r>
        <w:t>)</w:t>
      </w:r>
      <w:r w:rsidRPr="00EF274D">
        <w:t xml:space="preserve"> was </w:t>
      </w:r>
      <w:r>
        <w:t>employed to assess collagen organization</w:t>
      </w:r>
      <w:r w:rsidR="005F7357" w:rsidRPr="005F7357">
        <w:t xml:space="preserve"> </w:t>
      </w:r>
      <w:r w:rsidR="005F7357">
        <w:t>qualitatively</w:t>
      </w:r>
      <w:r>
        <w:t>.</w:t>
      </w:r>
      <w:r w:rsidR="0011133E">
        <w:t xml:space="preserve"> </w:t>
      </w:r>
      <w:r>
        <w:t xml:space="preserve">Results from </w:t>
      </w:r>
      <w:proofErr w:type="spellStart"/>
      <w:r>
        <w:t>qBEI</w:t>
      </w:r>
      <w:proofErr w:type="spellEnd"/>
      <w:r>
        <w:t xml:space="preserve"> and </w:t>
      </w:r>
      <w:proofErr w:type="spellStart"/>
      <w:r>
        <w:t>nIND</w:t>
      </w:r>
      <w:proofErr w:type="spellEnd"/>
      <w:r>
        <w:t xml:space="preserve"> for all indents are shown in Fig. 1, demonstrating that for comparable values of mineral content</w:t>
      </w:r>
      <w:r w:rsidR="00D63FB9">
        <w:t>, the measured elastic modulus tend</w:t>
      </w:r>
      <w:r w:rsidR="008B1272">
        <w:t>s</w:t>
      </w:r>
      <w:r w:rsidR="00D63FB9">
        <w:t xml:space="preserve"> to be</w:t>
      </w:r>
      <w:r>
        <w:t xml:space="preserve"> higher for perpendicular trabeculae, </w:t>
      </w:r>
      <w:r w:rsidR="00FB7298">
        <w:t xml:space="preserve">which were in average </w:t>
      </w:r>
      <w:r w:rsidRPr="008479D6">
        <w:t xml:space="preserve">1.38 </w:t>
      </w:r>
      <w:r w:rsidR="004D49F4">
        <w:t>stiffer than horizontal trabeculae.</w:t>
      </w:r>
      <w:r w:rsidR="00AD0C35">
        <w:t xml:space="preserve"> SHG images </w:t>
      </w:r>
      <w:r w:rsidR="00B70D75">
        <w:t xml:space="preserve">(Fig. 2) </w:t>
      </w:r>
      <w:r w:rsidR="00AD0C35">
        <w:t xml:space="preserve">reveal well-defined </w:t>
      </w:r>
      <w:r w:rsidR="00B70D75">
        <w:t xml:space="preserve">lamellar patterns in both trabeculae. </w:t>
      </w:r>
      <w:r w:rsidRPr="00E03D25">
        <w:t xml:space="preserve">Discontinuities at cement lines </w:t>
      </w:r>
      <w:r w:rsidR="00F536B2">
        <w:t>separating different bone packets</w:t>
      </w:r>
      <w:r w:rsidR="00124853">
        <w:t xml:space="preserve"> </w:t>
      </w:r>
      <w:r w:rsidRPr="00E03D25">
        <w:t xml:space="preserve">were observed, </w:t>
      </w:r>
      <w:r>
        <w:t>with</w:t>
      </w:r>
      <w:r w:rsidR="007A56DA">
        <w:t xml:space="preserve"> some</w:t>
      </w:r>
      <w:r w:rsidRPr="00E03D25">
        <w:t xml:space="preserve"> neighbouring packets display</w:t>
      </w:r>
      <w:r>
        <w:t>ing</w:t>
      </w:r>
      <w:r w:rsidRPr="00E03D25">
        <w:t xml:space="preserve"> </w:t>
      </w:r>
      <w:r>
        <w:t xml:space="preserve">differently oriented </w:t>
      </w:r>
      <w:r w:rsidRPr="00E03D25">
        <w:t>lamellae.</w:t>
      </w:r>
      <w:r w:rsidR="00B51CE7">
        <w:t xml:space="preserve"> </w:t>
      </w:r>
      <w:r w:rsidRPr="00E03D25">
        <w:t>Notably, SHG images of perpendicular trabeculae</w:t>
      </w:r>
      <w:r w:rsidR="00A203A2">
        <w:t xml:space="preserve"> showed </w:t>
      </w:r>
      <w:r w:rsidR="00445B3D">
        <w:t>a weaker signal (darker grey levels)</w:t>
      </w:r>
      <w:r w:rsidR="000B229A">
        <w:t xml:space="preserve"> compared to parallel trabeculae,</w:t>
      </w:r>
      <w:r w:rsidR="00282AC0">
        <w:t xml:space="preserve"> indicating </w:t>
      </w:r>
      <w:r w:rsidR="00023F14">
        <w:t>a</w:t>
      </w:r>
      <w:r w:rsidR="0066223B">
        <w:t xml:space="preserve"> higher degree of out-of-plane fibril orientation</w:t>
      </w:r>
      <w:r w:rsidR="000B229A">
        <w:t>,</w:t>
      </w:r>
      <w:r w:rsidR="00DA1D3A">
        <w:t xml:space="preserve"> as </w:t>
      </w:r>
      <w:r w:rsidRPr="00E03D25">
        <w:t>SHG signal</w:t>
      </w:r>
      <w:r>
        <w:t>s</w:t>
      </w:r>
      <w:r w:rsidRPr="00E03D25">
        <w:t xml:space="preserve"> arise </w:t>
      </w:r>
      <w:r w:rsidR="00DA1D3A">
        <w:t xml:space="preserve">mainly </w:t>
      </w:r>
      <w:r w:rsidRPr="00E03D25">
        <w:t>from in-plane collagen fibril</w:t>
      </w:r>
      <w:r w:rsidR="00F34E56">
        <w:t xml:space="preserve"> </w:t>
      </w:r>
      <w:r>
        <w:t>[2]</w:t>
      </w:r>
      <w:r w:rsidRPr="00E03D25">
        <w:t>.</w:t>
      </w:r>
      <w:r w:rsidR="0053092F">
        <w:t xml:space="preserve"> </w:t>
      </w:r>
      <w:r w:rsidR="00034935" w:rsidRPr="00034935">
        <w:t>Thus, collagen fibrils are predominantly aligned along the trabecular axis</w:t>
      </w:r>
      <w:r w:rsidR="005F7136">
        <w:t>, t</w:t>
      </w:r>
      <w:r w:rsidR="00034935" w:rsidRPr="00034935">
        <w:t xml:space="preserve">his is consistent with the mechanical anisotropy shown by </w:t>
      </w:r>
      <w:proofErr w:type="spellStart"/>
      <w:r w:rsidR="00034935" w:rsidRPr="00034935">
        <w:t>nIND</w:t>
      </w:r>
      <w:proofErr w:type="spellEnd"/>
      <w:r w:rsidR="00034935" w:rsidRPr="00034935">
        <w:t>, as reported in literature [3].</w:t>
      </w:r>
      <w:r w:rsidR="00034935">
        <w:t xml:space="preserve"> </w:t>
      </w:r>
      <w:r>
        <w:t xml:space="preserve">These results </w:t>
      </w:r>
      <w:r w:rsidRPr="00AE35E9">
        <w:t xml:space="preserve">will </w:t>
      </w:r>
      <w:r>
        <w:t>inform</w:t>
      </w:r>
      <w:r w:rsidRPr="00AE35E9">
        <w:t xml:space="preserve"> a</w:t>
      </w:r>
      <w:r w:rsidR="005B4CC2">
        <w:t xml:space="preserve"> computational </w:t>
      </w:r>
      <w:r w:rsidRPr="00AE35E9">
        <w:t>model to unravel</w:t>
      </w:r>
      <w:r>
        <w:t xml:space="preserve"> </w:t>
      </w:r>
      <w:r w:rsidRPr="00AE35E9">
        <w:t xml:space="preserve">the interplay between trabecular microstructure and material heterogeneity </w:t>
      </w:r>
      <w:r w:rsidR="009907E1">
        <w:t xml:space="preserve">in trabecular bone </w:t>
      </w:r>
      <w:r w:rsidR="0053092F">
        <w:t>mechanic</w:t>
      </w:r>
      <w:r w:rsidR="009907E1">
        <w:t>s</w:t>
      </w:r>
      <w:r w:rsidRPr="00AE35E9">
        <w:t>.</w:t>
      </w:r>
    </w:p>
    <w:p w14:paraId="3B8F98CC" w14:textId="77777777" w:rsidR="0053092F" w:rsidRDefault="0053092F" w:rsidP="0053092F">
      <w:pPr>
        <w:spacing w:after="0"/>
      </w:pPr>
      <w:r>
        <w:t xml:space="preserve">[1] </w:t>
      </w:r>
      <w:hyperlink r:id="rId5" w:history="1">
        <w:r w:rsidRPr="0029494A">
          <w:rPr>
            <w:rStyle w:val="Hyperlink"/>
          </w:rPr>
          <w:t xml:space="preserve">Smith et al., </w:t>
        </w:r>
        <w:r w:rsidRPr="0029494A">
          <w:rPr>
            <w:rStyle w:val="Hyperlink"/>
            <w:i/>
            <w:iCs/>
          </w:rPr>
          <w:t>Journal of Biomechanics</w:t>
        </w:r>
        <w:r w:rsidRPr="0029494A">
          <w:rPr>
            <w:rStyle w:val="Hyperlink"/>
          </w:rPr>
          <w:t xml:space="preserve"> 43, 2010</w:t>
        </w:r>
      </w:hyperlink>
    </w:p>
    <w:p w14:paraId="0EE5A407" w14:textId="77777777" w:rsidR="0053092F" w:rsidRPr="0029494A" w:rsidRDefault="0053092F" w:rsidP="0053092F">
      <w:pPr>
        <w:spacing w:after="0"/>
      </w:pPr>
      <w:r>
        <w:t xml:space="preserve">[2] </w:t>
      </w:r>
      <w:hyperlink r:id="rId6" w:history="1">
        <w:r w:rsidRPr="00AD11B6">
          <w:rPr>
            <w:rStyle w:val="Hyperlink"/>
          </w:rPr>
          <w:t xml:space="preserve">Collins et al., </w:t>
        </w:r>
        <w:proofErr w:type="spellStart"/>
        <w:r w:rsidRPr="00AD11B6">
          <w:rPr>
            <w:rStyle w:val="Hyperlink"/>
            <w:i/>
            <w:iCs/>
          </w:rPr>
          <w:t>Materialia</w:t>
        </w:r>
        <w:proofErr w:type="spellEnd"/>
        <w:r w:rsidRPr="00AD11B6">
          <w:rPr>
            <w:rStyle w:val="Hyperlink"/>
          </w:rPr>
          <w:t> 9, 2020</w:t>
        </w:r>
      </w:hyperlink>
    </w:p>
    <w:p w14:paraId="401DC088" w14:textId="07CA647E" w:rsidR="00FF00D1" w:rsidRDefault="0053092F" w:rsidP="00534D71">
      <w:r>
        <w:t xml:space="preserve">[3] </w:t>
      </w:r>
      <w:hyperlink r:id="rId7" w:history="1">
        <w:r w:rsidRPr="008974AF">
          <w:rPr>
            <w:rStyle w:val="Hyperlink"/>
          </w:rPr>
          <w:t xml:space="preserve">Reznikov et al., </w:t>
        </w:r>
        <w:r w:rsidRPr="008974AF">
          <w:rPr>
            <w:rStyle w:val="Hyperlink"/>
            <w:i/>
            <w:iCs/>
          </w:rPr>
          <w:t>Bone</w:t>
        </w:r>
        <w:r w:rsidRPr="008974AF">
          <w:rPr>
            <w:rStyle w:val="Hyperlink"/>
          </w:rPr>
          <w:t> 71, 2015</w:t>
        </w:r>
      </w:hyperlink>
    </w:p>
    <w:p w14:paraId="40589291" w14:textId="3BAEDEE2" w:rsidR="008B4F05" w:rsidRDefault="001D7A05" w:rsidP="008B4F05">
      <w:pPr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3D41A97" wp14:editId="490257DC">
            <wp:simplePos x="0" y="0"/>
            <wp:positionH relativeFrom="margin">
              <wp:align>left</wp:align>
            </wp:positionH>
            <wp:positionV relativeFrom="paragraph">
              <wp:posOffset>28</wp:posOffset>
            </wp:positionV>
            <wp:extent cx="5223510" cy="2934335"/>
            <wp:effectExtent l="0" t="0" r="0" b="0"/>
            <wp:wrapTopAndBottom/>
            <wp:docPr id="2958516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FA5"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1462B800" wp14:editId="6B4CDC8C">
            <wp:simplePos x="0" y="0"/>
            <wp:positionH relativeFrom="margin">
              <wp:align>left</wp:align>
            </wp:positionH>
            <wp:positionV relativeFrom="paragraph">
              <wp:posOffset>3505087</wp:posOffset>
            </wp:positionV>
            <wp:extent cx="5245100" cy="2590165"/>
            <wp:effectExtent l="0" t="0" r="0" b="635"/>
            <wp:wrapTopAndBottom/>
            <wp:docPr id="548810503" name="Picture 3" descr="A close-up of a sc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10503" name="Picture 3" descr="A close-up of a sc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F05">
        <w:rPr>
          <w:i/>
          <w:iCs/>
        </w:rPr>
        <w:t xml:space="preserve">Fig. 1: Average </w:t>
      </w:r>
      <w:r w:rsidR="00026AF9">
        <w:rPr>
          <w:i/>
          <w:iCs/>
        </w:rPr>
        <w:t xml:space="preserve">indentation modulus </w:t>
      </w:r>
      <w:r w:rsidR="008B4F05">
        <w:rPr>
          <w:i/>
          <w:iCs/>
        </w:rPr>
        <w:t>for specific Ca content</w:t>
      </w:r>
      <w:r w:rsidR="009209C3">
        <w:rPr>
          <w:i/>
          <w:iCs/>
        </w:rPr>
        <w:t xml:space="preserve"> values</w:t>
      </w:r>
      <w:r w:rsidR="00026AF9">
        <w:rPr>
          <w:i/>
          <w:iCs/>
        </w:rPr>
        <w:t xml:space="preserve">. </w:t>
      </w:r>
      <w:r w:rsidR="009209C3">
        <w:rPr>
          <w:i/>
          <w:iCs/>
        </w:rPr>
        <w:t>Indents</w:t>
      </w:r>
      <w:r w:rsidR="008B4F05">
        <w:rPr>
          <w:i/>
          <w:iCs/>
        </w:rPr>
        <w:t xml:space="preserve"> are grouped in two categories</w:t>
      </w:r>
      <w:r w:rsidR="00091986">
        <w:rPr>
          <w:i/>
          <w:iCs/>
        </w:rPr>
        <w:t>: perpendicular and parallel trabeculae</w:t>
      </w:r>
      <w:r w:rsidR="008815F0">
        <w:rPr>
          <w:i/>
          <w:iCs/>
        </w:rPr>
        <w:t xml:space="preserve">. Data shown as mean value </w:t>
      </w:r>
      <w:r w:rsidR="001A7D90">
        <w:rPr>
          <w:i/>
          <w:iCs/>
          <w:lang w:val="en-GB"/>
        </w:rPr>
        <w:t>±</w:t>
      </w:r>
      <w:r w:rsidR="008815F0">
        <w:rPr>
          <w:i/>
          <w:iCs/>
        </w:rPr>
        <w:t xml:space="preserve"> </w:t>
      </w:r>
      <w:r w:rsidR="008B4F05">
        <w:rPr>
          <w:i/>
          <w:iCs/>
        </w:rPr>
        <w:t>standard deviation.</w:t>
      </w:r>
    </w:p>
    <w:p w14:paraId="20365CA3" w14:textId="6EF4AD72" w:rsidR="00B270DF" w:rsidRPr="00FF00D1" w:rsidRDefault="008B4F05" w:rsidP="008B4F05">
      <w:pPr>
        <w:rPr>
          <w:i/>
          <w:iCs/>
        </w:rPr>
      </w:pPr>
      <w:r>
        <w:rPr>
          <w:i/>
          <w:iCs/>
        </w:rPr>
        <w:t xml:space="preserve">Fig. 2: SHG images of two </w:t>
      </w:r>
      <w:proofErr w:type="spellStart"/>
      <w:r>
        <w:rPr>
          <w:i/>
          <w:iCs/>
        </w:rPr>
        <w:t>analyzed</w:t>
      </w:r>
      <w:proofErr w:type="spellEnd"/>
      <w:r>
        <w:rPr>
          <w:i/>
          <w:iCs/>
        </w:rPr>
        <w:t xml:space="preserve"> trabeculae</w:t>
      </w:r>
      <w:r w:rsidR="001A7D90">
        <w:rPr>
          <w:i/>
          <w:iCs/>
        </w:rPr>
        <w:t xml:space="preserve"> oriented roughly </w:t>
      </w:r>
      <w:r w:rsidR="00F60FED">
        <w:rPr>
          <w:i/>
          <w:iCs/>
        </w:rPr>
        <w:t>(A) perpendicular and (B) parallel to the imaging plane.</w:t>
      </w:r>
    </w:p>
    <w:sectPr w:rsidR="00B270DF" w:rsidRPr="00FF0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05"/>
    <w:rsid w:val="00023F14"/>
    <w:rsid w:val="00026AF9"/>
    <w:rsid w:val="00034935"/>
    <w:rsid w:val="00077084"/>
    <w:rsid w:val="00091986"/>
    <w:rsid w:val="000B2089"/>
    <w:rsid w:val="000B229A"/>
    <w:rsid w:val="000F2E1A"/>
    <w:rsid w:val="0011133E"/>
    <w:rsid w:val="0012007D"/>
    <w:rsid w:val="00124853"/>
    <w:rsid w:val="001303C9"/>
    <w:rsid w:val="00150926"/>
    <w:rsid w:val="001A7D90"/>
    <w:rsid w:val="001A7DBE"/>
    <w:rsid w:val="001D7A05"/>
    <w:rsid w:val="00282AC0"/>
    <w:rsid w:val="002853C5"/>
    <w:rsid w:val="002A002F"/>
    <w:rsid w:val="00390325"/>
    <w:rsid w:val="00394BF3"/>
    <w:rsid w:val="003E6A4A"/>
    <w:rsid w:val="003F340D"/>
    <w:rsid w:val="00405D41"/>
    <w:rsid w:val="00410820"/>
    <w:rsid w:val="00423B06"/>
    <w:rsid w:val="00425058"/>
    <w:rsid w:val="0043076D"/>
    <w:rsid w:val="00434CD5"/>
    <w:rsid w:val="00445B3D"/>
    <w:rsid w:val="004539A9"/>
    <w:rsid w:val="004D299C"/>
    <w:rsid w:val="004D49F4"/>
    <w:rsid w:val="0053092F"/>
    <w:rsid w:val="00531D9F"/>
    <w:rsid w:val="00534D71"/>
    <w:rsid w:val="005B4CC2"/>
    <w:rsid w:val="005C4D04"/>
    <w:rsid w:val="005C5ABB"/>
    <w:rsid w:val="005E14B3"/>
    <w:rsid w:val="005E699F"/>
    <w:rsid w:val="005F13B0"/>
    <w:rsid w:val="005F7136"/>
    <w:rsid w:val="005F7357"/>
    <w:rsid w:val="00600EAB"/>
    <w:rsid w:val="00603393"/>
    <w:rsid w:val="006354D0"/>
    <w:rsid w:val="00650497"/>
    <w:rsid w:val="0066223B"/>
    <w:rsid w:val="00676E8D"/>
    <w:rsid w:val="00680066"/>
    <w:rsid w:val="006C1FA5"/>
    <w:rsid w:val="006F2F19"/>
    <w:rsid w:val="00745117"/>
    <w:rsid w:val="00746066"/>
    <w:rsid w:val="00756D3C"/>
    <w:rsid w:val="0076790F"/>
    <w:rsid w:val="00776AE4"/>
    <w:rsid w:val="0078603C"/>
    <w:rsid w:val="007A56DA"/>
    <w:rsid w:val="007E340E"/>
    <w:rsid w:val="00822E37"/>
    <w:rsid w:val="008465E1"/>
    <w:rsid w:val="00873E0F"/>
    <w:rsid w:val="008815F0"/>
    <w:rsid w:val="008974AF"/>
    <w:rsid w:val="008B1272"/>
    <w:rsid w:val="008B4F05"/>
    <w:rsid w:val="009209C3"/>
    <w:rsid w:val="0093517A"/>
    <w:rsid w:val="00957AFA"/>
    <w:rsid w:val="00984842"/>
    <w:rsid w:val="009907E1"/>
    <w:rsid w:val="009D0BD2"/>
    <w:rsid w:val="009F0818"/>
    <w:rsid w:val="00A203A2"/>
    <w:rsid w:val="00A33FA8"/>
    <w:rsid w:val="00A76159"/>
    <w:rsid w:val="00AA124B"/>
    <w:rsid w:val="00AB767F"/>
    <w:rsid w:val="00AD0C35"/>
    <w:rsid w:val="00AD11B6"/>
    <w:rsid w:val="00AD1FA2"/>
    <w:rsid w:val="00AD4433"/>
    <w:rsid w:val="00AE3DCB"/>
    <w:rsid w:val="00AE5345"/>
    <w:rsid w:val="00B006E8"/>
    <w:rsid w:val="00B270DF"/>
    <w:rsid w:val="00B500C1"/>
    <w:rsid w:val="00B51CE7"/>
    <w:rsid w:val="00B70D75"/>
    <w:rsid w:val="00C20E58"/>
    <w:rsid w:val="00C84EA2"/>
    <w:rsid w:val="00CB6D7D"/>
    <w:rsid w:val="00CD491A"/>
    <w:rsid w:val="00CD6520"/>
    <w:rsid w:val="00D63FB9"/>
    <w:rsid w:val="00DA1D3A"/>
    <w:rsid w:val="00DA2118"/>
    <w:rsid w:val="00DB2FD3"/>
    <w:rsid w:val="00DD0605"/>
    <w:rsid w:val="00E97319"/>
    <w:rsid w:val="00EC5BC8"/>
    <w:rsid w:val="00ED5057"/>
    <w:rsid w:val="00F3241D"/>
    <w:rsid w:val="00F34E56"/>
    <w:rsid w:val="00F47336"/>
    <w:rsid w:val="00F536B2"/>
    <w:rsid w:val="00F60FED"/>
    <w:rsid w:val="00FB142A"/>
    <w:rsid w:val="00FB7298"/>
    <w:rsid w:val="00FF00D1"/>
    <w:rsid w:val="00FF081A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52388A"/>
  <w15:chartTrackingRefBased/>
  <w15:docId w15:val="{EF4BD099-4823-428E-AEFB-98E04C7D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05"/>
  </w:style>
  <w:style w:type="paragraph" w:styleId="Heading1">
    <w:name w:val="heading 1"/>
    <w:basedOn w:val="Normal"/>
    <w:next w:val="Normal"/>
    <w:link w:val="Heading1Char"/>
    <w:uiPriority w:val="9"/>
    <w:qFormat/>
    <w:rsid w:val="008B4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0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B4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F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F0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0E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E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00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87563282140039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encedirect.com/science/article/pii/S25891529193036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ciencedirect.com/science/article/pii/S002192901000429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BA7D-76B0-4C7F-81A1-55DA9BDD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Pedrinazzi Edoardo</dc:creator>
  <cp:keywords/>
  <dc:description/>
  <cp:lastModifiedBy>Pedrinazzi Edoardo</cp:lastModifiedBy>
  <cp:revision>4</cp:revision>
  <dcterms:created xsi:type="dcterms:W3CDTF">2025-01-15T10:58:00Z</dcterms:created>
  <dcterms:modified xsi:type="dcterms:W3CDTF">2025-01-15T11:41:00Z</dcterms:modified>
</cp:coreProperties>
</file>