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DEB3C" w14:textId="77777777" w:rsidR="000C320A" w:rsidRPr="00962A7B" w:rsidRDefault="000C320A" w:rsidP="000C320A">
      <w:pPr>
        <w:rPr>
          <w:rFonts w:ascii="Times New Roman" w:hAnsi="Times New Roman" w:cs="Times New Roman"/>
          <w:b/>
          <w:sz w:val="24"/>
          <w:szCs w:val="24"/>
          <w:lang w:val="en-US"/>
        </w:rPr>
      </w:pPr>
      <w:r w:rsidRPr="00962A7B">
        <w:rPr>
          <w:rFonts w:ascii="Times New Roman" w:hAnsi="Times New Roman" w:cs="Times New Roman"/>
          <w:b/>
          <w:sz w:val="24"/>
          <w:szCs w:val="24"/>
          <w:lang w:val="en-US"/>
        </w:rPr>
        <w:t xml:space="preserve">Emerging therapies in </w:t>
      </w:r>
      <w:proofErr w:type="spellStart"/>
      <w:r w:rsidRPr="00962A7B">
        <w:rPr>
          <w:rFonts w:ascii="Times New Roman" w:hAnsi="Times New Roman" w:cs="Times New Roman"/>
          <w:b/>
          <w:sz w:val="24"/>
          <w:szCs w:val="24"/>
          <w:lang w:val="en-US"/>
        </w:rPr>
        <w:t>gynaecological</w:t>
      </w:r>
      <w:proofErr w:type="spellEnd"/>
      <w:r w:rsidRPr="00962A7B">
        <w:rPr>
          <w:rFonts w:ascii="Times New Roman" w:hAnsi="Times New Roman" w:cs="Times New Roman"/>
          <w:b/>
          <w:sz w:val="24"/>
          <w:szCs w:val="24"/>
          <w:lang w:val="en-US"/>
        </w:rPr>
        <w:t xml:space="preserve"> cancers: Endometrial cancer - Ad</w:t>
      </w:r>
      <w:r w:rsidR="0042366D" w:rsidRPr="00962A7B">
        <w:rPr>
          <w:rFonts w:ascii="Times New Roman" w:hAnsi="Times New Roman" w:cs="Times New Roman"/>
          <w:b/>
          <w:sz w:val="24"/>
          <w:szCs w:val="24"/>
          <w:lang w:val="en-US"/>
        </w:rPr>
        <w:t>juvant and metastatic settings</w:t>
      </w:r>
    </w:p>
    <w:p w14:paraId="21063298" w14:textId="77777777" w:rsidR="000C320A" w:rsidRPr="00962A7B" w:rsidRDefault="000C320A" w:rsidP="000C320A">
      <w:pPr>
        <w:spacing w:line="360" w:lineRule="auto"/>
        <w:jc w:val="both"/>
        <w:rPr>
          <w:rFonts w:ascii="Times New Roman" w:hAnsi="Times New Roman" w:cs="Times New Roman"/>
          <w:sz w:val="24"/>
          <w:szCs w:val="24"/>
          <w:vertAlign w:val="superscript"/>
        </w:rPr>
      </w:pPr>
      <w:r w:rsidRPr="00962A7B">
        <w:rPr>
          <w:rFonts w:ascii="Times New Roman" w:hAnsi="Times New Roman" w:cs="Times New Roman"/>
          <w:sz w:val="24"/>
          <w:szCs w:val="24"/>
        </w:rPr>
        <w:t>C. Gennigens, MD, PhD</w:t>
      </w:r>
      <w:r w:rsidRPr="00962A7B">
        <w:rPr>
          <w:rFonts w:ascii="Times New Roman" w:hAnsi="Times New Roman" w:cs="Times New Roman"/>
          <w:sz w:val="24"/>
          <w:szCs w:val="24"/>
          <w:vertAlign w:val="superscript"/>
        </w:rPr>
        <w:t>1</w:t>
      </w:r>
      <w:r w:rsidRPr="00962A7B">
        <w:rPr>
          <w:rFonts w:ascii="Times New Roman" w:hAnsi="Times New Roman" w:cs="Times New Roman"/>
          <w:sz w:val="24"/>
          <w:szCs w:val="24"/>
        </w:rPr>
        <w:t>, A. Lebeau, PhD</w:t>
      </w:r>
      <w:r w:rsidRPr="00962A7B">
        <w:rPr>
          <w:rFonts w:ascii="Times New Roman" w:hAnsi="Times New Roman" w:cs="Times New Roman"/>
          <w:sz w:val="24"/>
          <w:szCs w:val="24"/>
          <w:vertAlign w:val="superscript"/>
        </w:rPr>
        <w:t>1,2</w:t>
      </w:r>
    </w:p>
    <w:p w14:paraId="05CFA3E0" w14:textId="77777777" w:rsidR="000C320A" w:rsidRPr="00962A7B" w:rsidRDefault="000C320A" w:rsidP="000C320A">
      <w:pPr>
        <w:spacing w:line="360" w:lineRule="auto"/>
        <w:jc w:val="both"/>
        <w:rPr>
          <w:rFonts w:ascii="Times New Roman" w:hAnsi="Times New Roman" w:cs="Times New Roman"/>
          <w:sz w:val="24"/>
          <w:szCs w:val="24"/>
          <w:vertAlign w:val="superscript"/>
        </w:rPr>
      </w:pPr>
    </w:p>
    <w:p w14:paraId="09CE73C3" w14:textId="77777777" w:rsidR="00962A7B" w:rsidRDefault="000C320A" w:rsidP="0035628C">
      <w:pPr>
        <w:pStyle w:val="Titre"/>
        <w:rPr>
          <w:rFonts w:cs="Times New Roman"/>
          <w:szCs w:val="24"/>
          <w:lang w:val="en-GB"/>
        </w:rPr>
      </w:pPr>
      <w:r w:rsidRPr="00962A7B">
        <w:rPr>
          <w:rFonts w:cs="Times New Roman"/>
          <w:szCs w:val="24"/>
          <w:lang w:val="en-GB"/>
        </w:rPr>
        <w:t>Summary</w:t>
      </w:r>
    </w:p>
    <w:p w14:paraId="503BB9D5" w14:textId="246BA7B5" w:rsidR="0035628C" w:rsidRPr="0073401A" w:rsidRDefault="009D2210" w:rsidP="0035628C">
      <w:pPr>
        <w:pStyle w:val="NormalWeb"/>
        <w:spacing w:line="360" w:lineRule="auto"/>
        <w:jc w:val="both"/>
        <w:rPr>
          <w:lang w:val="en-US"/>
        </w:rPr>
      </w:pPr>
      <w:r>
        <w:rPr>
          <w:lang w:val="en-US"/>
        </w:rPr>
        <w:t xml:space="preserve">Historically, </w:t>
      </w:r>
      <w:r w:rsidR="00DA59B2">
        <w:rPr>
          <w:lang w:val="en-US"/>
        </w:rPr>
        <w:t xml:space="preserve">the treatment of patients with </w:t>
      </w:r>
      <w:r>
        <w:rPr>
          <w:lang w:val="en-US"/>
        </w:rPr>
        <w:t>a</w:t>
      </w:r>
      <w:r w:rsidR="0035628C" w:rsidRPr="0073401A">
        <w:rPr>
          <w:lang w:val="en-US"/>
        </w:rPr>
        <w:t xml:space="preserve">dvanced </w:t>
      </w:r>
      <w:r>
        <w:rPr>
          <w:lang w:val="en-US"/>
        </w:rPr>
        <w:t>and</w:t>
      </w:r>
      <w:r w:rsidRPr="0073401A">
        <w:rPr>
          <w:lang w:val="en-US"/>
        </w:rPr>
        <w:t xml:space="preserve"> </w:t>
      </w:r>
      <w:r w:rsidR="0035628C" w:rsidRPr="0073401A">
        <w:rPr>
          <w:lang w:val="en-US"/>
        </w:rPr>
        <w:t>metastatic endometrial cancer</w:t>
      </w:r>
      <w:r w:rsidR="005D2B02">
        <w:rPr>
          <w:lang w:val="en-US"/>
        </w:rPr>
        <w:t>s</w:t>
      </w:r>
      <w:r w:rsidR="0035628C" w:rsidRPr="0073401A">
        <w:rPr>
          <w:lang w:val="en-US"/>
        </w:rPr>
        <w:t xml:space="preserve"> </w:t>
      </w:r>
      <w:r w:rsidR="00DA59B2">
        <w:rPr>
          <w:lang w:val="en-US"/>
        </w:rPr>
        <w:t xml:space="preserve">included </w:t>
      </w:r>
      <w:r w:rsidR="005D2B02">
        <w:rPr>
          <w:lang w:val="en-US"/>
        </w:rPr>
        <w:t xml:space="preserve">a </w:t>
      </w:r>
      <w:r w:rsidR="0035628C" w:rsidRPr="0073401A">
        <w:rPr>
          <w:lang w:val="en-US"/>
        </w:rPr>
        <w:t>limited</w:t>
      </w:r>
      <w:r w:rsidR="005D2B02">
        <w:rPr>
          <w:lang w:val="en-US"/>
        </w:rPr>
        <w:t xml:space="preserve"> number of</w:t>
      </w:r>
      <w:r w:rsidR="0035628C" w:rsidRPr="0073401A">
        <w:rPr>
          <w:lang w:val="en-US"/>
        </w:rPr>
        <w:t xml:space="preserve"> systemic therapeutic options. The identification of four distinct molecular subgroups through the TCGA classification has significantly improved the understanding of this disease and enabled the development of </w:t>
      </w:r>
      <w:r>
        <w:rPr>
          <w:lang w:val="en-US"/>
        </w:rPr>
        <w:t xml:space="preserve">new </w:t>
      </w:r>
      <w:r w:rsidR="0035628C" w:rsidRPr="0073401A">
        <w:rPr>
          <w:lang w:val="en-US"/>
        </w:rPr>
        <w:t xml:space="preserve">treatments. </w:t>
      </w:r>
      <w:r w:rsidR="00481140">
        <w:rPr>
          <w:lang w:val="en-US"/>
        </w:rPr>
        <w:t xml:space="preserve">Around </w:t>
      </w:r>
      <w:r w:rsidR="007A6BAF">
        <w:rPr>
          <w:lang w:val="en-US"/>
        </w:rPr>
        <w:t>25-</w:t>
      </w:r>
      <w:r w:rsidR="00481140">
        <w:rPr>
          <w:lang w:val="en-US"/>
        </w:rPr>
        <w:t xml:space="preserve">30% of ECs are known to have a </w:t>
      </w:r>
      <w:r w:rsidR="00714ED5" w:rsidRPr="00714ED5">
        <w:rPr>
          <w:lang w:val="en-US"/>
        </w:rPr>
        <w:t>MSI-H/</w:t>
      </w:r>
      <w:proofErr w:type="spellStart"/>
      <w:r w:rsidR="00714ED5" w:rsidRPr="00714ED5">
        <w:rPr>
          <w:lang w:val="en-US"/>
        </w:rPr>
        <w:t>MMRd</w:t>
      </w:r>
      <w:proofErr w:type="spellEnd"/>
      <w:r w:rsidR="00481140">
        <w:rPr>
          <w:lang w:val="en-US"/>
        </w:rPr>
        <w:t xml:space="preserve"> status and are </w:t>
      </w:r>
      <w:proofErr w:type="spellStart"/>
      <w:r w:rsidR="00714ED5">
        <w:rPr>
          <w:lang w:val="en-US"/>
        </w:rPr>
        <w:t>characterised</w:t>
      </w:r>
      <w:proofErr w:type="spellEnd"/>
      <w:r w:rsidR="00714ED5" w:rsidRPr="00714ED5">
        <w:rPr>
          <w:lang w:val="en-US"/>
        </w:rPr>
        <w:t xml:space="preserve"> by high PD-L1 expression and strong CD8+ T cell infiltration, </w:t>
      </w:r>
      <w:r w:rsidR="00481140">
        <w:rPr>
          <w:lang w:val="en-US"/>
        </w:rPr>
        <w:t>explaining</w:t>
      </w:r>
      <w:r w:rsidR="00481140" w:rsidRPr="00714ED5">
        <w:rPr>
          <w:lang w:val="en-US"/>
        </w:rPr>
        <w:t xml:space="preserve"> </w:t>
      </w:r>
      <w:r w:rsidR="00714ED5" w:rsidRPr="00714ED5">
        <w:rPr>
          <w:lang w:val="en-US"/>
        </w:rPr>
        <w:t>the</w:t>
      </w:r>
      <w:r w:rsidR="00481140">
        <w:rPr>
          <w:lang w:val="en-US"/>
        </w:rPr>
        <w:t>ir</w:t>
      </w:r>
      <w:r w:rsidR="00714ED5" w:rsidRPr="00714ED5">
        <w:rPr>
          <w:lang w:val="en-US"/>
        </w:rPr>
        <w:t xml:space="preserve"> remarkable </w:t>
      </w:r>
      <w:r w:rsidR="007A6BAF">
        <w:rPr>
          <w:lang w:val="en-US"/>
        </w:rPr>
        <w:t>sensitivity</w:t>
      </w:r>
      <w:r w:rsidR="00481140" w:rsidRPr="00714ED5">
        <w:rPr>
          <w:lang w:val="en-US"/>
        </w:rPr>
        <w:t xml:space="preserve"> </w:t>
      </w:r>
      <w:r w:rsidR="00481140">
        <w:rPr>
          <w:lang w:val="en-US"/>
        </w:rPr>
        <w:t>to</w:t>
      </w:r>
      <w:r w:rsidR="00481140" w:rsidRPr="00714ED5">
        <w:rPr>
          <w:lang w:val="en-US"/>
        </w:rPr>
        <w:t xml:space="preserve"> </w:t>
      </w:r>
      <w:r w:rsidR="00714ED5" w:rsidRPr="00714ED5">
        <w:rPr>
          <w:lang w:val="en-US"/>
        </w:rPr>
        <w:t xml:space="preserve">immune checkpoint inhibitors (ICIs). </w:t>
      </w:r>
      <w:r w:rsidR="00481140">
        <w:rPr>
          <w:lang w:val="en-US"/>
        </w:rPr>
        <w:t>Indeed, t</w:t>
      </w:r>
      <w:r w:rsidR="00714ED5" w:rsidRPr="00714ED5">
        <w:rPr>
          <w:lang w:val="en-US"/>
        </w:rPr>
        <w:t xml:space="preserve">hese therapies have </w:t>
      </w:r>
      <w:proofErr w:type="gramStart"/>
      <w:r w:rsidR="00481140">
        <w:rPr>
          <w:lang w:val="en-US"/>
        </w:rPr>
        <w:t xml:space="preserve">demonstrated </w:t>
      </w:r>
      <w:r w:rsidR="00481140" w:rsidRPr="00714ED5">
        <w:rPr>
          <w:lang w:val="en-US"/>
        </w:rPr>
        <w:t xml:space="preserve"> </w:t>
      </w:r>
      <w:r w:rsidR="00714ED5" w:rsidRPr="00714ED5">
        <w:rPr>
          <w:lang w:val="en-US"/>
        </w:rPr>
        <w:t>high</w:t>
      </w:r>
      <w:proofErr w:type="gramEnd"/>
      <w:r w:rsidR="00714ED5" w:rsidRPr="00714ED5">
        <w:rPr>
          <w:lang w:val="en-US"/>
        </w:rPr>
        <w:t xml:space="preserve"> response rates and significant survival benefits, redefining the standard of care in both first-line and recurrent settings. In contrast, </w:t>
      </w:r>
      <w:r w:rsidR="00481140">
        <w:rPr>
          <w:lang w:val="en-US"/>
        </w:rPr>
        <w:t>70</w:t>
      </w:r>
      <w:r w:rsidR="007A6BAF">
        <w:rPr>
          <w:lang w:val="en-US"/>
        </w:rPr>
        <w:t>-75</w:t>
      </w:r>
      <w:r w:rsidR="00481140">
        <w:rPr>
          <w:lang w:val="en-US"/>
        </w:rPr>
        <w:t xml:space="preserve">% of ECs have a </w:t>
      </w:r>
      <w:proofErr w:type="spellStart"/>
      <w:r w:rsidR="00714ED5" w:rsidRPr="00714ED5">
        <w:rPr>
          <w:lang w:val="en-US"/>
        </w:rPr>
        <w:t>MMRp</w:t>
      </w:r>
      <w:proofErr w:type="spellEnd"/>
      <w:r w:rsidR="00481140">
        <w:rPr>
          <w:lang w:val="en-US"/>
        </w:rPr>
        <w:t xml:space="preserve"> or non-</w:t>
      </w:r>
      <w:proofErr w:type="spellStart"/>
      <w:r w:rsidR="00481140">
        <w:rPr>
          <w:lang w:val="en-US"/>
        </w:rPr>
        <w:t>MMRd</w:t>
      </w:r>
      <w:proofErr w:type="spellEnd"/>
      <w:r w:rsidR="00714ED5" w:rsidRPr="00714ED5">
        <w:rPr>
          <w:lang w:val="en-US"/>
        </w:rPr>
        <w:t xml:space="preserve"> </w:t>
      </w:r>
      <w:r w:rsidR="00481140">
        <w:rPr>
          <w:lang w:val="en-US"/>
        </w:rPr>
        <w:t xml:space="preserve">status </w:t>
      </w:r>
      <w:r w:rsidR="007A6BAF">
        <w:rPr>
          <w:lang w:val="en-US"/>
        </w:rPr>
        <w:t xml:space="preserve">including a heterogeneous population </w:t>
      </w:r>
      <w:r w:rsidR="00481140">
        <w:rPr>
          <w:lang w:val="en-US"/>
        </w:rPr>
        <w:t xml:space="preserve">and </w:t>
      </w:r>
      <w:r w:rsidR="007A6BAF">
        <w:rPr>
          <w:lang w:val="en-US"/>
        </w:rPr>
        <w:t xml:space="preserve">thus </w:t>
      </w:r>
      <w:r w:rsidR="00714ED5" w:rsidRPr="00714ED5">
        <w:rPr>
          <w:lang w:val="en-US"/>
        </w:rPr>
        <w:t>exhibit</w:t>
      </w:r>
      <w:r w:rsidR="007A6BAF">
        <w:rPr>
          <w:lang w:val="en-US"/>
        </w:rPr>
        <w:t>ing</w:t>
      </w:r>
      <w:r w:rsidR="00714ED5" w:rsidRPr="00714ED5">
        <w:rPr>
          <w:lang w:val="en-US"/>
        </w:rPr>
        <w:t xml:space="preserve"> more variable responses to ICIs</w:t>
      </w:r>
      <w:r w:rsidR="007A6BAF">
        <w:rPr>
          <w:lang w:val="en-US"/>
        </w:rPr>
        <w:t xml:space="preserve">. </w:t>
      </w:r>
      <w:r w:rsidR="0035628C" w:rsidRPr="0073401A">
        <w:rPr>
          <w:lang w:val="en-US"/>
        </w:rPr>
        <w:t xml:space="preserve">Furthermore, emerging approaches include the use of antibody-drug conjugates targeting proteins that are overexpressed in </w:t>
      </w:r>
      <w:proofErr w:type="spellStart"/>
      <w:r w:rsidR="0035628C" w:rsidRPr="0073401A">
        <w:rPr>
          <w:lang w:val="en-US"/>
        </w:rPr>
        <w:t>tumour</w:t>
      </w:r>
      <w:proofErr w:type="spellEnd"/>
      <w:r w:rsidR="0035628C" w:rsidRPr="0073401A">
        <w:rPr>
          <w:lang w:val="en-US"/>
        </w:rPr>
        <w:t xml:space="preserve"> cells and often linked to poor prognosis, such as Trop-2 and HER2. </w:t>
      </w:r>
      <w:proofErr w:type="spellStart"/>
      <w:r w:rsidR="00843CA9">
        <w:rPr>
          <w:lang w:val="en-US"/>
        </w:rPr>
        <w:t>S</w:t>
      </w:r>
      <w:r w:rsidR="0035628C" w:rsidRPr="0073401A">
        <w:rPr>
          <w:lang w:val="en-US"/>
        </w:rPr>
        <w:t>elinexor</w:t>
      </w:r>
      <w:proofErr w:type="spellEnd"/>
      <w:r w:rsidR="0035628C" w:rsidRPr="0073401A">
        <w:rPr>
          <w:lang w:val="en-US"/>
        </w:rPr>
        <w:t xml:space="preserve">, an </w:t>
      </w:r>
      <w:proofErr w:type="spellStart"/>
      <w:r w:rsidR="0035628C" w:rsidRPr="0073401A">
        <w:rPr>
          <w:lang w:val="en-US"/>
        </w:rPr>
        <w:t>exportin</w:t>
      </w:r>
      <w:proofErr w:type="spellEnd"/>
      <w:r w:rsidR="0035628C" w:rsidRPr="0073401A">
        <w:rPr>
          <w:lang w:val="en-US"/>
        </w:rPr>
        <w:t xml:space="preserve"> 1 (XPO1) inhibitor </w:t>
      </w:r>
      <w:r w:rsidR="00843CA9">
        <w:rPr>
          <w:lang w:val="en-US"/>
        </w:rPr>
        <w:t xml:space="preserve">inducing </w:t>
      </w:r>
      <w:r w:rsidR="0035628C" w:rsidRPr="0073401A">
        <w:rPr>
          <w:lang w:val="en-US"/>
        </w:rPr>
        <w:t>nuclear accumulation of key proteins</w:t>
      </w:r>
      <w:r w:rsidR="00843CA9">
        <w:rPr>
          <w:lang w:val="en-US"/>
        </w:rPr>
        <w:t xml:space="preserve"> and </w:t>
      </w:r>
      <w:r w:rsidR="0035628C" w:rsidRPr="0073401A">
        <w:rPr>
          <w:lang w:val="en-US"/>
        </w:rPr>
        <w:t xml:space="preserve">leading to </w:t>
      </w:r>
      <w:proofErr w:type="spellStart"/>
      <w:r w:rsidR="0035628C" w:rsidRPr="0073401A">
        <w:rPr>
          <w:lang w:val="en-US"/>
        </w:rPr>
        <w:t>tumour</w:t>
      </w:r>
      <w:proofErr w:type="spellEnd"/>
      <w:r w:rsidR="0035628C" w:rsidRPr="0073401A">
        <w:rPr>
          <w:lang w:val="en-US"/>
        </w:rPr>
        <w:t xml:space="preserve"> cell death</w:t>
      </w:r>
      <w:r w:rsidR="00843CA9">
        <w:rPr>
          <w:lang w:val="en-US"/>
        </w:rPr>
        <w:t>, is another innovative strategy.</w:t>
      </w:r>
    </w:p>
    <w:p w14:paraId="1E5510D9" w14:textId="77777777" w:rsidR="0035628C" w:rsidRPr="0073401A" w:rsidRDefault="0035628C" w:rsidP="0035628C">
      <w:pPr>
        <w:pStyle w:val="NormalWeb"/>
        <w:rPr>
          <w:lang w:val="en-US"/>
        </w:rPr>
      </w:pPr>
    </w:p>
    <w:p w14:paraId="407420F6" w14:textId="77777777" w:rsidR="000C320A" w:rsidRPr="00962A7B" w:rsidRDefault="000C320A" w:rsidP="000C320A">
      <w:pPr>
        <w:spacing w:line="360" w:lineRule="auto"/>
        <w:jc w:val="both"/>
        <w:rPr>
          <w:rFonts w:ascii="Times New Roman" w:hAnsi="Times New Roman" w:cs="Times New Roman"/>
          <w:sz w:val="24"/>
          <w:szCs w:val="24"/>
          <w:lang w:val="en-GB"/>
        </w:rPr>
      </w:pPr>
      <w:r w:rsidRPr="00962A7B">
        <w:rPr>
          <w:rFonts w:ascii="Times New Roman" w:hAnsi="Times New Roman" w:cs="Times New Roman"/>
          <w:sz w:val="24"/>
          <w:szCs w:val="24"/>
          <w:vertAlign w:val="superscript"/>
          <w:lang w:val="en-GB"/>
        </w:rPr>
        <w:t>1</w:t>
      </w:r>
      <w:r w:rsidRPr="00962A7B">
        <w:rPr>
          <w:rFonts w:ascii="Times New Roman" w:hAnsi="Times New Roman" w:cs="Times New Roman"/>
          <w:sz w:val="24"/>
          <w:szCs w:val="24"/>
          <w:lang w:val="en-GB"/>
        </w:rPr>
        <w:t xml:space="preserve">Department of Medical Oncology, CHU Liège, Liège, Belgium, </w:t>
      </w:r>
      <w:r w:rsidRPr="00962A7B">
        <w:rPr>
          <w:rFonts w:ascii="Times New Roman" w:hAnsi="Times New Roman" w:cs="Times New Roman"/>
          <w:sz w:val="24"/>
          <w:szCs w:val="24"/>
          <w:vertAlign w:val="superscript"/>
          <w:lang w:val="en-GB"/>
        </w:rPr>
        <w:t>2</w:t>
      </w:r>
      <w:r w:rsidRPr="00962A7B">
        <w:rPr>
          <w:rFonts w:ascii="Times New Roman" w:hAnsi="Times New Roman" w:cs="Times New Roman"/>
          <w:sz w:val="24"/>
          <w:szCs w:val="24"/>
          <w:lang w:val="en-GB"/>
        </w:rPr>
        <w:t>Department of Obstetrics and Gynaecology, CHU Liège, Liège, Belgium.</w:t>
      </w:r>
    </w:p>
    <w:p w14:paraId="422145D3" w14:textId="77777777" w:rsidR="000C320A" w:rsidRPr="00962A7B" w:rsidRDefault="000C320A" w:rsidP="000C320A">
      <w:pPr>
        <w:spacing w:line="360" w:lineRule="auto"/>
        <w:jc w:val="both"/>
        <w:rPr>
          <w:rFonts w:ascii="Times New Roman" w:hAnsi="Times New Roman" w:cs="Times New Roman"/>
          <w:sz w:val="24"/>
          <w:szCs w:val="24"/>
          <w:lang w:val="en-GB"/>
        </w:rPr>
      </w:pPr>
    </w:p>
    <w:p w14:paraId="11807BEF" w14:textId="77777777" w:rsidR="000C320A" w:rsidRDefault="000C320A" w:rsidP="000C320A">
      <w:pPr>
        <w:spacing w:line="360" w:lineRule="auto"/>
        <w:jc w:val="both"/>
        <w:rPr>
          <w:rStyle w:val="Lienhypertexte"/>
          <w:rFonts w:ascii="Times New Roman" w:hAnsi="Times New Roman" w:cs="Times New Roman"/>
          <w:sz w:val="24"/>
          <w:szCs w:val="24"/>
          <w:lang w:val="en-GB"/>
        </w:rPr>
      </w:pPr>
      <w:r w:rsidRPr="00962A7B">
        <w:rPr>
          <w:rFonts w:ascii="Times New Roman" w:hAnsi="Times New Roman" w:cs="Times New Roman"/>
          <w:b/>
          <w:bCs/>
          <w:sz w:val="24"/>
          <w:szCs w:val="24"/>
          <w:lang w:val="en-GB"/>
        </w:rPr>
        <w:t>Please send all correspondence to:</w:t>
      </w:r>
      <w:r w:rsidRPr="00962A7B">
        <w:rPr>
          <w:rFonts w:ascii="Times New Roman" w:hAnsi="Times New Roman" w:cs="Times New Roman"/>
          <w:sz w:val="24"/>
          <w:szCs w:val="24"/>
          <w:lang w:val="en-GB"/>
        </w:rPr>
        <w:t xml:space="preserve"> Professor C. Gennigens, MD, PhD, Department of Medical Oncology, CHU Liège, Avenue de </w:t>
      </w:r>
      <w:proofErr w:type="spellStart"/>
      <w:r w:rsidRPr="00962A7B">
        <w:rPr>
          <w:rFonts w:ascii="Times New Roman" w:hAnsi="Times New Roman" w:cs="Times New Roman"/>
          <w:sz w:val="24"/>
          <w:szCs w:val="24"/>
          <w:lang w:val="en-GB"/>
        </w:rPr>
        <w:t>l’hôpital</w:t>
      </w:r>
      <w:proofErr w:type="spellEnd"/>
      <w:r w:rsidRPr="00962A7B">
        <w:rPr>
          <w:rFonts w:ascii="Times New Roman" w:hAnsi="Times New Roman" w:cs="Times New Roman"/>
          <w:sz w:val="24"/>
          <w:szCs w:val="24"/>
          <w:lang w:val="en-GB"/>
        </w:rPr>
        <w:t xml:space="preserve"> 1, </w:t>
      </w:r>
      <w:proofErr w:type="spellStart"/>
      <w:r w:rsidRPr="00962A7B">
        <w:rPr>
          <w:rFonts w:ascii="Times New Roman" w:hAnsi="Times New Roman" w:cs="Times New Roman"/>
          <w:sz w:val="24"/>
          <w:szCs w:val="24"/>
          <w:lang w:val="en-GB"/>
        </w:rPr>
        <w:t>Sart-Tilman</w:t>
      </w:r>
      <w:proofErr w:type="spellEnd"/>
      <w:r w:rsidRPr="00962A7B">
        <w:rPr>
          <w:rFonts w:ascii="Times New Roman" w:hAnsi="Times New Roman" w:cs="Times New Roman"/>
          <w:sz w:val="24"/>
          <w:szCs w:val="24"/>
          <w:lang w:val="en-GB"/>
        </w:rPr>
        <w:t xml:space="preserve">, 4000, Liège, Belgium, phone: +32 4 323 7664, email: </w:t>
      </w:r>
      <w:hyperlink r:id="rId7">
        <w:r w:rsidRPr="00962A7B">
          <w:rPr>
            <w:rStyle w:val="Lienhypertexte"/>
            <w:rFonts w:ascii="Times New Roman" w:hAnsi="Times New Roman" w:cs="Times New Roman"/>
            <w:sz w:val="24"/>
            <w:szCs w:val="24"/>
            <w:lang w:val="en-GB"/>
          </w:rPr>
          <w:t>christine.gennigens@chuliege.be</w:t>
        </w:r>
      </w:hyperlink>
      <w:r w:rsidRPr="00962A7B">
        <w:rPr>
          <w:rStyle w:val="Lienhypertexte"/>
          <w:rFonts w:ascii="Times New Roman" w:hAnsi="Times New Roman" w:cs="Times New Roman"/>
          <w:sz w:val="24"/>
          <w:szCs w:val="24"/>
          <w:lang w:val="en-GB"/>
        </w:rPr>
        <w:t>.</w:t>
      </w:r>
    </w:p>
    <w:p w14:paraId="091F2FDB" w14:textId="77777777" w:rsidR="0035628C" w:rsidRDefault="0035628C" w:rsidP="000C320A">
      <w:pPr>
        <w:spacing w:line="360" w:lineRule="auto"/>
        <w:jc w:val="both"/>
        <w:rPr>
          <w:rStyle w:val="Lienhypertexte"/>
          <w:rFonts w:ascii="Times New Roman" w:hAnsi="Times New Roman" w:cs="Times New Roman"/>
          <w:sz w:val="24"/>
          <w:szCs w:val="24"/>
          <w:lang w:val="en-GB"/>
        </w:rPr>
      </w:pPr>
    </w:p>
    <w:p w14:paraId="0C7BA899" w14:textId="7CB615AB" w:rsidR="0035628C" w:rsidRPr="0035628C" w:rsidRDefault="0035628C" w:rsidP="000C320A">
      <w:pPr>
        <w:spacing w:line="360" w:lineRule="auto"/>
        <w:jc w:val="both"/>
        <w:rPr>
          <w:rStyle w:val="Lienhypertexte"/>
          <w:rFonts w:ascii="Times New Roman" w:hAnsi="Times New Roman" w:cs="Times New Roman"/>
          <w:color w:val="auto"/>
          <w:sz w:val="24"/>
          <w:szCs w:val="24"/>
          <w:u w:val="none"/>
          <w:lang w:val="en-GB"/>
        </w:rPr>
      </w:pPr>
      <w:r w:rsidRPr="00962A7B">
        <w:rPr>
          <w:rStyle w:val="TitreCar"/>
          <w:rFonts w:cs="Times New Roman"/>
          <w:szCs w:val="24"/>
          <w:lang w:val="en-GB"/>
        </w:rPr>
        <w:t>Keywords:</w:t>
      </w:r>
      <w:r w:rsidRPr="00962A7B">
        <w:rPr>
          <w:rFonts w:ascii="Times New Roman" w:hAnsi="Times New Roman" w:cs="Times New Roman"/>
          <w:sz w:val="24"/>
          <w:szCs w:val="24"/>
          <w:lang w:val="en-GB"/>
        </w:rPr>
        <w:t xml:space="preserve"> Cancer, endometrial, gynaecological, </w:t>
      </w:r>
      <w:r w:rsidR="000D1C16">
        <w:rPr>
          <w:rFonts w:ascii="Times New Roman" w:hAnsi="Times New Roman" w:cs="Times New Roman"/>
          <w:sz w:val="24"/>
          <w:szCs w:val="24"/>
          <w:lang w:val="en-GB"/>
        </w:rPr>
        <w:t>immunotherapy</w:t>
      </w:r>
      <w:r w:rsidRPr="00962A7B">
        <w:rPr>
          <w:rFonts w:ascii="Times New Roman" w:hAnsi="Times New Roman" w:cs="Times New Roman"/>
          <w:sz w:val="24"/>
          <w:szCs w:val="24"/>
          <w:lang w:val="en-GB"/>
        </w:rPr>
        <w:t>, novel therapies, clinical trial</w:t>
      </w:r>
    </w:p>
    <w:p w14:paraId="7EFFA65B" w14:textId="77777777" w:rsidR="000C320A" w:rsidRPr="00962A7B" w:rsidRDefault="000C320A" w:rsidP="000C320A">
      <w:pPr>
        <w:pStyle w:val="NormalWeb"/>
        <w:jc w:val="both"/>
        <w:rPr>
          <w:rFonts w:eastAsiaTheme="minorEastAsia"/>
          <w:lang w:val="en-US"/>
        </w:rPr>
      </w:pPr>
      <w:r w:rsidRPr="00962A7B">
        <w:rPr>
          <w:b/>
          <w:bCs/>
          <w:lang w:val="en-GB"/>
        </w:rPr>
        <w:lastRenderedPageBreak/>
        <w:t>Conflict of interest:</w:t>
      </w:r>
      <w:r w:rsidRPr="00962A7B">
        <w:rPr>
          <w:lang w:val="en-GB"/>
        </w:rPr>
        <w:t xml:space="preserve"> </w:t>
      </w:r>
      <w:r w:rsidRPr="00962A7B">
        <w:rPr>
          <w:rFonts w:eastAsiaTheme="minorEastAsia"/>
          <w:lang w:val="en-US"/>
        </w:rPr>
        <w:t xml:space="preserve">No financial disclosures for this article. </w:t>
      </w:r>
    </w:p>
    <w:p w14:paraId="309DFAC7" w14:textId="77777777" w:rsidR="000C320A" w:rsidRPr="00962A7B" w:rsidRDefault="000C320A" w:rsidP="003D3DE3">
      <w:pPr>
        <w:pStyle w:val="NormalWeb"/>
        <w:spacing w:after="0" w:afterAutospacing="0" w:line="360" w:lineRule="auto"/>
        <w:jc w:val="both"/>
        <w:rPr>
          <w:rFonts w:eastAsiaTheme="minorEastAsia"/>
          <w:lang w:val="en-US"/>
        </w:rPr>
      </w:pPr>
      <w:r w:rsidRPr="00962A7B">
        <w:rPr>
          <w:rFonts w:eastAsiaTheme="minorEastAsia"/>
          <w:u w:val="single"/>
          <w:lang w:val="en-US"/>
        </w:rPr>
        <w:t>Grants/Contracts</w:t>
      </w:r>
      <w:r w:rsidRPr="00962A7B">
        <w:rPr>
          <w:rFonts w:eastAsiaTheme="minorEastAsia"/>
          <w:lang w:val="en-US"/>
        </w:rPr>
        <w:t xml:space="preserve">: CG received funding from AstraZeneca, GSK, and </w:t>
      </w:r>
      <w:proofErr w:type="spellStart"/>
      <w:r w:rsidRPr="00962A7B">
        <w:rPr>
          <w:rFonts w:eastAsiaTheme="minorEastAsia"/>
          <w:lang w:val="en-US"/>
        </w:rPr>
        <w:t>Deciphera</w:t>
      </w:r>
      <w:proofErr w:type="spellEnd"/>
      <w:r w:rsidRPr="00962A7B">
        <w:rPr>
          <w:rFonts w:eastAsiaTheme="minorEastAsia"/>
          <w:lang w:val="en-US"/>
        </w:rPr>
        <w:t xml:space="preserve">. </w:t>
      </w:r>
    </w:p>
    <w:p w14:paraId="37AA7897" w14:textId="77777777" w:rsidR="000C320A" w:rsidRPr="00962A7B" w:rsidRDefault="000C320A" w:rsidP="003D3DE3">
      <w:pPr>
        <w:pStyle w:val="NormalWeb"/>
        <w:spacing w:before="0" w:beforeAutospacing="0" w:after="0" w:afterAutospacing="0" w:line="360" w:lineRule="auto"/>
        <w:jc w:val="both"/>
        <w:rPr>
          <w:rFonts w:eastAsiaTheme="minorEastAsia"/>
          <w:lang w:val="en-US"/>
        </w:rPr>
      </w:pPr>
      <w:r w:rsidRPr="00962A7B">
        <w:rPr>
          <w:rFonts w:eastAsiaTheme="minorEastAsia"/>
          <w:u w:val="single"/>
          <w:lang w:val="en-US"/>
        </w:rPr>
        <w:t>Consulting Fees:</w:t>
      </w:r>
      <w:r w:rsidRPr="00962A7B">
        <w:rPr>
          <w:rFonts w:eastAsiaTheme="minorEastAsia"/>
          <w:lang w:val="en-US"/>
        </w:rPr>
        <w:t xml:space="preserve">  CG have received consulting fees from Ipsen, GSK, and MSD.</w:t>
      </w:r>
    </w:p>
    <w:p w14:paraId="21E0F998" w14:textId="77777777" w:rsidR="000C320A" w:rsidRPr="00962A7B" w:rsidRDefault="000C320A" w:rsidP="003D3DE3">
      <w:pPr>
        <w:pStyle w:val="NormalWeb"/>
        <w:spacing w:before="0" w:beforeAutospacing="0" w:after="0" w:afterAutospacing="0" w:line="360" w:lineRule="auto"/>
        <w:jc w:val="both"/>
        <w:rPr>
          <w:rFonts w:eastAsiaTheme="minorEastAsia"/>
          <w:lang w:val="en-US"/>
        </w:rPr>
      </w:pPr>
      <w:r w:rsidRPr="00962A7B">
        <w:rPr>
          <w:rFonts w:eastAsiaTheme="minorEastAsia"/>
          <w:u w:val="single"/>
          <w:lang w:val="en-US"/>
        </w:rPr>
        <w:t>Honoraria for Lectures and Other Activities:</w:t>
      </w:r>
      <w:r w:rsidRPr="00962A7B">
        <w:rPr>
          <w:rFonts w:eastAsiaTheme="minorEastAsia"/>
          <w:lang w:val="en-US"/>
        </w:rPr>
        <w:t xml:space="preserve"> CG have received honoraria for lectures, presentations, and related activities from MSD, BMS, </w:t>
      </w:r>
      <w:proofErr w:type="spellStart"/>
      <w:r w:rsidRPr="00962A7B">
        <w:rPr>
          <w:rFonts w:eastAsiaTheme="minorEastAsia"/>
          <w:lang w:val="en-US"/>
        </w:rPr>
        <w:t>Ipsen</w:t>
      </w:r>
      <w:proofErr w:type="spellEnd"/>
      <w:r w:rsidRPr="00962A7B">
        <w:rPr>
          <w:rFonts w:eastAsiaTheme="minorEastAsia"/>
          <w:lang w:val="en-US"/>
        </w:rPr>
        <w:t xml:space="preserve">, Pfizer, </w:t>
      </w:r>
      <w:proofErr w:type="spellStart"/>
      <w:r w:rsidRPr="00962A7B">
        <w:rPr>
          <w:rFonts w:eastAsiaTheme="minorEastAsia"/>
          <w:lang w:val="en-US"/>
        </w:rPr>
        <w:t>Pharmamar</w:t>
      </w:r>
      <w:proofErr w:type="spellEnd"/>
      <w:r w:rsidRPr="00962A7B">
        <w:rPr>
          <w:rFonts w:eastAsiaTheme="minorEastAsia"/>
          <w:lang w:val="en-US"/>
        </w:rPr>
        <w:t>, AstraZeneca, and GSK.</w:t>
      </w:r>
    </w:p>
    <w:p w14:paraId="4ED413A9" w14:textId="77777777" w:rsidR="000C320A" w:rsidRPr="00962A7B" w:rsidRDefault="000C320A" w:rsidP="003D3DE3">
      <w:pPr>
        <w:pStyle w:val="NormalWeb"/>
        <w:spacing w:before="0" w:beforeAutospacing="0" w:after="0" w:afterAutospacing="0" w:line="360" w:lineRule="auto"/>
        <w:jc w:val="both"/>
        <w:rPr>
          <w:rFonts w:eastAsiaTheme="minorEastAsia"/>
          <w:lang w:val="en-US"/>
        </w:rPr>
      </w:pPr>
      <w:r w:rsidRPr="00962A7B">
        <w:rPr>
          <w:rFonts w:eastAsiaTheme="minorEastAsia"/>
          <w:u w:val="single"/>
          <w:lang w:val="en-US"/>
        </w:rPr>
        <w:t>Support for Meetings and/or Travel:</w:t>
      </w:r>
      <w:r w:rsidRPr="00962A7B">
        <w:rPr>
          <w:rFonts w:eastAsiaTheme="minorEastAsia"/>
          <w:lang w:val="en-US"/>
        </w:rPr>
        <w:t xml:space="preserve"> CG have received support for meetings and/or travel from </w:t>
      </w:r>
      <w:proofErr w:type="spellStart"/>
      <w:r w:rsidRPr="00962A7B">
        <w:rPr>
          <w:rFonts w:eastAsiaTheme="minorEastAsia"/>
          <w:lang w:val="en-US"/>
        </w:rPr>
        <w:t>Ipsen</w:t>
      </w:r>
      <w:proofErr w:type="spellEnd"/>
      <w:r w:rsidRPr="00962A7B">
        <w:rPr>
          <w:rFonts w:eastAsiaTheme="minorEastAsia"/>
          <w:lang w:val="en-US"/>
        </w:rPr>
        <w:t xml:space="preserve">, </w:t>
      </w:r>
      <w:proofErr w:type="spellStart"/>
      <w:r w:rsidRPr="00962A7B">
        <w:rPr>
          <w:rFonts w:eastAsiaTheme="minorEastAsia"/>
          <w:lang w:val="en-US"/>
        </w:rPr>
        <w:t>Pharmamar</w:t>
      </w:r>
      <w:proofErr w:type="spellEnd"/>
      <w:r w:rsidRPr="00962A7B">
        <w:rPr>
          <w:rFonts w:eastAsiaTheme="minorEastAsia"/>
          <w:lang w:val="en-US"/>
        </w:rPr>
        <w:t xml:space="preserve">, Pfizer, MSD, GSK, and AstraZeneca. </w:t>
      </w:r>
    </w:p>
    <w:p w14:paraId="39031343" w14:textId="1F449288" w:rsidR="000C320A" w:rsidRPr="00962A7B" w:rsidRDefault="000C320A" w:rsidP="003D3DE3">
      <w:pPr>
        <w:pStyle w:val="NormalWeb"/>
        <w:spacing w:before="0" w:beforeAutospacing="0" w:after="0" w:afterAutospacing="0" w:line="360" w:lineRule="auto"/>
        <w:jc w:val="both"/>
        <w:rPr>
          <w:rFonts w:eastAsiaTheme="minorEastAsia"/>
          <w:lang w:val="en-US"/>
        </w:rPr>
      </w:pPr>
      <w:r w:rsidRPr="00962A7B">
        <w:rPr>
          <w:rFonts w:eastAsiaTheme="minorEastAsia"/>
          <w:u w:val="single"/>
          <w:lang w:val="en-US"/>
        </w:rPr>
        <w:t>Participation on Data Safety Monitoring Board or Advisory Board:</w:t>
      </w:r>
      <w:r w:rsidRPr="00962A7B">
        <w:rPr>
          <w:rFonts w:eastAsiaTheme="minorEastAsia"/>
          <w:lang w:val="en-US"/>
        </w:rPr>
        <w:t xml:space="preserve"> CG have participated on the Data Safety Monitoring Board or Advisory Boards for MSD, BMS, </w:t>
      </w:r>
      <w:proofErr w:type="spellStart"/>
      <w:r w:rsidRPr="00962A7B">
        <w:rPr>
          <w:rFonts w:eastAsiaTheme="minorEastAsia"/>
          <w:lang w:val="en-US"/>
        </w:rPr>
        <w:t>Ipsen</w:t>
      </w:r>
      <w:proofErr w:type="spellEnd"/>
      <w:r w:rsidRPr="00962A7B">
        <w:rPr>
          <w:rFonts w:eastAsiaTheme="minorEastAsia"/>
          <w:lang w:val="en-US"/>
        </w:rPr>
        <w:t xml:space="preserve">, AstraZeneca, GSK, </w:t>
      </w:r>
      <w:proofErr w:type="spellStart"/>
      <w:r w:rsidRPr="00962A7B">
        <w:rPr>
          <w:rFonts w:eastAsiaTheme="minorEastAsia"/>
          <w:lang w:val="en-US"/>
        </w:rPr>
        <w:t>Pharmaand</w:t>
      </w:r>
      <w:proofErr w:type="spellEnd"/>
      <w:r w:rsidRPr="00962A7B">
        <w:rPr>
          <w:rFonts w:eastAsiaTheme="minorEastAsia"/>
          <w:lang w:val="en-US"/>
        </w:rPr>
        <w:t xml:space="preserve"> GmbH</w:t>
      </w:r>
      <w:r w:rsidR="0073401A">
        <w:rPr>
          <w:rFonts w:eastAsiaTheme="minorEastAsia"/>
          <w:lang w:val="en-US"/>
        </w:rPr>
        <w:t xml:space="preserve">, </w:t>
      </w:r>
      <w:r w:rsidRPr="00962A7B">
        <w:rPr>
          <w:rFonts w:eastAsiaTheme="minorEastAsia"/>
          <w:lang w:val="en-US"/>
        </w:rPr>
        <w:t>Eisai</w:t>
      </w:r>
      <w:r w:rsidR="0073401A">
        <w:rPr>
          <w:rFonts w:eastAsiaTheme="minorEastAsia"/>
          <w:lang w:val="en-US"/>
        </w:rPr>
        <w:t xml:space="preserve"> and Genmab</w:t>
      </w:r>
      <w:r w:rsidRPr="00962A7B">
        <w:rPr>
          <w:rFonts w:eastAsiaTheme="minorEastAsia"/>
          <w:lang w:val="en-US"/>
        </w:rPr>
        <w:t xml:space="preserve">. </w:t>
      </w:r>
    </w:p>
    <w:p w14:paraId="4606B526" w14:textId="77777777" w:rsidR="000C320A" w:rsidRPr="00962A7B" w:rsidRDefault="000C320A" w:rsidP="000C320A">
      <w:pPr>
        <w:pStyle w:val="NormalWeb"/>
        <w:spacing w:before="0" w:beforeAutospacing="0" w:after="0" w:afterAutospacing="0"/>
        <w:jc w:val="both"/>
        <w:rPr>
          <w:rFonts w:eastAsiaTheme="minorEastAsia"/>
          <w:lang w:val="en-US"/>
        </w:rPr>
      </w:pPr>
    </w:p>
    <w:p w14:paraId="0A605B68" w14:textId="77777777" w:rsidR="000C320A" w:rsidRPr="00962A7B" w:rsidRDefault="000C320A" w:rsidP="000C320A">
      <w:pPr>
        <w:spacing w:line="360" w:lineRule="auto"/>
        <w:jc w:val="both"/>
        <w:rPr>
          <w:rFonts w:ascii="Times New Roman" w:hAnsi="Times New Roman" w:cs="Times New Roman"/>
          <w:strike/>
          <w:sz w:val="24"/>
          <w:szCs w:val="24"/>
          <w:lang w:val="en-GB"/>
        </w:rPr>
      </w:pPr>
    </w:p>
    <w:p w14:paraId="2D9F6E23" w14:textId="77777777" w:rsidR="000C320A" w:rsidRPr="0073401A" w:rsidRDefault="000C320A">
      <w:pPr>
        <w:rPr>
          <w:rFonts w:ascii="Times New Roman" w:hAnsi="Times New Roman" w:cs="Times New Roman"/>
          <w:sz w:val="24"/>
          <w:szCs w:val="24"/>
          <w:lang w:val="en-US"/>
        </w:rPr>
      </w:pPr>
      <w:r w:rsidRPr="0073401A">
        <w:rPr>
          <w:rFonts w:ascii="Times New Roman" w:hAnsi="Times New Roman" w:cs="Times New Roman"/>
          <w:sz w:val="24"/>
          <w:szCs w:val="24"/>
          <w:lang w:val="en-US"/>
        </w:rPr>
        <w:br w:type="page"/>
      </w:r>
    </w:p>
    <w:p w14:paraId="585107E2" w14:textId="77777777" w:rsidR="000C320A" w:rsidRDefault="000C320A" w:rsidP="000C320A">
      <w:pPr>
        <w:pStyle w:val="Titre"/>
        <w:rPr>
          <w:lang w:val="en-US"/>
        </w:rPr>
      </w:pPr>
      <w:r w:rsidRPr="009C5895">
        <w:rPr>
          <w:lang w:val="en-US"/>
        </w:rPr>
        <w:lastRenderedPageBreak/>
        <w:t>Introduction:</w:t>
      </w:r>
    </w:p>
    <w:p w14:paraId="37A85AC5" w14:textId="77777777" w:rsidR="000C320A" w:rsidRPr="000C320A" w:rsidRDefault="000C320A" w:rsidP="000C320A">
      <w:pPr>
        <w:rPr>
          <w:lang w:val="en-US"/>
        </w:rPr>
      </w:pPr>
    </w:p>
    <w:p w14:paraId="50AF0019" w14:textId="711C5F44" w:rsidR="000C320A" w:rsidRPr="008D17F0" w:rsidRDefault="000C320A" w:rsidP="000C320A">
      <w:pPr>
        <w:spacing w:line="360" w:lineRule="auto"/>
        <w:jc w:val="both"/>
        <w:rPr>
          <w:rFonts w:ascii="Times New Roman" w:hAnsi="Times New Roman" w:cs="Times New Roman"/>
          <w:sz w:val="24"/>
          <w:szCs w:val="24"/>
          <w:lang w:val="en-GB"/>
        </w:rPr>
      </w:pPr>
      <w:r w:rsidRPr="008F35C2">
        <w:rPr>
          <w:rFonts w:ascii="Times New Roman" w:hAnsi="Times New Roman" w:cs="Times New Roman"/>
          <w:sz w:val="24"/>
          <w:szCs w:val="24"/>
          <w:lang w:val="en-GB"/>
        </w:rPr>
        <w:t>Endometrial cancer (EC) is the most prevalent gynaecological cancer</w:t>
      </w:r>
      <w:r w:rsidR="008972BA">
        <w:rPr>
          <w:rFonts w:ascii="Times New Roman" w:hAnsi="Times New Roman" w:cs="Times New Roman"/>
          <w:sz w:val="24"/>
          <w:szCs w:val="24"/>
          <w:lang w:val="en-GB"/>
        </w:rPr>
        <w:t xml:space="preserve"> in developed countries with 1,385</w:t>
      </w:r>
      <w:r w:rsidRPr="008F35C2">
        <w:rPr>
          <w:rFonts w:ascii="Times New Roman" w:hAnsi="Times New Roman" w:cs="Times New Roman"/>
          <w:sz w:val="24"/>
          <w:szCs w:val="24"/>
          <w:lang w:val="en-GB"/>
        </w:rPr>
        <w:t xml:space="preserve"> new cases reported in Belgium (202</w:t>
      </w:r>
      <w:r w:rsidR="008972BA">
        <w:rPr>
          <w:rFonts w:ascii="Times New Roman" w:hAnsi="Times New Roman" w:cs="Times New Roman"/>
          <w:sz w:val="24"/>
          <w:szCs w:val="24"/>
          <w:lang w:val="en-GB"/>
        </w:rPr>
        <w:t>2</w:t>
      </w:r>
      <w:r w:rsidRPr="008F35C2">
        <w:rPr>
          <w:rFonts w:ascii="Times New Roman" w:hAnsi="Times New Roman" w:cs="Times New Roman"/>
          <w:sz w:val="24"/>
          <w:szCs w:val="24"/>
          <w:lang w:val="en-GB"/>
        </w:rPr>
        <w:t>). In locali</w:t>
      </w:r>
      <w:r w:rsidR="00EC2599">
        <w:rPr>
          <w:rFonts w:ascii="Times New Roman" w:hAnsi="Times New Roman" w:cs="Times New Roman"/>
          <w:sz w:val="24"/>
          <w:szCs w:val="24"/>
          <w:lang w:val="en-GB"/>
        </w:rPr>
        <w:t>z</w:t>
      </w:r>
      <w:r w:rsidRPr="008F35C2">
        <w:rPr>
          <w:rFonts w:ascii="Times New Roman" w:hAnsi="Times New Roman" w:cs="Times New Roman"/>
          <w:sz w:val="24"/>
          <w:szCs w:val="24"/>
          <w:lang w:val="en-GB"/>
        </w:rPr>
        <w:t xml:space="preserve">ed </w:t>
      </w:r>
      <w:r w:rsidR="00EC2599">
        <w:rPr>
          <w:rFonts w:ascii="Times New Roman" w:hAnsi="Times New Roman" w:cs="Times New Roman"/>
          <w:sz w:val="24"/>
          <w:szCs w:val="24"/>
          <w:lang w:val="en-GB"/>
        </w:rPr>
        <w:t>disease</w:t>
      </w:r>
      <w:r w:rsidRPr="008F35C2">
        <w:rPr>
          <w:rFonts w:ascii="Times New Roman" w:hAnsi="Times New Roman" w:cs="Times New Roman"/>
          <w:sz w:val="24"/>
          <w:szCs w:val="24"/>
          <w:lang w:val="en-GB"/>
        </w:rPr>
        <w:t>, standard treatment is total hysterectomy</w:t>
      </w:r>
      <w:r w:rsidR="009D2210">
        <w:rPr>
          <w:rFonts w:ascii="Times New Roman" w:hAnsi="Times New Roman" w:cs="Times New Roman"/>
          <w:sz w:val="24"/>
          <w:szCs w:val="24"/>
          <w:lang w:val="en-GB"/>
        </w:rPr>
        <w:t xml:space="preserve"> (including </w:t>
      </w:r>
      <w:r w:rsidR="00D304C5">
        <w:rPr>
          <w:rFonts w:ascii="Times New Roman" w:hAnsi="Times New Roman" w:cs="Times New Roman"/>
          <w:sz w:val="24"/>
          <w:szCs w:val="24"/>
          <w:lang w:val="en-GB"/>
        </w:rPr>
        <w:t>lymph node</w:t>
      </w:r>
      <w:r w:rsidR="009D2210">
        <w:rPr>
          <w:rFonts w:ascii="Times New Roman" w:hAnsi="Times New Roman" w:cs="Times New Roman"/>
          <w:sz w:val="24"/>
          <w:szCs w:val="24"/>
          <w:lang w:val="en-GB"/>
        </w:rPr>
        <w:t xml:space="preserve"> staging)</w:t>
      </w:r>
      <w:r w:rsidRPr="008F35C2">
        <w:rPr>
          <w:rFonts w:ascii="Times New Roman" w:hAnsi="Times New Roman" w:cs="Times New Roman"/>
          <w:sz w:val="24"/>
          <w:szCs w:val="24"/>
          <w:lang w:val="en-GB"/>
        </w:rPr>
        <w:t xml:space="preserve"> </w:t>
      </w:r>
      <w:r w:rsidR="009D2210">
        <w:rPr>
          <w:rFonts w:ascii="Times New Roman" w:hAnsi="Times New Roman" w:cs="Times New Roman"/>
          <w:sz w:val="24"/>
          <w:szCs w:val="24"/>
          <w:lang w:val="en-GB"/>
        </w:rPr>
        <w:t xml:space="preserve">followed </w:t>
      </w:r>
      <w:r w:rsidR="00D304C5">
        <w:rPr>
          <w:rFonts w:ascii="Times New Roman" w:hAnsi="Times New Roman" w:cs="Times New Roman"/>
          <w:sz w:val="24"/>
          <w:szCs w:val="24"/>
          <w:lang w:val="en-GB"/>
        </w:rPr>
        <w:t xml:space="preserve">or not </w:t>
      </w:r>
      <w:r w:rsidR="009D2210">
        <w:rPr>
          <w:rFonts w:ascii="Times New Roman" w:hAnsi="Times New Roman" w:cs="Times New Roman"/>
          <w:sz w:val="24"/>
          <w:szCs w:val="24"/>
          <w:lang w:val="en-GB"/>
        </w:rPr>
        <w:t xml:space="preserve">by </w:t>
      </w:r>
      <w:r w:rsidR="007A6BAF">
        <w:rPr>
          <w:rFonts w:ascii="Times New Roman" w:hAnsi="Times New Roman" w:cs="Times New Roman"/>
          <w:sz w:val="24"/>
          <w:szCs w:val="24"/>
          <w:lang w:val="en-GB"/>
        </w:rPr>
        <w:t xml:space="preserve">an </w:t>
      </w:r>
      <w:r w:rsidRPr="008F35C2">
        <w:rPr>
          <w:rFonts w:ascii="Times New Roman" w:hAnsi="Times New Roman" w:cs="Times New Roman"/>
          <w:sz w:val="24"/>
          <w:szCs w:val="24"/>
          <w:lang w:val="en-GB"/>
        </w:rPr>
        <w:t xml:space="preserve">adjuvant therapy based on the clinicopathological and molecular characteristics and thus the risk of recurrence. </w:t>
      </w:r>
      <w:r w:rsidR="00EC2599">
        <w:rPr>
          <w:rFonts w:ascii="Times New Roman" w:hAnsi="Times New Roman" w:cs="Times New Roman"/>
          <w:sz w:val="24"/>
          <w:szCs w:val="24"/>
          <w:lang w:val="en-GB"/>
        </w:rPr>
        <w:t>The 5-</w:t>
      </w:r>
      <w:r w:rsidR="00786405">
        <w:rPr>
          <w:rFonts w:ascii="Times New Roman" w:hAnsi="Times New Roman" w:cs="Times New Roman"/>
          <w:sz w:val="24"/>
          <w:szCs w:val="24"/>
          <w:lang w:val="en-GB"/>
        </w:rPr>
        <w:t>year overall survival</w:t>
      </w:r>
      <w:r w:rsidR="00EC2599">
        <w:rPr>
          <w:rFonts w:ascii="Times New Roman" w:hAnsi="Times New Roman" w:cs="Times New Roman"/>
          <w:sz w:val="24"/>
          <w:szCs w:val="24"/>
          <w:lang w:val="en-GB"/>
        </w:rPr>
        <w:t xml:space="preserve"> (OS) is around</w:t>
      </w:r>
      <w:r w:rsidR="00786405">
        <w:rPr>
          <w:rFonts w:ascii="Times New Roman" w:hAnsi="Times New Roman" w:cs="Times New Roman"/>
          <w:sz w:val="24"/>
          <w:szCs w:val="24"/>
          <w:lang w:val="en-GB"/>
        </w:rPr>
        <w:t xml:space="preserve"> </w:t>
      </w:r>
      <w:r w:rsidR="00030105">
        <w:rPr>
          <w:rFonts w:ascii="Times New Roman" w:hAnsi="Times New Roman" w:cs="Times New Roman"/>
          <w:sz w:val="24"/>
          <w:szCs w:val="24"/>
          <w:lang w:val="en-GB"/>
        </w:rPr>
        <w:t>80.9</w:t>
      </w:r>
      <w:r w:rsidRPr="008F35C2">
        <w:rPr>
          <w:rFonts w:ascii="Times New Roman" w:hAnsi="Times New Roman" w:cs="Times New Roman"/>
          <w:sz w:val="24"/>
          <w:szCs w:val="24"/>
          <w:lang w:val="en-GB"/>
        </w:rPr>
        <w:t>%</w:t>
      </w:r>
      <w:r w:rsidR="00030105">
        <w:rPr>
          <w:rFonts w:ascii="Times New Roman" w:hAnsi="Times New Roman" w:cs="Times New Roman"/>
          <w:sz w:val="24"/>
          <w:szCs w:val="24"/>
          <w:lang w:val="en-GB"/>
        </w:rPr>
        <w:t xml:space="preserve">. </w:t>
      </w:r>
      <w:r w:rsidR="00EC2599">
        <w:rPr>
          <w:rFonts w:ascii="Times New Roman" w:hAnsi="Times New Roman" w:cs="Times New Roman"/>
          <w:sz w:val="24"/>
          <w:szCs w:val="24"/>
          <w:lang w:val="en-GB"/>
        </w:rPr>
        <w:t>In contrast, p</w:t>
      </w:r>
      <w:r w:rsidRPr="008F35C2">
        <w:rPr>
          <w:rFonts w:ascii="Times New Roman" w:hAnsi="Times New Roman" w:cs="Times New Roman"/>
          <w:sz w:val="24"/>
          <w:szCs w:val="24"/>
          <w:lang w:val="en-GB"/>
        </w:rPr>
        <w:t>atients with advanced or recurrent disease exhibit a low</w:t>
      </w:r>
      <w:r w:rsidR="00EC2599">
        <w:rPr>
          <w:rFonts w:ascii="Times New Roman" w:hAnsi="Times New Roman" w:cs="Times New Roman"/>
          <w:sz w:val="24"/>
          <w:szCs w:val="24"/>
          <w:lang w:val="en-GB"/>
        </w:rPr>
        <w:t>er</w:t>
      </w:r>
      <w:r w:rsidRPr="008F35C2">
        <w:rPr>
          <w:rFonts w:ascii="Times New Roman" w:hAnsi="Times New Roman" w:cs="Times New Roman"/>
          <w:sz w:val="24"/>
          <w:szCs w:val="24"/>
          <w:lang w:val="en-GB"/>
        </w:rPr>
        <w:t xml:space="preserve"> 5y-OS (</w:t>
      </w:r>
      <w:r w:rsidR="00030105">
        <w:rPr>
          <w:rFonts w:ascii="Times New Roman" w:hAnsi="Times New Roman" w:cs="Times New Roman"/>
          <w:sz w:val="24"/>
          <w:szCs w:val="24"/>
          <w:lang w:val="en-GB"/>
        </w:rPr>
        <w:t>59.1</w:t>
      </w:r>
      <w:r w:rsidRPr="008F35C2">
        <w:rPr>
          <w:rFonts w:ascii="Times New Roman" w:hAnsi="Times New Roman" w:cs="Times New Roman"/>
          <w:sz w:val="24"/>
          <w:szCs w:val="24"/>
          <w:lang w:val="en-GB"/>
        </w:rPr>
        <w:t xml:space="preserve">% </w:t>
      </w:r>
      <w:r w:rsidR="00941BCB">
        <w:rPr>
          <w:rFonts w:ascii="Times New Roman" w:hAnsi="Times New Roman" w:cs="Times New Roman"/>
          <w:sz w:val="24"/>
          <w:szCs w:val="24"/>
          <w:lang w:val="en-GB"/>
        </w:rPr>
        <w:t>in</w:t>
      </w:r>
      <w:r w:rsidR="00941BCB" w:rsidRPr="008F35C2">
        <w:rPr>
          <w:rFonts w:ascii="Times New Roman" w:hAnsi="Times New Roman" w:cs="Times New Roman"/>
          <w:sz w:val="24"/>
          <w:szCs w:val="24"/>
          <w:lang w:val="en-GB"/>
        </w:rPr>
        <w:t xml:space="preserve"> </w:t>
      </w:r>
      <w:r w:rsidR="00EC2599">
        <w:rPr>
          <w:rFonts w:ascii="Times New Roman" w:hAnsi="Times New Roman" w:cs="Times New Roman"/>
          <w:sz w:val="24"/>
          <w:szCs w:val="24"/>
          <w:lang w:val="en-GB"/>
        </w:rPr>
        <w:t xml:space="preserve">FIGO </w:t>
      </w:r>
      <w:r w:rsidRPr="008F35C2">
        <w:rPr>
          <w:rFonts w:ascii="Times New Roman" w:hAnsi="Times New Roman" w:cs="Times New Roman"/>
          <w:sz w:val="24"/>
          <w:szCs w:val="24"/>
          <w:lang w:val="en-GB"/>
        </w:rPr>
        <w:t>stage III</w:t>
      </w:r>
      <w:r w:rsidR="00941BCB">
        <w:rPr>
          <w:rFonts w:ascii="Times New Roman" w:hAnsi="Times New Roman" w:cs="Times New Roman"/>
          <w:sz w:val="24"/>
          <w:szCs w:val="24"/>
          <w:lang w:val="en-GB"/>
        </w:rPr>
        <w:t xml:space="preserve"> and </w:t>
      </w:r>
      <w:r w:rsidR="00030105">
        <w:rPr>
          <w:rFonts w:ascii="Times New Roman" w:hAnsi="Times New Roman" w:cs="Times New Roman"/>
          <w:sz w:val="24"/>
          <w:szCs w:val="24"/>
          <w:lang w:val="en-GB"/>
        </w:rPr>
        <w:t>18.3</w:t>
      </w:r>
      <w:r w:rsidRPr="008F35C2">
        <w:rPr>
          <w:rFonts w:ascii="Times New Roman" w:hAnsi="Times New Roman" w:cs="Times New Roman"/>
          <w:sz w:val="24"/>
          <w:szCs w:val="24"/>
          <w:lang w:val="en-GB"/>
        </w:rPr>
        <w:t xml:space="preserve">% </w:t>
      </w:r>
      <w:r w:rsidR="00941BCB">
        <w:rPr>
          <w:rFonts w:ascii="Times New Roman" w:hAnsi="Times New Roman" w:cs="Times New Roman"/>
          <w:sz w:val="24"/>
          <w:szCs w:val="24"/>
          <w:lang w:val="en-GB"/>
        </w:rPr>
        <w:t>in</w:t>
      </w:r>
      <w:r w:rsidR="00941BCB" w:rsidRPr="008F35C2">
        <w:rPr>
          <w:rFonts w:ascii="Times New Roman" w:hAnsi="Times New Roman" w:cs="Times New Roman"/>
          <w:sz w:val="24"/>
          <w:szCs w:val="24"/>
          <w:lang w:val="en-GB"/>
        </w:rPr>
        <w:t xml:space="preserve"> </w:t>
      </w:r>
      <w:r w:rsidRPr="008F35C2">
        <w:rPr>
          <w:rFonts w:ascii="Times New Roman" w:hAnsi="Times New Roman" w:cs="Times New Roman"/>
          <w:sz w:val="24"/>
          <w:szCs w:val="24"/>
          <w:lang w:val="en-GB"/>
        </w:rPr>
        <w:t>stage IV), emphasi</w:t>
      </w:r>
      <w:r w:rsidR="00D304C5">
        <w:rPr>
          <w:rFonts w:ascii="Times New Roman" w:hAnsi="Times New Roman" w:cs="Times New Roman"/>
          <w:sz w:val="24"/>
          <w:szCs w:val="24"/>
          <w:lang w:val="en-GB"/>
        </w:rPr>
        <w:t>z</w:t>
      </w:r>
      <w:r w:rsidRPr="008F35C2">
        <w:rPr>
          <w:rFonts w:ascii="Times New Roman" w:hAnsi="Times New Roman" w:cs="Times New Roman"/>
          <w:sz w:val="24"/>
          <w:szCs w:val="24"/>
          <w:lang w:val="en-GB"/>
        </w:rPr>
        <w:t>ing</w:t>
      </w:r>
      <w:r w:rsidR="009D2210">
        <w:rPr>
          <w:rFonts w:ascii="Times New Roman" w:hAnsi="Times New Roman" w:cs="Times New Roman"/>
          <w:sz w:val="24"/>
          <w:szCs w:val="24"/>
          <w:lang w:val="en-GB"/>
        </w:rPr>
        <w:t xml:space="preserve"> </w:t>
      </w:r>
      <w:r w:rsidRPr="008F35C2">
        <w:rPr>
          <w:rFonts w:ascii="Times New Roman" w:hAnsi="Times New Roman" w:cs="Times New Roman"/>
          <w:sz w:val="24"/>
          <w:szCs w:val="24"/>
          <w:lang w:val="en-GB"/>
        </w:rPr>
        <w:t xml:space="preserve"> the current lack of effective treatments for these patients</w:t>
      </w:r>
      <w:r w:rsidR="00240896">
        <w:rPr>
          <w:rFonts w:ascii="Times New Roman" w:hAnsi="Times New Roman" w:cs="Times New Roman"/>
          <w:sz w:val="24"/>
          <w:szCs w:val="24"/>
          <w:lang w:val="en-GB"/>
        </w:rPr>
        <w:fldChar w:fldCharType="begin"/>
      </w:r>
      <w:r w:rsidR="00B473B1">
        <w:rPr>
          <w:rFonts w:ascii="Times New Roman" w:hAnsi="Times New Roman" w:cs="Times New Roman"/>
          <w:sz w:val="24"/>
          <w:szCs w:val="24"/>
          <w:lang w:val="en-GB"/>
        </w:rPr>
        <w:instrText xml:space="preserve"> ADDIN ZOTERO_ITEM CSL_CITATION {"citationID":"4NcyVYbe","properties":{"formattedCitation":"\\super 1,2\\nosupersub{}","plainCitation":"1,2","noteIndex":0},"citationItems":[{"id":42,"uris":["http://zotero.org/users/local/axbvUBju/items/YHET43D5"],"itemData":{"id":42,"type":"article-journal","abstract":"Although endometrial cancer management remains challenging, a deeper understanding of the genetic diversity as well as the drivers of the various pathogenic states of this disease has led to development of divergent management approaches in an effort to improve therapeutic precision in this complex malignancy. This comprehensive review provides an update on the epidemiology, pathophysiology, diagnosis and molecular classification, recent advancements in disease management, as well as important patient quality-of-life considerations and emerging developments in the rapidly evolving therapeutic landscape of endometrial cancers.","container-title":"Nature Reviews. Disease Primers","DOI":"10.1038/s41572-021-00324-8","ISSN":"2056-676X","issue":"1","journalAbbreviation":"Nat Rev Dis Primers","language":"eng","note":"PMID: 34887451\nPMCID: PMC9421940","page":"88","source":"PubMed","title":"Endometrial cancer","volume":"7","author":[{"family":"Makker","given":"Vicky"},{"family":"MacKay","given":"Helen"},{"family":"Ray-Coquard","given":"Isabelle"},{"family":"Levine","given":"Douglas A."},{"family":"Westin","given":"Shannon N."},{"family":"Aoki","given":"Daisuke"},{"family":"Oaknin","given":"Ana"}],"issued":{"date-parts":[["2021",12,9]]}}},{"id":1334,"uris":["http://zotero.org/users/local/axbvUBju/items/AJTVHG5F"],"itemData":{"id":1334,"type":"webpage","title":"Cancer Fact Sheet Baarmoederkanker (endometrium), 2022 | Belgian Cancer Registry","URL":"https://kankerregister.org/nl/publicaties/cancer-fact-sheet-baarmoederkanker-endometrium-2022","accessed":{"date-parts":[["2025",3,24]]}}}],"schema":"https://github.com/citation-style-language/schema/raw/master/csl-citation.json"} </w:instrText>
      </w:r>
      <w:r w:rsidR="00240896">
        <w:rPr>
          <w:rFonts w:ascii="Times New Roman" w:hAnsi="Times New Roman" w:cs="Times New Roman"/>
          <w:sz w:val="24"/>
          <w:szCs w:val="24"/>
          <w:lang w:val="en-GB"/>
        </w:rPr>
        <w:fldChar w:fldCharType="separate"/>
      </w:r>
      <w:r w:rsidR="00B473B1" w:rsidRPr="00B473B1">
        <w:rPr>
          <w:rFonts w:ascii="Times New Roman" w:hAnsi="Times New Roman" w:cs="Times New Roman"/>
          <w:sz w:val="24"/>
          <w:szCs w:val="24"/>
          <w:vertAlign w:val="superscript"/>
        </w:rPr>
        <w:t>1,2</w:t>
      </w:r>
      <w:r w:rsidR="00240896">
        <w:rPr>
          <w:rFonts w:ascii="Times New Roman" w:hAnsi="Times New Roman" w:cs="Times New Roman"/>
          <w:sz w:val="24"/>
          <w:szCs w:val="24"/>
          <w:lang w:val="en-GB"/>
        </w:rPr>
        <w:fldChar w:fldCharType="end"/>
      </w:r>
      <w:r w:rsidR="008D17F0">
        <w:rPr>
          <w:rFonts w:ascii="Times New Roman" w:hAnsi="Times New Roman" w:cs="Times New Roman"/>
          <w:sz w:val="24"/>
          <w:szCs w:val="24"/>
          <w:lang w:val="en-GB"/>
        </w:rPr>
        <w:t>.</w:t>
      </w:r>
    </w:p>
    <w:p w14:paraId="64A39253" w14:textId="0082EA85" w:rsidR="000C320A" w:rsidRDefault="000C320A" w:rsidP="000C320A">
      <w:pPr>
        <w:pStyle w:val="NormalWeb"/>
        <w:spacing w:line="360" w:lineRule="auto"/>
        <w:jc w:val="both"/>
        <w:rPr>
          <w:lang w:val="en-GB"/>
        </w:rPr>
      </w:pPr>
      <w:r w:rsidRPr="008F35C2">
        <w:rPr>
          <w:lang w:val="en-GB"/>
        </w:rPr>
        <w:t>The histological classification does not reflect the molecular heterogeneity of EC. A significant improvement in clinical practice has been the molecular classification proposed by The Cancer Genome Atlas (TCGA) project. This genomic characterisation has identified four distinct subgroups: P</w:t>
      </w:r>
      <w:r w:rsidR="00FB53E6">
        <w:rPr>
          <w:lang w:val="en-GB"/>
        </w:rPr>
        <w:t xml:space="preserve">OLE (7%), hyper-mutated due to </w:t>
      </w:r>
      <w:proofErr w:type="spellStart"/>
      <w:r w:rsidR="00FB53E6">
        <w:rPr>
          <w:lang w:val="en-GB"/>
        </w:rPr>
        <w:t>MicroS</w:t>
      </w:r>
      <w:r w:rsidR="00992016">
        <w:rPr>
          <w:lang w:val="en-GB"/>
        </w:rPr>
        <w:t>atellite</w:t>
      </w:r>
      <w:proofErr w:type="spellEnd"/>
      <w:r w:rsidR="00992016">
        <w:rPr>
          <w:lang w:val="en-GB"/>
        </w:rPr>
        <w:t xml:space="preserve"> I</w:t>
      </w:r>
      <w:r w:rsidRPr="008F35C2">
        <w:rPr>
          <w:lang w:val="en-GB"/>
        </w:rPr>
        <w:t>nstability MSI-H</w:t>
      </w:r>
      <w:r w:rsidR="00FB53E6">
        <w:rPr>
          <w:lang w:val="en-GB"/>
        </w:rPr>
        <w:t>/</w:t>
      </w:r>
      <w:proofErr w:type="spellStart"/>
      <w:r w:rsidR="00FB53E6">
        <w:rPr>
          <w:lang w:val="en-GB"/>
        </w:rPr>
        <w:t>MisMatch</w:t>
      </w:r>
      <w:proofErr w:type="spellEnd"/>
      <w:r w:rsidR="00FB53E6">
        <w:rPr>
          <w:lang w:val="en-GB"/>
        </w:rPr>
        <w:t xml:space="preserve"> Repair Deficiency </w:t>
      </w:r>
      <w:proofErr w:type="spellStart"/>
      <w:r w:rsidR="00FB53E6">
        <w:rPr>
          <w:lang w:val="en-GB"/>
        </w:rPr>
        <w:t>MMRd</w:t>
      </w:r>
      <w:proofErr w:type="spellEnd"/>
      <w:r w:rsidRPr="008F35C2">
        <w:rPr>
          <w:lang w:val="en-GB"/>
        </w:rPr>
        <w:t xml:space="preserve"> (28%), p53-mutated (26%), and tumours with low genomic copy numbers</w:t>
      </w:r>
      <w:r w:rsidR="00FB53E6">
        <w:rPr>
          <w:lang w:val="en-GB"/>
        </w:rPr>
        <w:t xml:space="preserve">/Non Specific Molecular Profile NSMP </w:t>
      </w:r>
      <w:r w:rsidRPr="008F35C2">
        <w:rPr>
          <w:lang w:val="en-GB"/>
        </w:rPr>
        <w:t>(39%). This classification has both prognostic and predictive implications</w:t>
      </w:r>
      <w:r w:rsidR="00240896">
        <w:rPr>
          <w:lang w:val="en-GB"/>
        </w:rPr>
        <w:fldChar w:fldCharType="begin"/>
      </w:r>
      <w:r w:rsidR="00B473B1">
        <w:rPr>
          <w:lang w:val="en-GB"/>
        </w:rPr>
        <w:instrText xml:space="preserve"> ADDIN ZOTERO_ITEM CSL_CITATION {"citationID":"aIgbMzp6","properties":{"formattedCitation":"\\super 3\\nosupersub{}","plainCitation":"3","noteIndex":0},"citationItems":[{"id":61,"uris":["http://zotero.org/users/local/axbvUBju/items/PR5RSHF2"],"itemData":{"id":61,"type":"article-journal","abstract":"We performed an integrated genomic, transcriptomic and proteomic characterization of 373 endometrial carcinomas using array- and sequencing-based technologies. Uterine serous tumours and </w:instrText>
      </w:r>
      <w:r w:rsidR="00B473B1">
        <w:rPr>
          <w:rFonts w:ascii="Cambria Math" w:hAnsi="Cambria Math" w:cs="Cambria Math"/>
          <w:lang w:val="en-GB"/>
        </w:rPr>
        <w:instrText>∼</w:instrText>
      </w:r>
      <w:r w:rsidR="00B473B1">
        <w:rPr>
          <w:lang w:val="en-GB"/>
        </w:rPr>
        <w:instrText xml:space="preserve">25% of high-grade endometrioid tumours had extensive copy number alterations, few DNA methylation changes, low oestrogen receptor/progesterone receptor levels, and frequent TP53 mutations. Most endometrioid tumours had few copy number alterations or TP53 mutations, but frequent mutations in PTEN, CTNNB1, PIK3CA, ARID1A and KRAS and novel mutations in the SWI/SNF chromatin remodelling complex gene ARID5B. A subset of endometrioid tumours that we identified had a markedly increased transversion mutation frequency and newly identified hotspot mutations in POLE. Our results classified endometrial cancers into four categories: POLE ultramutated, microsatellite instability hypermutated, copy-number low, and copy-number high. Uterine serous carcinomas share genomic features with ovarian serous and basal-like breast carcinomas. We demonstrated that the genomic features of endometrial carcinomas permit a reclassification that may affect post-surgical adjuvant treatment for women with aggressive tumours.","container-title":"Nature","DOI":"10.1038/nature12113","ISSN":"1476-4687","issue":"7447","language":"en","license":"2013 The Author(s)","note":"number: 7447\npublisher: Nature Publishing Group","page":"67-73","source":"www.nature.com","title":"Integrated genomic characterization of endometrial carcinoma","volume":"497","author":[{"family":"Levine","given":"Douglas A."}],"issued":{"date-parts":[["2013",5]]}}}],"schema":"https://github.com/citation-style-language/schema/raw/master/csl-citation.json"} </w:instrText>
      </w:r>
      <w:r w:rsidR="00240896">
        <w:rPr>
          <w:lang w:val="en-GB"/>
        </w:rPr>
        <w:fldChar w:fldCharType="separate"/>
      </w:r>
      <w:r w:rsidR="00B473B1" w:rsidRPr="00B473B1">
        <w:rPr>
          <w:vertAlign w:val="superscript"/>
        </w:rPr>
        <w:t>3</w:t>
      </w:r>
      <w:r w:rsidR="00240896">
        <w:rPr>
          <w:lang w:val="en-GB"/>
        </w:rPr>
        <w:fldChar w:fldCharType="end"/>
      </w:r>
      <w:r w:rsidR="00EA0D5F">
        <w:rPr>
          <w:lang w:val="en-GB"/>
        </w:rPr>
        <w:t xml:space="preserve"> </w:t>
      </w:r>
      <w:r w:rsidR="00EA0D5F">
        <w:t xml:space="preserve">and </w:t>
      </w:r>
      <w:r w:rsidR="00EA0D5F" w:rsidRPr="00EA0D5F">
        <w:rPr>
          <w:rStyle w:val="lev"/>
          <w:b w:val="0"/>
        </w:rPr>
        <w:t xml:space="preserve">has </w:t>
      </w:r>
      <w:proofErr w:type="spellStart"/>
      <w:r w:rsidR="00EA0D5F" w:rsidRPr="00EA0D5F">
        <w:rPr>
          <w:rStyle w:val="lev"/>
          <w:b w:val="0"/>
        </w:rPr>
        <w:t>allowed</w:t>
      </w:r>
      <w:proofErr w:type="spellEnd"/>
      <w:r w:rsidR="00EA0D5F" w:rsidRPr="00EA0D5F">
        <w:rPr>
          <w:rStyle w:val="lev"/>
          <w:b w:val="0"/>
        </w:rPr>
        <w:t xml:space="preserve"> the </w:t>
      </w:r>
      <w:proofErr w:type="spellStart"/>
      <w:r w:rsidR="00EA0D5F" w:rsidRPr="00EA0D5F">
        <w:rPr>
          <w:rStyle w:val="lev"/>
          <w:b w:val="0"/>
        </w:rPr>
        <w:t>development</w:t>
      </w:r>
      <w:proofErr w:type="spellEnd"/>
      <w:r w:rsidR="00EA0D5F" w:rsidRPr="00EA0D5F">
        <w:rPr>
          <w:b/>
        </w:rPr>
        <w:t xml:space="preserve"> </w:t>
      </w:r>
      <w:r w:rsidR="00EA0D5F">
        <w:t xml:space="preserve">of </w:t>
      </w:r>
      <w:proofErr w:type="spellStart"/>
      <w:r w:rsidR="00EA0D5F">
        <w:t>targeted</w:t>
      </w:r>
      <w:proofErr w:type="spellEnd"/>
      <w:r w:rsidR="00EA0D5F">
        <w:t xml:space="preserve"> </w:t>
      </w:r>
      <w:proofErr w:type="spellStart"/>
      <w:r w:rsidR="00EA0D5F">
        <w:t>therapeutic</w:t>
      </w:r>
      <w:proofErr w:type="spellEnd"/>
      <w:r w:rsidR="00EA0D5F">
        <w:t xml:space="preserve"> strategies</w:t>
      </w:r>
      <w:r w:rsidR="005911E2">
        <w:fldChar w:fldCharType="begin"/>
      </w:r>
      <w:r w:rsidR="00B473B1">
        <w:instrText xml:space="preserve"> ADDIN ZOTERO_ITEM CSL_CITATION {"citationID":"e02kN9mS","properties":{"formattedCitation":"\\super 4\\nosupersub{}","plainCitation":"4","noteIndex":0},"citationItems":[{"id":626,"uris":["http://zotero.org/users/local/axbvUBju/items/XIQZ3TU5"],"itemData":{"id":626,"type":"article-journal","abstract":"Until recently, patients diagnosed with locally advanced and metastatic endometrial cancer faced significant challenges in their treatment due to limited options and poor prognostic outcomes. The sequencing of tumors has been a major advancement in its management. It has led to The Cancer Genome Atlas classification currently used in clinical practice and the initiation of several clinical trials for innovative treatments targeting principally signaling pathways, immune checkpoints, DNA integrity, growth factors, hormonal signaling, and metabolism. Numerous clinical trials are investigating a combinatorial approach of these targeted therapies to counter tumoral resistance, cellular compensatory mechanisms, and tumor polyclonality. This review provides a comprehensive overview of historical, current, and promising therapies in advanced and metastatic endometrial cancer. It particularly highlights clinical research on targeted and hormonal therapies, but also immunotherapy, reflecting the evolving landscape of treatment modalities for this disease.","container-title":"Cancer Treatment Reviews","DOI":"10.1016/j.ctrv.2024.102790","ISSN":"0305-7372","journalAbbreviation":"Cancer Treatment Reviews","page":"102790","source":"ScienceDirect","title":"Locally advanced and metastatic endometrial cancer: Current and emerging therapies","title-short":"Locally advanced and metastatic endometrial cancer","author":[{"family":"Salmon","given":"Alixe"},{"family":"Lebeau","given":"Alizée"},{"family":"Streel","given":"Sylvie"},{"family":"Dheur","given":"Adriane"},{"family":"Schoenen","given":"Sophie"},{"family":"Goffin","given":"Frédéric"},{"family":"Gonne","given":"Elodie"},{"family":"Kridelka","given":"Frédéric"},{"family":"Kakkos","given":"Athanasios"},{"family":"Gennigens","given":"Christine"}],"issued":{"date-parts":[["2024",6,22]]}}}],"schema":"https://github.com/citation-style-language/schema/raw/master/csl-citation.json"} </w:instrText>
      </w:r>
      <w:r w:rsidR="005911E2">
        <w:fldChar w:fldCharType="separate"/>
      </w:r>
      <w:r w:rsidR="00B473B1" w:rsidRPr="00B473B1">
        <w:rPr>
          <w:vertAlign w:val="superscript"/>
        </w:rPr>
        <w:t>4</w:t>
      </w:r>
      <w:r w:rsidR="005911E2">
        <w:fldChar w:fldCharType="end"/>
      </w:r>
      <w:r w:rsidR="00EA0D5F">
        <w:t>.</w:t>
      </w:r>
    </w:p>
    <w:p w14:paraId="723172C9" w14:textId="1469F533" w:rsidR="006E329E" w:rsidRDefault="002B2CA7" w:rsidP="000C320A">
      <w:pPr>
        <w:pStyle w:val="NormalWeb"/>
        <w:spacing w:line="360" w:lineRule="auto"/>
        <w:jc w:val="both"/>
        <w:rPr>
          <w:b/>
          <w:lang w:val="en-US"/>
        </w:rPr>
      </w:pPr>
      <w:r w:rsidRPr="0073401A">
        <w:rPr>
          <w:b/>
          <w:lang w:val="en-US"/>
        </w:rPr>
        <w:t>Second</w:t>
      </w:r>
      <w:r w:rsidR="00941BCB">
        <w:rPr>
          <w:b/>
          <w:lang w:val="en-US"/>
        </w:rPr>
        <w:t xml:space="preserve"> and later</w:t>
      </w:r>
      <w:r w:rsidR="00E85409" w:rsidRPr="0073401A">
        <w:rPr>
          <w:b/>
          <w:lang w:val="en-US"/>
        </w:rPr>
        <w:t xml:space="preserve"> </w:t>
      </w:r>
      <w:r w:rsidR="00941BCB">
        <w:rPr>
          <w:b/>
          <w:lang w:val="en-US"/>
        </w:rPr>
        <w:t>lines of therapy</w:t>
      </w:r>
      <w:r w:rsidR="006E329E" w:rsidRPr="0073401A">
        <w:rPr>
          <w:b/>
          <w:lang w:val="en-US"/>
        </w:rPr>
        <w:t xml:space="preserve"> in </w:t>
      </w:r>
      <w:r w:rsidR="00CD4A47" w:rsidRPr="0073401A">
        <w:rPr>
          <w:b/>
          <w:lang w:val="en-US"/>
        </w:rPr>
        <w:t>a</w:t>
      </w:r>
      <w:r w:rsidR="00F41458" w:rsidRPr="0073401A">
        <w:rPr>
          <w:b/>
          <w:lang w:val="en-US"/>
        </w:rPr>
        <w:t xml:space="preserve">dvanced or </w:t>
      </w:r>
      <w:r w:rsidR="00CD4A47" w:rsidRPr="0073401A">
        <w:rPr>
          <w:b/>
          <w:lang w:val="en-US"/>
        </w:rPr>
        <w:t>r</w:t>
      </w:r>
      <w:r w:rsidR="006667C5" w:rsidRPr="0073401A">
        <w:rPr>
          <w:b/>
          <w:lang w:val="en-US"/>
        </w:rPr>
        <w:t>ecurrent/</w:t>
      </w:r>
      <w:r w:rsidR="00CD4A47" w:rsidRPr="0073401A">
        <w:rPr>
          <w:b/>
          <w:lang w:val="en-US"/>
        </w:rPr>
        <w:t>m</w:t>
      </w:r>
      <w:r w:rsidR="006E329E" w:rsidRPr="0073401A">
        <w:rPr>
          <w:b/>
          <w:lang w:val="en-US"/>
        </w:rPr>
        <w:t xml:space="preserve">etastatic </w:t>
      </w:r>
      <w:r w:rsidR="00CD4A47" w:rsidRPr="0073401A">
        <w:rPr>
          <w:b/>
          <w:lang w:val="en-US"/>
        </w:rPr>
        <w:t>endometrial c</w:t>
      </w:r>
      <w:r w:rsidR="006667C5" w:rsidRPr="0073401A">
        <w:rPr>
          <w:b/>
          <w:lang w:val="en-US"/>
        </w:rPr>
        <w:t>ancer (R/M EC</w:t>
      </w:r>
      <w:proofErr w:type="gramStart"/>
      <w:r w:rsidR="006667C5" w:rsidRPr="0073401A">
        <w:rPr>
          <w:b/>
          <w:lang w:val="en-US"/>
        </w:rPr>
        <w:t>)</w:t>
      </w:r>
      <w:r w:rsidR="006E329E" w:rsidRPr="0073401A">
        <w:rPr>
          <w:b/>
          <w:lang w:val="en-US"/>
        </w:rPr>
        <w:t> :</w:t>
      </w:r>
      <w:proofErr w:type="gramEnd"/>
    </w:p>
    <w:p w14:paraId="0B65EE41" w14:textId="50815AC9" w:rsidR="00EA0D5F" w:rsidRPr="00B473B1" w:rsidRDefault="007C20A4" w:rsidP="00B473B1">
      <w:pPr>
        <w:spacing w:line="360" w:lineRule="auto"/>
        <w:jc w:val="both"/>
        <w:rPr>
          <w:rFonts w:ascii="Times New Roman" w:hAnsi="Times New Roman" w:cs="Times New Roman"/>
          <w:sz w:val="24"/>
          <w:lang w:val="en-US" w:eastAsia="fr-BE"/>
        </w:rPr>
      </w:pPr>
      <w:proofErr w:type="spellStart"/>
      <w:r>
        <w:rPr>
          <w:rFonts w:ascii="Times New Roman" w:hAnsi="Times New Roman" w:cs="Times New Roman"/>
          <w:sz w:val="24"/>
        </w:rPr>
        <w:t>Until</w:t>
      </w:r>
      <w:proofErr w:type="spellEnd"/>
      <w:r>
        <w:rPr>
          <w:rFonts w:ascii="Times New Roman" w:hAnsi="Times New Roman" w:cs="Times New Roman"/>
          <w:sz w:val="24"/>
        </w:rPr>
        <w:t xml:space="preserve"> </w:t>
      </w:r>
      <w:proofErr w:type="spellStart"/>
      <w:r>
        <w:rPr>
          <w:rFonts w:ascii="Times New Roman" w:hAnsi="Times New Roman" w:cs="Times New Roman"/>
          <w:sz w:val="24"/>
        </w:rPr>
        <w:t>recently</w:t>
      </w:r>
      <w:proofErr w:type="spellEnd"/>
      <w:r>
        <w:rPr>
          <w:rFonts w:ascii="Times New Roman" w:hAnsi="Times New Roman" w:cs="Times New Roman"/>
          <w:sz w:val="24"/>
        </w:rPr>
        <w:t xml:space="preserve">, </w:t>
      </w:r>
      <w:proofErr w:type="spellStart"/>
      <w:r>
        <w:rPr>
          <w:rFonts w:ascii="Times New Roman" w:hAnsi="Times New Roman" w:cs="Times New Roman"/>
          <w:sz w:val="24"/>
        </w:rPr>
        <w:t>c</w:t>
      </w:r>
      <w:r w:rsidR="00B473B1" w:rsidRPr="00B473B1">
        <w:rPr>
          <w:rFonts w:ascii="Times New Roman" w:hAnsi="Times New Roman" w:cs="Times New Roman"/>
          <w:sz w:val="24"/>
        </w:rPr>
        <w:t>arboplatin-paclitaxel</w:t>
      </w:r>
      <w:proofErr w:type="spellEnd"/>
      <w:r w:rsidR="00E419F6">
        <w:rPr>
          <w:rFonts w:ascii="Times New Roman" w:hAnsi="Times New Roman" w:cs="Times New Roman"/>
          <w:sz w:val="24"/>
        </w:rPr>
        <w:t xml:space="preserve"> (TC) </w:t>
      </w:r>
      <w:r>
        <w:rPr>
          <w:rFonts w:ascii="Times New Roman" w:hAnsi="Times New Roman" w:cs="Times New Roman"/>
          <w:sz w:val="24"/>
        </w:rPr>
        <w:t>has been</w:t>
      </w:r>
      <w:r w:rsidRPr="00B473B1">
        <w:rPr>
          <w:rFonts w:ascii="Times New Roman" w:hAnsi="Times New Roman" w:cs="Times New Roman"/>
          <w:sz w:val="24"/>
        </w:rPr>
        <w:t xml:space="preserve"> </w:t>
      </w:r>
      <w:r w:rsidR="00B473B1" w:rsidRPr="00B473B1">
        <w:rPr>
          <w:rFonts w:ascii="Times New Roman" w:hAnsi="Times New Roman" w:cs="Times New Roman"/>
          <w:sz w:val="24"/>
        </w:rPr>
        <w:t xml:space="preserve">the standard </w:t>
      </w:r>
      <w:proofErr w:type="spellStart"/>
      <w:r w:rsidR="00B473B1" w:rsidRPr="00B473B1">
        <w:rPr>
          <w:rFonts w:ascii="Times New Roman" w:hAnsi="Times New Roman" w:cs="Times New Roman"/>
          <w:sz w:val="24"/>
        </w:rPr>
        <w:t>treatment</w:t>
      </w:r>
      <w:proofErr w:type="spellEnd"/>
      <w:r w:rsidR="00B473B1" w:rsidRPr="00B473B1">
        <w:rPr>
          <w:rFonts w:ascii="Times New Roman" w:hAnsi="Times New Roman" w:cs="Times New Roman"/>
          <w:sz w:val="24"/>
        </w:rPr>
        <w:t xml:space="preserve"> for </w:t>
      </w:r>
      <w:r w:rsidR="00523985">
        <w:rPr>
          <w:rFonts w:ascii="Times New Roman" w:hAnsi="Times New Roman" w:cs="Times New Roman"/>
          <w:sz w:val="24"/>
        </w:rPr>
        <w:t xml:space="preserve">first-line </w:t>
      </w:r>
      <w:proofErr w:type="spellStart"/>
      <w:r w:rsidR="00B473B1" w:rsidRPr="00B473B1">
        <w:rPr>
          <w:rFonts w:ascii="Times New Roman" w:hAnsi="Times New Roman" w:cs="Times New Roman"/>
          <w:sz w:val="24"/>
        </w:rPr>
        <w:t>advanced</w:t>
      </w:r>
      <w:proofErr w:type="spellEnd"/>
      <w:r>
        <w:rPr>
          <w:rFonts w:ascii="Times New Roman" w:hAnsi="Times New Roman" w:cs="Times New Roman"/>
          <w:sz w:val="24"/>
        </w:rPr>
        <w:t xml:space="preserve"> and R/M</w:t>
      </w:r>
      <w:r w:rsidR="00B473B1" w:rsidRPr="00B473B1">
        <w:rPr>
          <w:rFonts w:ascii="Times New Roman" w:hAnsi="Times New Roman" w:cs="Times New Roman"/>
          <w:sz w:val="24"/>
        </w:rPr>
        <w:t xml:space="preserve"> </w:t>
      </w:r>
      <w:r>
        <w:rPr>
          <w:rFonts w:ascii="Times New Roman" w:hAnsi="Times New Roman" w:cs="Times New Roman"/>
          <w:sz w:val="24"/>
        </w:rPr>
        <w:t>EC</w:t>
      </w:r>
      <w:r w:rsidR="00523985">
        <w:rPr>
          <w:rFonts w:ascii="Times New Roman" w:hAnsi="Times New Roman" w:cs="Times New Roman"/>
          <w:sz w:val="24"/>
        </w:rPr>
        <w:t xml:space="preserve">. </w:t>
      </w:r>
      <w:proofErr w:type="spellStart"/>
      <w:r w:rsidR="004408C7">
        <w:rPr>
          <w:rFonts w:ascii="Times New Roman" w:hAnsi="Times New Roman" w:cs="Times New Roman"/>
          <w:sz w:val="24"/>
        </w:rPr>
        <w:t>Moreover</w:t>
      </w:r>
      <w:proofErr w:type="spellEnd"/>
      <w:r w:rsidR="00523985">
        <w:rPr>
          <w:rFonts w:ascii="Times New Roman" w:hAnsi="Times New Roman" w:cs="Times New Roman"/>
          <w:sz w:val="24"/>
        </w:rPr>
        <w:t xml:space="preserve">, </w:t>
      </w:r>
      <w:proofErr w:type="spellStart"/>
      <w:r w:rsidR="00B473B1" w:rsidRPr="00B473B1">
        <w:rPr>
          <w:rFonts w:ascii="Times New Roman" w:hAnsi="Times New Roman" w:cs="Times New Roman"/>
          <w:sz w:val="24"/>
        </w:rPr>
        <w:t>therapeutic</w:t>
      </w:r>
      <w:proofErr w:type="spellEnd"/>
      <w:r w:rsidR="00B473B1" w:rsidRPr="00B473B1">
        <w:rPr>
          <w:rFonts w:ascii="Times New Roman" w:hAnsi="Times New Roman" w:cs="Times New Roman"/>
          <w:sz w:val="24"/>
        </w:rPr>
        <w:t xml:space="preserve"> options are </w:t>
      </w:r>
      <w:proofErr w:type="spellStart"/>
      <w:r w:rsidR="00523985">
        <w:rPr>
          <w:rFonts w:ascii="Times New Roman" w:hAnsi="Times New Roman" w:cs="Times New Roman"/>
          <w:sz w:val="24"/>
        </w:rPr>
        <w:t>very</w:t>
      </w:r>
      <w:proofErr w:type="spellEnd"/>
      <w:r w:rsidR="00523985">
        <w:rPr>
          <w:rFonts w:ascii="Times New Roman" w:hAnsi="Times New Roman" w:cs="Times New Roman"/>
          <w:sz w:val="24"/>
        </w:rPr>
        <w:t xml:space="preserve"> </w:t>
      </w:r>
      <w:proofErr w:type="spellStart"/>
      <w:r w:rsidR="00B473B1" w:rsidRPr="00B473B1">
        <w:rPr>
          <w:rFonts w:ascii="Times New Roman" w:hAnsi="Times New Roman" w:cs="Times New Roman"/>
          <w:sz w:val="24"/>
        </w:rPr>
        <w:t>limite</w:t>
      </w:r>
      <w:r w:rsidR="004372E1">
        <w:rPr>
          <w:rFonts w:ascii="Times New Roman" w:hAnsi="Times New Roman" w:cs="Times New Roman"/>
          <w:sz w:val="24"/>
        </w:rPr>
        <w:t>d</w:t>
      </w:r>
      <w:proofErr w:type="spellEnd"/>
      <w:r w:rsidR="00523985">
        <w:rPr>
          <w:rFonts w:ascii="Times New Roman" w:hAnsi="Times New Roman" w:cs="Times New Roman"/>
          <w:sz w:val="24"/>
        </w:rPr>
        <w:t xml:space="preserve"> in second and </w:t>
      </w:r>
      <w:proofErr w:type="spellStart"/>
      <w:r w:rsidR="00523985">
        <w:rPr>
          <w:rFonts w:ascii="Times New Roman" w:hAnsi="Times New Roman" w:cs="Times New Roman"/>
          <w:sz w:val="24"/>
        </w:rPr>
        <w:t>later</w:t>
      </w:r>
      <w:proofErr w:type="spellEnd"/>
      <w:r w:rsidR="00523985">
        <w:rPr>
          <w:rFonts w:ascii="Times New Roman" w:hAnsi="Times New Roman" w:cs="Times New Roman"/>
          <w:sz w:val="24"/>
        </w:rPr>
        <w:t xml:space="preserve"> </w:t>
      </w:r>
      <w:proofErr w:type="spellStart"/>
      <w:r w:rsidR="00523985">
        <w:rPr>
          <w:rFonts w:ascii="Times New Roman" w:hAnsi="Times New Roman" w:cs="Times New Roman"/>
          <w:sz w:val="24"/>
        </w:rPr>
        <w:t>lines</w:t>
      </w:r>
      <w:proofErr w:type="spellEnd"/>
      <w:r w:rsidR="00523985">
        <w:rPr>
          <w:rFonts w:ascii="Times New Roman" w:hAnsi="Times New Roman" w:cs="Times New Roman"/>
          <w:sz w:val="24"/>
        </w:rPr>
        <w:t xml:space="preserve">. </w:t>
      </w:r>
      <w:proofErr w:type="spellStart"/>
      <w:r w:rsidR="004372E1">
        <w:rPr>
          <w:rFonts w:ascii="Times New Roman" w:hAnsi="Times New Roman" w:cs="Times New Roman"/>
          <w:sz w:val="24"/>
        </w:rPr>
        <w:t>D</w:t>
      </w:r>
      <w:r w:rsidR="00B473B1" w:rsidRPr="00B473B1">
        <w:rPr>
          <w:rFonts w:ascii="Times New Roman" w:hAnsi="Times New Roman" w:cs="Times New Roman"/>
          <w:sz w:val="24"/>
        </w:rPr>
        <w:t>oxorubicin</w:t>
      </w:r>
      <w:proofErr w:type="spellEnd"/>
      <w:r w:rsidR="004372E1">
        <w:rPr>
          <w:rFonts w:ascii="Times New Roman" w:hAnsi="Times New Roman" w:cs="Times New Roman"/>
          <w:sz w:val="24"/>
        </w:rPr>
        <w:t xml:space="preserve"> </w:t>
      </w:r>
      <w:proofErr w:type="spellStart"/>
      <w:r w:rsidR="00523985">
        <w:rPr>
          <w:rFonts w:ascii="Times New Roman" w:hAnsi="Times New Roman" w:cs="Times New Roman"/>
          <w:sz w:val="24"/>
        </w:rPr>
        <w:t>chemotherapy</w:t>
      </w:r>
      <w:proofErr w:type="spellEnd"/>
      <w:r w:rsidR="00523985">
        <w:rPr>
          <w:rFonts w:ascii="Times New Roman" w:hAnsi="Times New Roman" w:cs="Times New Roman"/>
          <w:sz w:val="24"/>
        </w:rPr>
        <w:t xml:space="preserve"> </w:t>
      </w:r>
      <w:proofErr w:type="spellStart"/>
      <w:r w:rsidR="004F5CEC">
        <w:rPr>
          <w:rFonts w:ascii="Times New Roman" w:hAnsi="Times New Roman" w:cs="Times New Roman"/>
          <w:sz w:val="24"/>
        </w:rPr>
        <w:t>is</w:t>
      </w:r>
      <w:proofErr w:type="spellEnd"/>
      <w:r w:rsidR="004F5CEC">
        <w:rPr>
          <w:rFonts w:ascii="Times New Roman" w:hAnsi="Times New Roman" w:cs="Times New Roman"/>
          <w:sz w:val="24"/>
        </w:rPr>
        <w:t xml:space="preserve"> an option but </w:t>
      </w:r>
      <w:proofErr w:type="spellStart"/>
      <w:r w:rsidR="004F5CEC">
        <w:rPr>
          <w:rFonts w:ascii="Times New Roman" w:hAnsi="Times New Roman" w:cs="Times New Roman"/>
          <w:sz w:val="24"/>
        </w:rPr>
        <w:t>with</w:t>
      </w:r>
      <w:proofErr w:type="spellEnd"/>
      <w:r w:rsidR="004F5CEC">
        <w:rPr>
          <w:rFonts w:ascii="Times New Roman" w:hAnsi="Times New Roman" w:cs="Times New Roman"/>
          <w:sz w:val="24"/>
        </w:rPr>
        <w:t xml:space="preserve"> </w:t>
      </w:r>
      <w:proofErr w:type="spellStart"/>
      <w:r w:rsidR="004F5CEC">
        <w:rPr>
          <w:rFonts w:ascii="Times New Roman" w:hAnsi="Times New Roman" w:cs="Times New Roman"/>
          <w:sz w:val="24"/>
        </w:rPr>
        <w:t>limited</w:t>
      </w:r>
      <w:proofErr w:type="spellEnd"/>
      <w:r w:rsidR="004F5CEC">
        <w:rPr>
          <w:rFonts w:ascii="Times New Roman" w:hAnsi="Times New Roman" w:cs="Times New Roman"/>
          <w:sz w:val="24"/>
        </w:rPr>
        <w:t xml:space="preserve"> </w:t>
      </w:r>
      <w:proofErr w:type="spellStart"/>
      <w:r w:rsidR="004F5CEC">
        <w:rPr>
          <w:rFonts w:ascii="Times New Roman" w:hAnsi="Times New Roman" w:cs="Times New Roman"/>
          <w:sz w:val="24"/>
        </w:rPr>
        <w:t>efficacy</w:t>
      </w:r>
      <w:proofErr w:type="spellEnd"/>
      <w:r w:rsidR="004F5CEC">
        <w:rPr>
          <w:rFonts w:ascii="Times New Roman" w:hAnsi="Times New Roman" w:cs="Times New Roman"/>
          <w:sz w:val="24"/>
        </w:rPr>
        <w:t xml:space="preserve"> ; </w:t>
      </w:r>
      <w:proofErr w:type="spellStart"/>
      <w:r w:rsidR="00B473B1" w:rsidRPr="00B473B1">
        <w:rPr>
          <w:rFonts w:ascii="Times New Roman" w:hAnsi="Times New Roman" w:cs="Times New Roman"/>
          <w:sz w:val="24"/>
        </w:rPr>
        <w:t>while</w:t>
      </w:r>
      <w:proofErr w:type="spellEnd"/>
      <w:r w:rsidR="00B473B1" w:rsidRPr="00B473B1">
        <w:rPr>
          <w:rFonts w:ascii="Times New Roman" w:hAnsi="Times New Roman" w:cs="Times New Roman"/>
          <w:sz w:val="24"/>
        </w:rPr>
        <w:t xml:space="preserve"> </w:t>
      </w:r>
      <w:proofErr w:type="spellStart"/>
      <w:r w:rsidR="00B473B1" w:rsidRPr="00B473B1">
        <w:rPr>
          <w:rFonts w:ascii="Times New Roman" w:hAnsi="Times New Roman" w:cs="Times New Roman"/>
          <w:sz w:val="24"/>
        </w:rPr>
        <w:t>carboplatin-paclitaxel</w:t>
      </w:r>
      <w:proofErr w:type="spellEnd"/>
      <w:r w:rsidR="00B473B1" w:rsidRPr="00B473B1">
        <w:rPr>
          <w:rFonts w:ascii="Times New Roman" w:hAnsi="Times New Roman" w:cs="Times New Roman"/>
          <w:sz w:val="24"/>
        </w:rPr>
        <w:t xml:space="preserve"> </w:t>
      </w:r>
      <w:proofErr w:type="spellStart"/>
      <w:r w:rsidR="00B473B1" w:rsidRPr="00B473B1">
        <w:rPr>
          <w:rFonts w:ascii="Times New Roman" w:hAnsi="Times New Roman" w:cs="Times New Roman"/>
          <w:sz w:val="24"/>
        </w:rPr>
        <w:t>may</w:t>
      </w:r>
      <w:proofErr w:type="spellEnd"/>
      <w:r w:rsidR="00B473B1" w:rsidRPr="00B473B1">
        <w:rPr>
          <w:rFonts w:ascii="Times New Roman" w:hAnsi="Times New Roman" w:cs="Times New Roman"/>
          <w:sz w:val="24"/>
        </w:rPr>
        <w:t xml:space="preserve"> </w:t>
      </w:r>
      <w:proofErr w:type="spellStart"/>
      <w:r w:rsidR="00B473B1" w:rsidRPr="00B473B1">
        <w:rPr>
          <w:rFonts w:ascii="Times New Roman" w:hAnsi="Times New Roman" w:cs="Times New Roman"/>
          <w:sz w:val="24"/>
        </w:rPr>
        <w:t>be</w:t>
      </w:r>
      <w:proofErr w:type="spellEnd"/>
      <w:r w:rsidR="00B473B1" w:rsidRPr="00B473B1">
        <w:rPr>
          <w:rFonts w:ascii="Times New Roman" w:hAnsi="Times New Roman" w:cs="Times New Roman"/>
          <w:sz w:val="24"/>
        </w:rPr>
        <w:t xml:space="preserve"> </w:t>
      </w:r>
      <w:r>
        <w:rPr>
          <w:rFonts w:ascii="Times New Roman" w:hAnsi="Times New Roman" w:cs="Times New Roman"/>
          <w:sz w:val="24"/>
        </w:rPr>
        <w:t xml:space="preserve"> </w:t>
      </w:r>
      <w:proofErr w:type="spellStart"/>
      <w:r w:rsidR="004F5CEC">
        <w:rPr>
          <w:rFonts w:ascii="Times New Roman" w:hAnsi="Times New Roman" w:cs="Times New Roman"/>
          <w:sz w:val="24"/>
        </w:rPr>
        <w:t>used</w:t>
      </w:r>
      <w:proofErr w:type="spellEnd"/>
      <w:r w:rsidR="004F5CEC">
        <w:rPr>
          <w:rFonts w:ascii="Times New Roman" w:hAnsi="Times New Roman" w:cs="Times New Roman"/>
          <w:sz w:val="24"/>
        </w:rPr>
        <w:t xml:space="preserve"> </w:t>
      </w:r>
      <w:proofErr w:type="spellStart"/>
      <w:r w:rsidR="004F5CEC">
        <w:rPr>
          <w:rFonts w:ascii="Times New Roman" w:hAnsi="Times New Roman" w:cs="Times New Roman"/>
          <w:sz w:val="24"/>
        </w:rPr>
        <w:t>again</w:t>
      </w:r>
      <w:proofErr w:type="spellEnd"/>
      <w:r>
        <w:rPr>
          <w:rFonts w:ascii="Times New Roman" w:hAnsi="Times New Roman" w:cs="Times New Roman"/>
          <w:sz w:val="24"/>
        </w:rPr>
        <w:t> </w:t>
      </w:r>
      <w:r w:rsidR="00B473B1" w:rsidRPr="00B473B1">
        <w:rPr>
          <w:rFonts w:ascii="Times New Roman" w:hAnsi="Times New Roman" w:cs="Times New Roman"/>
          <w:sz w:val="24"/>
        </w:rPr>
        <w:t xml:space="preserve"> in case </w:t>
      </w:r>
      <w:r>
        <w:rPr>
          <w:rFonts w:ascii="Times New Roman" w:hAnsi="Times New Roman" w:cs="Times New Roman"/>
          <w:sz w:val="24"/>
        </w:rPr>
        <w:t>of</w:t>
      </w:r>
      <w:r w:rsidRPr="00B473B1">
        <w:rPr>
          <w:rFonts w:ascii="Times New Roman" w:hAnsi="Times New Roman" w:cs="Times New Roman"/>
          <w:sz w:val="24"/>
        </w:rPr>
        <w:t xml:space="preserve"> </w:t>
      </w:r>
      <w:r w:rsidR="00B473B1" w:rsidRPr="00B473B1">
        <w:rPr>
          <w:rFonts w:ascii="Times New Roman" w:hAnsi="Times New Roman" w:cs="Times New Roman"/>
          <w:sz w:val="24"/>
        </w:rPr>
        <w:t xml:space="preserve">a </w:t>
      </w:r>
      <w:proofErr w:type="spellStart"/>
      <w:r w:rsidR="00B473B1" w:rsidRPr="00B473B1">
        <w:rPr>
          <w:rFonts w:ascii="Times New Roman" w:hAnsi="Times New Roman" w:cs="Times New Roman"/>
          <w:sz w:val="24"/>
        </w:rPr>
        <w:t>prolonged</w:t>
      </w:r>
      <w:proofErr w:type="spellEnd"/>
      <w:r w:rsidR="00B473B1" w:rsidRPr="00B473B1">
        <w:rPr>
          <w:rFonts w:ascii="Times New Roman" w:hAnsi="Times New Roman" w:cs="Times New Roman"/>
          <w:sz w:val="24"/>
        </w:rPr>
        <w:t xml:space="preserve"> </w:t>
      </w:r>
      <w:proofErr w:type="spellStart"/>
      <w:r w:rsidR="00B473B1" w:rsidRPr="00B473B1">
        <w:rPr>
          <w:rFonts w:ascii="Times New Roman" w:hAnsi="Times New Roman" w:cs="Times New Roman"/>
          <w:sz w:val="24"/>
        </w:rPr>
        <w:t>treatment</w:t>
      </w:r>
      <w:proofErr w:type="spellEnd"/>
      <w:r w:rsidR="00B473B1" w:rsidRPr="00B473B1">
        <w:rPr>
          <w:rFonts w:ascii="Times New Roman" w:hAnsi="Times New Roman" w:cs="Times New Roman"/>
          <w:sz w:val="24"/>
        </w:rPr>
        <w:t xml:space="preserve">-free </w:t>
      </w:r>
      <w:proofErr w:type="spellStart"/>
      <w:r w:rsidR="00B473B1" w:rsidRPr="00B473B1">
        <w:rPr>
          <w:rFonts w:ascii="Times New Roman" w:hAnsi="Times New Roman" w:cs="Times New Roman"/>
          <w:sz w:val="24"/>
        </w:rPr>
        <w:t>interval</w:t>
      </w:r>
      <w:proofErr w:type="spellEnd"/>
      <w:r w:rsidR="00B473B1" w:rsidRPr="00B473B1">
        <w:rPr>
          <w:rFonts w:ascii="Times New Roman" w:hAnsi="Times New Roman" w:cs="Times New Roman"/>
          <w:sz w:val="24"/>
        </w:rPr>
        <w:t xml:space="preserve">. </w:t>
      </w:r>
      <w:r w:rsidR="00281CBA" w:rsidRPr="00913F64">
        <w:rPr>
          <w:rFonts w:ascii="Times New Roman" w:hAnsi="Times New Roman" w:cs="Times New Roman"/>
          <w:sz w:val="24"/>
        </w:rPr>
        <w:t xml:space="preserve">For </w:t>
      </w:r>
      <w:proofErr w:type="spellStart"/>
      <w:r w:rsidR="00281CBA" w:rsidRPr="00913F64">
        <w:rPr>
          <w:rFonts w:ascii="Times New Roman" w:hAnsi="Times New Roman" w:cs="Times New Roman"/>
          <w:sz w:val="24"/>
        </w:rPr>
        <w:t>most</w:t>
      </w:r>
      <w:proofErr w:type="spellEnd"/>
      <w:r w:rsidR="00281CBA" w:rsidRPr="00913F64">
        <w:rPr>
          <w:rFonts w:ascii="Times New Roman" w:hAnsi="Times New Roman" w:cs="Times New Roman"/>
          <w:sz w:val="24"/>
        </w:rPr>
        <w:t xml:space="preserve"> patients, alternative </w:t>
      </w:r>
      <w:proofErr w:type="spellStart"/>
      <w:r w:rsidR="00281CBA" w:rsidRPr="00913F64">
        <w:rPr>
          <w:rFonts w:ascii="Times New Roman" w:hAnsi="Times New Roman" w:cs="Times New Roman"/>
          <w:sz w:val="24"/>
        </w:rPr>
        <w:t>treatments</w:t>
      </w:r>
      <w:proofErr w:type="spellEnd"/>
      <w:r w:rsidR="00281CBA" w:rsidRPr="00913F64">
        <w:rPr>
          <w:rFonts w:ascii="Times New Roman" w:hAnsi="Times New Roman" w:cs="Times New Roman"/>
          <w:sz w:val="24"/>
        </w:rPr>
        <w:t xml:space="preserve"> are </w:t>
      </w:r>
      <w:proofErr w:type="spellStart"/>
      <w:r w:rsidR="00281CBA" w:rsidRPr="00913F64">
        <w:rPr>
          <w:rFonts w:ascii="Times New Roman" w:hAnsi="Times New Roman" w:cs="Times New Roman"/>
          <w:sz w:val="24"/>
        </w:rPr>
        <w:t>being</w:t>
      </w:r>
      <w:proofErr w:type="spellEnd"/>
      <w:r w:rsidR="00281CBA" w:rsidRPr="00913F64">
        <w:rPr>
          <w:rFonts w:ascii="Times New Roman" w:hAnsi="Times New Roman" w:cs="Times New Roman"/>
          <w:sz w:val="24"/>
        </w:rPr>
        <w:t xml:space="preserve"> </w:t>
      </w:r>
      <w:proofErr w:type="spellStart"/>
      <w:r w:rsidR="00281CBA" w:rsidRPr="00913F64">
        <w:rPr>
          <w:rFonts w:ascii="Times New Roman" w:hAnsi="Times New Roman" w:cs="Times New Roman"/>
          <w:sz w:val="24"/>
        </w:rPr>
        <w:t>explored</w:t>
      </w:r>
      <w:proofErr w:type="spellEnd"/>
      <w:r w:rsidR="00281CBA" w:rsidRPr="00913F64">
        <w:rPr>
          <w:rFonts w:ascii="Times New Roman" w:hAnsi="Times New Roman" w:cs="Times New Roman"/>
          <w:sz w:val="24"/>
        </w:rPr>
        <w:t xml:space="preserve"> in </w:t>
      </w:r>
      <w:proofErr w:type="spellStart"/>
      <w:r w:rsidR="00281CBA" w:rsidRPr="00913F64">
        <w:rPr>
          <w:rFonts w:ascii="Times New Roman" w:hAnsi="Times New Roman" w:cs="Times New Roman"/>
          <w:sz w:val="24"/>
        </w:rPr>
        <w:t>clinical</w:t>
      </w:r>
      <w:proofErr w:type="spellEnd"/>
      <w:r w:rsidR="00281CBA" w:rsidRPr="00913F64">
        <w:rPr>
          <w:rFonts w:ascii="Times New Roman" w:hAnsi="Times New Roman" w:cs="Times New Roman"/>
          <w:sz w:val="24"/>
        </w:rPr>
        <w:t xml:space="preserve"> trials.</w:t>
      </w:r>
    </w:p>
    <w:p w14:paraId="6E0D73CA" w14:textId="7A4B2AF3" w:rsidR="00166F2C" w:rsidRPr="00166F2C" w:rsidRDefault="00166F2C" w:rsidP="00166F2C">
      <w:pPr>
        <w:pStyle w:val="Sous-titre"/>
        <w:rPr>
          <w:rFonts w:eastAsia="Times New Roman"/>
          <w:lang w:val="en-GB" w:eastAsia="fr-BE"/>
        </w:rPr>
      </w:pPr>
      <w:r>
        <w:rPr>
          <w:rFonts w:eastAsia="Times New Roman"/>
          <w:lang w:val="en-GB" w:eastAsia="fr-BE"/>
        </w:rPr>
        <w:t>Immunotherapy:</w:t>
      </w:r>
    </w:p>
    <w:p w14:paraId="15200672" w14:textId="16F24BD4" w:rsidR="006E329E" w:rsidRPr="0073401A" w:rsidRDefault="006E329E" w:rsidP="000C320A">
      <w:pPr>
        <w:pStyle w:val="NormalWeb"/>
        <w:spacing w:line="360" w:lineRule="auto"/>
        <w:jc w:val="both"/>
        <w:rPr>
          <w:lang w:val="en-US"/>
        </w:rPr>
      </w:pPr>
      <w:r w:rsidRPr="0073401A">
        <w:rPr>
          <w:lang w:val="en-US"/>
        </w:rPr>
        <w:t>The TCGA</w:t>
      </w:r>
      <w:r w:rsidR="00052CD9">
        <w:rPr>
          <w:lang w:val="en-US"/>
        </w:rPr>
        <w:t xml:space="preserve"> classification</w:t>
      </w:r>
      <w:r w:rsidRPr="0073401A">
        <w:rPr>
          <w:lang w:val="en-US"/>
        </w:rPr>
        <w:t xml:space="preserve"> reveal</w:t>
      </w:r>
      <w:r w:rsidR="005F0FE7" w:rsidRPr="0073401A">
        <w:rPr>
          <w:lang w:val="en-US"/>
        </w:rPr>
        <w:t xml:space="preserve">ed that </w:t>
      </w:r>
      <w:r w:rsidR="00052CD9">
        <w:rPr>
          <w:lang w:val="en-US"/>
        </w:rPr>
        <w:t xml:space="preserve">around </w:t>
      </w:r>
      <w:r w:rsidR="005F0FE7" w:rsidRPr="0073401A">
        <w:rPr>
          <w:lang w:val="en-US"/>
        </w:rPr>
        <w:t>30% of EC</w:t>
      </w:r>
      <w:r w:rsidRPr="0073401A">
        <w:rPr>
          <w:lang w:val="en-US"/>
        </w:rPr>
        <w:t xml:space="preserve"> exhibit </w:t>
      </w:r>
      <w:r w:rsidR="007C20A4">
        <w:rPr>
          <w:lang w:val="en-US"/>
        </w:rPr>
        <w:t>MSI</w:t>
      </w:r>
      <w:r w:rsidR="00052CD9">
        <w:rPr>
          <w:lang w:val="en-US"/>
        </w:rPr>
        <w:t xml:space="preserve"> that </w:t>
      </w:r>
      <w:r w:rsidR="00CF2CA9" w:rsidRPr="0073401A">
        <w:rPr>
          <w:lang w:val="en-US"/>
        </w:rPr>
        <w:t>could be</w:t>
      </w:r>
      <w:r w:rsidRPr="0073401A">
        <w:rPr>
          <w:lang w:val="en-US"/>
        </w:rPr>
        <w:t xml:space="preserve"> associated with "loss-of-function" damage to genes involved in the </w:t>
      </w:r>
      <w:r w:rsidR="007C20A4">
        <w:rPr>
          <w:lang w:val="en-US"/>
        </w:rPr>
        <w:t>MMR</w:t>
      </w:r>
      <w:r w:rsidRPr="0073401A">
        <w:rPr>
          <w:lang w:val="en-US"/>
        </w:rPr>
        <w:t xml:space="preserve"> DNA repair pathway. These </w:t>
      </w:r>
      <w:proofErr w:type="spellStart"/>
      <w:r w:rsidRPr="0073401A">
        <w:rPr>
          <w:lang w:val="en-US"/>
        </w:rPr>
        <w:t>tumours</w:t>
      </w:r>
      <w:proofErr w:type="spellEnd"/>
      <w:r w:rsidRPr="0073401A">
        <w:rPr>
          <w:lang w:val="en-US"/>
        </w:rPr>
        <w:t xml:space="preserve"> are </w:t>
      </w:r>
      <w:proofErr w:type="spellStart"/>
      <w:r w:rsidRPr="0073401A">
        <w:rPr>
          <w:lang w:val="en-US"/>
        </w:rPr>
        <w:t>characterised</w:t>
      </w:r>
      <w:proofErr w:type="spellEnd"/>
      <w:r w:rsidRPr="0073401A">
        <w:rPr>
          <w:lang w:val="en-US"/>
        </w:rPr>
        <w:t xml:space="preserve"> by significant immune cell infiltration and the production of several </w:t>
      </w:r>
      <w:proofErr w:type="spellStart"/>
      <w:r w:rsidRPr="0073401A">
        <w:rPr>
          <w:lang w:val="en-US"/>
        </w:rPr>
        <w:t>tumour</w:t>
      </w:r>
      <w:proofErr w:type="spellEnd"/>
      <w:r w:rsidRPr="0073401A">
        <w:rPr>
          <w:lang w:val="en-US"/>
        </w:rPr>
        <w:t xml:space="preserve"> </w:t>
      </w:r>
      <w:proofErr w:type="spellStart"/>
      <w:r w:rsidRPr="0073401A">
        <w:rPr>
          <w:lang w:val="en-US"/>
        </w:rPr>
        <w:t>neoantigens</w:t>
      </w:r>
      <w:proofErr w:type="spellEnd"/>
      <w:r w:rsidR="00DD6B3A">
        <w:rPr>
          <w:lang w:val="en-US"/>
        </w:rPr>
        <w:t xml:space="preserve"> explaining the rationale to use immunotherapy as immune checkpoint inhibitors (ICIs) </w:t>
      </w:r>
      <w:r w:rsidR="00A16915">
        <w:fldChar w:fldCharType="begin"/>
      </w:r>
      <w:r w:rsidR="00B473B1">
        <w:rPr>
          <w:lang w:val="en-US"/>
        </w:rPr>
        <w:instrText xml:space="preserve"> ADDIN ZOTERO_ITEM CSL_CITATION {"citationID":"8EznyPkj","properties":{"formattedCitation":"\\super 5\\nosupersub{}","plainCitation":"5","noteIndex":0},"citationItems":[{"id":1144,"uris":["http://zotero.org/users/local/axbvUBju/items/AUH89RTY"],"itemData":{"id":1144,"type":"article-journal","container-title":"Trends in Cancer","DOI":"10.1016/j.trecan.2023.07.002","ISSN":"2405-8033","issue":"10","journalAbbreviation":"Trends in Cancer","language":"English","note":"publisher: Elsevier\nPMID: 37517955","page":"828-839","source":"www.cell.com","title":"Tumor-agnostic drug development in dMMR/MSI-H solid tumors","volume":"9","author":[{"family":"Bhamidipati","given":"Deepak"},{"family":"Subbiah","given":"Vivek"}],"issued":{"date-parts":[["2023",10,1]]}}}],"schema":"https://github.com/citation-style-language/schema/raw/master/csl-citation.json"} </w:instrText>
      </w:r>
      <w:r w:rsidR="00A16915">
        <w:fldChar w:fldCharType="separate"/>
      </w:r>
      <w:r w:rsidR="00B473B1" w:rsidRPr="00B473B1">
        <w:rPr>
          <w:vertAlign w:val="superscript"/>
        </w:rPr>
        <w:t>5</w:t>
      </w:r>
      <w:r w:rsidR="00A16915">
        <w:fldChar w:fldCharType="end"/>
      </w:r>
      <w:r w:rsidR="00052CD9">
        <w:rPr>
          <w:lang w:val="en-US"/>
        </w:rPr>
        <w:t xml:space="preserve"> </w:t>
      </w:r>
    </w:p>
    <w:p w14:paraId="14A8217D" w14:textId="17920505" w:rsidR="00CF2CA9" w:rsidRDefault="004505D9" w:rsidP="004505D9">
      <w:pPr>
        <w:pStyle w:val="NormalWeb"/>
        <w:spacing w:line="360" w:lineRule="auto"/>
        <w:jc w:val="both"/>
        <w:rPr>
          <w:lang w:val="en-GB"/>
        </w:rPr>
      </w:pPr>
      <w:r w:rsidRPr="004505D9">
        <w:rPr>
          <w:lang w:val="en-GB"/>
        </w:rPr>
        <w:lastRenderedPageBreak/>
        <w:t xml:space="preserve">The phase II, open-label, multi-basket </w:t>
      </w:r>
      <w:r w:rsidRPr="004505D9">
        <w:rPr>
          <w:b/>
          <w:lang w:val="en-GB"/>
        </w:rPr>
        <w:t>KEYNOTE-158</w:t>
      </w:r>
      <w:r w:rsidRPr="004505D9">
        <w:rPr>
          <w:lang w:val="en-GB"/>
        </w:rPr>
        <w:t xml:space="preserve"> study evaluated the efficacy of pembrolizumab in </w:t>
      </w:r>
      <w:r w:rsidR="007B3601">
        <w:rPr>
          <w:lang w:val="en-GB"/>
        </w:rPr>
        <w:t>90 patients with MSI-H/</w:t>
      </w:r>
      <w:proofErr w:type="spellStart"/>
      <w:r w:rsidRPr="004505D9">
        <w:rPr>
          <w:lang w:val="en-GB"/>
        </w:rPr>
        <w:t>MMR</w:t>
      </w:r>
      <w:r w:rsidR="007B3601">
        <w:rPr>
          <w:lang w:val="en-GB"/>
        </w:rPr>
        <w:t>d</w:t>
      </w:r>
      <w:proofErr w:type="spellEnd"/>
      <w:r w:rsidRPr="004505D9">
        <w:rPr>
          <w:lang w:val="en-GB"/>
        </w:rPr>
        <w:t xml:space="preserve"> </w:t>
      </w:r>
      <w:r w:rsidR="0073401A">
        <w:rPr>
          <w:lang w:val="en-GB"/>
        </w:rPr>
        <w:t>EC</w:t>
      </w:r>
      <w:r w:rsidR="00114043">
        <w:rPr>
          <w:lang w:val="en-GB"/>
        </w:rPr>
        <w:t xml:space="preserve">. </w:t>
      </w:r>
      <w:r w:rsidRPr="004505D9">
        <w:rPr>
          <w:lang w:val="en-GB"/>
        </w:rPr>
        <w:t>Of these patients, 96% had metastatic disease, 87% had undergone hysterectomy and 68% had received</w:t>
      </w:r>
      <w:r>
        <w:rPr>
          <w:lang w:val="en-GB"/>
        </w:rPr>
        <w:t xml:space="preserve"> radiotherapy</w:t>
      </w:r>
      <w:r w:rsidR="00114043">
        <w:rPr>
          <w:lang w:val="en-GB"/>
        </w:rPr>
        <w:t xml:space="preserve">. </w:t>
      </w:r>
      <w:r w:rsidR="00941BCB">
        <w:rPr>
          <w:lang w:val="en-GB"/>
        </w:rPr>
        <w:t>The authors</w:t>
      </w:r>
      <w:r w:rsidRPr="004505D9">
        <w:rPr>
          <w:lang w:val="en-GB"/>
        </w:rPr>
        <w:t xml:space="preserve"> </w:t>
      </w:r>
      <w:r w:rsidR="00941BCB">
        <w:rPr>
          <w:lang w:val="en-GB"/>
        </w:rPr>
        <w:t>demonstrated</w:t>
      </w:r>
      <w:r w:rsidR="00941BCB" w:rsidRPr="004505D9">
        <w:rPr>
          <w:lang w:val="en-GB"/>
        </w:rPr>
        <w:t xml:space="preserve"> </w:t>
      </w:r>
      <w:r w:rsidR="001A67A0">
        <w:rPr>
          <w:lang w:val="en-GB"/>
        </w:rPr>
        <w:t>an ORR</w:t>
      </w:r>
      <w:r w:rsidRPr="004505D9">
        <w:rPr>
          <w:lang w:val="en-GB"/>
        </w:rPr>
        <w:t xml:space="preserve"> of 48%, including 11 complete responses (CR) and 27 partial responses (PR). The median progression-free survival</w:t>
      </w:r>
      <w:r w:rsidR="00684D5B">
        <w:rPr>
          <w:lang w:val="en-GB"/>
        </w:rPr>
        <w:t xml:space="preserve"> (</w:t>
      </w:r>
      <w:proofErr w:type="spellStart"/>
      <w:r w:rsidR="00684D5B">
        <w:rPr>
          <w:lang w:val="en-GB"/>
        </w:rPr>
        <w:t>mPFS</w:t>
      </w:r>
      <w:proofErr w:type="spellEnd"/>
      <w:r w:rsidR="00684D5B">
        <w:rPr>
          <w:lang w:val="en-GB"/>
        </w:rPr>
        <w:t>)</w:t>
      </w:r>
      <w:r w:rsidR="00F07529">
        <w:rPr>
          <w:lang w:val="en-GB"/>
        </w:rPr>
        <w:t xml:space="preserve"> was 13.1 months</w:t>
      </w:r>
      <w:r w:rsidRPr="004505D9">
        <w:rPr>
          <w:lang w:val="en-GB"/>
        </w:rPr>
        <w:t>, wh</w:t>
      </w:r>
      <w:r w:rsidR="001A67A0">
        <w:rPr>
          <w:lang w:val="en-GB"/>
        </w:rPr>
        <w:t xml:space="preserve">ile the </w:t>
      </w:r>
      <w:proofErr w:type="spellStart"/>
      <w:r w:rsidR="001A67A0">
        <w:rPr>
          <w:lang w:val="en-GB"/>
        </w:rPr>
        <w:t>mOS</w:t>
      </w:r>
      <w:proofErr w:type="spellEnd"/>
      <w:r w:rsidR="00684D5B">
        <w:rPr>
          <w:lang w:val="en-GB"/>
        </w:rPr>
        <w:t xml:space="preserve"> </w:t>
      </w:r>
      <w:r w:rsidRPr="004505D9">
        <w:rPr>
          <w:lang w:val="en-GB"/>
        </w:rPr>
        <w:t>was not rea</w:t>
      </w:r>
      <w:r w:rsidR="00F07529">
        <w:rPr>
          <w:lang w:val="en-GB"/>
        </w:rPr>
        <w:t>ched</w:t>
      </w:r>
      <w:r w:rsidRPr="004505D9">
        <w:rPr>
          <w:lang w:val="en-GB"/>
        </w:rPr>
        <w:t>. In terms of safety, 76% of patients experienced treatment-related adverse events (</w:t>
      </w:r>
      <w:r w:rsidR="006111C6">
        <w:rPr>
          <w:lang w:val="en-GB"/>
        </w:rPr>
        <w:t>TR</w:t>
      </w:r>
      <w:r w:rsidR="001F703A">
        <w:rPr>
          <w:lang w:val="en-GB"/>
        </w:rPr>
        <w:t>AEs), with 12% having grade≥3</w:t>
      </w:r>
      <w:r w:rsidRPr="004505D9">
        <w:rPr>
          <w:lang w:val="en-GB"/>
        </w:rPr>
        <w:t xml:space="preserve"> AEs</w:t>
      </w:r>
      <w:r w:rsidR="00A16915">
        <w:rPr>
          <w:lang w:val="en-GB"/>
        </w:rPr>
        <w:fldChar w:fldCharType="begin"/>
      </w:r>
      <w:r w:rsidR="00B473B1">
        <w:rPr>
          <w:lang w:val="en-GB"/>
        </w:rPr>
        <w:instrText xml:space="preserve"> ADDIN ZOTERO_ITEM CSL_CITATION {"citationID":"7eWypGBk","properties":{"formattedCitation":"\\super 6\\nosupersub{}","plainCitation":"6","noteIndex":0},"citationItems":[{"id":345,"uris":["http://zotero.org/users/local/axbvUBju/items/J627HBPR"],"itemData":{"id":345,"type":"article-journal","abstract":"PURPOSE: Pembrolizumab demonstrated durable antitumor activity in patients with previously treated, advanced microsatellite instability-high or mismatch repair-deficient (MSI-H/dMMR) tumors, including endometrial cancer, in the nonrandomized, open-label, multicohort, phase II KEYNOTE-158 study (NCT02628067). We report efficacy and safety outcomes for patients with MSI-H/dMMR endometrial cancer enrolled in KEYNOTE-158.\nMETHODS: Eligible patients from cohorts D (endometrial cancer, regardless of MSI-H/dMMR status) and K (any MSI-H/dMMR solid tumor, except colorectal) with previously treated, advanced MSI-H/dMMR endometrial cancer received pembrolizumab 200 mg once every 3 weeks for 35 cycles. The primary end point was objective response rate per RECIST version 1.1 by independent central radiologic review. Secondary end points included duration of response, progression-free survival, overall survival, and safety.\nRESULTS: As of October 5, 2020, 18 of 90 treated patients (20%) had completed 35 cycles of pembrolizumab and 52 (58%) had discontinued treatment. In the efficacy population (patients who received ≥ 1 dose of pembrolizumab and had ≥ 26 weeks of follow-up; N = 79), the median time from first dose to data cutoff was 42.6 (range, 6.4-56.1) months. The objective response rate was 48% (95% CI, 37 to 60), and median duration of response was not reached (2.9-49.7+ months). Median progression-free survival was 13.1 (95% CI, 4.3 to 34.4) months, and median overall survival was not reached (95% CI, 27.2 months to not reached). Among all treated patients, 76% had ≥ 1 treatment-related adverse event (grades 3-4, 12%). There were no fatal treatment-related events. Immune-mediated adverse events or infusion reactions occurred in 28% of patients (grades 3-4, 7%; no fatal events).\nCONCLUSION: Pembrolizumab demonstrated robust and durable antitumor activity and encouraging survival outcomes with manageable toxicity in patients with previously treated, advanced MSI-H/dMMR endometrial cancer.","container-title":"Journal of Clinical Oncology: Official Journal of the American Society of Clinical Oncology","DOI":"10.1200/JCO.21.01874","ISSN":"1527-7755","issue":"7","journalAbbreviation":"J Clin Oncol","language":"eng","note":"PMID: 34990208\nPMCID: PMC8887941","page":"752-761","source":"PubMed","title":"Pembrolizumab in Patients With Microsatellite Instability-High Advanced Endometrial Cancer: Results From the KEYNOTE-158 Study","title-short":"Pembrolizumab in Patients With Microsatellite Instability-High Advanced Endometrial Cancer","volume":"40","author":[{"family":"O'Malley","given":"David M."},{"family":"Bariani","given":"Giovanni Mendonca"},{"family":"Cassier","given":"Philippe A."},{"family":"Marabelle","given":"Aurelien"},{"family":"Hansen","given":"Aaron R."},{"family":"De Jesus Acosta","given":"Ana"},{"family":"Miller","given":"Wilson H."},{"family":"Safra","given":"Tamar"},{"family":"Italiano","given":"Antoine"},{"family":"Mileshkin","given":"Linda"},{"family":"Xu","given":"Lei"},{"family":"Jin","given":"Fan"},{"family":"Norwood","given":"Kevin"},{"family":"Maio","given":"Michele"}],"issued":{"date-parts":[["2022",3,1]]}}}],"schema":"https://github.com/citation-style-language/schema/raw/master/csl-citation.json"} </w:instrText>
      </w:r>
      <w:r w:rsidR="00A16915">
        <w:rPr>
          <w:lang w:val="en-GB"/>
        </w:rPr>
        <w:fldChar w:fldCharType="separate"/>
      </w:r>
      <w:r w:rsidR="00B473B1" w:rsidRPr="00B473B1">
        <w:rPr>
          <w:vertAlign w:val="superscript"/>
        </w:rPr>
        <w:t>6</w:t>
      </w:r>
      <w:r w:rsidR="00A16915">
        <w:rPr>
          <w:lang w:val="en-GB"/>
        </w:rPr>
        <w:fldChar w:fldCharType="end"/>
      </w:r>
      <w:r w:rsidRPr="004505D9">
        <w:rPr>
          <w:lang w:val="en-GB"/>
        </w:rPr>
        <w:t>.</w:t>
      </w:r>
    </w:p>
    <w:p w14:paraId="1616431B" w14:textId="36DB2665" w:rsidR="00346B97" w:rsidRPr="00304DC5" w:rsidRDefault="006111C6" w:rsidP="00346B97">
      <w:pPr>
        <w:pStyle w:val="NormalWeb"/>
        <w:spacing w:line="360" w:lineRule="auto"/>
        <w:jc w:val="both"/>
        <w:rPr>
          <w:lang w:val="en-US"/>
        </w:rPr>
      </w:pPr>
      <w:r w:rsidRPr="0073401A">
        <w:rPr>
          <w:lang w:val="en-US"/>
        </w:rPr>
        <w:t>The phase 1, single-center, open-label, non-randomized</w:t>
      </w:r>
      <w:r w:rsidRPr="009C7768">
        <w:rPr>
          <w:b/>
          <w:lang w:val="en-US"/>
        </w:rPr>
        <w:t xml:space="preserve"> </w:t>
      </w:r>
      <w:r w:rsidR="00114043" w:rsidRPr="009C7768">
        <w:rPr>
          <w:b/>
          <w:lang w:val="en-US"/>
        </w:rPr>
        <w:t>GARNET</w:t>
      </w:r>
      <w:r w:rsidR="00114043">
        <w:rPr>
          <w:lang w:val="en-US"/>
        </w:rPr>
        <w:t xml:space="preserve"> </w:t>
      </w:r>
      <w:r w:rsidRPr="0073401A">
        <w:rPr>
          <w:lang w:val="en-US"/>
        </w:rPr>
        <w:t>study evaluat</w:t>
      </w:r>
      <w:r w:rsidR="00114043">
        <w:rPr>
          <w:lang w:val="en-US"/>
        </w:rPr>
        <w:t>ed</w:t>
      </w:r>
      <w:r w:rsidRPr="0073401A">
        <w:rPr>
          <w:lang w:val="en-US"/>
        </w:rPr>
        <w:t xml:space="preserve"> the efficacy of </w:t>
      </w:r>
      <w:proofErr w:type="spellStart"/>
      <w:r w:rsidRPr="0073401A">
        <w:rPr>
          <w:lang w:val="en-US"/>
        </w:rPr>
        <w:t>dostarlimab</w:t>
      </w:r>
      <w:proofErr w:type="spellEnd"/>
      <w:r w:rsidRPr="0073401A">
        <w:rPr>
          <w:lang w:val="en-US"/>
        </w:rPr>
        <w:t xml:space="preserve"> as monotherapy in multiple tumor types. Pa</w:t>
      </w:r>
      <w:r w:rsidR="00F07529" w:rsidRPr="0073401A">
        <w:rPr>
          <w:lang w:val="en-US"/>
        </w:rPr>
        <w:t>tients with EC</w:t>
      </w:r>
      <w:r w:rsidRPr="0073401A">
        <w:rPr>
          <w:lang w:val="en-US"/>
        </w:rPr>
        <w:t xml:space="preserve"> (cohort A) were divided into </w:t>
      </w:r>
      <w:r w:rsidR="00F07529" w:rsidRPr="0073401A">
        <w:rPr>
          <w:lang w:val="en-US"/>
        </w:rPr>
        <w:t>two main subgroups: cohort A1 (</w:t>
      </w:r>
      <w:proofErr w:type="spellStart"/>
      <w:r w:rsidRPr="0073401A">
        <w:rPr>
          <w:lang w:val="en-US"/>
        </w:rPr>
        <w:t>MMR</w:t>
      </w:r>
      <w:r w:rsidR="00F07529" w:rsidRPr="0073401A">
        <w:rPr>
          <w:lang w:val="en-US"/>
        </w:rPr>
        <w:t>d</w:t>
      </w:r>
      <w:proofErr w:type="spellEnd"/>
      <w:r w:rsidRPr="0073401A">
        <w:rPr>
          <w:lang w:val="en-US"/>
        </w:rPr>
        <w:t>/MSI-H, n = 153) and cohort A2 (</w:t>
      </w:r>
      <w:proofErr w:type="spellStart"/>
      <w:r w:rsidRPr="0073401A">
        <w:rPr>
          <w:lang w:val="en-US"/>
        </w:rPr>
        <w:t>MMRp</w:t>
      </w:r>
      <w:proofErr w:type="spellEnd"/>
      <w:r w:rsidRPr="0073401A">
        <w:rPr>
          <w:lang w:val="en-US"/>
        </w:rPr>
        <w:t xml:space="preserve">/MSS, n = 161). The treatment regimen consisted of a 500 mg infusion of </w:t>
      </w:r>
      <w:proofErr w:type="spellStart"/>
      <w:r w:rsidRPr="0073401A">
        <w:rPr>
          <w:lang w:val="en-US"/>
        </w:rPr>
        <w:t>dostarlimab</w:t>
      </w:r>
      <w:proofErr w:type="spellEnd"/>
      <w:r w:rsidRPr="0073401A">
        <w:rPr>
          <w:lang w:val="en-US"/>
        </w:rPr>
        <w:t xml:space="preserve"> every </w:t>
      </w:r>
      <w:r w:rsidR="00FD10A2">
        <w:rPr>
          <w:lang w:val="en-US"/>
        </w:rPr>
        <w:t>3</w:t>
      </w:r>
      <w:r w:rsidR="00FD10A2" w:rsidRPr="0073401A">
        <w:rPr>
          <w:lang w:val="en-US"/>
        </w:rPr>
        <w:t xml:space="preserve"> </w:t>
      </w:r>
      <w:r w:rsidRPr="0073401A">
        <w:rPr>
          <w:lang w:val="en-US"/>
        </w:rPr>
        <w:t xml:space="preserve">weeks for </w:t>
      </w:r>
      <w:r w:rsidR="00FD10A2">
        <w:rPr>
          <w:lang w:val="en-US"/>
        </w:rPr>
        <w:t>4</w:t>
      </w:r>
      <w:r w:rsidR="00FD10A2" w:rsidRPr="0073401A">
        <w:rPr>
          <w:lang w:val="en-US"/>
        </w:rPr>
        <w:t xml:space="preserve"> </w:t>
      </w:r>
      <w:r w:rsidRPr="0073401A">
        <w:rPr>
          <w:lang w:val="en-US"/>
        </w:rPr>
        <w:t xml:space="preserve">cycles, followed by 1000 mg every </w:t>
      </w:r>
      <w:r w:rsidR="00FD10A2">
        <w:rPr>
          <w:lang w:val="en-US"/>
        </w:rPr>
        <w:t>6</w:t>
      </w:r>
      <w:r w:rsidR="00FD10A2" w:rsidRPr="0073401A">
        <w:rPr>
          <w:lang w:val="en-US"/>
        </w:rPr>
        <w:t xml:space="preserve"> </w:t>
      </w:r>
      <w:r w:rsidRPr="0073401A">
        <w:rPr>
          <w:lang w:val="en-US"/>
        </w:rPr>
        <w:t>weeks until disease progression or treatment discontinuation. The ORR was 45.5% (</w:t>
      </w:r>
      <w:r w:rsidR="00F07529" w:rsidRPr="0073401A">
        <w:rPr>
          <w:lang w:val="en-US"/>
        </w:rPr>
        <w:t xml:space="preserve">23 </w:t>
      </w:r>
      <w:r w:rsidR="002A6840">
        <w:rPr>
          <w:lang w:val="en-US"/>
        </w:rPr>
        <w:t xml:space="preserve">patients with </w:t>
      </w:r>
      <w:r w:rsidR="00F07529" w:rsidRPr="0073401A">
        <w:rPr>
          <w:lang w:val="en-US"/>
        </w:rPr>
        <w:t xml:space="preserve">CR and 42 </w:t>
      </w:r>
      <w:r w:rsidR="002A6840">
        <w:rPr>
          <w:lang w:val="en-US"/>
        </w:rPr>
        <w:t xml:space="preserve">with </w:t>
      </w:r>
      <w:r w:rsidR="00F07529" w:rsidRPr="0073401A">
        <w:rPr>
          <w:lang w:val="en-US"/>
        </w:rPr>
        <w:t xml:space="preserve">PR) in cohort </w:t>
      </w:r>
      <w:proofErr w:type="spellStart"/>
      <w:r w:rsidR="00F07529" w:rsidRPr="0073401A">
        <w:rPr>
          <w:lang w:val="en-US"/>
        </w:rPr>
        <w:t>MMRd</w:t>
      </w:r>
      <w:proofErr w:type="spellEnd"/>
      <w:r w:rsidR="00F07529" w:rsidRPr="0073401A">
        <w:rPr>
          <w:lang w:val="en-US"/>
        </w:rPr>
        <w:t>/MSI-H</w:t>
      </w:r>
      <w:r w:rsidRPr="0073401A">
        <w:rPr>
          <w:lang w:val="en-US"/>
        </w:rPr>
        <w:t>, and 15.4% (</w:t>
      </w:r>
      <w:r w:rsidR="00F07529" w:rsidRPr="0073401A">
        <w:rPr>
          <w:lang w:val="en-US"/>
        </w:rPr>
        <w:t xml:space="preserve">4 </w:t>
      </w:r>
      <w:r w:rsidR="002A6840">
        <w:rPr>
          <w:lang w:val="en-US"/>
        </w:rPr>
        <w:t xml:space="preserve">patients with </w:t>
      </w:r>
      <w:r w:rsidR="00F07529" w:rsidRPr="0073401A">
        <w:rPr>
          <w:lang w:val="en-US"/>
        </w:rPr>
        <w:t>CR and 20</w:t>
      </w:r>
      <w:r w:rsidR="002A6840">
        <w:rPr>
          <w:lang w:val="en-US"/>
        </w:rPr>
        <w:t xml:space="preserve"> with</w:t>
      </w:r>
      <w:r w:rsidR="00F07529" w:rsidRPr="0073401A">
        <w:rPr>
          <w:lang w:val="en-US"/>
        </w:rPr>
        <w:t xml:space="preserve"> PR) in cohort </w:t>
      </w:r>
      <w:proofErr w:type="spellStart"/>
      <w:r w:rsidR="00F07529" w:rsidRPr="0073401A">
        <w:rPr>
          <w:lang w:val="en-US"/>
        </w:rPr>
        <w:t>MMRp</w:t>
      </w:r>
      <w:proofErr w:type="spellEnd"/>
      <w:r w:rsidR="00F07529" w:rsidRPr="0073401A">
        <w:rPr>
          <w:lang w:val="en-US"/>
        </w:rPr>
        <w:t>/MSS</w:t>
      </w:r>
      <w:r w:rsidRPr="0073401A">
        <w:rPr>
          <w:lang w:val="en-US"/>
        </w:rPr>
        <w:t xml:space="preserve">. A post-hoc analysis of available biomarkers was conducted to identify characteristics of patients most likely to respond. </w:t>
      </w:r>
      <w:r w:rsidR="004F5CEC">
        <w:rPr>
          <w:lang w:val="en-US"/>
        </w:rPr>
        <w:t xml:space="preserve">A high </w:t>
      </w:r>
      <w:r w:rsidR="003D3DE3">
        <w:rPr>
          <w:lang w:val="en-US"/>
        </w:rPr>
        <w:t>t</w:t>
      </w:r>
      <w:r w:rsidRPr="0073401A">
        <w:rPr>
          <w:lang w:val="en-US"/>
        </w:rPr>
        <w:t xml:space="preserve">umor mutational burden (TMB) was more frequently observed in the </w:t>
      </w:r>
      <w:proofErr w:type="spellStart"/>
      <w:r w:rsidRPr="0073401A">
        <w:rPr>
          <w:lang w:val="en-US"/>
        </w:rPr>
        <w:t>MMRd</w:t>
      </w:r>
      <w:proofErr w:type="spellEnd"/>
      <w:r w:rsidRPr="0073401A">
        <w:rPr>
          <w:lang w:val="en-US"/>
        </w:rPr>
        <w:t xml:space="preserve"> population (86.5%) compared to the </w:t>
      </w:r>
      <w:proofErr w:type="spellStart"/>
      <w:r w:rsidRPr="0073401A">
        <w:rPr>
          <w:lang w:val="en-US"/>
        </w:rPr>
        <w:t>MMRp</w:t>
      </w:r>
      <w:proofErr w:type="spellEnd"/>
      <w:r w:rsidRPr="0073401A">
        <w:rPr>
          <w:lang w:val="en-US"/>
        </w:rPr>
        <w:t xml:space="preserve"> population (7.2%). The combined positive score (CPS) ≥1 was relatively high in both cohorts A1 and A2 (71.9% and 47.7%, respectively). Interestingly, among patients with high TMB and CPS &gt;1, the ORRs were similar, regardless of MMR status (60.4% in </w:t>
      </w:r>
      <w:proofErr w:type="spellStart"/>
      <w:r w:rsidRPr="0073401A">
        <w:rPr>
          <w:lang w:val="en-US"/>
        </w:rPr>
        <w:t>MMRd</w:t>
      </w:r>
      <w:proofErr w:type="spellEnd"/>
      <w:r w:rsidRPr="0073401A">
        <w:rPr>
          <w:lang w:val="en-US"/>
        </w:rPr>
        <w:t xml:space="preserve"> and 66.7% in </w:t>
      </w:r>
      <w:proofErr w:type="spellStart"/>
      <w:r w:rsidRPr="0073401A">
        <w:rPr>
          <w:lang w:val="en-US"/>
        </w:rPr>
        <w:t>MMRp</w:t>
      </w:r>
      <w:proofErr w:type="spellEnd"/>
      <w:r w:rsidRPr="0073401A">
        <w:rPr>
          <w:lang w:val="en-US"/>
        </w:rPr>
        <w:t xml:space="preserve">). Patients with low TMB and CPS &lt;1 exhibited lower ORRs to </w:t>
      </w:r>
      <w:proofErr w:type="spellStart"/>
      <w:r w:rsidRPr="0073401A">
        <w:rPr>
          <w:lang w:val="en-US"/>
        </w:rPr>
        <w:t>dostarlimab</w:t>
      </w:r>
      <w:proofErr w:type="spellEnd"/>
      <w:r w:rsidRPr="0073401A">
        <w:rPr>
          <w:lang w:val="en-US"/>
        </w:rPr>
        <w:t xml:space="preserve"> (20% in </w:t>
      </w:r>
      <w:proofErr w:type="spellStart"/>
      <w:r w:rsidRPr="0073401A">
        <w:rPr>
          <w:lang w:val="en-US"/>
        </w:rPr>
        <w:t>MMRd</w:t>
      </w:r>
      <w:proofErr w:type="spellEnd"/>
      <w:r w:rsidRPr="0073401A">
        <w:rPr>
          <w:lang w:val="en-US"/>
        </w:rPr>
        <w:t xml:space="preserve"> and 7.1% in </w:t>
      </w:r>
      <w:proofErr w:type="spellStart"/>
      <w:r w:rsidRPr="0073401A">
        <w:rPr>
          <w:lang w:val="en-US"/>
        </w:rPr>
        <w:t>MMRp</w:t>
      </w:r>
      <w:proofErr w:type="spellEnd"/>
      <w:r w:rsidRPr="0073401A">
        <w:rPr>
          <w:lang w:val="en-US"/>
        </w:rPr>
        <w:t>). TRAEs were similar across both cohorts, with 52.4% of patients experiencing TRAEs of grade ≥3, and 5% of TRAEs leading to treatment discontinuation</w:t>
      </w:r>
      <w:r w:rsidR="00D6628C">
        <w:fldChar w:fldCharType="begin"/>
      </w:r>
      <w:r w:rsidR="00B473B1">
        <w:rPr>
          <w:lang w:val="en-US"/>
        </w:rPr>
        <w:instrText xml:space="preserve"> ADDIN ZOTERO_ITEM CSL_CITATION {"citationID":"hB3hZTIT","properties":{"formattedCitation":"\\super 7\\nosupersub{}","plainCitation":"7","noteIndex":0},"citationItems":[{"id":89,"uris":["http://zotero.org/users/local/axbvUBju/items/RJLZS5U7"],"itemData":{"id":89,"type":"article-journal","abstract":"Background\nDostarlimab is a humanized monoclonal antibody that binds with high affinity to PD-1, resulting in inhibition of binding to PD-L1 and PD-L2. We report interim data from patients with endometrial cancer (EC) participating in a phase I trial of single-agent dostarlimab.\n\nMethods\nGARNET, an ongoing, single-arm, open-label, phase I trial of intravenous dostarlimab in advanced solid tumors, is being undertaken at 123 sites. Two cohorts of patients with EC were recruited: those with dMMR/MSI-H disease (cohort A1) and those with proficient/stable (MMRp/MSS) disease (cohort A2). Patients received dostarlimab 500 mg every 3 weeks for 4 cycles, then dostarlimab 1000 mg every 6 weeks until disease progression. The primary endpoints were objective response rate (ORR) and duration of response (DOR) per RECIST V.1.1, as assessed by blinded independent central review.\n\nResults\nScreening began on April 10, 2017, and 129 and 161 patients with advanced EC were enrolled in cohorts A1 and A2, respectively. The median follow-up duration was 16.3 months (IQR 9.5–22.1) for cohort A1 and 11.5 months (IQR 11.0–25.1) for cohort A2. In cohort A1, ORR was 43.5% (95% CI 34.0% to 53.4%) with 11 complete responses and 36 partial responses. In cohort A2, ORR was 14.1% (95% CI 9.1% to 20.6%) with three complete responses and 19 partial responses. Median DOR was not reached in either cohort. In the combined cohorts, the majority of treatment-related adverse events (TRAEs) were grade 1–2 (75.5%), most commonly fatigue (17.6%), diarrhea (13.8%), and nausea (13.8%). Grade≥3 TRAEs occurred in 16.6% of patients, and 5.5% discontinued dostarlimab because of TRAEs. No deaths were attributable to dostarlimab.\n\nConclusion\nDostarlimab demonstrated durable antitumor activity in both dMMR/MSI-H (ORR 43.5%) and MMRp/MSS EC (ORR 14.1%) with a manageable safety profile.\n\nTrial registration number\nNCT02715284.","container-title":"Journal for Immunotherapy of Cancer","DOI":"10.1136/jitc-2021-003777","ISSN":"2051-1426","issue":"1","journalAbbreviation":"J Immunother Cancer","note":"PMID: 35064011\nPMCID: PMC8785197","page":"e003777","source":"PubMed Central","title":"Safety and antitumor activity of dostarlimab in patients with advanced or recurrent DNA mismatch repair deficient/microsatellite instability-high (dMMR/MSI-H) or proficient/stable (MMRp/MSS) endometrial cancer: interim results from GARNET—a phase I, single-arm study","title-short":"Safety and antitumor activity of dostarlimab in patients with advanced or recurrent DNA mismatch repair deficient/microsatellite instability-high (dMMR/MSI-H) or proficient/stable (MMRp/MSS) endometrial cancer","volume":"10","author":[{"family":"Oaknin","given":"Ana"},{"family":"Gilbert","given":"Lucy"},{"family":"Tinker","given":"Anna V"},{"family":"Brown","given":"Jubilee"},{"family":"Mathews","given":"Cara"},{"family":"Press","given":"Joshua"},{"family":"Sabatier","given":"Renaud"},{"family":"O’Malley","given":"David M"},{"family":"Samouelian","given":"Vanessa"},{"family":"Boni","given":"Valentina"},{"family":"Duska","given":"Linda"},{"family":"Ghamande","given":"Sharad"},{"family":"Ghatage","given":"Prafull"},{"family":"Kristeleit","given":"Rebecca"},{"family":"Leath III","given":"Charles"},{"family":"Guo","given":"Wei"},{"family":"Im","given":"Ellie"},{"family":"Zildjian","given":"Sybil"},{"family":"Han","given":"Xinwei"},{"family":"Duan","given":"Tao"},{"family":"Veneris","given":"Jennifer"},{"family":"Pothuri","given":"Bhavana"}],"issued":{"date-parts":[["2022",1,21]]}}}],"schema":"https://github.com/citation-style-language/schema/raw/master/csl-citation.json"} </w:instrText>
      </w:r>
      <w:r w:rsidR="00D6628C">
        <w:fldChar w:fldCharType="separate"/>
      </w:r>
      <w:r w:rsidR="00B473B1" w:rsidRPr="00B473B1">
        <w:rPr>
          <w:vertAlign w:val="superscript"/>
        </w:rPr>
        <w:t>7</w:t>
      </w:r>
      <w:r w:rsidR="00D6628C">
        <w:fldChar w:fldCharType="end"/>
      </w:r>
      <w:r w:rsidRPr="00304DC5">
        <w:rPr>
          <w:lang w:val="en-US"/>
        </w:rPr>
        <w:t xml:space="preserve">. </w:t>
      </w:r>
    </w:p>
    <w:p w14:paraId="6F192CE9" w14:textId="68515CA1" w:rsidR="001F684C" w:rsidRDefault="00346B97" w:rsidP="00346B97">
      <w:pPr>
        <w:pStyle w:val="NormalWeb"/>
        <w:spacing w:line="360" w:lineRule="auto"/>
        <w:jc w:val="both"/>
      </w:pPr>
      <w:r w:rsidRPr="0073401A">
        <w:rPr>
          <w:lang w:val="en-US"/>
        </w:rPr>
        <w:t xml:space="preserve">The </w:t>
      </w:r>
      <w:r w:rsidR="004F5CEC">
        <w:rPr>
          <w:lang w:val="en-US"/>
        </w:rPr>
        <w:t>p</w:t>
      </w:r>
      <w:r w:rsidRPr="0073401A">
        <w:rPr>
          <w:lang w:val="en-US"/>
        </w:rPr>
        <w:t xml:space="preserve">hase I </w:t>
      </w:r>
      <w:r w:rsidRPr="0073401A">
        <w:rPr>
          <w:b/>
          <w:lang w:val="en-US"/>
        </w:rPr>
        <w:t>POD1UM-101</w:t>
      </w:r>
      <w:r w:rsidRPr="0073401A">
        <w:rPr>
          <w:lang w:val="en-US"/>
        </w:rPr>
        <w:t xml:space="preserve"> study was the first to assess the safety and clinical activity of </w:t>
      </w:r>
      <w:proofErr w:type="spellStart"/>
      <w:r w:rsidRPr="0073401A">
        <w:rPr>
          <w:lang w:val="en-US"/>
        </w:rPr>
        <w:t>retifanlimab</w:t>
      </w:r>
      <w:proofErr w:type="spellEnd"/>
      <w:r w:rsidRPr="0073401A">
        <w:rPr>
          <w:lang w:val="en-US"/>
        </w:rPr>
        <w:t xml:space="preserve"> monotherapy in various solid </w:t>
      </w:r>
      <w:proofErr w:type="spellStart"/>
      <w:r w:rsidRPr="0073401A">
        <w:rPr>
          <w:lang w:val="en-US"/>
        </w:rPr>
        <w:t>tumours</w:t>
      </w:r>
      <w:proofErr w:type="spellEnd"/>
      <w:r w:rsidRPr="0073401A">
        <w:rPr>
          <w:lang w:val="en-US"/>
        </w:rPr>
        <w:t>. In t</w:t>
      </w:r>
      <w:r w:rsidR="00F07529" w:rsidRPr="0073401A">
        <w:rPr>
          <w:lang w:val="en-US"/>
        </w:rPr>
        <w:t>he MSI-H/</w:t>
      </w:r>
      <w:proofErr w:type="spellStart"/>
      <w:r w:rsidR="00F07529" w:rsidRPr="0073401A">
        <w:rPr>
          <w:lang w:val="en-US"/>
        </w:rPr>
        <w:t>MMRd</w:t>
      </w:r>
      <w:proofErr w:type="spellEnd"/>
      <w:r w:rsidR="00F07529" w:rsidRPr="0073401A">
        <w:rPr>
          <w:lang w:val="en-US"/>
        </w:rPr>
        <w:t xml:space="preserve"> EC</w:t>
      </w:r>
      <w:r w:rsidRPr="0073401A">
        <w:rPr>
          <w:lang w:val="en-US"/>
        </w:rPr>
        <w:t xml:space="preserve"> cohort, 76 patients who had received 1 to 5 prior treatments (all ICI-naïve) were treated with </w:t>
      </w:r>
      <w:proofErr w:type="spellStart"/>
      <w:r w:rsidRPr="0073401A">
        <w:rPr>
          <w:lang w:val="en-US"/>
        </w:rPr>
        <w:t>retifanlimab</w:t>
      </w:r>
      <w:proofErr w:type="spellEnd"/>
      <w:r w:rsidRPr="0073401A">
        <w:rPr>
          <w:lang w:val="en-US"/>
        </w:rPr>
        <w:t xml:space="preserve">. The ORR was 51.3%, including 19 </w:t>
      </w:r>
      <w:r w:rsidR="00F63A70">
        <w:rPr>
          <w:lang w:val="en-US"/>
        </w:rPr>
        <w:t xml:space="preserve">patients with </w:t>
      </w:r>
      <w:r w:rsidRPr="0073401A">
        <w:rPr>
          <w:lang w:val="en-US"/>
        </w:rPr>
        <w:t xml:space="preserve">CR and 20 </w:t>
      </w:r>
      <w:r w:rsidR="00473A59">
        <w:rPr>
          <w:lang w:val="en-US"/>
        </w:rPr>
        <w:t xml:space="preserve">with </w:t>
      </w:r>
      <w:r w:rsidRPr="0073401A">
        <w:rPr>
          <w:lang w:val="en-US"/>
        </w:rPr>
        <w:t xml:space="preserve">PR. The </w:t>
      </w:r>
      <w:proofErr w:type="spellStart"/>
      <w:r w:rsidRPr="0073401A">
        <w:rPr>
          <w:lang w:val="en-US"/>
        </w:rPr>
        <w:t>mOS</w:t>
      </w:r>
      <w:proofErr w:type="spellEnd"/>
      <w:r w:rsidRPr="0073401A">
        <w:rPr>
          <w:lang w:val="en-US"/>
        </w:rPr>
        <w:t xml:space="preserve"> was 12.2 months, and 76.9% of patients had a duration of response (</w:t>
      </w:r>
      <w:proofErr w:type="spellStart"/>
      <w:r w:rsidRPr="0073401A">
        <w:rPr>
          <w:lang w:val="en-US"/>
        </w:rPr>
        <w:t>DoR</w:t>
      </w:r>
      <w:proofErr w:type="spellEnd"/>
      <w:r w:rsidRPr="0073401A">
        <w:rPr>
          <w:lang w:val="en-US"/>
        </w:rPr>
        <w:t>) of at least 12 months. Grade ≥3 TRAEs occurred in 50% of pat</w:t>
      </w:r>
      <w:r w:rsidR="00F07529" w:rsidRPr="0073401A">
        <w:rPr>
          <w:lang w:val="en-US"/>
        </w:rPr>
        <w:t>ients, including two deaths relat</w:t>
      </w:r>
      <w:r w:rsidRPr="0073401A">
        <w:rPr>
          <w:lang w:val="en-US"/>
        </w:rPr>
        <w:t>ed to treatment</w:t>
      </w:r>
      <w:r w:rsidR="00D6628C">
        <w:fldChar w:fldCharType="begin"/>
      </w:r>
      <w:r w:rsidR="00B473B1">
        <w:rPr>
          <w:lang w:val="en-US"/>
        </w:rPr>
        <w:instrText xml:space="preserve"> ADDIN ZOTERO_ITEM CSL_CITATION {"citationID":"SmkrNIge","properties":{"formattedCitation":"\\super 8\\nosupersub{}","plainCitation":"8","noteIndex":0},"citationItems":[{"id":604,"uris":["http://zotero.org/users/local/axbvUBju/items/MS98X8CQ"],"itemData":{"id":604,"type":"article-journal","abstract":"OBJECTIVE: Retifanlimab is a humanized immunoglobulin G4 monoclonal antibody against programmed death 1 being investigated in several solid tumor types. We report final results from patients with recurrent microsatellite instability-high (MSI-H)/mismatch repair deficient (dMMR) endometrial cancer treated with retifanlimab in a POD1UM-101 expansion cohort.\nMETHODS: Eligible patients (≥18 years; histologically proven/unresectable/recurrent, MSI-H/dMMR endometrial cancer; checkpoint inhibitor naive) received retifanlimab 500 mg intravenously every 4 weeks for ≤2 years. Primary endpoint was safety/tolerability.\nRESULTS: At data cutoff (May 17, 2023), 76 patients had received at least one retifanlimab dose. Median (range) age was 67 (49-88) years; 88.2% of patients had recurrent metastatic disease and 80.3% had visceral metastases. Seventy-five patients (98.7%) had received at least one prior systemic therapy. Median retifanlimab exposure was 10.0 (0.03-25.9) months; 23 patients completed treatment. 38 patients (50.0%) had grade ≥3 treatment-emergent adverse events (TEAEs), most commonly anemia (n = 10 [13.2%]). 63 patients (82.9%) had treatment-related AEs (TRAEs; grade ≥3, n = 14 [18.4%]); most common was fatigue (n = 14 [18.4%]). Two patients had TEAEs that led to death; no TRAEs were fatal. 39 patients had objective responses (51.3%; 95% CI, 39.6-63.0%); 19 patients (25.0%) had complete response and 20 (26.3%) had partial response. Median progression-free survival was 12.2 months; 30 patients (76.9%) had duration of response (DOR) ≥12 months. Median DOR was not reached after median follow-up time of 26.0 months.\nCONCLUSIONS: Retifanlimab was generally well tolerated and demonstrated encouraging anti-tumor activity in patients with pre-treated recurrent MSI-H/dMMR endometrial cancer.","container-title":"Gynecologic Oncology","DOI":"10.1016/j.ygyno.2024.05.025","ISSN":"1095-6859","journalAbbreviation":"Gynecol Oncol","language":"eng","note":"PMID: 38824752","page":"191-198","source":"PubMed","title":"Antitumor activity and safety of the PD-1 inhibitor retifanlimab in patients with recurrent microsatellite instability-high or deficient mismatch repair endometrial cancer: Final safety and efficacy results from cohort H of the POD1UM-101 phase I study","title-short":"Antitumor activity and safety of the PD-1 inhibitor retifanlimab in patients with recurrent microsatellite instability-high or deficient mismatch repair endometrial cancer","volume":"186","author":[{"family":"Berton","given":"Dominique"},{"family":"Pautier","given":"Patricia"},{"family":"Lorusso","given":"Domenica"},{"family":"Gennigens","given":"Christine"},{"family":"Gladieff","given":"Laurence"},{"family":"Kryzhanivska","given":"Anna"},{"family":"Bowman","given":"Jill"},{"family":"Tian","given":"Chuan"},{"family":"Cornfeld","given":"Mark"},{"family":"Van Gorp","given":"Toon"}],"issued":{"date-parts":[["2024",6,1]]}}}],"schema":"https://github.com/citation-style-language/schema/raw/master/csl-citation.json"} </w:instrText>
      </w:r>
      <w:r w:rsidR="00D6628C">
        <w:fldChar w:fldCharType="separate"/>
      </w:r>
      <w:r w:rsidR="00B473B1" w:rsidRPr="00B473B1">
        <w:rPr>
          <w:vertAlign w:val="superscript"/>
        </w:rPr>
        <w:t>8</w:t>
      </w:r>
      <w:r w:rsidR="00D6628C">
        <w:fldChar w:fldCharType="end"/>
      </w:r>
      <w:r>
        <w:t xml:space="preserve">. </w:t>
      </w:r>
    </w:p>
    <w:p w14:paraId="23E13015" w14:textId="602BEBEE" w:rsidR="009C7768" w:rsidRDefault="009C7768" w:rsidP="00346B97">
      <w:pPr>
        <w:pStyle w:val="NormalWeb"/>
        <w:spacing w:line="360" w:lineRule="auto"/>
        <w:jc w:val="both"/>
      </w:pPr>
      <w:r w:rsidRPr="009C7768">
        <w:t xml:space="preserve">The phase III </w:t>
      </w:r>
      <w:proofErr w:type="spellStart"/>
      <w:r w:rsidRPr="009C7768">
        <w:t>randomised</w:t>
      </w:r>
      <w:proofErr w:type="spellEnd"/>
      <w:r w:rsidRPr="009C7768">
        <w:t xml:space="preserve"> </w:t>
      </w:r>
      <w:r w:rsidRPr="009C7768">
        <w:rPr>
          <w:b/>
        </w:rPr>
        <w:t>KEYNOTE-775/</w:t>
      </w:r>
      <w:proofErr w:type="spellStart"/>
      <w:r w:rsidRPr="009C7768">
        <w:rPr>
          <w:b/>
        </w:rPr>
        <w:t>Study</w:t>
      </w:r>
      <w:proofErr w:type="spellEnd"/>
      <w:r w:rsidRPr="009C7768">
        <w:rPr>
          <w:b/>
        </w:rPr>
        <w:t xml:space="preserve"> 309</w:t>
      </w:r>
      <w:r w:rsidRPr="009C7768">
        <w:t xml:space="preserve"> trial, </w:t>
      </w:r>
      <w:proofErr w:type="spellStart"/>
      <w:r w:rsidRPr="009C7768">
        <w:t>conducted</w:t>
      </w:r>
      <w:proofErr w:type="spellEnd"/>
      <w:r w:rsidRPr="009C7768">
        <w:t xml:space="preserve"> </w:t>
      </w:r>
      <w:proofErr w:type="spellStart"/>
      <w:r w:rsidRPr="009C7768">
        <w:t>in</w:t>
      </w:r>
      <w:proofErr w:type="spellEnd"/>
      <w:r w:rsidRPr="009C7768">
        <w:t xml:space="preserve"> 827 patients, </w:t>
      </w:r>
      <w:proofErr w:type="spellStart"/>
      <w:r w:rsidRPr="009C7768">
        <w:t>compared</w:t>
      </w:r>
      <w:proofErr w:type="spellEnd"/>
      <w:r w:rsidRPr="009C7768">
        <w:t xml:space="preserve"> the </w:t>
      </w:r>
      <w:proofErr w:type="spellStart"/>
      <w:r w:rsidRPr="009C7768">
        <w:t>combination</w:t>
      </w:r>
      <w:proofErr w:type="spellEnd"/>
      <w:r w:rsidRPr="009C7768">
        <w:t xml:space="preserve"> of </w:t>
      </w:r>
      <w:proofErr w:type="spellStart"/>
      <w:r w:rsidRPr="009C7768">
        <w:t>pembrolizumab</w:t>
      </w:r>
      <w:proofErr w:type="spellEnd"/>
      <w:r w:rsidRPr="009C7768">
        <w:t xml:space="preserve"> and </w:t>
      </w:r>
      <w:proofErr w:type="spellStart"/>
      <w:r w:rsidRPr="009C7768">
        <w:t>lenvatinib</w:t>
      </w:r>
      <w:proofErr w:type="spellEnd"/>
      <w:r w:rsidR="003E6313">
        <w:t xml:space="preserve"> (</w:t>
      </w:r>
      <w:r w:rsidRPr="009C7768">
        <w:t xml:space="preserve">tyrosine kinase </w:t>
      </w:r>
      <w:proofErr w:type="spellStart"/>
      <w:r w:rsidRPr="009C7768">
        <w:t>inhibitor</w:t>
      </w:r>
      <w:proofErr w:type="spellEnd"/>
      <w:r w:rsidRPr="009C7768">
        <w:t xml:space="preserve"> </w:t>
      </w:r>
      <w:proofErr w:type="spellStart"/>
      <w:r w:rsidRPr="009C7768">
        <w:t>targeting</w:t>
      </w:r>
      <w:proofErr w:type="spellEnd"/>
      <w:r w:rsidRPr="009C7768">
        <w:t xml:space="preserve"> VEGFR, FGFR, PDGFR-α, RET, and KIT</w:t>
      </w:r>
      <w:r w:rsidR="003E6313">
        <w:t xml:space="preserve">) </w:t>
      </w:r>
      <w:r w:rsidRPr="009C7768">
        <w:t xml:space="preserve">to </w:t>
      </w:r>
      <w:proofErr w:type="spellStart"/>
      <w:r w:rsidRPr="009C7768">
        <w:t>chemotherapy</w:t>
      </w:r>
      <w:proofErr w:type="spellEnd"/>
      <w:r w:rsidRPr="009C7768">
        <w:t xml:space="preserve"> </w:t>
      </w:r>
      <w:proofErr w:type="spellStart"/>
      <w:r w:rsidRPr="009C7768">
        <w:t>after</w:t>
      </w:r>
      <w:proofErr w:type="spellEnd"/>
      <w:r w:rsidRPr="009C7768">
        <w:t xml:space="preserve"> at least one </w:t>
      </w:r>
      <w:proofErr w:type="spellStart"/>
      <w:r w:rsidRPr="009C7768">
        <w:t>prior</w:t>
      </w:r>
      <w:proofErr w:type="spellEnd"/>
      <w:r w:rsidRPr="009C7768">
        <w:t xml:space="preserve"> </w:t>
      </w:r>
      <w:proofErr w:type="spellStart"/>
      <w:r w:rsidRPr="009C7768">
        <w:lastRenderedPageBreak/>
        <w:t>platinum-based</w:t>
      </w:r>
      <w:proofErr w:type="spellEnd"/>
      <w:r w:rsidRPr="009C7768">
        <w:t xml:space="preserve"> </w:t>
      </w:r>
      <w:proofErr w:type="spellStart"/>
      <w:r w:rsidRPr="009C7768">
        <w:t>treatment</w:t>
      </w:r>
      <w:proofErr w:type="spellEnd"/>
      <w:r w:rsidRPr="009C7768">
        <w:t xml:space="preserve"> </w:t>
      </w:r>
      <w:proofErr w:type="spellStart"/>
      <w:r w:rsidRPr="009C7768">
        <w:t>failure</w:t>
      </w:r>
      <w:proofErr w:type="spellEnd"/>
      <w:r w:rsidRPr="009C7768">
        <w:t xml:space="preserve">. In the </w:t>
      </w:r>
      <w:proofErr w:type="spellStart"/>
      <w:r w:rsidRPr="009C7768">
        <w:t>overall</w:t>
      </w:r>
      <w:proofErr w:type="spellEnd"/>
      <w:r w:rsidRPr="009C7768">
        <w:t xml:space="preserve"> population, the </w:t>
      </w:r>
      <w:proofErr w:type="spellStart"/>
      <w:r w:rsidRPr="009C7768">
        <w:t>combination</w:t>
      </w:r>
      <w:proofErr w:type="spellEnd"/>
      <w:r w:rsidRPr="009C7768">
        <w:t xml:space="preserve"> </w:t>
      </w:r>
      <w:proofErr w:type="spellStart"/>
      <w:r w:rsidRPr="009C7768">
        <w:t>significantly</w:t>
      </w:r>
      <w:proofErr w:type="spellEnd"/>
      <w:r w:rsidRPr="009C7768">
        <w:t xml:space="preserve"> </w:t>
      </w:r>
      <w:proofErr w:type="spellStart"/>
      <w:r w:rsidRPr="009C7768">
        <w:t>improved</w:t>
      </w:r>
      <w:proofErr w:type="spellEnd"/>
      <w:r w:rsidRPr="009C7768">
        <w:t xml:space="preserve"> </w:t>
      </w:r>
      <w:proofErr w:type="spellStart"/>
      <w:r w:rsidRPr="009C7768">
        <w:t>mPFS</w:t>
      </w:r>
      <w:proofErr w:type="spellEnd"/>
      <w:r w:rsidRPr="009C7768">
        <w:t xml:space="preserve"> (7.2 vs. 3.8 </w:t>
      </w:r>
      <w:proofErr w:type="spellStart"/>
      <w:r w:rsidRPr="009C7768">
        <w:t>mon</w:t>
      </w:r>
      <w:r w:rsidR="00185DA3">
        <w:t>ths</w:t>
      </w:r>
      <w:proofErr w:type="spellEnd"/>
      <w:r w:rsidR="00185DA3">
        <w:t>) [HR 0.56 ; 95% CI 0.47-</w:t>
      </w:r>
      <w:r>
        <w:t xml:space="preserve">0.66] and </w:t>
      </w:r>
      <w:proofErr w:type="spellStart"/>
      <w:r>
        <w:t>mOS</w:t>
      </w:r>
      <w:proofErr w:type="spellEnd"/>
      <w:r>
        <w:t xml:space="preserve"> (18.3 vs. 11.4</w:t>
      </w:r>
      <w:r w:rsidR="00185DA3">
        <w:t xml:space="preserve"> </w:t>
      </w:r>
      <w:proofErr w:type="spellStart"/>
      <w:r w:rsidR="00185DA3">
        <w:t>months</w:t>
      </w:r>
      <w:proofErr w:type="spellEnd"/>
      <w:r w:rsidR="00185DA3">
        <w:t>) [HR 0.62 ; 95% CI 0.51-</w:t>
      </w:r>
      <w:r>
        <w:t>0.75]</w:t>
      </w:r>
      <w:r w:rsidRPr="009C7768">
        <w:t xml:space="preserve">. </w:t>
      </w:r>
      <w:proofErr w:type="spellStart"/>
      <w:r w:rsidRPr="009C7768">
        <w:t>Similar</w:t>
      </w:r>
      <w:proofErr w:type="spellEnd"/>
      <w:r w:rsidRPr="009C7768">
        <w:t xml:space="preserve"> </w:t>
      </w:r>
      <w:proofErr w:type="spellStart"/>
      <w:r w:rsidRPr="009C7768">
        <w:t>benefits</w:t>
      </w:r>
      <w:proofErr w:type="spellEnd"/>
      <w:r w:rsidRPr="009C7768">
        <w:t xml:space="preserve"> </w:t>
      </w:r>
      <w:proofErr w:type="spellStart"/>
      <w:r w:rsidRPr="009C7768">
        <w:t>were</w:t>
      </w:r>
      <w:proofErr w:type="spellEnd"/>
      <w:r w:rsidRPr="009C7768">
        <w:t xml:space="preserve"> </w:t>
      </w:r>
      <w:proofErr w:type="spellStart"/>
      <w:r w:rsidRPr="009C7768">
        <w:t>observed</w:t>
      </w:r>
      <w:proofErr w:type="spellEnd"/>
      <w:r w:rsidRPr="009C7768">
        <w:t xml:space="preserve"> in the </w:t>
      </w:r>
      <w:proofErr w:type="spellStart"/>
      <w:r w:rsidRPr="009C7768">
        <w:t>MMRp</w:t>
      </w:r>
      <w:proofErr w:type="spellEnd"/>
      <w:r>
        <w:t xml:space="preserve"> </w:t>
      </w:r>
      <w:proofErr w:type="spellStart"/>
      <w:r>
        <w:t>subgroup</w:t>
      </w:r>
      <w:proofErr w:type="spellEnd"/>
      <w:r>
        <w:t xml:space="preserve">, </w:t>
      </w:r>
      <w:proofErr w:type="spellStart"/>
      <w:r>
        <w:t>with</w:t>
      </w:r>
      <w:proofErr w:type="spellEnd"/>
      <w:r>
        <w:t xml:space="preserve"> </w:t>
      </w:r>
      <w:proofErr w:type="spellStart"/>
      <w:r>
        <w:t>prolonged</w:t>
      </w:r>
      <w:proofErr w:type="spellEnd"/>
      <w:r>
        <w:t xml:space="preserve"> </w:t>
      </w:r>
      <w:proofErr w:type="spellStart"/>
      <w:r>
        <w:t>mPFS</w:t>
      </w:r>
      <w:proofErr w:type="spellEnd"/>
      <w:r>
        <w:t xml:space="preserve">  [HR 0.6 ; </w:t>
      </w:r>
      <w:r w:rsidRPr="009C7768">
        <w:t xml:space="preserve">95% </w:t>
      </w:r>
      <w:r w:rsidR="00185DA3">
        <w:t>CI 0.5-</w:t>
      </w:r>
      <w:r>
        <w:t xml:space="preserve">0.72] and </w:t>
      </w:r>
      <w:proofErr w:type="spellStart"/>
      <w:r>
        <w:t>mOS</w:t>
      </w:r>
      <w:proofErr w:type="spellEnd"/>
      <w:r>
        <w:t xml:space="preserve"> [HR 0.68 ; </w:t>
      </w:r>
      <w:r w:rsidRPr="009C7768">
        <w:t>95% CI 0.56–0.8</w:t>
      </w:r>
      <w:r>
        <w:t>4]</w:t>
      </w:r>
      <w:r>
        <w:fldChar w:fldCharType="begin"/>
      </w:r>
      <w:r>
        <w:instrText xml:space="preserve"> ADDIN ZOTERO_ITEM CSL_CITATION {"citationID":"wQykRKne","properties":{"formattedCitation":"\\super 9,10\\nosupersub{}","plainCitation":"9,10","noteIndex":0},"citationItems":[{"id":1340,"uris":["http://zotero.org/users/local/axbvUBju/items/Q8E2C3XL"],"itemData":{"id":1340,"type":"article-journal","abstract":"Women with advanced endometrial cancer that progressed during platinum-containing therapy were randomly assigned to lenvatinib plus pembrolizumab or physician’s choice of chemotherapy (doxorubicin or paclitaxel). The median progression-free survival was 7.2 months with lenvatinib plus pembrolizumab and 3.8 months with chemotherapy; the median overall survival was 18.3 months and 11.4 months, respectively.","container-title":"New England Journal of Medicine","DOI":"10.1056/NEJMoa2108330","ISSN":"0028-4793","issue":"5","note":"publisher: Massachusetts Medical Society\n_eprint: https://www.nejm.org/doi/pdf/10.1056/NEJMoa2108330","page":"437-448","source":"Taylor and Francis+NEJM","title":"Lenvatinib plus Pembrolizumab for Advanced Endometrial Cancer","volume":"386","author":[{"family":"Makker","given":"Vicky"},{"family":"Colombo","given":"Nicoletta"},{"family":"Herráez","given":"Antonio Casado"},{"family":"Santin","given":"Alessandro D."},{"family":"Colomba","given":"Emeline"},{"family":"Miller","given":"David S."},{"family":"Fujiwara","given":"Keiichi"},{"family":"Pignata","given":"Sandro"},{"family":"Baron-Hay","given":"Sally"},{"family":"Ray-Coquard","given":"Isabelle"},{"family":"Shapira-Frommer","given":"Ronnie"},{"family":"Ushijima","given":"Kimio"},{"family":"Sakata","given":"Jun"},{"family":"Yonemori","given":"Kan"},{"family":"Kim","given":"Yong Man"},{"family":"Guerra","given":"Eva M."},{"family":"Sanli","given":"Ulus A."},{"family":"McCormack","given":"Mary M."},{"family":"Smith","given":"Alan D."},{"family":"Keefe","given":"Stephen"},{"family":"Bird","given":"Steven"},{"family":"Dutta","given":"Lea"},{"family":"Orlowski","given":"Robert J."},{"family":"Lorusso","given":"Domenica"}],"issued":{"date-parts":[["2022",2,2]]}}},{"id":1342,"uris":["http://zotero.org/users/local/axbvUBju/items/EFR3S4D5"],"itemData":{"id":1342,"type":"article-journal","abstract":"Purpose\nLenvatinib plus pembrolizumab (len + pembro) significantly improved progression-free survival (PFS) and overall survival (OS) versus chemotherapy in previously treated advanced or recurrent endometrial cancer (aEC) in the phase III Study 309/KEYNOTE-775. We report results from the phase III, randomized, open-label European Network of Gynaecological Oncological Trial-en9/LEAP-001 study (ClinicalTrials.gov identifier: NCT03884101) that evaluated len + pembro versus chemotherapy in first-line aEC.\nMethods\nPatients with stage III to IV or recurrent, radiographically apparent EC and no previous chemotherapy or disease progression ≥6 months after neo/adjuvant platinum-based chemotherapy were randomly assigned 1:1 to lenvatinib 20 mg once daily plus pembrolizumab 200 mg once every 3 weeks or paclitaxel 175 mg/m2 plus carboplatin AUC 6 mg/mL/min once every 3 weeks. Primary end points were PFS and OS, evaluated in the mismatch repair-proficient (pMMR) and all-comers populations. Noninferiority was assessed for OS at final analysis (FA) for len + pembro versus chemotherapy (multiplicity-adjusted, one-sided nominal alpha, .0159; null hypothesis–tested hazard ratio [HR], 1.1).\nResults\nEight hundred forty-two patients were randomly assigned (len + pembro, n = 420 [pMMR population, n = 320]; chemotherapy, n = 422 [pMMR population, n = 322]). At FA (data cutoff, October 2, 2023), median PFS (95% CI) in the pMMR population was 9.6 (8.2 to 11.9) versus 10.2 (8.4 to 10.5) months with len + pembro versus chemotherapy (hazard ratio [HR], 0.99 [95% CI, 0.82 to 1.21]) and among all-comers was 12.5 (10.3 to 15.1) versus 10.2 (8.4 to 10.4) months (HR, 0.91 [95% CI, 0.76 to 1.09]; descriptive analyses). Median OS (95% CI) in the pMMR population was 30.9 (25.4 to 37.7) versus 29.4 (26.2 to 35.4) months with len + pembro versus chemotherapy (HR, 1.02 [95% CI, 0.83 to 1.26]; noninferiority P = .246, not statistically significant per multiplicity control strategy) and among all-comers was 37.7 (32.2 to 43.6) versus 32.1 (27.2 to 35.7) months (HR, 0.93 [95% CI, 0.77 to 1.12]). Grade ≥3 treatment-related adverse events occurred in 331/420 (79%) versus 274/411 (67%) treated patients.\nConclusion\nFirst-line len + pembro did not meet prespecified statistical criteria for PFS or OS versus chemotherapy in pMMR aEC.","container-title":"Journal of Clinical Oncology","DOI":"10.1200/JCO-24-01326","ISSN":"0732-183X","issue":"9","journalAbbreviation":"JCO","note":"publisher: Wolters Kluwer","page":"1083-1100","source":"ascopubs.org (Atypon)","title":"First-Line Lenvatinib Plus Pembrolizumab Versus Chemotherapy for Advanced Endometrial Cancer: A Randomized, Open-Label, Phase III Trial","title-short":"First-Line Lenvatinib Plus Pembrolizumab Versus Chemotherapy for Advanced Endometrial Cancer","volume":"43","author":[{"family":"Marth","given":"Christian"},{"family":"Moore","given":"Richard G."},{"family":"Bidziński","given":"Mariusz"},{"family":"Pignata","given":"Sandro"},{"family":"Ayhan","given":"Ali"},{"family":"Rubio","given":"M. Jesús"},{"family":"Beiner","given":"Mario"},{"family":"Hall","given":"Marcia"},{"family":"Vulsteke","given":"Christof"},{"family":"Braicu","given":"Elena Ioana"},{"family":"Sonoda","given":"Kenzo"},{"family":"Wu","given":"Xiaohua"},{"family":"Frentzas","given":"Sophia"},{"family":"Mattar","given":"André"},{"family":"Lheureux","given":"Stephanie"},{"family":"Chen","given":"Xiaojun"},{"family":"Hasegawa","given":"Kosei"},{"family":"Magallanes-Maciel","given":"Manuel"},{"family":"Choi","given":"Chel Hun"},{"family":"Shalkova","given":"Mariia"},{"family":"Kaen","given":"Diego"},{"family":"Wang","given":"Peng-Hui"},{"family":"Berger","given":"Regina"},{"family":"Okpara","given":"Chinyere E."},{"family":"McKenzie","given":"Jodi"},{"family":"Yao","given":"Lili"},{"family":"Orlowski","given":"Robert"},{"family":"Khemka","given":"Vivek"},{"family":"Gilbert","given":"Lucy"},{"family":"Makker","given":"Vicky"},{"literal":"on behalf of the ENGOT-en9/LEAP-001 Investigators"}],"issued":{"date-parts":[["2025",3,20]]}}}],"schema":"https://github.com/citation-style-language/schema/raw/master/csl-citation.json"} </w:instrText>
      </w:r>
      <w:r>
        <w:fldChar w:fldCharType="separate"/>
      </w:r>
      <w:r w:rsidRPr="009C7768">
        <w:rPr>
          <w:vertAlign w:val="superscript"/>
        </w:rPr>
        <w:t>9,10</w:t>
      </w:r>
      <w:r>
        <w:fldChar w:fldCharType="end"/>
      </w:r>
      <w:r w:rsidRPr="009C7768">
        <w:t xml:space="preserve">. </w:t>
      </w:r>
      <w:r w:rsidR="00426B3B" w:rsidRPr="00913F64">
        <w:rPr>
          <w:spacing w:val="5"/>
          <w:szCs w:val="27"/>
          <w:shd w:val="clear" w:color="auto" w:fill="FFFFFF"/>
        </w:rPr>
        <w:t xml:space="preserve">Grade 3 or </w:t>
      </w:r>
      <w:proofErr w:type="spellStart"/>
      <w:r w:rsidR="00426B3B" w:rsidRPr="00913F64">
        <w:rPr>
          <w:spacing w:val="5"/>
          <w:szCs w:val="27"/>
          <w:shd w:val="clear" w:color="auto" w:fill="FFFFFF"/>
        </w:rPr>
        <w:t>higher</w:t>
      </w:r>
      <w:proofErr w:type="spellEnd"/>
      <w:r w:rsidR="00426B3B" w:rsidRPr="00913F64">
        <w:rPr>
          <w:spacing w:val="5"/>
          <w:szCs w:val="27"/>
          <w:shd w:val="clear" w:color="auto" w:fill="FFFFFF"/>
        </w:rPr>
        <w:t xml:space="preserve"> </w:t>
      </w:r>
      <w:proofErr w:type="spellStart"/>
      <w:r w:rsidR="00426B3B" w:rsidRPr="00913F64">
        <w:rPr>
          <w:spacing w:val="5"/>
          <w:szCs w:val="27"/>
          <w:shd w:val="clear" w:color="auto" w:fill="FFFFFF"/>
        </w:rPr>
        <w:t>AEs</w:t>
      </w:r>
      <w:proofErr w:type="spellEnd"/>
      <w:r w:rsidR="00426B3B" w:rsidRPr="00913F64">
        <w:rPr>
          <w:spacing w:val="5"/>
          <w:szCs w:val="27"/>
          <w:shd w:val="clear" w:color="auto" w:fill="FFFFFF"/>
        </w:rPr>
        <w:t xml:space="preserve"> </w:t>
      </w:r>
      <w:proofErr w:type="spellStart"/>
      <w:r w:rsidR="00426B3B" w:rsidRPr="00913F64">
        <w:rPr>
          <w:spacing w:val="5"/>
          <w:szCs w:val="27"/>
          <w:shd w:val="clear" w:color="auto" w:fill="FFFFFF"/>
        </w:rPr>
        <w:t>occurred</w:t>
      </w:r>
      <w:proofErr w:type="spellEnd"/>
      <w:r w:rsidR="00426B3B" w:rsidRPr="00913F64">
        <w:rPr>
          <w:spacing w:val="5"/>
          <w:szCs w:val="27"/>
          <w:shd w:val="clear" w:color="auto" w:fill="FFFFFF"/>
        </w:rPr>
        <w:t xml:space="preserve"> </w:t>
      </w:r>
      <w:proofErr w:type="spellStart"/>
      <w:r w:rsidR="00426B3B" w:rsidRPr="00913F64">
        <w:rPr>
          <w:spacing w:val="5"/>
          <w:szCs w:val="27"/>
          <w:shd w:val="clear" w:color="auto" w:fill="FFFFFF"/>
        </w:rPr>
        <w:t>in</w:t>
      </w:r>
      <w:proofErr w:type="spellEnd"/>
      <w:r w:rsidR="00426B3B" w:rsidRPr="00913F64">
        <w:rPr>
          <w:spacing w:val="5"/>
          <w:szCs w:val="27"/>
          <w:shd w:val="clear" w:color="auto" w:fill="FFFFFF"/>
        </w:rPr>
        <w:t xml:space="preserve"> 88.9% of the patients </w:t>
      </w:r>
      <w:proofErr w:type="spellStart"/>
      <w:r w:rsidR="00426B3B" w:rsidRPr="00913F64">
        <w:rPr>
          <w:spacing w:val="5"/>
          <w:szCs w:val="27"/>
          <w:shd w:val="clear" w:color="auto" w:fill="FFFFFF"/>
        </w:rPr>
        <w:t>receiving</w:t>
      </w:r>
      <w:proofErr w:type="spellEnd"/>
      <w:r w:rsidR="00426B3B" w:rsidRPr="00913F64">
        <w:rPr>
          <w:spacing w:val="5"/>
          <w:szCs w:val="27"/>
          <w:shd w:val="clear" w:color="auto" w:fill="FFFFFF"/>
        </w:rPr>
        <w:t xml:space="preserve"> </w:t>
      </w:r>
      <w:proofErr w:type="spellStart"/>
      <w:r w:rsidR="00426B3B" w:rsidRPr="00913F64">
        <w:rPr>
          <w:spacing w:val="5"/>
          <w:szCs w:val="27"/>
          <w:shd w:val="clear" w:color="auto" w:fill="FFFFFF"/>
        </w:rPr>
        <w:t>pembrolizumab</w:t>
      </w:r>
      <w:proofErr w:type="spellEnd"/>
      <w:r w:rsidR="003E6313">
        <w:rPr>
          <w:spacing w:val="5"/>
          <w:szCs w:val="27"/>
          <w:shd w:val="clear" w:color="auto" w:fill="FFFFFF"/>
        </w:rPr>
        <w:t xml:space="preserve"> plus </w:t>
      </w:r>
      <w:proofErr w:type="spellStart"/>
      <w:r w:rsidR="003E6313">
        <w:rPr>
          <w:spacing w:val="5"/>
          <w:szCs w:val="27"/>
          <w:shd w:val="clear" w:color="auto" w:fill="FFFFFF"/>
        </w:rPr>
        <w:t>lenvatinib</w:t>
      </w:r>
      <w:proofErr w:type="spellEnd"/>
      <w:r w:rsidR="00426B3B" w:rsidRPr="00913F64">
        <w:rPr>
          <w:spacing w:val="5"/>
          <w:szCs w:val="27"/>
          <w:shd w:val="clear" w:color="auto" w:fill="FFFFFF"/>
        </w:rPr>
        <w:t xml:space="preserve"> (hypertension) and </w:t>
      </w:r>
      <w:proofErr w:type="spellStart"/>
      <w:r w:rsidR="00426B3B" w:rsidRPr="00913F64">
        <w:rPr>
          <w:spacing w:val="5"/>
          <w:szCs w:val="27"/>
          <w:shd w:val="clear" w:color="auto" w:fill="FFFFFF"/>
        </w:rPr>
        <w:t>in</w:t>
      </w:r>
      <w:proofErr w:type="spellEnd"/>
      <w:r w:rsidR="00426B3B" w:rsidRPr="00913F64">
        <w:rPr>
          <w:spacing w:val="5"/>
          <w:szCs w:val="27"/>
          <w:shd w:val="clear" w:color="auto" w:fill="FFFFFF"/>
        </w:rPr>
        <w:t xml:space="preserve"> 72.7% of </w:t>
      </w:r>
      <w:proofErr w:type="spellStart"/>
      <w:r w:rsidR="00426B3B" w:rsidRPr="00913F64">
        <w:rPr>
          <w:spacing w:val="5"/>
          <w:szCs w:val="27"/>
          <w:shd w:val="clear" w:color="auto" w:fill="FFFFFF"/>
        </w:rPr>
        <w:t>those</w:t>
      </w:r>
      <w:proofErr w:type="spellEnd"/>
      <w:r w:rsidR="00426B3B" w:rsidRPr="00913F64">
        <w:rPr>
          <w:spacing w:val="5"/>
          <w:szCs w:val="27"/>
          <w:shd w:val="clear" w:color="auto" w:fill="FFFFFF"/>
        </w:rPr>
        <w:t xml:space="preserve"> </w:t>
      </w:r>
      <w:proofErr w:type="spellStart"/>
      <w:r w:rsidR="00426B3B" w:rsidRPr="00913F64">
        <w:rPr>
          <w:spacing w:val="5"/>
          <w:szCs w:val="27"/>
          <w:shd w:val="clear" w:color="auto" w:fill="FFFFFF"/>
        </w:rPr>
        <w:t>receiving</w:t>
      </w:r>
      <w:proofErr w:type="spellEnd"/>
      <w:r w:rsidR="00426B3B" w:rsidRPr="00913F64">
        <w:rPr>
          <w:spacing w:val="5"/>
          <w:szCs w:val="27"/>
          <w:shd w:val="clear" w:color="auto" w:fill="FFFFFF"/>
        </w:rPr>
        <w:t xml:space="preserve"> </w:t>
      </w:r>
      <w:proofErr w:type="spellStart"/>
      <w:r w:rsidR="00426B3B" w:rsidRPr="00913F64">
        <w:rPr>
          <w:spacing w:val="5"/>
          <w:szCs w:val="27"/>
          <w:shd w:val="clear" w:color="auto" w:fill="FFFFFF"/>
        </w:rPr>
        <w:t>chemotherapy</w:t>
      </w:r>
      <w:proofErr w:type="spellEnd"/>
      <w:r w:rsidR="00426B3B" w:rsidRPr="00913F64">
        <w:rPr>
          <w:spacing w:val="5"/>
          <w:szCs w:val="27"/>
          <w:shd w:val="clear" w:color="auto" w:fill="FFFFFF"/>
        </w:rPr>
        <w:t xml:space="preserve">. Of note, </w:t>
      </w:r>
      <w:proofErr w:type="spellStart"/>
      <w:r w:rsidR="00426B3B" w:rsidRPr="00913F64">
        <w:rPr>
          <w:spacing w:val="5"/>
          <w:szCs w:val="27"/>
          <w:shd w:val="clear" w:color="auto" w:fill="FFFFFF"/>
        </w:rPr>
        <w:t>AEs</w:t>
      </w:r>
      <w:proofErr w:type="spellEnd"/>
      <w:r w:rsidR="00426B3B" w:rsidRPr="00913F64">
        <w:rPr>
          <w:spacing w:val="5"/>
          <w:szCs w:val="27"/>
          <w:shd w:val="clear" w:color="auto" w:fill="FFFFFF"/>
        </w:rPr>
        <w:t xml:space="preserve"> of </w:t>
      </w:r>
      <w:proofErr w:type="spellStart"/>
      <w:r w:rsidR="00426B3B" w:rsidRPr="00913F64">
        <w:rPr>
          <w:spacing w:val="5"/>
          <w:szCs w:val="27"/>
          <w:shd w:val="clear" w:color="auto" w:fill="FFFFFF"/>
        </w:rPr>
        <w:t>any</w:t>
      </w:r>
      <w:proofErr w:type="spellEnd"/>
      <w:r w:rsidR="00426B3B" w:rsidRPr="00913F64">
        <w:rPr>
          <w:spacing w:val="5"/>
          <w:szCs w:val="27"/>
          <w:shd w:val="clear" w:color="auto" w:fill="FFFFFF"/>
        </w:rPr>
        <w:t xml:space="preserve"> grade </w:t>
      </w:r>
      <w:proofErr w:type="spellStart"/>
      <w:r w:rsidR="00426B3B" w:rsidRPr="00913F64">
        <w:rPr>
          <w:spacing w:val="5"/>
          <w:szCs w:val="27"/>
          <w:shd w:val="clear" w:color="auto" w:fill="FFFFFF"/>
        </w:rPr>
        <w:t>led</w:t>
      </w:r>
      <w:proofErr w:type="spellEnd"/>
      <w:r w:rsidR="00426B3B" w:rsidRPr="00913F64">
        <w:rPr>
          <w:spacing w:val="5"/>
          <w:szCs w:val="27"/>
          <w:shd w:val="clear" w:color="auto" w:fill="FFFFFF"/>
        </w:rPr>
        <w:t xml:space="preserve"> to dose </w:t>
      </w:r>
      <w:proofErr w:type="spellStart"/>
      <w:r w:rsidR="00426B3B" w:rsidRPr="00913F64">
        <w:rPr>
          <w:spacing w:val="5"/>
          <w:szCs w:val="27"/>
          <w:shd w:val="clear" w:color="auto" w:fill="FFFFFF"/>
        </w:rPr>
        <w:t>reduction</w:t>
      </w:r>
      <w:proofErr w:type="spellEnd"/>
      <w:r w:rsidR="00426B3B" w:rsidRPr="00913F64">
        <w:rPr>
          <w:spacing w:val="5"/>
          <w:szCs w:val="27"/>
          <w:shd w:val="clear" w:color="auto" w:fill="FFFFFF"/>
        </w:rPr>
        <w:t xml:space="preserve"> of </w:t>
      </w:r>
      <w:proofErr w:type="spellStart"/>
      <w:r w:rsidR="00426B3B" w:rsidRPr="00913F64">
        <w:rPr>
          <w:spacing w:val="5"/>
          <w:szCs w:val="27"/>
          <w:shd w:val="clear" w:color="auto" w:fill="FFFFFF"/>
        </w:rPr>
        <w:t>lenvatinib</w:t>
      </w:r>
      <w:proofErr w:type="spellEnd"/>
      <w:r w:rsidR="00426B3B" w:rsidRPr="00913F64">
        <w:rPr>
          <w:spacing w:val="5"/>
          <w:szCs w:val="27"/>
          <w:shd w:val="clear" w:color="auto" w:fill="FFFFFF"/>
        </w:rPr>
        <w:t xml:space="preserve"> </w:t>
      </w:r>
      <w:proofErr w:type="spellStart"/>
      <w:r w:rsidR="00426B3B" w:rsidRPr="00913F64">
        <w:rPr>
          <w:spacing w:val="5"/>
          <w:szCs w:val="27"/>
          <w:shd w:val="clear" w:color="auto" w:fill="FFFFFF"/>
        </w:rPr>
        <w:t>in</w:t>
      </w:r>
      <w:proofErr w:type="spellEnd"/>
      <w:r w:rsidR="00426B3B" w:rsidRPr="00913F64">
        <w:rPr>
          <w:spacing w:val="5"/>
          <w:szCs w:val="27"/>
          <w:shd w:val="clear" w:color="auto" w:fill="FFFFFF"/>
        </w:rPr>
        <w:t xml:space="preserve"> 66.5%</w:t>
      </w:r>
      <w:r w:rsidR="003E6313">
        <w:rPr>
          <w:spacing w:val="5"/>
          <w:szCs w:val="27"/>
          <w:shd w:val="clear" w:color="auto" w:fill="FFFFFF"/>
        </w:rPr>
        <w:t xml:space="preserve"> </w:t>
      </w:r>
      <w:r w:rsidR="00426B3B" w:rsidRPr="00913F64">
        <w:rPr>
          <w:spacing w:val="5"/>
          <w:szCs w:val="27"/>
          <w:shd w:val="clear" w:color="auto" w:fill="FFFFFF"/>
        </w:rPr>
        <w:t xml:space="preserve">and to discontinuation </w:t>
      </w:r>
      <w:proofErr w:type="spellStart"/>
      <w:r w:rsidR="00426B3B" w:rsidRPr="00913F64">
        <w:rPr>
          <w:spacing w:val="5"/>
          <w:szCs w:val="27"/>
          <w:shd w:val="clear" w:color="auto" w:fill="FFFFFF"/>
        </w:rPr>
        <w:t>in</w:t>
      </w:r>
      <w:proofErr w:type="spellEnd"/>
      <w:r w:rsidR="00426B3B" w:rsidRPr="00913F64">
        <w:rPr>
          <w:spacing w:val="5"/>
          <w:szCs w:val="27"/>
          <w:shd w:val="clear" w:color="auto" w:fill="FFFFFF"/>
        </w:rPr>
        <w:t xml:space="preserve"> 33.0% (</w:t>
      </w:r>
      <w:proofErr w:type="spellStart"/>
      <w:r w:rsidR="00426B3B" w:rsidRPr="00913F64">
        <w:rPr>
          <w:spacing w:val="5"/>
          <w:szCs w:val="27"/>
          <w:shd w:val="clear" w:color="auto" w:fill="FFFFFF"/>
        </w:rPr>
        <w:t>lenvatinib</w:t>
      </w:r>
      <w:proofErr w:type="spellEnd"/>
      <w:r w:rsidR="00426B3B" w:rsidRPr="00913F64">
        <w:rPr>
          <w:spacing w:val="5"/>
          <w:szCs w:val="27"/>
          <w:shd w:val="clear" w:color="auto" w:fill="FFFFFF"/>
        </w:rPr>
        <w:t xml:space="preserve"> </w:t>
      </w:r>
      <w:proofErr w:type="spellStart"/>
      <w:r w:rsidR="00426B3B" w:rsidRPr="00913F64">
        <w:rPr>
          <w:spacing w:val="5"/>
          <w:szCs w:val="27"/>
          <w:shd w:val="clear" w:color="auto" w:fill="FFFFFF"/>
        </w:rPr>
        <w:t>in</w:t>
      </w:r>
      <w:proofErr w:type="spellEnd"/>
      <w:r w:rsidR="00426B3B" w:rsidRPr="00913F64">
        <w:rPr>
          <w:spacing w:val="5"/>
          <w:szCs w:val="27"/>
          <w:shd w:val="clear" w:color="auto" w:fill="FFFFFF"/>
        </w:rPr>
        <w:t xml:space="preserve"> 30.8%, of pembrolizumab in 18.7%, and of </w:t>
      </w:r>
      <w:proofErr w:type="spellStart"/>
      <w:r w:rsidR="00426B3B" w:rsidRPr="00913F64">
        <w:rPr>
          <w:spacing w:val="5"/>
          <w:szCs w:val="27"/>
          <w:shd w:val="clear" w:color="auto" w:fill="FFFFFF"/>
        </w:rPr>
        <w:t>both</w:t>
      </w:r>
      <w:proofErr w:type="spellEnd"/>
      <w:r w:rsidR="00426B3B" w:rsidRPr="00913F64">
        <w:rPr>
          <w:spacing w:val="5"/>
          <w:szCs w:val="27"/>
          <w:shd w:val="clear" w:color="auto" w:fill="FFFFFF"/>
        </w:rPr>
        <w:t xml:space="preserve"> </w:t>
      </w:r>
      <w:proofErr w:type="spellStart"/>
      <w:r w:rsidR="00426B3B" w:rsidRPr="00913F64">
        <w:rPr>
          <w:spacing w:val="5"/>
          <w:szCs w:val="27"/>
          <w:shd w:val="clear" w:color="auto" w:fill="FFFFFF"/>
        </w:rPr>
        <w:t>in</w:t>
      </w:r>
      <w:proofErr w:type="spellEnd"/>
      <w:r w:rsidR="00426B3B" w:rsidRPr="00913F64">
        <w:rPr>
          <w:spacing w:val="5"/>
          <w:szCs w:val="27"/>
          <w:shd w:val="clear" w:color="auto" w:fill="FFFFFF"/>
        </w:rPr>
        <w:t xml:space="preserve"> 14.0%).</w:t>
      </w:r>
    </w:p>
    <w:p w14:paraId="33DCD923" w14:textId="77777777" w:rsidR="00647665" w:rsidRPr="0073401A" w:rsidRDefault="00647665" w:rsidP="00647665">
      <w:pPr>
        <w:pStyle w:val="Sous-titre"/>
        <w:rPr>
          <w:lang w:val="en-US"/>
        </w:rPr>
      </w:pPr>
      <w:r w:rsidRPr="0073401A">
        <w:rPr>
          <w:lang w:val="en-US"/>
        </w:rPr>
        <w:t xml:space="preserve">New </w:t>
      </w:r>
      <w:r w:rsidR="005333BB" w:rsidRPr="0073401A">
        <w:rPr>
          <w:lang w:val="en-US"/>
        </w:rPr>
        <w:t>antibody-drug conjugates (ADCs</w:t>
      </w:r>
      <w:proofErr w:type="gramStart"/>
      <w:r w:rsidR="005333BB" w:rsidRPr="0073401A">
        <w:rPr>
          <w:lang w:val="en-US"/>
        </w:rPr>
        <w:t>)</w:t>
      </w:r>
      <w:r w:rsidRPr="0073401A">
        <w:rPr>
          <w:lang w:val="en-US"/>
        </w:rPr>
        <w:t> :</w:t>
      </w:r>
      <w:proofErr w:type="gramEnd"/>
      <w:r w:rsidRPr="0073401A">
        <w:rPr>
          <w:lang w:val="en-US"/>
        </w:rPr>
        <w:t xml:space="preserve"> </w:t>
      </w:r>
    </w:p>
    <w:p w14:paraId="3A82DC2C" w14:textId="205514EF" w:rsidR="005333BB" w:rsidRPr="0073401A" w:rsidRDefault="005333BB" w:rsidP="005333BB">
      <w:pPr>
        <w:spacing w:line="360" w:lineRule="auto"/>
        <w:jc w:val="both"/>
        <w:rPr>
          <w:rFonts w:ascii="Times New Roman" w:hAnsi="Times New Roman" w:cs="Times New Roman"/>
          <w:sz w:val="24"/>
          <w:lang w:val="en-US"/>
        </w:rPr>
      </w:pPr>
      <w:r w:rsidRPr="0073401A">
        <w:rPr>
          <w:rFonts w:ascii="Times New Roman" w:hAnsi="Times New Roman" w:cs="Times New Roman"/>
          <w:sz w:val="24"/>
          <w:lang w:val="en-US"/>
        </w:rPr>
        <w:t xml:space="preserve">EC is often </w:t>
      </w:r>
      <w:proofErr w:type="spellStart"/>
      <w:r w:rsidRPr="0073401A">
        <w:rPr>
          <w:rFonts w:ascii="Times New Roman" w:hAnsi="Times New Roman" w:cs="Times New Roman"/>
          <w:sz w:val="24"/>
          <w:lang w:val="en-US"/>
        </w:rPr>
        <w:t>character</w:t>
      </w:r>
      <w:r w:rsidR="00F07529" w:rsidRPr="0073401A">
        <w:rPr>
          <w:rFonts w:ascii="Times New Roman" w:hAnsi="Times New Roman" w:cs="Times New Roman"/>
          <w:sz w:val="24"/>
          <w:lang w:val="en-US"/>
        </w:rPr>
        <w:t>ised</w:t>
      </w:r>
      <w:proofErr w:type="spellEnd"/>
      <w:r w:rsidR="00F07529" w:rsidRPr="0073401A">
        <w:rPr>
          <w:rFonts w:ascii="Times New Roman" w:hAnsi="Times New Roman" w:cs="Times New Roman"/>
          <w:sz w:val="24"/>
          <w:lang w:val="en-US"/>
        </w:rPr>
        <w:t xml:space="preserve"> by a high TMB</w:t>
      </w:r>
      <w:r w:rsidRPr="0073401A">
        <w:rPr>
          <w:rFonts w:ascii="Times New Roman" w:hAnsi="Times New Roman" w:cs="Times New Roman"/>
          <w:sz w:val="24"/>
          <w:lang w:val="en-US"/>
        </w:rPr>
        <w:t xml:space="preserve">, resulting in altered protein expression profiles within </w:t>
      </w:r>
      <w:proofErr w:type="spellStart"/>
      <w:r w:rsidRPr="0073401A">
        <w:rPr>
          <w:rFonts w:ascii="Times New Roman" w:hAnsi="Times New Roman" w:cs="Times New Roman"/>
          <w:sz w:val="24"/>
          <w:lang w:val="en-US"/>
        </w:rPr>
        <w:t>tumour</w:t>
      </w:r>
      <w:proofErr w:type="spellEnd"/>
      <w:r w:rsidRPr="0073401A">
        <w:rPr>
          <w:rFonts w:ascii="Times New Roman" w:hAnsi="Times New Roman" w:cs="Times New Roman"/>
          <w:sz w:val="24"/>
          <w:lang w:val="en-US"/>
        </w:rPr>
        <w:t xml:space="preserve"> cells. These </w:t>
      </w:r>
      <w:proofErr w:type="spellStart"/>
      <w:r w:rsidRPr="0073401A">
        <w:rPr>
          <w:rFonts w:ascii="Times New Roman" w:hAnsi="Times New Roman" w:cs="Times New Roman"/>
          <w:sz w:val="24"/>
          <w:lang w:val="en-US"/>
        </w:rPr>
        <w:t>tumour</w:t>
      </w:r>
      <w:proofErr w:type="spellEnd"/>
      <w:r w:rsidRPr="0073401A">
        <w:rPr>
          <w:rFonts w:ascii="Times New Roman" w:hAnsi="Times New Roman" w:cs="Times New Roman"/>
          <w:sz w:val="24"/>
          <w:lang w:val="en-US"/>
        </w:rPr>
        <w:t xml:space="preserve">-specific protein </w:t>
      </w:r>
      <w:proofErr w:type="spellStart"/>
      <w:r w:rsidRPr="0073401A">
        <w:rPr>
          <w:rFonts w:ascii="Times New Roman" w:hAnsi="Times New Roman" w:cs="Times New Roman"/>
          <w:sz w:val="24"/>
          <w:lang w:val="en-US"/>
        </w:rPr>
        <w:t>overexpressions</w:t>
      </w:r>
      <w:proofErr w:type="spellEnd"/>
      <w:r w:rsidRPr="0073401A">
        <w:rPr>
          <w:rFonts w:ascii="Times New Roman" w:hAnsi="Times New Roman" w:cs="Times New Roman"/>
          <w:sz w:val="24"/>
          <w:lang w:val="en-US"/>
        </w:rPr>
        <w:t xml:space="preserve"> present an opportunity for targeted therapeutic strategies, particularly the use of ADCs. These agents</w:t>
      </w:r>
      <w:r w:rsidR="00D45106">
        <w:rPr>
          <w:rFonts w:ascii="Times New Roman" w:hAnsi="Times New Roman" w:cs="Times New Roman"/>
          <w:sz w:val="24"/>
          <w:lang w:val="en-US"/>
        </w:rPr>
        <w:t xml:space="preserve"> </w:t>
      </w:r>
      <w:r w:rsidRPr="0073401A">
        <w:rPr>
          <w:rFonts w:ascii="Times New Roman" w:hAnsi="Times New Roman" w:cs="Times New Roman"/>
          <w:sz w:val="24"/>
          <w:lang w:val="en-US"/>
        </w:rPr>
        <w:t xml:space="preserve">combine the specificity of monoclonal antibodies with potent cytotoxic drugs, enabling precise delivery of chemotherapy directly to cancer cells while </w:t>
      </w:r>
      <w:proofErr w:type="spellStart"/>
      <w:r w:rsidRPr="0073401A">
        <w:rPr>
          <w:rFonts w:ascii="Times New Roman" w:hAnsi="Times New Roman" w:cs="Times New Roman"/>
          <w:sz w:val="24"/>
          <w:lang w:val="en-US"/>
        </w:rPr>
        <w:t>minimising</w:t>
      </w:r>
      <w:proofErr w:type="spellEnd"/>
      <w:r w:rsidRPr="0073401A">
        <w:rPr>
          <w:rFonts w:ascii="Times New Roman" w:hAnsi="Times New Roman" w:cs="Times New Roman"/>
          <w:sz w:val="24"/>
          <w:lang w:val="en-US"/>
        </w:rPr>
        <w:t xml:space="preserve"> systemic toxicity. Several clinical studies have focused on identifying and targeting </w:t>
      </w:r>
      <w:proofErr w:type="spellStart"/>
      <w:r w:rsidRPr="0073401A">
        <w:rPr>
          <w:rFonts w:ascii="Times New Roman" w:hAnsi="Times New Roman" w:cs="Times New Roman"/>
          <w:sz w:val="24"/>
          <w:lang w:val="en-US"/>
        </w:rPr>
        <w:t>tumour</w:t>
      </w:r>
      <w:proofErr w:type="spellEnd"/>
      <w:r w:rsidRPr="0073401A">
        <w:rPr>
          <w:rFonts w:ascii="Times New Roman" w:hAnsi="Times New Roman" w:cs="Times New Roman"/>
          <w:sz w:val="24"/>
          <w:lang w:val="en-US"/>
        </w:rPr>
        <w:t xml:space="preserve">-specific protein overexpression in </w:t>
      </w:r>
      <w:proofErr w:type="gramStart"/>
      <w:r w:rsidRPr="0073401A">
        <w:rPr>
          <w:rFonts w:ascii="Times New Roman" w:hAnsi="Times New Roman" w:cs="Times New Roman"/>
          <w:sz w:val="24"/>
          <w:lang w:val="en-US"/>
        </w:rPr>
        <w:t>EC :</w:t>
      </w:r>
      <w:proofErr w:type="gramEnd"/>
    </w:p>
    <w:p w14:paraId="49455043" w14:textId="7E1ACBB3" w:rsidR="00C46851" w:rsidRPr="00304DC5" w:rsidRDefault="00C46851" w:rsidP="001F684C">
      <w:pPr>
        <w:spacing w:line="360" w:lineRule="auto"/>
        <w:jc w:val="both"/>
        <w:rPr>
          <w:rFonts w:ascii="Times New Roman" w:hAnsi="Times New Roman" w:cs="Times New Roman"/>
          <w:sz w:val="24"/>
          <w:lang w:val="en-US"/>
        </w:rPr>
      </w:pPr>
      <w:proofErr w:type="spellStart"/>
      <w:r w:rsidRPr="0073401A">
        <w:rPr>
          <w:rFonts w:ascii="Times New Roman" w:hAnsi="Times New Roman" w:cs="Times New Roman"/>
          <w:sz w:val="24"/>
          <w:lang w:val="en-US"/>
        </w:rPr>
        <w:t>Trastuzumab</w:t>
      </w:r>
      <w:proofErr w:type="spellEnd"/>
      <w:r w:rsidRPr="0073401A">
        <w:rPr>
          <w:rFonts w:ascii="Times New Roman" w:hAnsi="Times New Roman" w:cs="Times New Roman"/>
          <w:sz w:val="24"/>
          <w:lang w:val="en-US"/>
        </w:rPr>
        <w:t xml:space="preserve"> </w:t>
      </w:r>
      <w:proofErr w:type="spellStart"/>
      <w:r w:rsidRPr="0073401A">
        <w:rPr>
          <w:rFonts w:ascii="Times New Roman" w:hAnsi="Times New Roman" w:cs="Times New Roman"/>
          <w:sz w:val="24"/>
          <w:lang w:val="en-US"/>
        </w:rPr>
        <w:t>deruxtecan</w:t>
      </w:r>
      <w:proofErr w:type="spellEnd"/>
      <w:r w:rsidRPr="0073401A">
        <w:rPr>
          <w:rFonts w:ascii="Times New Roman" w:hAnsi="Times New Roman" w:cs="Times New Roman"/>
          <w:sz w:val="24"/>
          <w:lang w:val="en-US"/>
        </w:rPr>
        <w:t xml:space="preserve"> (T-</w:t>
      </w:r>
      <w:proofErr w:type="spellStart"/>
      <w:r w:rsidRPr="0073401A">
        <w:rPr>
          <w:rFonts w:ascii="Times New Roman" w:hAnsi="Times New Roman" w:cs="Times New Roman"/>
          <w:sz w:val="24"/>
          <w:lang w:val="en-US"/>
        </w:rPr>
        <w:t>DXd</w:t>
      </w:r>
      <w:proofErr w:type="spellEnd"/>
      <w:r w:rsidRPr="0073401A">
        <w:rPr>
          <w:rFonts w:ascii="Times New Roman" w:hAnsi="Times New Roman" w:cs="Times New Roman"/>
          <w:sz w:val="24"/>
          <w:lang w:val="en-US"/>
        </w:rPr>
        <w:t>)</w:t>
      </w:r>
      <w:r w:rsidR="00F07529" w:rsidRPr="0073401A">
        <w:rPr>
          <w:rFonts w:ascii="Times New Roman" w:hAnsi="Times New Roman" w:cs="Times New Roman"/>
          <w:sz w:val="24"/>
          <w:lang w:val="en-US"/>
        </w:rPr>
        <w:t xml:space="preserve"> is an ADC</w:t>
      </w:r>
      <w:r w:rsidRPr="0073401A">
        <w:rPr>
          <w:rFonts w:ascii="Times New Roman" w:hAnsi="Times New Roman" w:cs="Times New Roman"/>
          <w:sz w:val="24"/>
          <w:lang w:val="en-US"/>
        </w:rPr>
        <w:t xml:space="preserve"> targeting </w:t>
      </w:r>
      <w:r w:rsidRPr="00304DC5">
        <w:rPr>
          <w:rFonts w:ascii="Times New Roman" w:hAnsi="Times New Roman" w:cs="Times New Roman"/>
          <w:sz w:val="24"/>
          <w:u w:val="single"/>
          <w:lang w:val="en-US"/>
        </w:rPr>
        <w:t>HER2</w:t>
      </w:r>
      <w:r w:rsidRPr="0073401A">
        <w:rPr>
          <w:rFonts w:ascii="Times New Roman" w:hAnsi="Times New Roman" w:cs="Times New Roman"/>
          <w:sz w:val="24"/>
          <w:lang w:val="en-US"/>
        </w:rPr>
        <w:t xml:space="preserve">, comprising a </w:t>
      </w:r>
      <w:proofErr w:type="spellStart"/>
      <w:r w:rsidRPr="0073401A">
        <w:rPr>
          <w:rFonts w:ascii="Times New Roman" w:hAnsi="Times New Roman" w:cs="Times New Roman"/>
          <w:sz w:val="24"/>
          <w:lang w:val="en-US"/>
        </w:rPr>
        <w:t>humanised</w:t>
      </w:r>
      <w:proofErr w:type="spellEnd"/>
      <w:r w:rsidRPr="0073401A">
        <w:rPr>
          <w:rFonts w:ascii="Times New Roman" w:hAnsi="Times New Roman" w:cs="Times New Roman"/>
          <w:sz w:val="24"/>
          <w:lang w:val="en-US"/>
        </w:rPr>
        <w:t xml:space="preserve"> monoclonal antibody, a cleavable tetrapeptide-based linker, and a potent topoisomerase I inhibitor (payload). T-</w:t>
      </w:r>
      <w:proofErr w:type="spellStart"/>
      <w:r w:rsidRPr="0073401A">
        <w:rPr>
          <w:rFonts w:ascii="Times New Roman" w:hAnsi="Times New Roman" w:cs="Times New Roman"/>
          <w:sz w:val="24"/>
          <w:lang w:val="en-US"/>
        </w:rPr>
        <w:t>DXd</w:t>
      </w:r>
      <w:proofErr w:type="spellEnd"/>
      <w:r w:rsidRPr="0073401A">
        <w:rPr>
          <w:rFonts w:ascii="Times New Roman" w:hAnsi="Times New Roman" w:cs="Times New Roman"/>
          <w:sz w:val="24"/>
          <w:lang w:val="en-US"/>
        </w:rPr>
        <w:t xml:space="preserve"> induces cell death via topoisomerase I inhibition and has a bystander effect, </w:t>
      </w:r>
      <w:r w:rsidR="00037636">
        <w:rPr>
          <w:rFonts w:ascii="Times New Roman" w:hAnsi="Times New Roman" w:cs="Times New Roman"/>
          <w:sz w:val="24"/>
          <w:lang w:val="en-US"/>
        </w:rPr>
        <w:t>inducing</w:t>
      </w:r>
      <w:r w:rsidRPr="0073401A">
        <w:rPr>
          <w:rFonts w:ascii="Times New Roman" w:hAnsi="Times New Roman" w:cs="Times New Roman"/>
          <w:sz w:val="24"/>
          <w:lang w:val="en-US"/>
        </w:rPr>
        <w:t xml:space="preserve"> cytotoxicity on </w:t>
      </w:r>
      <w:proofErr w:type="spellStart"/>
      <w:r w:rsidRPr="0073401A">
        <w:rPr>
          <w:rFonts w:ascii="Times New Roman" w:hAnsi="Times New Roman" w:cs="Times New Roman"/>
          <w:sz w:val="24"/>
          <w:lang w:val="en-US"/>
        </w:rPr>
        <w:t>neighbouring</w:t>
      </w:r>
      <w:proofErr w:type="spellEnd"/>
      <w:r w:rsidRPr="0073401A">
        <w:rPr>
          <w:rFonts w:ascii="Times New Roman" w:hAnsi="Times New Roman" w:cs="Times New Roman"/>
          <w:sz w:val="24"/>
          <w:lang w:val="en-US"/>
        </w:rPr>
        <w:t xml:space="preserve"> cells regardless of HER2 expression, making it effective in </w:t>
      </w:r>
      <w:proofErr w:type="spellStart"/>
      <w:r w:rsidRPr="0073401A">
        <w:rPr>
          <w:rFonts w:ascii="Times New Roman" w:hAnsi="Times New Roman" w:cs="Times New Roman"/>
          <w:sz w:val="24"/>
          <w:lang w:val="en-US"/>
        </w:rPr>
        <w:t>tumours</w:t>
      </w:r>
      <w:proofErr w:type="spellEnd"/>
      <w:r w:rsidRPr="0073401A">
        <w:rPr>
          <w:rFonts w:ascii="Times New Roman" w:hAnsi="Times New Roman" w:cs="Times New Roman"/>
          <w:sz w:val="24"/>
          <w:lang w:val="en-US"/>
        </w:rPr>
        <w:t xml:space="preserve"> with heterogeneous HER2 levels. In endometrial serous carcinoma, HER2 overexpression ranges from 14% to 80%, with amplification reported between 21% and 47%</w:t>
      </w:r>
      <w:r w:rsidR="009C6DDC">
        <w:rPr>
          <w:rFonts w:ascii="Times New Roman" w:hAnsi="Times New Roman" w:cs="Times New Roman"/>
          <w:sz w:val="24"/>
        </w:rPr>
        <w:fldChar w:fldCharType="begin"/>
      </w:r>
      <w:r w:rsidR="009C7768">
        <w:rPr>
          <w:rFonts w:ascii="Times New Roman" w:hAnsi="Times New Roman" w:cs="Times New Roman"/>
          <w:sz w:val="24"/>
          <w:lang w:val="en-US"/>
        </w:rPr>
        <w:instrText xml:space="preserve"> ADDIN ZOTERO_ITEM CSL_CITATION {"citationID":"ZpAkmM8W","properties":{"formattedCitation":"\\super 12\\nosupersub{}","plainCitation":"12","noteIndex":0},"citationItems":[{"id":1171,"uris":["http://zotero.org/users/local/axbvUBju/items/YAIU4I3H"],"itemData":{"id":1171,"type":"article-journal","abstract":"Human epidermal growth factor receptor 2 (HER2) is a member of the epidermal growth factor receptor family having tyrosine kinase activity. Dimerization of the receptor results in the autophosphorylation of tyrosine residues within the cytoplasmic domain of the receptors and initiates a variety of signaling pathways leading to cell proliferation and tumorigenesis. Amplification or overexpression of HER2 occurs in approximately 15–30% of breast cancers and 10–30% of gastric/gastroesophageal cancers and serves as a prognostic and predictive biomarker. HER2 overexpression has also been seen in other cancers like ovary, endometrium, bladder, lung, colon, and head and neck. The introduction of HER2 directed therapies has dramatically influenced the outcome of patients with HER2 positive breast and gastric/gastroesophageal cancers; however, the results have been proved disappointing in other HER2 overexpressing cancers. This review discusses the role of HER2 in various cancers and therapeutic modalities available targeting HER2.","container-title":"Molecular Biology International","DOI":"10.1155/2014/852748","ISSN":"2090-2182","journalAbbreviation":"Mol Biol Int","note":"PMID: 25276427\nPMCID: PMC4170925","page":"852748","source":"PubMed Central","title":"Human Epidermal Growth Factor Receptor 2 (HER2) in Cancers: Overexpression and Therapeutic Implications","title-short":"Human Epidermal Growth Factor Receptor 2 (HER2) in Cancers","volume":"2014","author":[{"family":"Iqbal","given":"Nida"},{"family":"Iqbal","given":"Naveed"}],"issued":{"date-parts":[["2014"]]}}}],"schema":"https://github.com/citation-style-language/schema/raw/master/csl-citation.json"} </w:instrText>
      </w:r>
      <w:r w:rsidR="009C6DDC">
        <w:rPr>
          <w:rFonts w:ascii="Times New Roman" w:hAnsi="Times New Roman" w:cs="Times New Roman"/>
          <w:sz w:val="24"/>
        </w:rPr>
        <w:fldChar w:fldCharType="separate"/>
      </w:r>
      <w:r w:rsidR="009C7768" w:rsidRPr="009C7768">
        <w:rPr>
          <w:rFonts w:ascii="Times New Roman" w:hAnsi="Times New Roman" w:cs="Times New Roman"/>
          <w:sz w:val="24"/>
          <w:szCs w:val="24"/>
          <w:vertAlign w:val="superscript"/>
        </w:rPr>
        <w:t>12</w:t>
      </w:r>
      <w:r w:rsidR="009C6DDC">
        <w:rPr>
          <w:rFonts w:ascii="Times New Roman" w:hAnsi="Times New Roman" w:cs="Times New Roman"/>
          <w:sz w:val="24"/>
        </w:rPr>
        <w:fldChar w:fldCharType="end"/>
      </w:r>
      <w:r w:rsidRPr="0073401A">
        <w:rPr>
          <w:rFonts w:ascii="Times New Roman" w:hAnsi="Times New Roman" w:cs="Times New Roman"/>
          <w:sz w:val="24"/>
          <w:lang w:val="en-US"/>
        </w:rPr>
        <w:t xml:space="preserve">. In endometrioid </w:t>
      </w:r>
      <w:r w:rsidR="00892ABF">
        <w:rPr>
          <w:rFonts w:ascii="Times New Roman" w:hAnsi="Times New Roman" w:cs="Times New Roman"/>
          <w:sz w:val="24"/>
          <w:lang w:val="en-US"/>
        </w:rPr>
        <w:t>histological subtype</w:t>
      </w:r>
      <w:r w:rsidRPr="0073401A">
        <w:rPr>
          <w:rFonts w:ascii="Times New Roman" w:hAnsi="Times New Roman" w:cs="Times New Roman"/>
          <w:sz w:val="24"/>
          <w:lang w:val="en-US"/>
        </w:rPr>
        <w:t xml:space="preserve">, overexpression and amplification are less frequent (1%–47% and 0%–38%, respectively). </w:t>
      </w:r>
      <w:r w:rsidR="004F146B">
        <w:rPr>
          <w:rFonts w:ascii="Times New Roman" w:hAnsi="Times New Roman" w:cs="Times New Roman"/>
          <w:sz w:val="24"/>
          <w:lang w:val="en-US"/>
        </w:rPr>
        <w:t>Of note, HER2</w:t>
      </w:r>
      <w:r w:rsidR="004F146B" w:rsidRPr="0073401A">
        <w:rPr>
          <w:rFonts w:ascii="Times New Roman" w:hAnsi="Times New Roman" w:cs="Times New Roman"/>
          <w:sz w:val="24"/>
          <w:lang w:val="en-US"/>
        </w:rPr>
        <w:t xml:space="preserve"> </w:t>
      </w:r>
      <w:r w:rsidRPr="0073401A">
        <w:rPr>
          <w:rFonts w:ascii="Times New Roman" w:hAnsi="Times New Roman" w:cs="Times New Roman"/>
          <w:sz w:val="24"/>
          <w:lang w:val="en-US"/>
        </w:rPr>
        <w:t xml:space="preserve">overexpression and amplification correlate with poor prognosis. </w:t>
      </w:r>
      <w:r w:rsidR="00FD10A2">
        <w:rPr>
          <w:rFonts w:ascii="Times New Roman" w:hAnsi="Times New Roman" w:cs="Times New Roman"/>
          <w:sz w:val="24"/>
          <w:lang w:val="en-US"/>
        </w:rPr>
        <w:t xml:space="preserve">The </w:t>
      </w:r>
      <w:r w:rsidRPr="0073401A">
        <w:rPr>
          <w:rFonts w:ascii="Times New Roman" w:hAnsi="Times New Roman" w:cs="Times New Roman"/>
          <w:sz w:val="24"/>
          <w:lang w:val="en-US"/>
        </w:rPr>
        <w:t xml:space="preserve">phase II </w:t>
      </w:r>
      <w:r w:rsidRPr="0073401A">
        <w:rPr>
          <w:rFonts w:ascii="Times New Roman" w:hAnsi="Times New Roman" w:cs="Times New Roman"/>
          <w:b/>
          <w:sz w:val="24"/>
          <w:lang w:val="en-US"/>
        </w:rPr>
        <w:t xml:space="preserve">DESTINY-PanTumor02 </w:t>
      </w:r>
      <w:r w:rsidRPr="0073401A">
        <w:rPr>
          <w:rFonts w:ascii="Times New Roman" w:hAnsi="Times New Roman" w:cs="Times New Roman"/>
          <w:sz w:val="24"/>
          <w:lang w:val="en-US"/>
        </w:rPr>
        <w:t xml:space="preserve">study, </w:t>
      </w:r>
      <w:r w:rsidR="00FD10A2">
        <w:rPr>
          <w:rFonts w:ascii="Times New Roman" w:hAnsi="Times New Roman" w:cs="Times New Roman"/>
          <w:sz w:val="24"/>
          <w:lang w:val="en-US"/>
        </w:rPr>
        <w:t>involving</w:t>
      </w:r>
      <w:r w:rsidRPr="0073401A">
        <w:rPr>
          <w:rFonts w:ascii="Times New Roman" w:hAnsi="Times New Roman" w:cs="Times New Roman"/>
          <w:sz w:val="24"/>
          <w:lang w:val="en-US"/>
        </w:rPr>
        <w:t xml:space="preserve"> 40 EC patients, s</w:t>
      </w:r>
      <w:r w:rsidR="00A13AD3" w:rsidRPr="0073401A">
        <w:rPr>
          <w:rFonts w:ascii="Times New Roman" w:hAnsi="Times New Roman" w:cs="Times New Roman"/>
          <w:sz w:val="24"/>
          <w:lang w:val="en-US"/>
        </w:rPr>
        <w:t>howed an ORR</w:t>
      </w:r>
      <w:r w:rsidRPr="0073401A">
        <w:rPr>
          <w:rFonts w:ascii="Times New Roman" w:hAnsi="Times New Roman" w:cs="Times New Roman"/>
          <w:sz w:val="24"/>
          <w:lang w:val="en-US"/>
        </w:rPr>
        <w:t xml:space="preserve"> of 57.5%. In patients with high HER2 </w:t>
      </w:r>
      <w:r w:rsidR="00304DC5">
        <w:rPr>
          <w:rFonts w:ascii="Times New Roman" w:hAnsi="Times New Roman" w:cs="Times New Roman"/>
          <w:sz w:val="24"/>
          <w:lang w:val="en-US"/>
        </w:rPr>
        <w:t>expression (IHC3+</w:t>
      </w:r>
      <w:r w:rsidR="00FD10A2">
        <w:rPr>
          <w:rFonts w:ascii="Times New Roman" w:hAnsi="Times New Roman" w:cs="Times New Roman"/>
          <w:sz w:val="24"/>
          <w:lang w:val="en-US"/>
        </w:rPr>
        <w:t xml:space="preserve"> and IHC2+</w:t>
      </w:r>
      <w:r w:rsidR="00304DC5">
        <w:rPr>
          <w:rFonts w:ascii="Times New Roman" w:hAnsi="Times New Roman" w:cs="Times New Roman"/>
          <w:sz w:val="24"/>
          <w:lang w:val="en-US"/>
        </w:rPr>
        <w:t>)</w:t>
      </w:r>
      <w:r w:rsidRPr="0073401A">
        <w:rPr>
          <w:rFonts w:ascii="Times New Roman" w:hAnsi="Times New Roman" w:cs="Times New Roman"/>
          <w:sz w:val="24"/>
          <w:lang w:val="en-US"/>
        </w:rPr>
        <w:t>, the ORR was 84.6%</w:t>
      </w:r>
      <w:r w:rsidR="00FD10A2">
        <w:rPr>
          <w:rFonts w:ascii="Times New Roman" w:hAnsi="Times New Roman" w:cs="Times New Roman"/>
          <w:sz w:val="24"/>
          <w:lang w:val="en-US"/>
        </w:rPr>
        <w:t xml:space="preserve"> and 47.1%</w:t>
      </w:r>
      <w:r w:rsidRPr="0073401A">
        <w:rPr>
          <w:rFonts w:ascii="Times New Roman" w:hAnsi="Times New Roman" w:cs="Times New Roman"/>
          <w:sz w:val="24"/>
          <w:lang w:val="en-US"/>
        </w:rPr>
        <w:t>,</w:t>
      </w:r>
      <w:r w:rsidR="00FD10A2">
        <w:rPr>
          <w:rFonts w:ascii="Times New Roman" w:hAnsi="Times New Roman" w:cs="Times New Roman"/>
          <w:sz w:val="24"/>
          <w:lang w:val="en-US"/>
        </w:rPr>
        <w:t xml:space="preserve"> respectively</w:t>
      </w:r>
      <w:r w:rsidR="005F2B8D">
        <w:rPr>
          <w:rFonts w:ascii="Times New Roman" w:hAnsi="Times New Roman" w:cs="Times New Roman"/>
          <w:sz w:val="24"/>
        </w:rPr>
        <w:fldChar w:fldCharType="begin"/>
      </w:r>
      <w:r w:rsidR="009C7768">
        <w:rPr>
          <w:rFonts w:ascii="Times New Roman" w:hAnsi="Times New Roman" w:cs="Times New Roman"/>
          <w:sz w:val="24"/>
          <w:lang w:val="en-US"/>
        </w:rPr>
        <w:instrText xml:space="preserve"> ADDIN ZOTERO_ITEM CSL_CITATION {"citationID":"L9mUcAzi","properties":{"formattedCitation":"\\super 13\\nosupersub{}","plainCitation":"13","noteIndex":0},"citationItems":[{"id":327,"uris":["http://zotero.org/users/local/axbvUBju/items/SVMAVNC2"],"itemData":{"id":327,"type":"article-journal","abstract":"PURPOSE: Trastuzumab deruxtecan (T-DXd) is a human epidermal growth factor 2 (HER2)-directed antibody-drug conjugate approved in HER2-expressing breast and gastric cancers and HER2-mutant non-small-cell lung cancer. Treatments are limited for other HER2-expressing solid tumors.\nMETHODS: This open-label phase II study evaluated T-DXd (5.4 mg/kg once every 3 weeks) for HER2-expressing (immunohistochemistry [IHC] 3+/2+ by local or central testing) locally advanced or metastatic disease after ≥1 systemic treatment or without alternative treatments. The primary end point was investigator-assessed confirmed objective response rate (ORR). Secondary end points included safety, duration of response, progression-free survival (PFS), and overall survival (OS).\nRESULTS: At primary analysis, 267 patients received treatment across seven tumor cohorts: endometrial, cervical, ovarian, bladder, biliary tract, pancreatic, and other. The median follow-up was 12.75 months. In all patients, the ORR was 37.1% (n = 99; [95% CI, 31.3 to 43.2]), with responses in all cohorts; the median DOR was 11.3 months (95% CI, 9.6 to 17.8); the median PFS was 6.9 months (95% CI, 5.6 to 8.0); and the median OS was 13.4 months (95% CI, 11.9 to 15.5). In patients with central HER2 IHC 3+ expression (n = 75), the ORR was 61.3% (95% CI, 49.4 to 72.4), the median DOR was 22.1 months (95% CI, 9.6 to not reached), the median PFS was 11.9 months (95% CI, 8.2 to 13.0), and the median OS was 21.1 months (95% CI, 15.3 to 29.6). Grade ≥3 drug-related adverse events were observed in 40.8% of patients; 10.5% experienced adjudicated drug-related interstitial lung disease (ILD), with three deaths.\nCONCLUSION: Our study demonstrates durable clinical benefit, meaningful survival outcomes, and safety consistent with the known profile (including ILD) in pretreated patients with HER2-expressing tumors receiving T-DXd. Greatest benefit was observed for the IHC 3+ population. These data support the potential role of T-DXd as a tumor-agnostic therapy for patients with HER2-expressing solid tumors.","container-title":"Journal of Clinical Oncology: Official Journal of the American Society of Clinical Oncology","DOI":"10.1200/JCO.23.02005","ISSN":"1527-7755","issue":"1","journalAbbreviation":"J Clin Oncol","language":"eng","note":"PMID: 37870536\nPMCID: PMC10730032","page":"47-58","source":"PubMed","title":"Efficacy and Safety of Trastuzumab Deruxtecan in Patients With HER2-Expressing Solid Tumors: Primary Results From the DESTINY-PanTumor02 Phase II Trial","title-short":"Efficacy and Safety of Trastuzumab Deruxtecan in Patients With HER2-Expressing Solid Tumors","volume":"42","author":[{"family":"Meric-Bernstam","given":"Funda"},{"family":"Makker","given":"Vicky"},{"family":"Oaknin","given":"Ana"},{"family":"Oh","given":"Do-Youn"},{"family":"Banerjee","given":"Susana"},{"family":"González-Martín","given":"Antonio"},{"family":"Jung","given":"Kyung Hae"},{"family":"Ługowska","given":"Iwona"},{"family":"Manso","given":"Luis"},{"family":"Manzano","given":"Aránzazu"},{"family":"Melichar","given":"Bohuslav"},{"family":"Siena","given":"Salvatore"},{"family":"Stroyakovskiy","given":"Daniil"},{"family":"Fielding","given":"Anitra"},{"family":"Ma","given":"Yan"},{"family":"Puvvada","given":"Soham"},{"family":"Shire","given":"Norah"},{"family":"Lee","given":"Jung-Yun"}],"issued":{"date-parts":[["2024",1,1]]}}}],"schema":"https://github.com/citation-style-language/schema/raw/master/csl-citation.json"} </w:instrText>
      </w:r>
      <w:r w:rsidR="005F2B8D">
        <w:rPr>
          <w:rFonts w:ascii="Times New Roman" w:hAnsi="Times New Roman" w:cs="Times New Roman"/>
          <w:sz w:val="24"/>
        </w:rPr>
        <w:fldChar w:fldCharType="separate"/>
      </w:r>
      <w:r w:rsidR="009C7768" w:rsidRPr="009C7768">
        <w:rPr>
          <w:rFonts w:ascii="Times New Roman" w:hAnsi="Times New Roman" w:cs="Times New Roman"/>
          <w:sz w:val="24"/>
          <w:szCs w:val="24"/>
          <w:vertAlign w:val="superscript"/>
        </w:rPr>
        <w:t>13</w:t>
      </w:r>
      <w:r w:rsidR="005F2B8D">
        <w:rPr>
          <w:rFonts w:ascii="Times New Roman" w:hAnsi="Times New Roman" w:cs="Times New Roman"/>
          <w:sz w:val="24"/>
        </w:rPr>
        <w:fldChar w:fldCharType="end"/>
      </w:r>
      <w:r w:rsidRPr="00304DC5">
        <w:rPr>
          <w:rFonts w:ascii="Times New Roman" w:hAnsi="Times New Roman" w:cs="Times New Roman"/>
          <w:sz w:val="24"/>
          <w:lang w:val="en-US"/>
        </w:rPr>
        <w:t>.</w:t>
      </w:r>
    </w:p>
    <w:p w14:paraId="0324F0BC" w14:textId="2C22CD57" w:rsidR="00B67B8E" w:rsidRDefault="00B67B8E" w:rsidP="00733772">
      <w:pPr>
        <w:spacing w:line="360" w:lineRule="auto"/>
        <w:jc w:val="both"/>
        <w:rPr>
          <w:rFonts w:ascii="Times New Roman" w:hAnsi="Times New Roman" w:cs="Times New Roman"/>
          <w:sz w:val="24"/>
          <w:szCs w:val="24"/>
          <w:lang w:val="en-US"/>
        </w:rPr>
      </w:pPr>
      <w:proofErr w:type="spellStart"/>
      <w:r w:rsidRPr="0073401A">
        <w:rPr>
          <w:rFonts w:ascii="Times New Roman" w:hAnsi="Times New Roman" w:cs="Times New Roman"/>
          <w:sz w:val="24"/>
          <w:szCs w:val="24"/>
          <w:lang w:val="en-US"/>
        </w:rPr>
        <w:t>Sacituzumab</w:t>
      </w:r>
      <w:proofErr w:type="spellEnd"/>
      <w:r w:rsidRPr="0073401A">
        <w:rPr>
          <w:rFonts w:ascii="Times New Roman" w:hAnsi="Times New Roman" w:cs="Times New Roman"/>
          <w:sz w:val="24"/>
          <w:szCs w:val="24"/>
          <w:lang w:val="en-US"/>
        </w:rPr>
        <w:t xml:space="preserve"> </w:t>
      </w:r>
      <w:proofErr w:type="spellStart"/>
      <w:r w:rsidRPr="0073401A">
        <w:rPr>
          <w:rFonts w:ascii="Times New Roman" w:hAnsi="Times New Roman" w:cs="Times New Roman"/>
          <w:sz w:val="24"/>
          <w:szCs w:val="24"/>
          <w:lang w:val="en-US"/>
        </w:rPr>
        <w:t>govitecan</w:t>
      </w:r>
      <w:proofErr w:type="spellEnd"/>
      <w:r w:rsidRPr="0073401A">
        <w:rPr>
          <w:rFonts w:ascii="Times New Roman" w:hAnsi="Times New Roman" w:cs="Times New Roman"/>
          <w:sz w:val="24"/>
          <w:szCs w:val="24"/>
          <w:lang w:val="en-US"/>
        </w:rPr>
        <w:t xml:space="preserve"> (SG) is an ADC targeting the </w:t>
      </w:r>
      <w:r w:rsidRPr="00304DC5">
        <w:rPr>
          <w:rFonts w:ascii="Times New Roman" w:hAnsi="Times New Roman" w:cs="Times New Roman"/>
          <w:sz w:val="24"/>
          <w:szCs w:val="24"/>
          <w:u w:val="single"/>
          <w:lang w:val="en-US"/>
        </w:rPr>
        <w:t>TROP-2</w:t>
      </w:r>
      <w:r w:rsidRPr="0073401A">
        <w:rPr>
          <w:rFonts w:ascii="Times New Roman" w:hAnsi="Times New Roman" w:cs="Times New Roman"/>
          <w:sz w:val="24"/>
          <w:szCs w:val="24"/>
          <w:lang w:val="en-US"/>
        </w:rPr>
        <w:t xml:space="preserve"> protein, an epithelial antigen expressed in solid </w:t>
      </w:r>
      <w:proofErr w:type="spellStart"/>
      <w:r w:rsidRPr="0073401A">
        <w:rPr>
          <w:rFonts w:ascii="Times New Roman" w:hAnsi="Times New Roman" w:cs="Times New Roman"/>
          <w:sz w:val="24"/>
          <w:szCs w:val="24"/>
          <w:lang w:val="en-US"/>
        </w:rPr>
        <w:t>tumours</w:t>
      </w:r>
      <w:proofErr w:type="spellEnd"/>
      <w:r w:rsidRPr="0073401A">
        <w:rPr>
          <w:rFonts w:ascii="Times New Roman" w:hAnsi="Times New Roman" w:cs="Times New Roman"/>
          <w:sz w:val="24"/>
          <w:szCs w:val="24"/>
          <w:lang w:val="en-US"/>
        </w:rPr>
        <w:t xml:space="preserve">, </w:t>
      </w:r>
      <w:r w:rsidR="004927F2">
        <w:rPr>
          <w:rFonts w:ascii="Times New Roman" w:hAnsi="Times New Roman" w:cs="Times New Roman"/>
          <w:sz w:val="24"/>
          <w:szCs w:val="24"/>
          <w:lang w:val="en-US"/>
        </w:rPr>
        <w:t>with</w:t>
      </w:r>
      <w:r w:rsidRPr="0073401A">
        <w:rPr>
          <w:rFonts w:ascii="Times New Roman" w:hAnsi="Times New Roman" w:cs="Times New Roman"/>
          <w:sz w:val="24"/>
          <w:szCs w:val="24"/>
          <w:lang w:val="en-US"/>
        </w:rPr>
        <w:t xml:space="preserve"> SN-38 (</w:t>
      </w:r>
      <w:proofErr w:type="spellStart"/>
      <w:r w:rsidRPr="0073401A">
        <w:rPr>
          <w:rFonts w:ascii="Times New Roman" w:hAnsi="Times New Roman" w:cs="Times New Roman"/>
          <w:sz w:val="24"/>
          <w:szCs w:val="24"/>
          <w:lang w:val="en-US"/>
        </w:rPr>
        <w:t>govitecan</w:t>
      </w:r>
      <w:proofErr w:type="spellEnd"/>
      <w:r w:rsidRPr="0073401A">
        <w:rPr>
          <w:rFonts w:ascii="Times New Roman" w:hAnsi="Times New Roman" w:cs="Times New Roman"/>
          <w:sz w:val="24"/>
          <w:szCs w:val="24"/>
          <w:lang w:val="en-US"/>
        </w:rPr>
        <w:t>)</w:t>
      </w:r>
      <w:r w:rsidR="004927F2">
        <w:rPr>
          <w:rFonts w:ascii="Times New Roman" w:hAnsi="Times New Roman" w:cs="Times New Roman"/>
          <w:sz w:val="24"/>
          <w:szCs w:val="24"/>
          <w:lang w:val="en-US"/>
        </w:rPr>
        <w:t xml:space="preserve"> (</w:t>
      </w:r>
      <w:r w:rsidR="004927F2" w:rsidRPr="0073401A">
        <w:rPr>
          <w:rFonts w:ascii="Times New Roman" w:hAnsi="Times New Roman" w:cs="Times New Roman"/>
          <w:sz w:val="24"/>
          <w:szCs w:val="24"/>
          <w:lang w:val="en-US"/>
        </w:rPr>
        <w:t>topoisomerase I</w:t>
      </w:r>
      <w:r w:rsidR="004927F2">
        <w:rPr>
          <w:rFonts w:ascii="Times New Roman" w:hAnsi="Times New Roman" w:cs="Times New Roman"/>
          <w:sz w:val="24"/>
          <w:szCs w:val="24"/>
          <w:lang w:val="en-US"/>
        </w:rPr>
        <w:t xml:space="preserve"> inhibitor) as payload</w:t>
      </w:r>
      <w:r w:rsidRPr="0073401A">
        <w:rPr>
          <w:rFonts w:ascii="Times New Roman" w:hAnsi="Times New Roman" w:cs="Times New Roman"/>
          <w:sz w:val="24"/>
          <w:szCs w:val="24"/>
          <w:lang w:val="en-US"/>
        </w:rPr>
        <w:t xml:space="preserve">. </w:t>
      </w:r>
      <w:r w:rsidR="00464311" w:rsidRPr="0073401A">
        <w:rPr>
          <w:rFonts w:ascii="Times New Roman" w:hAnsi="Times New Roman" w:cs="Times New Roman"/>
          <w:sz w:val="24"/>
          <w:szCs w:val="24"/>
          <w:lang w:val="en-US"/>
        </w:rPr>
        <w:t xml:space="preserve">Trop-2 is a calcium signaling protein associated with </w:t>
      </w:r>
      <w:proofErr w:type="spellStart"/>
      <w:r w:rsidR="00464311" w:rsidRPr="0073401A">
        <w:rPr>
          <w:rFonts w:ascii="Times New Roman" w:hAnsi="Times New Roman" w:cs="Times New Roman"/>
          <w:sz w:val="24"/>
          <w:szCs w:val="24"/>
          <w:lang w:val="en-US"/>
        </w:rPr>
        <w:t>tumour</w:t>
      </w:r>
      <w:proofErr w:type="spellEnd"/>
      <w:r w:rsidR="00464311" w:rsidRPr="0073401A">
        <w:rPr>
          <w:rFonts w:ascii="Times New Roman" w:hAnsi="Times New Roman" w:cs="Times New Roman"/>
          <w:sz w:val="24"/>
          <w:szCs w:val="24"/>
          <w:lang w:val="en-US"/>
        </w:rPr>
        <w:t xml:space="preserve"> progression and poor prognosis, and is</w:t>
      </w:r>
      <w:r w:rsidR="00B60566">
        <w:rPr>
          <w:rFonts w:ascii="Times New Roman" w:hAnsi="Times New Roman" w:cs="Times New Roman"/>
          <w:sz w:val="24"/>
          <w:szCs w:val="24"/>
          <w:lang w:val="en-US"/>
        </w:rPr>
        <w:t xml:space="preserve"> known to be</w:t>
      </w:r>
      <w:r w:rsidR="00464311" w:rsidRPr="0073401A">
        <w:rPr>
          <w:rFonts w:ascii="Times New Roman" w:hAnsi="Times New Roman" w:cs="Times New Roman"/>
          <w:sz w:val="24"/>
          <w:szCs w:val="24"/>
          <w:lang w:val="en-US"/>
        </w:rPr>
        <w:t xml:space="preserve"> overexpressed</w:t>
      </w:r>
      <w:r w:rsidR="00F07529" w:rsidRPr="0073401A">
        <w:rPr>
          <w:rFonts w:ascii="Times New Roman" w:hAnsi="Times New Roman" w:cs="Times New Roman"/>
          <w:sz w:val="24"/>
          <w:szCs w:val="24"/>
          <w:lang w:val="en-US"/>
        </w:rPr>
        <w:t xml:space="preserve"> in</w:t>
      </w:r>
      <w:r w:rsidR="00464311" w:rsidRPr="0073401A">
        <w:rPr>
          <w:rFonts w:ascii="Times New Roman" w:hAnsi="Times New Roman" w:cs="Times New Roman"/>
          <w:sz w:val="24"/>
          <w:szCs w:val="24"/>
          <w:lang w:val="en-US"/>
        </w:rPr>
        <w:t xml:space="preserve"> EC</w:t>
      </w:r>
      <w:r w:rsidR="00F177BA">
        <w:rPr>
          <w:rFonts w:ascii="Times New Roman" w:hAnsi="Times New Roman" w:cs="Times New Roman"/>
          <w:sz w:val="24"/>
          <w:szCs w:val="24"/>
          <w:lang w:val="en-US"/>
        </w:rPr>
        <w:t xml:space="preserve"> </w:t>
      </w:r>
      <w:r w:rsidR="00F177BA" w:rsidRPr="00F177BA">
        <w:rPr>
          <w:rFonts w:ascii="Times New Roman" w:hAnsi="Times New Roman" w:cs="Times New Roman"/>
          <w:sz w:val="24"/>
          <w:szCs w:val="24"/>
          <w:lang w:val="en-US"/>
        </w:rPr>
        <w:t xml:space="preserve">(IHC 2+ and 3+ are observed in 45% and 27.5% of endometrioid </w:t>
      </w:r>
      <w:r w:rsidR="00F177BA">
        <w:rPr>
          <w:rFonts w:ascii="Times New Roman" w:hAnsi="Times New Roman" w:cs="Times New Roman"/>
          <w:sz w:val="24"/>
          <w:szCs w:val="24"/>
          <w:lang w:val="en-US"/>
        </w:rPr>
        <w:t>tumors, respectively)</w:t>
      </w:r>
      <w:r w:rsidR="009C6DDC">
        <w:rPr>
          <w:rFonts w:ascii="Times New Roman" w:hAnsi="Times New Roman" w:cs="Times New Roman"/>
          <w:sz w:val="24"/>
          <w:szCs w:val="24"/>
        </w:rPr>
        <w:fldChar w:fldCharType="begin"/>
      </w:r>
      <w:r w:rsidR="009C7768">
        <w:rPr>
          <w:rFonts w:ascii="Times New Roman" w:hAnsi="Times New Roman" w:cs="Times New Roman"/>
          <w:sz w:val="24"/>
          <w:szCs w:val="24"/>
          <w:lang w:val="en-US"/>
        </w:rPr>
        <w:instrText xml:space="preserve"> ADDIN ZOTERO_ITEM CSL_CITATION {"citationID":"f2WCuv7A","properties":{"formattedCitation":"\\super 14\\nosupersub{}","plainCitation":"14","noteIndex":0},"citationItems":[{"id":1168,"uris":["http://zotero.org/users/local/axbvUBju/items/TB3QELYN"],"itemData":{"id":1168,"type":"article-journal","abstract":"Endometrial cancer is the most common gynecologic malignancy in developed countries. Trop-2 is a glycoprotein involved in cellular signal transduction and is differentially overexpressed relative to normal tissue in a variety of human adenocarcinomas, including endometrioid endometrial carcinomas (EEC). Trop-2 overexpression has been proposed as a marker for biologically aggressive tumor phenotypes.","container-title":"BMC Clinical Pathology","DOI":"10.1186/1472-6890-12-22","ISSN":"1472-6890","issue":"1","journalAbbreviation":"BMC Clinical Pathology","page":"22","source":"BioMed Central","title":"Trop-2 protein overexpression is an independent marker for predicting disease recurrence in endometrioid endometrial carcinoma","volume":"12","author":[{"family":"Bignotti","given":"Eliana"},{"family":"Zanotti","given":"Laura"},{"family":"Calza","given":"Stefano"},{"family":"Falchetti","given":"Marcella"},{"family":"Lonardi","given":"Silvia"},{"family":"Ravaggi","given":"Antonella"},{"family":"Romani","given":"Chiara"},{"family":"Todeschini","given":"Paola"},{"family":"Bandiera","given":"Elisabetta"},{"family":"Tassi","given":"Renata A."},{"family":"Facchetti","given":"Fabio"},{"family":"Sartori","given":"Enrico"},{"family":"Pecorelli","given":"Sergio"},{"family":"Roque","given":"Dana M."},{"family":"Santin","given":"Alessandro D."}],"issued":{"date-parts":[["2012",11,14]]}}}],"schema":"https://github.com/citation-style-language/schema/raw/master/csl-citation.json"} </w:instrText>
      </w:r>
      <w:r w:rsidR="009C6DDC">
        <w:rPr>
          <w:rFonts w:ascii="Times New Roman" w:hAnsi="Times New Roman" w:cs="Times New Roman"/>
          <w:sz w:val="24"/>
          <w:szCs w:val="24"/>
        </w:rPr>
        <w:fldChar w:fldCharType="separate"/>
      </w:r>
      <w:r w:rsidR="009C7768" w:rsidRPr="009C7768">
        <w:rPr>
          <w:rFonts w:ascii="Times New Roman" w:hAnsi="Times New Roman" w:cs="Times New Roman"/>
          <w:sz w:val="24"/>
          <w:szCs w:val="24"/>
          <w:vertAlign w:val="superscript"/>
        </w:rPr>
        <w:t>14</w:t>
      </w:r>
      <w:r w:rsidR="009C6DDC">
        <w:rPr>
          <w:rFonts w:ascii="Times New Roman" w:hAnsi="Times New Roman" w:cs="Times New Roman"/>
          <w:sz w:val="24"/>
          <w:szCs w:val="24"/>
        </w:rPr>
        <w:fldChar w:fldCharType="end"/>
      </w:r>
      <w:r w:rsidR="00464311" w:rsidRPr="0073401A">
        <w:rPr>
          <w:rFonts w:ascii="Times New Roman" w:hAnsi="Times New Roman" w:cs="Times New Roman"/>
          <w:sz w:val="24"/>
          <w:szCs w:val="24"/>
          <w:lang w:val="en-US"/>
        </w:rPr>
        <w:t xml:space="preserve">. </w:t>
      </w:r>
      <w:r w:rsidRPr="0073401A">
        <w:rPr>
          <w:rFonts w:ascii="Times New Roman" w:hAnsi="Times New Roman" w:cs="Times New Roman"/>
          <w:sz w:val="24"/>
          <w:szCs w:val="24"/>
          <w:lang w:val="en-US"/>
        </w:rPr>
        <w:t xml:space="preserve">The </w:t>
      </w:r>
      <w:r w:rsidRPr="0073401A">
        <w:rPr>
          <w:rFonts w:ascii="Times New Roman" w:hAnsi="Times New Roman" w:cs="Times New Roman"/>
          <w:b/>
          <w:sz w:val="24"/>
          <w:szCs w:val="24"/>
          <w:lang w:val="en-US"/>
        </w:rPr>
        <w:t>IMMU-132-01</w:t>
      </w:r>
      <w:r w:rsidRPr="0073401A">
        <w:rPr>
          <w:rFonts w:ascii="Times New Roman" w:hAnsi="Times New Roman" w:cs="Times New Roman"/>
          <w:sz w:val="24"/>
          <w:szCs w:val="24"/>
          <w:lang w:val="en-US"/>
        </w:rPr>
        <w:t xml:space="preserve"> study tested the efficacy of SG in various solid </w:t>
      </w:r>
      <w:proofErr w:type="spellStart"/>
      <w:r w:rsidRPr="0073401A">
        <w:rPr>
          <w:rFonts w:ascii="Times New Roman" w:hAnsi="Times New Roman" w:cs="Times New Roman"/>
          <w:sz w:val="24"/>
          <w:szCs w:val="24"/>
          <w:lang w:val="en-US"/>
        </w:rPr>
        <w:t>tumours</w:t>
      </w:r>
      <w:proofErr w:type="spellEnd"/>
      <w:r w:rsidRPr="0073401A">
        <w:rPr>
          <w:rFonts w:ascii="Times New Roman" w:hAnsi="Times New Roman" w:cs="Times New Roman"/>
          <w:sz w:val="24"/>
          <w:szCs w:val="24"/>
          <w:lang w:val="en-US"/>
        </w:rPr>
        <w:t xml:space="preserve"> including EC (n = 18). Among these </w:t>
      </w:r>
      <w:r w:rsidR="00B60566">
        <w:rPr>
          <w:rFonts w:ascii="Times New Roman" w:hAnsi="Times New Roman" w:cs="Times New Roman"/>
          <w:sz w:val="24"/>
          <w:szCs w:val="24"/>
          <w:lang w:val="en-US"/>
        </w:rPr>
        <w:t>18</w:t>
      </w:r>
      <w:r w:rsidR="00B60566" w:rsidRPr="0073401A">
        <w:rPr>
          <w:rFonts w:ascii="Times New Roman" w:hAnsi="Times New Roman" w:cs="Times New Roman"/>
          <w:sz w:val="24"/>
          <w:szCs w:val="24"/>
          <w:lang w:val="en-US"/>
        </w:rPr>
        <w:t xml:space="preserve"> </w:t>
      </w:r>
      <w:r w:rsidRPr="0073401A">
        <w:rPr>
          <w:rFonts w:ascii="Times New Roman" w:hAnsi="Times New Roman" w:cs="Times New Roman"/>
          <w:sz w:val="24"/>
          <w:szCs w:val="24"/>
          <w:lang w:val="en-US"/>
        </w:rPr>
        <w:t xml:space="preserve">patients, four showed a </w:t>
      </w:r>
      <w:r w:rsidR="000C54DF">
        <w:rPr>
          <w:rFonts w:ascii="Times New Roman" w:hAnsi="Times New Roman" w:cs="Times New Roman"/>
          <w:sz w:val="24"/>
          <w:szCs w:val="24"/>
          <w:lang w:val="en-US"/>
        </w:rPr>
        <w:t>PR</w:t>
      </w:r>
      <w:r w:rsidRPr="0073401A">
        <w:rPr>
          <w:rFonts w:ascii="Times New Roman" w:hAnsi="Times New Roman" w:cs="Times New Roman"/>
          <w:sz w:val="24"/>
          <w:szCs w:val="24"/>
          <w:lang w:val="en-US"/>
        </w:rPr>
        <w:t xml:space="preserve"> with a </w:t>
      </w:r>
      <w:proofErr w:type="spellStart"/>
      <w:r w:rsidRPr="0073401A">
        <w:rPr>
          <w:rFonts w:ascii="Times New Roman" w:hAnsi="Times New Roman" w:cs="Times New Roman"/>
          <w:sz w:val="24"/>
          <w:szCs w:val="24"/>
          <w:lang w:val="en-US"/>
        </w:rPr>
        <w:t>mOS</w:t>
      </w:r>
      <w:proofErr w:type="spellEnd"/>
      <w:r w:rsidRPr="0073401A">
        <w:rPr>
          <w:rFonts w:ascii="Times New Roman" w:hAnsi="Times New Roman" w:cs="Times New Roman"/>
          <w:sz w:val="24"/>
          <w:szCs w:val="24"/>
          <w:lang w:val="en-US"/>
        </w:rPr>
        <w:t xml:space="preserve"> of 11.9 months</w:t>
      </w:r>
      <w:r w:rsidR="005F2B8D">
        <w:rPr>
          <w:rFonts w:ascii="Times New Roman" w:hAnsi="Times New Roman" w:cs="Times New Roman"/>
          <w:sz w:val="24"/>
          <w:szCs w:val="24"/>
        </w:rPr>
        <w:fldChar w:fldCharType="begin"/>
      </w:r>
      <w:r w:rsidR="009C7768">
        <w:rPr>
          <w:rFonts w:ascii="Times New Roman" w:hAnsi="Times New Roman" w:cs="Times New Roman"/>
          <w:sz w:val="24"/>
          <w:szCs w:val="24"/>
          <w:lang w:val="en-US"/>
        </w:rPr>
        <w:instrText xml:space="preserve"> ADDIN ZOTERO_ITEM CSL_CITATION {"citationID":"gCmwTIUr","properties":{"formattedCitation":"\\super 15\\nosupersub{}","plainCitation":"15","noteIndex":0},"citationItems":[{"id":1093,"uris":["http://zotero.org/users/local/axbvUBju/items/MVY3AKGK"],"itemData":{"id":1093,"type":"article-journal","container-title":"Annals of Oncology","DOI":"10.1016/j.annonc.2021.03.005","ISSN":"0923-7534, 1569-8041","issue":"6","journalAbbreviation":"Annals of Oncology","language":"English","note":"publisher: Elsevier\nPMID: 33741442","page":"746-756","source":"www.annalsofoncology.org","title":"Sacituzumab govitecan, a Trop-2-directed antibody-drug conjugate, for patients with epithelial cancer: final safety and efficacy results from the phase I/II IMMU-132-01 basket trial","title-short":"Sacituzumab govitecan, a Trop-2-directed antibody-drug conjugate, for patients with epithelial cancer","volume":"32","author":[{"family":"Bardia","given":"A."},{"family":"Messersmith","given":"W. A."},{"family":"Kio","given":"E. A."},{"family":"Berlin","given":"J. D."},{"family":"Vahdat","given":"L."},{"family":"Masters","given":"G. A."},{"family":"Moroose","given":"R."},{"family":"Santin","given":"A. D."},{"family":"Kalinsky","given":"K."},{"family":"Picozzi","given":"V."},{"family":"O'Shaughnessy","given":"J."},{"family":"Gray","given":"J. E."},{"family":"Komiya","given":"T."},{"family":"Lang","given":"J. M."},{"family":"Chang","given":"J. C."},{"family":"Starodub","given":"A."},{"family":"Goldenberg","given":"D. M."},{"family":"Sharkey","given":"R. M."},{"family":"Maliakal","given":"P."},{"family":"Hong","given":"Q."},{"family":"Wegener","given":"W. A."},{"family":"Goswami","given":"T."},{"family":"Ocean","given":"A. J."}],"issued":{"date-parts":[["2021",6,1]]}}}],"schema":"https://github.com/citation-style-language/schema/raw/master/csl-citation.json"} </w:instrText>
      </w:r>
      <w:r w:rsidR="005F2B8D">
        <w:rPr>
          <w:rFonts w:ascii="Times New Roman" w:hAnsi="Times New Roman" w:cs="Times New Roman"/>
          <w:sz w:val="24"/>
          <w:szCs w:val="24"/>
        </w:rPr>
        <w:fldChar w:fldCharType="separate"/>
      </w:r>
      <w:r w:rsidR="009C7768" w:rsidRPr="009C7768">
        <w:rPr>
          <w:rFonts w:ascii="Times New Roman" w:hAnsi="Times New Roman" w:cs="Times New Roman"/>
          <w:sz w:val="24"/>
          <w:szCs w:val="24"/>
          <w:vertAlign w:val="superscript"/>
        </w:rPr>
        <w:t>15</w:t>
      </w:r>
      <w:r w:rsidR="005F2B8D">
        <w:rPr>
          <w:rFonts w:ascii="Times New Roman" w:hAnsi="Times New Roman" w:cs="Times New Roman"/>
          <w:sz w:val="24"/>
          <w:szCs w:val="24"/>
        </w:rPr>
        <w:fldChar w:fldCharType="end"/>
      </w:r>
      <w:r w:rsidRPr="00304DC5">
        <w:rPr>
          <w:rFonts w:ascii="Times New Roman" w:hAnsi="Times New Roman" w:cs="Times New Roman"/>
          <w:sz w:val="24"/>
          <w:szCs w:val="24"/>
          <w:lang w:val="en-US"/>
        </w:rPr>
        <w:t>.</w:t>
      </w:r>
      <w:r w:rsidR="00CE1413" w:rsidRPr="00304DC5">
        <w:rPr>
          <w:rFonts w:ascii="Times New Roman" w:hAnsi="Times New Roman" w:cs="Times New Roman"/>
          <w:sz w:val="24"/>
          <w:szCs w:val="24"/>
          <w:lang w:val="en-US"/>
        </w:rPr>
        <w:t xml:space="preserve"> </w:t>
      </w:r>
      <w:r w:rsidR="00984324" w:rsidRPr="0073401A">
        <w:rPr>
          <w:rFonts w:ascii="Times New Roman" w:hAnsi="Times New Roman" w:cs="Times New Roman"/>
          <w:sz w:val="24"/>
          <w:szCs w:val="24"/>
          <w:lang w:val="en-US"/>
        </w:rPr>
        <w:t xml:space="preserve">The </w:t>
      </w:r>
      <w:r w:rsidR="000C54DF">
        <w:rPr>
          <w:rFonts w:ascii="Times New Roman" w:hAnsi="Times New Roman" w:cs="Times New Roman"/>
          <w:sz w:val="24"/>
          <w:szCs w:val="24"/>
          <w:lang w:val="en-US"/>
        </w:rPr>
        <w:t xml:space="preserve">phase II </w:t>
      </w:r>
      <w:r w:rsidR="00984324" w:rsidRPr="0073401A">
        <w:rPr>
          <w:rFonts w:ascii="Times New Roman" w:hAnsi="Times New Roman" w:cs="Times New Roman"/>
          <w:b/>
          <w:sz w:val="24"/>
          <w:szCs w:val="24"/>
          <w:lang w:val="en-US"/>
        </w:rPr>
        <w:t>TROPiCS-03</w:t>
      </w:r>
      <w:r w:rsidR="00984324" w:rsidRPr="0073401A">
        <w:rPr>
          <w:rFonts w:ascii="Times New Roman" w:hAnsi="Times New Roman" w:cs="Times New Roman"/>
          <w:sz w:val="24"/>
          <w:szCs w:val="24"/>
          <w:lang w:val="en-US"/>
        </w:rPr>
        <w:t xml:space="preserve"> </w:t>
      </w:r>
      <w:r w:rsidR="000C54DF">
        <w:rPr>
          <w:rFonts w:ascii="Times New Roman" w:hAnsi="Times New Roman" w:cs="Times New Roman"/>
          <w:sz w:val="24"/>
          <w:szCs w:val="24"/>
          <w:lang w:val="en-US"/>
        </w:rPr>
        <w:t xml:space="preserve">basket </w:t>
      </w:r>
      <w:r w:rsidR="00984324" w:rsidRPr="0073401A">
        <w:rPr>
          <w:rFonts w:ascii="Times New Roman" w:hAnsi="Times New Roman" w:cs="Times New Roman"/>
          <w:sz w:val="24"/>
          <w:szCs w:val="24"/>
          <w:lang w:val="en-US"/>
        </w:rPr>
        <w:t>study</w:t>
      </w:r>
      <w:r w:rsidR="000C54DF">
        <w:rPr>
          <w:rFonts w:ascii="Times New Roman" w:hAnsi="Times New Roman" w:cs="Times New Roman"/>
          <w:sz w:val="24"/>
          <w:szCs w:val="24"/>
          <w:lang w:val="en-US"/>
        </w:rPr>
        <w:t xml:space="preserve"> </w:t>
      </w:r>
      <w:r w:rsidR="00984324" w:rsidRPr="0073401A">
        <w:rPr>
          <w:rFonts w:ascii="Times New Roman" w:hAnsi="Times New Roman" w:cs="Times New Roman"/>
          <w:sz w:val="24"/>
          <w:szCs w:val="24"/>
          <w:lang w:val="en-US"/>
        </w:rPr>
        <w:t xml:space="preserve">evaluated the efficacy and safety of SG as monotherapy in </w:t>
      </w:r>
      <w:r w:rsidR="00B60566">
        <w:rPr>
          <w:rFonts w:ascii="Times New Roman" w:hAnsi="Times New Roman" w:cs="Times New Roman"/>
          <w:sz w:val="24"/>
          <w:szCs w:val="24"/>
          <w:lang w:val="en-US"/>
        </w:rPr>
        <w:t xml:space="preserve">41 </w:t>
      </w:r>
      <w:r w:rsidR="00984324" w:rsidRPr="0073401A">
        <w:rPr>
          <w:rFonts w:ascii="Times New Roman" w:hAnsi="Times New Roman" w:cs="Times New Roman"/>
          <w:sz w:val="24"/>
          <w:szCs w:val="24"/>
          <w:lang w:val="en-US"/>
        </w:rPr>
        <w:t xml:space="preserve">patients with metastatic EC. </w:t>
      </w:r>
      <w:r w:rsidR="00B60566">
        <w:rPr>
          <w:rFonts w:ascii="Times New Roman" w:hAnsi="Times New Roman" w:cs="Times New Roman"/>
          <w:sz w:val="24"/>
          <w:szCs w:val="24"/>
          <w:lang w:val="en-US"/>
        </w:rPr>
        <w:t>Of note</w:t>
      </w:r>
      <w:r w:rsidR="00984324" w:rsidRPr="0073401A">
        <w:rPr>
          <w:rFonts w:ascii="Times New Roman" w:hAnsi="Times New Roman" w:cs="Times New Roman"/>
          <w:sz w:val="24"/>
          <w:szCs w:val="24"/>
          <w:lang w:val="en-US"/>
        </w:rPr>
        <w:t xml:space="preserve">, 85% had received </w:t>
      </w:r>
      <w:r w:rsidR="00B60566">
        <w:rPr>
          <w:rFonts w:ascii="Times New Roman" w:hAnsi="Times New Roman" w:cs="Times New Roman"/>
          <w:sz w:val="24"/>
          <w:szCs w:val="24"/>
          <w:lang w:val="en-US"/>
        </w:rPr>
        <w:t xml:space="preserve">previously </w:t>
      </w:r>
      <w:r w:rsidR="00984324" w:rsidRPr="0073401A">
        <w:rPr>
          <w:rFonts w:ascii="Times New Roman" w:hAnsi="Times New Roman" w:cs="Times New Roman"/>
          <w:sz w:val="24"/>
          <w:szCs w:val="24"/>
          <w:lang w:val="en-US"/>
        </w:rPr>
        <w:t xml:space="preserve">both chemotherapy and ICI. The ORR was 22%, with 9 PR. Retrospective analysis of Trop-2 expression revealed no significant correlation </w:t>
      </w:r>
      <w:r w:rsidR="00733772" w:rsidRPr="0073401A">
        <w:rPr>
          <w:rFonts w:ascii="Times New Roman" w:hAnsi="Times New Roman" w:cs="Times New Roman"/>
          <w:sz w:val="24"/>
          <w:szCs w:val="24"/>
          <w:lang w:val="en-US"/>
        </w:rPr>
        <w:t xml:space="preserve">with treatment efficacy, with </w:t>
      </w:r>
      <w:proofErr w:type="spellStart"/>
      <w:r w:rsidR="00733772" w:rsidRPr="0073401A">
        <w:rPr>
          <w:rFonts w:ascii="Times New Roman" w:hAnsi="Times New Roman" w:cs="Times New Roman"/>
          <w:sz w:val="24"/>
          <w:szCs w:val="24"/>
          <w:lang w:val="en-US"/>
        </w:rPr>
        <w:t>mPFS</w:t>
      </w:r>
      <w:proofErr w:type="spellEnd"/>
      <w:r w:rsidR="00984324" w:rsidRPr="0073401A">
        <w:rPr>
          <w:rFonts w:ascii="Times New Roman" w:hAnsi="Times New Roman" w:cs="Times New Roman"/>
          <w:sz w:val="24"/>
          <w:szCs w:val="24"/>
          <w:lang w:val="en-US"/>
        </w:rPr>
        <w:t xml:space="preserve"> of 4.2 months in the Trop-2 H-score ≥115 group an</w:t>
      </w:r>
      <w:r w:rsidR="00733772" w:rsidRPr="0073401A">
        <w:rPr>
          <w:rFonts w:ascii="Times New Roman" w:hAnsi="Times New Roman" w:cs="Times New Roman"/>
          <w:sz w:val="24"/>
          <w:szCs w:val="24"/>
          <w:lang w:val="en-US"/>
        </w:rPr>
        <w:t>d 5.0 months in the &lt;115 group [</w:t>
      </w:r>
      <w:r w:rsidR="000857FE">
        <w:rPr>
          <w:rFonts w:ascii="Times New Roman" w:hAnsi="Times New Roman" w:cs="Times New Roman"/>
          <w:sz w:val="24"/>
          <w:szCs w:val="24"/>
          <w:lang w:val="en-US"/>
        </w:rPr>
        <w:t>HR</w:t>
      </w:r>
      <w:r w:rsidR="00984324" w:rsidRPr="0073401A">
        <w:rPr>
          <w:rFonts w:ascii="Times New Roman" w:hAnsi="Times New Roman" w:cs="Times New Roman"/>
          <w:sz w:val="24"/>
          <w:szCs w:val="24"/>
          <w:lang w:val="en-US"/>
        </w:rPr>
        <w:t xml:space="preserve"> </w:t>
      </w:r>
      <w:proofErr w:type="gramStart"/>
      <w:r w:rsidR="00984324" w:rsidRPr="0073401A">
        <w:rPr>
          <w:rFonts w:ascii="Times New Roman" w:hAnsi="Times New Roman" w:cs="Times New Roman"/>
          <w:sz w:val="24"/>
          <w:szCs w:val="24"/>
          <w:lang w:val="en-US"/>
        </w:rPr>
        <w:t>0</w:t>
      </w:r>
      <w:r w:rsidR="00733772" w:rsidRPr="0073401A">
        <w:rPr>
          <w:rFonts w:ascii="Times New Roman" w:hAnsi="Times New Roman" w:cs="Times New Roman"/>
          <w:sz w:val="24"/>
          <w:szCs w:val="24"/>
          <w:lang w:val="en-US"/>
        </w:rPr>
        <w:t>.9</w:t>
      </w:r>
      <w:r w:rsidR="000857FE">
        <w:rPr>
          <w:rFonts w:ascii="Times New Roman" w:hAnsi="Times New Roman" w:cs="Times New Roman"/>
          <w:sz w:val="24"/>
          <w:szCs w:val="24"/>
          <w:lang w:val="en-US"/>
        </w:rPr>
        <w:t xml:space="preserve"> </w:t>
      </w:r>
      <w:r w:rsidR="00185DA3">
        <w:rPr>
          <w:rFonts w:ascii="Times New Roman" w:hAnsi="Times New Roman" w:cs="Times New Roman"/>
          <w:sz w:val="24"/>
          <w:szCs w:val="24"/>
          <w:lang w:val="en-US"/>
        </w:rPr>
        <w:t>;</w:t>
      </w:r>
      <w:proofErr w:type="gramEnd"/>
      <w:r w:rsidR="00185DA3">
        <w:rPr>
          <w:rFonts w:ascii="Times New Roman" w:hAnsi="Times New Roman" w:cs="Times New Roman"/>
          <w:sz w:val="24"/>
          <w:szCs w:val="24"/>
          <w:lang w:val="en-US"/>
        </w:rPr>
        <w:t xml:space="preserve"> 95% CI</w:t>
      </w:r>
      <w:r w:rsidR="000857FE">
        <w:rPr>
          <w:rFonts w:ascii="Times New Roman" w:hAnsi="Times New Roman" w:cs="Times New Roman"/>
          <w:sz w:val="24"/>
          <w:szCs w:val="24"/>
          <w:lang w:val="en-US"/>
        </w:rPr>
        <w:t xml:space="preserve"> 0.</w:t>
      </w:r>
      <w:r w:rsidR="00185DA3">
        <w:rPr>
          <w:rFonts w:ascii="Times New Roman" w:hAnsi="Times New Roman" w:cs="Times New Roman"/>
          <w:sz w:val="24"/>
          <w:szCs w:val="24"/>
          <w:lang w:val="en-US"/>
        </w:rPr>
        <w:t>4-</w:t>
      </w:r>
      <w:r w:rsidR="000857FE">
        <w:rPr>
          <w:rFonts w:ascii="Times New Roman" w:hAnsi="Times New Roman" w:cs="Times New Roman"/>
          <w:sz w:val="24"/>
          <w:szCs w:val="24"/>
          <w:lang w:val="en-US"/>
        </w:rPr>
        <w:t>2.0</w:t>
      </w:r>
      <w:r w:rsidR="00733772" w:rsidRPr="0073401A">
        <w:rPr>
          <w:rFonts w:ascii="Times New Roman" w:hAnsi="Times New Roman" w:cs="Times New Roman"/>
          <w:sz w:val="24"/>
          <w:szCs w:val="24"/>
          <w:lang w:val="en-US"/>
        </w:rPr>
        <w:t>]</w:t>
      </w:r>
      <w:r w:rsidR="00984324" w:rsidRPr="0073401A">
        <w:rPr>
          <w:rFonts w:ascii="Times New Roman" w:hAnsi="Times New Roman" w:cs="Times New Roman"/>
          <w:sz w:val="24"/>
          <w:szCs w:val="24"/>
          <w:lang w:val="en-US"/>
        </w:rPr>
        <w:t>. Regarding safety, 80% of p</w:t>
      </w:r>
      <w:r w:rsidR="00733772" w:rsidRPr="0073401A">
        <w:rPr>
          <w:rFonts w:ascii="Times New Roman" w:hAnsi="Times New Roman" w:cs="Times New Roman"/>
          <w:sz w:val="24"/>
          <w:szCs w:val="24"/>
          <w:lang w:val="en-US"/>
        </w:rPr>
        <w:t>atients experienced grade ≥3 TRAEs</w:t>
      </w:r>
      <w:r w:rsidR="00984324" w:rsidRPr="0073401A">
        <w:rPr>
          <w:rFonts w:ascii="Times New Roman" w:hAnsi="Times New Roman" w:cs="Times New Roman"/>
          <w:sz w:val="24"/>
          <w:szCs w:val="24"/>
          <w:lang w:val="en-US"/>
        </w:rPr>
        <w:t xml:space="preserve">, but the treatment discontinuation due </w:t>
      </w:r>
      <w:r w:rsidR="00F07529" w:rsidRPr="0073401A">
        <w:rPr>
          <w:rFonts w:ascii="Times New Roman" w:hAnsi="Times New Roman" w:cs="Times New Roman"/>
          <w:sz w:val="24"/>
          <w:szCs w:val="24"/>
          <w:lang w:val="en-US"/>
        </w:rPr>
        <w:t xml:space="preserve">to </w:t>
      </w:r>
      <w:r w:rsidR="004B0660">
        <w:rPr>
          <w:rFonts w:ascii="Times New Roman" w:hAnsi="Times New Roman" w:cs="Times New Roman"/>
          <w:sz w:val="24"/>
          <w:szCs w:val="24"/>
          <w:lang w:val="en-US"/>
        </w:rPr>
        <w:t>AEs</w:t>
      </w:r>
      <w:r w:rsidR="00F07529" w:rsidRPr="0073401A">
        <w:rPr>
          <w:rFonts w:ascii="Times New Roman" w:hAnsi="Times New Roman" w:cs="Times New Roman"/>
          <w:sz w:val="24"/>
          <w:szCs w:val="24"/>
          <w:lang w:val="en-US"/>
        </w:rPr>
        <w:t xml:space="preserve"> was low (5%)</w:t>
      </w:r>
      <w:r w:rsidR="005F2B8D">
        <w:rPr>
          <w:rFonts w:ascii="Times New Roman" w:hAnsi="Times New Roman" w:cs="Times New Roman"/>
          <w:sz w:val="24"/>
          <w:szCs w:val="24"/>
        </w:rPr>
        <w:fldChar w:fldCharType="begin"/>
      </w:r>
      <w:r w:rsidR="009C7768">
        <w:rPr>
          <w:rFonts w:ascii="Times New Roman" w:hAnsi="Times New Roman" w:cs="Times New Roman"/>
          <w:sz w:val="24"/>
          <w:szCs w:val="24"/>
          <w:lang w:val="en-US"/>
        </w:rPr>
        <w:instrText xml:space="preserve"> ADDIN ZOTERO_ITEM CSL_CITATION {"citationID":"iRSm6eKa","properties":{"formattedCitation":"\\super 16\\nosupersub{}","plainCitation":"16","noteIndex":0},"citationItems":[{"id":1148,"uris":["http://zotero.org/users/local/axbvUBju/items/BQ8EQNQ3"],"itemData":{"id":1148,"type":"article-journal","abstract":"Purpose\nPatients with advanced endometrial cancer (EC) who progress on or after platinum-based therapy and immunotherapy have poor prognosis. We report efficacy and safety of sacituzumab govitecan (SG), a trophoblast cell-surface antigen 2 (Trop-2)–directed antibody-drug conjugate, in patients with advanced EC.\nMethods\nTROPiCS-03 (ClinicalTrials.gov identifier: NCT03964727) is a multicohort, open-label, phase II basket study in patients with metastatic solid tumors. Eligible patients in the EC cohort received SG 10 mg/kg once on days 1 and 8 every 3 weeks. Primary end point was objective response rate (ORR) by investigator's assessment per RECIST v1.1. Secondary end points included clinical benefit rate (CBR; complete and partial response, and stable disease ≥6 months), duration of response (DOR), and progression-free survival (PFS) per investigator assessment, overall survival, and safety. Trop-2 expression of archival or baseline tumor specimens was analyzed by immunohistochemistry.\nResults\nAt data extraction date, 41 patients were enrolled. Median follow-up was 5.8 months (range, 0.7-19.3); median previous therapies was three (range, 1-6); and 85% of patients received previous chemotherapy and immunotherapy. ORR was 22% (95% CI, 11 to 38); CBR was 32% (95% CI, 18 to 48). Median DOR was 8.8 months (95% CI, 2.8 to not estimable); median PFS was 4.8 months (95% CI, 2.8 to 9.8). Trop-2 exploratory analysis was conducted retrospectively for 39 patients. Tumor Trop-2 protein was highly expressed in EC, showing limited correlation with efficacy. Grade ≥3 treatment-related adverse events (TRAEs) occurred in 73% of patients. Study drug discontinuation due to TRAEs was 5%. Two deaths occurred, deemed unrelated to SG.\nConclusion\nFindings from TROPiCS-03 showed encouraging efficacy of SG with a manageable toxicity profile in a heavily pretreated population with advanced EC. Safety findings were consistent with the known SG safety profile.","container-title":"Journal of Clinical Oncology","DOI":"10.1200/JCO.23.02767","ISSN":"0732-183X","issue":"29","journalAbbreviation":"JCO","note":"publisher: Wolters Kluwer","page":"3421-3429","source":"ascopubs.org (Atypon)","title":"Efficacy and Safety of Sacituzumab Govitecan in Patients With Advanced Solid Tumors (TROPiCS-03): Analysis in Patients With Advanced Endometrial Cancer","title-short":"Efficacy and Safety of Sacituzumab Govitecan in Patients With Advanced Solid Tumors (TROPiCS-03)","volume":"42","author":[{"family":"Santin","given":"Alessandro D."},{"family":"Corr","given":"Bradley R."},{"family":"Spira","given":"Alexander"},{"family":"Willmott","given":"Lyndsay"},{"family":"Butrynski","given":"James"},{"family":"Tse","given":"Ka Yu"},{"family":"Patel","given":"Jilpa"},{"family":"Mekan","given":"Sabeen"},{"family":"Wu","given":"Tia"},{"family":"Lin","given":"Kai-Wen"},{"family":"Kuo","given":"Peiwen"},{"family":"Dumbrava","given":"Ecaterina E."}],"issued":{"date-parts":[["2024",10,10]]}}}],"schema":"https://github.com/citation-style-language/schema/raw/master/csl-citation.json"} </w:instrText>
      </w:r>
      <w:r w:rsidR="005F2B8D">
        <w:rPr>
          <w:rFonts w:ascii="Times New Roman" w:hAnsi="Times New Roman" w:cs="Times New Roman"/>
          <w:sz w:val="24"/>
          <w:szCs w:val="24"/>
        </w:rPr>
        <w:fldChar w:fldCharType="separate"/>
      </w:r>
      <w:r w:rsidR="009C7768" w:rsidRPr="009C7768">
        <w:rPr>
          <w:rFonts w:ascii="Times New Roman" w:hAnsi="Times New Roman" w:cs="Times New Roman"/>
          <w:sz w:val="24"/>
          <w:szCs w:val="24"/>
          <w:vertAlign w:val="superscript"/>
        </w:rPr>
        <w:t>16</w:t>
      </w:r>
      <w:r w:rsidR="005F2B8D">
        <w:rPr>
          <w:rFonts w:ascii="Times New Roman" w:hAnsi="Times New Roman" w:cs="Times New Roman"/>
          <w:sz w:val="24"/>
          <w:szCs w:val="24"/>
        </w:rPr>
        <w:fldChar w:fldCharType="end"/>
      </w:r>
      <w:r w:rsidR="00733772" w:rsidRPr="00304DC5">
        <w:rPr>
          <w:rFonts w:ascii="Times New Roman" w:hAnsi="Times New Roman" w:cs="Times New Roman"/>
          <w:sz w:val="24"/>
          <w:szCs w:val="24"/>
          <w:lang w:val="en-US"/>
        </w:rPr>
        <w:t>.</w:t>
      </w:r>
    </w:p>
    <w:p w14:paraId="3B342055" w14:textId="77777777" w:rsidR="005333BB" w:rsidRDefault="005333BB" w:rsidP="005333BB">
      <w:pPr>
        <w:pStyle w:val="Sous-titre"/>
        <w:rPr>
          <w:rFonts w:eastAsia="Times New Roman"/>
          <w:lang w:val="en-GB" w:eastAsia="fr-BE"/>
        </w:rPr>
      </w:pPr>
      <w:r>
        <w:rPr>
          <w:rFonts w:eastAsia="Times New Roman"/>
          <w:lang w:val="en-GB" w:eastAsia="fr-BE"/>
        </w:rPr>
        <w:t>Specific inhibitors:</w:t>
      </w:r>
    </w:p>
    <w:p w14:paraId="03EC1A3C" w14:textId="23E38E59" w:rsidR="00C61CBF" w:rsidRPr="00AD124D" w:rsidRDefault="005333BB" w:rsidP="00AD124D">
      <w:pPr>
        <w:pStyle w:val="p1"/>
        <w:spacing w:line="360" w:lineRule="auto"/>
        <w:rPr>
          <w:rFonts w:ascii="Times New Roman" w:hAnsi="Times New Roman"/>
          <w:sz w:val="24"/>
          <w:szCs w:val="24"/>
        </w:rPr>
      </w:pPr>
      <w:r w:rsidRPr="008F35C2">
        <w:rPr>
          <w:rFonts w:ascii="Times New Roman" w:hAnsi="Times New Roman"/>
          <w:bCs/>
          <w:sz w:val="24"/>
          <w:szCs w:val="24"/>
          <w:lang w:val="en-GB" w:eastAsia="fr-BE"/>
        </w:rPr>
        <w:t>Selinexor</w:t>
      </w:r>
      <w:r w:rsidRPr="008F35C2">
        <w:rPr>
          <w:rFonts w:ascii="Times New Roman" w:hAnsi="Times New Roman"/>
          <w:sz w:val="24"/>
          <w:szCs w:val="24"/>
          <w:lang w:val="en-GB" w:eastAsia="fr-BE"/>
        </w:rPr>
        <w:t>, an oral inhibitor of exportin 1 (XPO1), enhances tumour suppressor protein activity</w:t>
      </w:r>
      <w:r w:rsidR="00F07529">
        <w:rPr>
          <w:rFonts w:ascii="Times New Roman" w:hAnsi="Times New Roman"/>
          <w:sz w:val="24"/>
          <w:szCs w:val="24"/>
          <w:lang w:val="en-GB" w:eastAsia="fr-BE"/>
        </w:rPr>
        <w:t xml:space="preserve"> (including </w:t>
      </w:r>
      <w:r w:rsidR="00F07529" w:rsidRPr="00C61CBF">
        <w:rPr>
          <w:rFonts w:ascii="Times New Roman" w:hAnsi="Times New Roman"/>
          <w:sz w:val="24"/>
          <w:szCs w:val="24"/>
          <w:lang w:val="en-GB" w:eastAsia="fr-BE"/>
        </w:rPr>
        <w:t>p53)</w:t>
      </w:r>
      <w:r w:rsidRPr="00C61CBF">
        <w:rPr>
          <w:rFonts w:ascii="Times New Roman" w:hAnsi="Times New Roman"/>
          <w:sz w:val="24"/>
          <w:szCs w:val="24"/>
          <w:lang w:val="en-GB" w:eastAsia="fr-BE"/>
        </w:rPr>
        <w:t xml:space="preserve"> by keeping it in the</w:t>
      </w:r>
      <w:r w:rsidR="00F07529" w:rsidRPr="00C61CBF">
        <w:rPr>
          <w:rFonts w:ascii="Times New Roman" w:hAnsi="Times New Roman"/>
          <w:sz w:val="24"/>
          <w:szCs w:val="24"/>
          <w:lang w:val="en-GB" w:eastAsia="fr-BE"/>
        </w:rPr>
        <w:t xml:space="preserve"> nucleus</w:t>
      </w:r>
      <w:r w:rsidR="009C6DDC" w:rsidRPr="00C61CBF">
        <w:rPr>
          <w:rFonts w:ascii="Times New Roman" w:hAnsi="Times New Roman"/>
          <w:sz w:val="24"/>
          <w:szCs w:val="24"/>
          <w:lang w:val="en-GB" w:eastAsia="fr-BE"/>
        </w:rPr>
        <w:fldChar w:fldCharType="begin"/>
      </w:r>
      <w:r w:rsidR="009C7768" w:rsidRPr="00C61CBF">
        <w:rPr>
          <w:rFonts w:ascii="Times New Roman" w:hAnsi="Times New Roman"/>
          <w:sz w:val="24"/>
          <w:szCs w:val="24"/>
          <w:lang w:val="en-GB" w:eastAsia="fr-BE"/>
        </w:rPr>
        <w:instrText xml:space="preserve"> ADDIN ZOTERO_ITEM CSL_CITATION {"citationID":"eBJRTHTr","properties":{"formattedCitation":"\\super 17\\nosupersub{}","plainCitation":"17","noteIndex":0},"citationItems":[{"id":1165,"uris":["http://zotero.org/users/local/axbvUBju/items/BBA66THX"],"itemData":{"id":1165,"type":"article-journal","abstract":"The nuclear export protein, exportin-1 (XPO1/CRM1), is overexpressed in many cancers and correlates with poor prognosis. Selinexor, a first-in-class Selective Inhibitor of Nuclear Export (SINE) compound, binds covalently to XPO1 and blocks its function. Treatment of cancer cells with selinexor results in nuclear retention of major tumor suppressor proteins and cell cycle regulators, leading to growth arrest and apoptosis. Recently, we described the selection of SINE compound resistant cells and reported elevated expression of inflammation-related genes in these cells. Here, we demonstrated that NF-κB transcriptional activity is up-regulated in cells that are naturally resistant or have acquired resistance to SINE compounds. Resistance to SINE compounds was created by knockdown of the cellular NF-κB inhibitor, IκB-α. Combination treatment of selinexor with proteasome inhibitors decreased NF-κB activity, sensitized SINE compound resistant cells and showed synergistic cytotoxicity in vitro and in vivo. Furthermore, we showed that selinexor inhibited NF-κB activity by blocking phosphorylation of the IκB-α and the NF-κB p65 subunits, protecting IκB-α from proteasome degradation and trapping IκB-α in the nucleus to suppress NF-κB activity. Therefore, combination treatment of selinexor with a proteasome inhibitor may be beneficial to patients with resistance to either single-agent.","container-title":"Oncotarget","DOI":"10.18632/oncotarget.12428","ISSN":"1949-2553","issue":"48","journalAbbreviation":"Oncotarget","note":"PMID: 27713151\nPMCID: PMC5346685","page":"78883-78895","source":"PubMed Central","title":"Selinexor, a Selective Inhibitor of Nuclear Export (SINE) compound, acts through NF-κB deactivation and combines with proteasome inhibitors to synergistically induce tumor cell death","volume":"7","author":[{"family":"Kashyap","given":"Trinayan"},{"family":"Argueta","given":"Christian"},{"family":"Aboukameel","given":"Amro"},{"family":"Unger","given":"Thaddeus John"},{"family":"Klebanov","given":"Boris"},{"family":"Mohammad","given":"Ramzi M."},{"family":"Muqbil","given":"Irfana"},{"family":"Azmi","given":"Asfar S."},{"family":"Drolen","given":"Claire"},{"family":"Senapedis","given":"William"},{"family":"Lee","given":"Margaret"},{"family":"Kauffman","given":"Michael"},{"family":"Shacham","given":"Sharon"},{"family":"Landesman","given":"Yosef"}],"issued":{"date-parts":[["2016",10,4]]}}}],"schema":"https://github.com/citation-style-language/schema/raw/master/csl-citation.json"} </w:instrText>
      </w:r>
      <w:r w:rsidR="009C6DDC" w:rsidRPr="00C61CBF">
        <w:rPr>
          <w:rFonts w:ascii="Times New Roman" w:hAnsi="Times New Roman"/>
          <w:sz w:val="24"/>
          <w:szCs w:val="24"/>
          <w:lang w:val="en-GB" w:eastAsia="fr-BE"/>
        </w:rPr>
        <w:fldChar w:fldCharType="separate"/>
      </w:r>
      <w:r w:rsidR="009C7768" w:rsidRPr="00C61CBF">
        <w:rPr>
          <w:rFonts w:ascii="Times New Roman" w:hAnsi="Times New Roman"/>
          <w:sz w:val="24"/>
          <w:szCs w:val="24"/>
          <w:vertAlign w:val="superscript"/>
        </w:rPr>
        <w:t>17</w:t>
      </w:r>
      <w:r w:rsidR="009C6DDC" w:rsidRPr="00C61CBF">
        <w:rPr>
          <w:rFonts w:ascii="Times New Roman" w:hAnsi="Times New Roman"/>
          <w:sz w:val="24"/>
          <w:szCs w:val="24"/>
          <w:lang w:val="en-GB" w:eastAsia="fr-BE"/>
        </w:rPr>
        <w:fldChar w:fldCharType="end"/>
      </w:r>
      <w:r w:rsidRPr="00C61CBF">
        <w:rPr>
          <w:rFonts w:ascii="Times New Roman" w:hAnsi="Times New Roman"/>
          <w:sz w:val="24"/>
          <w:szCs w:val="24"/>
          <w:lang w:val="en-GB" w:eastAsia="fr-BE"/>
        </w:rPr>
        <w:t xml:space="preserve">. </w:t>
      </w:r>
      <w:r w:rsidRPr="00C61CBF">
        <w:rPr>
          <w:rFonts w:ascii="Times New Roman" w:hAnsi="Times New Roman"/>
          <w:b/>
          <w:sz w:val="24"/>
          <w:szCs w:val="24"/>
          <w:lang w:val="en-GB" w:eastAsia="fr-BE"/>
        </w:rPr>
        <w:t>ENGOT-EN5/GOG-3055/SIENDO</w:t>
      </w:r>
      <w:r w:rsidRPr="00C61CBF">
        <w:rPr>
          <w:rFonts w:ascii="Times New Roman" w:hAnsi="Times New Roman"/>
          <w:sz w:val="24"/>
          <w:szCs w:val="24"/>
          <w:lang w:val="en-GB" w:eastAsia="fr-BE"/>
        </w:rPr>
        <w:t xml:space="preserve"> is a phase III trial, evaluated </w:t>
      </w:r>
      <w:proofErr w:type="spellStart"/>
      <w:r w:rsidRPr="00C61CBF">
        <w:rPr>
          <w:rFonts w:ascii="Times New Roman" w:hAnsi="Times New Roman"/>
          <w:sz w:val="24"/>
          <w:szCs w:val="24"/>
          <w:lang w:val="en-GB" w:eastAsia="fr-BE"/>
        </w:rPr>
        <w:t>selinexor</w:t>
      </w:r>
      <w:proofErr w:type="spellEnd"/>
      <w:r w:rsidRPr="00C61CBF">
        <w:rPr>
          <w:rFonts w:ascii="Times New Roman" w:hAnsi="Times New Roman"/>
          <w:sz w:val="24"/>
          <w:szCs w:val="24"/>
          <w:lang w:val="en-GB" w:eastAsia="fr-BE"/>
        </w:rPr>
        <w:t xml:space="preserve"> at 80 mg once weekly </w:t>
      </w:r>
      <w:r w:rsidRPr="00C61CBF">
        <w:rPr>
          <w:rFonts w:ascii="Times New Roman" w:hAnsi="Times New Roman"/>
          <w:i/>
          <w:sz w:val="24"/>
          <w:szCs w:val="24"/>
          <w:lang w:val="en-GB" w:eastAsia="fr-BE"/>
        </w:rPr>
        <w:t>versus</w:t>
      </w:r>
      <w:r w:rsidRPr="00C61CBF">
        <w:rPr>
          <w:rFonts w:ascii="Times New Roman" w:hAnsi="Times New Roman"/>
          <w:sz w:val="24"/>
          <w:szCs w:val="24"/>
          <w:lang w:val="en-GB" w:eastAsia="fr-BE"/>
        </w:rPr>
        <w:t xml:space="preserve"> placebo as maintenance therapy in 263 patients </w:t>
      </w:r>
      <w:r w:rsidR="000605DE" w:rsidRPr="00C61CBF">
        <w:rPr>
          <w:rFonts w:ascii="Times New Roman" w:hAnsi="Times New Roman"/>
          <w:sz w:val="24"/>
          <w:szCs w:val="24"/>
          <w:lang w:val="en-GB" w:eastAsia="fr-BE"/>
        </w:rPr>
        <w:t xml:space="preserve">(113 with </w:t>
      </w:r>
      <w:r w:rsidR="000605DE" w:rsidRPr="00C61CBF">
        <w:rPr>
          <w:rFonts w:ascii="Times New Roman" w:hAnsi="Times New Roman"/>
          <w:iCs/>
          <w:sz w:val="24"/>
          <w:szCs w:val="24"/>
          <w:lang w:val="en-GB" w:eastAsia="fr-BE"/>
        </w:rPr>
        <w:t>TP53</w:t>
      </w:r>
      <w:r w:rsidR="000605DE" w:rsidRPr="00C61CBF">
        <w:rPr>
          <w:rFonts w:ascii="Times New Roman" w:hAnsi="Times New Roman"/>
          <w:i/>
          <w:iCs/>
          <w:sz w:val="24"/>
          <w:szCs w:val="24"/>
          <w:lang w:val="en-GB" w:eastAsia="fr-BE"/>
        </w:rPr>
        <w:t xml:space="preserve"> wild-type</w:t>
      </w:r>
      <w:r w:rsidR="00304DC5" w:rsidRPr="00C61CBF">
        <w:rPr>
          <w:rFonts w:ascii="Times New Roman" w:hAnsi="Times New Roman"/>
          <w:i/>
          <w:iCs/>
          <w:sz w:val="24"/>
          <w:szCs w:val="24"/>
          <w:lang w:val="en-GB" w:eastAsia="fr-BE"/>
        </w:rPr>
        <w:t xml:space="preserve"> </w:t>
      </w:r>
      <w:r w:rsidR="00304DC5" w:rsidRPr="00C61CBF">
        <w:rPr>
          <w:rFonts w:ascii="Times New Roman" w:hAnsi="Times New Roman"/>
          <w:iCs/>
          <w:sz w:val="24"/>
          <w:szCs w:val="24"/>
          <w:lang w:val="en-GB" w:eastAsia="fr-BE"/>
        </w:rPr>
        <w:t>(</w:t>
      </w:r>
      <w:proofErr w:type="spellStart"/>
      <w:r w:rsidR="000605DE" w:rsidRPr="00C61CBF">
        <w:rPr>
          <w:rFonts w:ascii="Times New Roman" w:hAnsi="Times New Roman"/>
          <w:i/>
          <w:iCs/>
          <w:sz w:val="24"/>
          <w:szCs w:val="24"/>
          <w:lang w:val="en-GB" w:eastAsia="fr-BE"/>
        </w:rPr>
        <w:t>wt</w:t>
      </w:r>
      <w:proofErr w:type="spellEnd"/>
      <w:r w:rsidR="00304DC5" w:rsidRPr="00C61CBF">
        <w:rPr>
          <w:rFonts w:ascii="Times New Roman" w:hAnsi="Times New Roman"/>
          <w:iCs/>
          <w:sz w:val="24"/>
          <w:szCs w:val="24"/>
          <w:lang w:val="en-GB" w:eastAsia="fr-BE"/>
        </w:rPr>
        <w:t>)</w:t>
      </w:r>
      <w:r w:rsidR="000605DE" w:rsidRPr="00C61CBF">
        <w:rPr>
          <w:rFonts w:ascii="Times New Roman" w:hAnsi="Times New Roman"/>
          <w:iCs/>
          <w:sz w:val="24"/>
          <w:szCs w:val="24"/>
          <w:lang w:val="en-GB" w:eastAsia="fr-BE"/>
        </w:rPr>
        <w:t>)</w:t>
      </w:r>
      <w:r w:rsidR="000605DE" w:rsidRPr="00C61CBF">
        <w:rPr>
          <w:rFonts w:ascii="Times New Roman" w:hAnsi="Times New Roman"/>
          <w:sz w:val="24"/>
          <w:szCs w:val="24"/>
          <w:lang w:val="en-GB" w:eastAsia="fr-BE"/>
        </w:rPr>
        <w:t xml:space="preserve"> </w:t>
      </w:r>
      <w:r w:rsidRPr="00C61CBF">
        <w:rPr>
          <w:rFonts w:ascii="Times New Roman" w:hAnsi="Times New Roman"/>
          <w:sz w:val="24"/>
          <w:szCs w:val="24"/>
          <w:lang w:val="en-GB" w:eastAsia="fr-BE"/>
        </w:rPr>
        <w:t>with advanced or recurrent EC who achieved partial or complete remission after treatment with chemotherapy. Of these patients</w:t>
      </w:r>
      <w:r w:rsidR="000C54DF" w:rsidRPr="00C61CBF">
        <w:rPr>
          <w:rFonts w:ascii="Times New Roman" w:hAnsi="Times New Roman"/>
          <w:sz w:val="24"/>
          <w:szCs w:val="24"/>
          <w:lang w:val="en-GB" w:eastAsia="fr-BE"/>
        </w:rPr>
        <w:t xml:space="preserve">, </w:t>
      </w:r>
      <w:r w:rsidR="008E2334" w:rsidRPr="00C61CBF">
        <w:rPr>
          <w:rFonts w:ascii="Times New Roman" w:hAnsi="Times New Roman"/>
          <w:sz w:val="24"/>
          <w:szCs w:val="24"/>
          <w:lang w:val="en-GB" w:eastAsia="fr-BE"/>
        </w:rPr>
        <w:t>61.9%</w:t>
      </w:r>
      <w:r w:rsidR="000C54DF" w:rsidRPr="00C61CBF">
        <w:rPr>
          <w:rFonts w:ascii="Times New Roman" w:hAnsi="Times New Roman"/>
          <w:sz w:val="24"/>
          <w:szCs w:val="24"/>
          <w:lang w:val="en-GB" w:eastAsia="fr-BE"/>
        </w:rPr>
        <w:t xml:space="preserve"> and 25.7%</w:t>
      </w:r>
      <w:r w:rsidR="008E2334" w:rsidRPr="00C61CBF">
        <w:rPr>
          <w:rFonts w:ascii="Times New Roman" w:hAnsi="Times New Roman"/>
          <w:sz w:val="24"/>
          <w:szCs w:val="24"/>
          <w:lang w:val="en-GB" w:eastAsia="fr-BE"/>
        </w:rPr>
        <w:t xml:space="preserve"> had </w:t>
      </w:r>
      <w:r w:rsidR="000C54DF" w:rsidRPr="00C61CBF">
        <w:rPr>
          <w:rFonts w:ascii="Times New Roman" w:hAnsi="Times New Roman"/>
          <w:sz w:val="24"/>
          <w:szCs w:val="24"/>
          <w:lang w:val="en-GB" w:eastAsia="fr-BE"/>
        </w:rPr>
        <w:t xml:space="preserve">a </w:t>
      </w:r>
      <w:proofErr w:type="spellStart"/>
      <w:r w:rsidR="008E2334" w:rsidRPr="00C61CBF">
        <w:rPr>
          <w:rFonts w:ascii="Times New Roman" w:hAnsi="Times New Roman"/>
          <w:sz w:val="24"/>
          <w:szCs w:val="24"/>
          <w:lang w:val="en-GB" w:eastAsia="fr-BE"/>
        </w:rPr>
        <w:t>MMRp</w:t>
      </w:r>
      <w:proofErr w:type="spellEnd"/>
      <w:r w:rsidR="008E2334" w:rsidRPr="00C61CBF">
        <w:rPr>
          <w:rFonts w:ascii="Times New Roman" w:hAnsi="Times New Roman"/>
          <w:sz w:val="24"/>
          <w:szCs w:val="24"/>
          <w:lang w:val="en-GB" w:eastAsia="fr-BE"/>
        </w:rPr>
        <w:t xml:space="preserve"> </w:t>
      </w:r>
      <w:r w:rsidR="000C54DF" w:rsidRPr="00C61CBF">
        <w:rPr>
          <w:rFonts w:ascii="Times New Roman" w:hAnsi="Times New Roman"/>
          <w:sz w:val="24"/>
          <w:szCs w:val="24"/>
          <w:lang w:val="en-GB" w:eastAsia="fr-BE"/>
        </w:rPr>
        <w:t xml:space="preserve">and </w:t>
      </w:r>
      <w:proofErr w:type="spellStart"/>
      <w:r w:rsidRPr="00C61CBF">
        <w:rPr>
          <w:rFonts w:ascii="Times New Roman" w:hAnsi="Times New Roman"/>
          <w:sz w:val="24"/>
          <w:szCs w:val="24"/>
          <w:lang w:val="en-GB" w:eastAsia="fr-BE"/>
        </w:rPr>
        <w:t>MMR</w:t>
      </w:r>
      <w:r w:rsidR="008E2334" w:rsidRPr="00C61CBF">
        <w:rPr>
          <w:rFonts w:ascii="Times New Roman" w:hAnsi="Times New Roman"/>
          <w:sz w:val="24"/>
          <w:szCs w:val="24"/>
          <w:lang w:val="en-GB" w:eastAsia="fr-BE"/>
        </w:rPr>
        <w:t>d</w:t>
      </w:r>
      <w:proofErr w:type="spellEnd"/>
      <w:r w:rsidR="000C54DF" w:rsidRPr="00C61CBF">
        <w:rPr>
          <w:rFonts w:ascii="Times New Roman" w:hAnsi="Times New Roman"/>
          <w:sz w:val="24"/>
          <w:szCs w:val="24"/>
          <w:lang w:val="en-GB" w:eastAsia="fr-BE"/>
        </w:rPr>
        <w:t xml:space="preserve"> status, respectively</w:t>
      </w:r>
      <w:r w:rsidRPr="00C61CBF">
        <w:rPr>
          <w:rFonts w:ascii="Times New Roman" w:hAnsi="Times New Roman"/>
          <w:sz w:val="24"/>
          <w:szCs w:val="24"/>
          <w:lang w:val="en-GB" w:eastAsia="fr-BE"/>
        </w:rPr>
        <w:t xml:space="preserve">. </w:t>
      </w:r>
      <w:r w:rsidR="00C61CBF" w:rsidRPr="00AD124D">
        <w:rPr>
          <w:rFonts w:ascii="Times New Roman" w:hAnsi="Times New Roman"/>
          <w:sz w:val="24"/>
          <w:szCs w:val="24"/>
        </w:rPr>
        <w:t xml:space="preserve">At </w:t>
      </w:r>
      <w:proofErr w:type="spellStart"/>
      <w:r w:rsidR="00C61CBF" w:rsidRPr="00AD124D">
        <w:rPr>
          <w:rFonts w:ascii="Times New Roman" w:hAnsi="Times New Roman"/>
          <w:sz w:val="24"/>
          <w:szCs w:val="24"/>
        </w:rPr>
        <w:t>primary</w:t>
      </w:r>
      <w:proofErr w:type="spellEnd"/>
      <w:r w:rsidR="00C61CBF" w:rsidRPr="00AD124D">
        <w:rPr>
          <w:rFonts w:ascii="Times New Roman" w:hAnsi="Times New Roman"/>
          <w:sz w:val="24"/>
          <w:szCs w:val="24"/>
        </w:rPr>
        <w:t xml:space="preserve"> PFS </w:t>
      </w:r>
      <w:proofErr w:type="spellStart"/>
      <w:r w:rsidR="00C61CBF" w:rsidRPr="00AD124D">
        <w:rPr>
          <w:rFonts w:ascii="Times New Roman" w:hAnsi="Times New Roman"/>
          <w:sz w:val="24"/>
          <w:szCs w:val="24"/>
        </w:rPr>
        <w:t>analysis</w:t>
      </w:r>
      <w:proofErr w:type="spellEnd"/>
      <w:r w:rsidR="00C61CBF">
        <w:rPr>
          <w:rFonts w:ascii="Times New Roman" w:hAnsi="Times New Roman"/>
          <w:sz w:val="24"/>
          <w:szCs w:val="24"/>
        </w:rPr>
        <w:t xml:space="preserve">, </w:t>
      </w:r>
      <w:r w:rsidR="00C61CBF" w:rsidRPr="00AD124D">
        <w:rPr>
          <w:rFonts w:ascii="Times New Roman" w:hAnsi="Times New Roman"/>
          <w:sz w:val="24"/>
          <w:szCs w:val="24"/>
        </w:rPr>
        <w:t xml:space="preserve">the PFS </w:t>
      </w:r>
      <w:proofErr w:type="spellStart"/>
      <w:r w:rsidR="00C61CBF" w:rsidRPr="00AD124D">
        <w:rPr>
          <w:rFonts w:ascii="Times New Roman" w:hAnsi="Times New Roman"/>
          <w:sz w:val="24"/>
          <w:szCs w:val="24"/>
        </w:rPr>
        <w:t>observed</w:t>
      </w:r>
      <w:proofErr w:type="spellEnd"/>
      <w:r w:rsidR="00C61CBF" w:rsidRPr="00AD124D">
        <w:rPr>
          <w:rFonts w:ascii="Times New Roman" w:hAnsi="Times New Roman"/>
          <w:sz w:val="24"/>
          <w:szCs w:val="24"/>
        </w:rPr>
        <w:t xml:space="preserve"> in the </w:t>
      </w:r>
      <w:proofErr w:type="spellStart"/>
      <w:r w:rsidR="00C61CBF" w:rsidRPr="00AD124D">
        <w:rPr>
          <w:rFonts w:ascii="Times New Roman" w:hAnsi="Times New Roman"/>
          <w:sz w:val="24"/>
          <w:szCs w:val="24"/>
        </w:rPr>
        <w:t>intent</w:t>
      </w:r>
      <w:proofErr w:type="spellEnd"/>
      <w:r w:rsidR="00C61CBF" w:rsidRPr="00AD124D">
        <w:rPr>
          <w:rFonts w:ascii="Times New Roman" w:hAnsi="Times New Roman"/>
          <w:sz w:val="24"/>
          <w:szCs w:val="24"/>
        </w:rPr>
        <w:t>-to-</w:t>
      </w:r>
      <w:proofErr w:type="spellStart"/>
      <w:r w:rsidR="00C61CBF" w:rsidRPr="00AD124D">
        <w:rPr>
          <w:rFonts w:ascii="Times New Roman" w:hAnsi="Times New Roman"/>
          <w:sz w:val="24"/>
          <w:szCs w:val="24"/>
        </w:rPr>
        <w:t>treat</w:t>
      </w:r>
      <w:proofErr w:type="spellEnd"/>
      <w:r w:rsidR="00C61CBF" w:rsidRPr="00AD124D">
        <w:rPr>
          <w:rFonts w:ascii="Times New Roman" w:hAnsi="Times New Roman"/>
          <w:sz w:val="24"/>
          <w:szCs w:val="24"/>
        </w:rPr>
        <w:t xml:space="preserve"> (ITT) population </w:t>
      </w:r>
      <w:proofErr w:type="spellStart"/>
      <w:r w:rsidR="00C61CBF" w:rsidRPr="00AD124D">
        <w:rPr>
          <w:rFonts w:ascii="Times New Roman" w:hAnsi="Times New Roman"/>
          <w:sz w:val="24"/>
          <w:szCs w:val="24"/>
        </w:rPr>
        <w:t>was</w:t>
      </w:r>
      <w:proofErr w:type="spellEnd"/>
      <w:r w:rsidR="00C61CBF" w:rsidRPr="00AD124D">
        <w:rPr>
          <w:rFonts w:ascii="Times New Roman" w:hAnsi="Times New Roman"/>
          <w:sz w:val="24"/>
          <w:szCs w:val="24"/>
        </w:rPr>
        <w:t xml:space="preserve"> not </w:t>
      </w:r>
      <w:proofErr w:type="spellStart"/>
      <w:r w:rsidR="00C61CBF" w:rsidRPr="00AD124D">
        <w:rPr>
          <w:rFonts w:ascii="Times New Roman" w:hAnsi="Times New Roman"/>
          <w:sz w:val="24"/>
          <w:szCs w:val="24"/>
        </w:rPr>
        <w:t>clinically</w:t>
      </w:r>
      <w:proofErr w:type="spellEnd"/>
      <w:r w:rsidR="00C61CBF" w:rsidRPr="00AD124D">
        <w:rPr>
          <w:rFonts w:ascii="Times New Roman" w:hAnsi="Times New Roman"/>
          <w:sz w:val="24"/>
          <w:szCs w:val="24"/>
        </w:rPr>
        <w:t xml:space="preserve"> </w:t>
      </w:r>
      <w:proofErr w:type="spellStart"/>
      <w:r w:rsidR="00E419F6">
        <w:rPr>
          <w:rFonts w:ascii="Times New Roman" w:hAnsi="Times New Roman"/>
          <w:sz w:val="24"/>
          <w:szCs w:val="24"/>
        </w:rPr>
        <w:t>significant</w:t>
      </w:r>
      <w:proofErr w:type="spellEnd"/>
      <w:r w:rsidR="00C61CBF" w:rsidRPr="00AD124D">
        <w:rPr>
          <w:rFonts w:ascii="Times New Roman" w:hAnsi="Times New Roman"/>
          <w:sz w:val="24"/>
          <w:szCs w:val="24"/>
        </w:rPr>
        <w:t xml:space="preserve">; </w:t>
      </w:r>
      <w:proofErr w:type="spellStart"/>
      <w:r w:rsidR="00C61CBF" w:rsidRPr="00AD124D">
        <w:rPr>
          <w:rFonts w:ascii="Times New Roman" w:hAnsi="Times New Roman"/>
          <w:sz w:val="24"/>
          <w:szCs w:val="24"/>
        </w:rPr>
        <w:t>however</w:t>
      </w:r>
      <w:proofErr w:type="spellEnd"/>
      <w:r w:rsidR="00C61CBF" w:rsidRPr="00AD124D">
        <w:rPr>
          <w:rFonts w:ascii="Times New Roman" w:hAnsi="Times New Roman"/>
          <w:sz w:val="24"/>
          <w:szCs w:val="24"/>
        </w:rPr>
        <w:t>, an</w:t>
      </w:r>
    </w:p>
    <w:p w14:paraId="59C93406" w14:textId="43A7D70D" w:rsidR="005333BB" w:rsidRPr="00AD124D" w:rsidRDefault="00C61CBF" w:rsidP="00AD124D">
      <w:pPr>
        <w:pStyle w:val="p1"/>
        <w:spacing w:line="360" w:lineRule="auto"/>
        <w:rPr>
          <w:rFonts w:ascii="Times New Roman" w:hAnsi="Times New Roman"/>
          <w:sz w:val="24"/>
          <w:szCs w:val="24"/>
        </w:rPr>
      </w:pPr>
      <w:proofErr w:type="spellStart"/>
      <w:r w:rsidRPr="00AD124D">
        <w:rPr>
          <w:rFonts w:ascii="Times New Roman" w:hAnsi="Times New Roman"/>
          <w:sz w:val="24"/>
          <w:szCs w:val="24"/>
        </w:rPr>
        <w:t>exploratory</w:t>
      </w:r>
      <w:proofErr w:type="spellEnd"/>
      <w:r w:rsidRPr="00AD124D">
        <w:rPr>
          <w:rFonts w:ascii="Times New Roman" w:hAnsi="Times New Roman"/>
          <w:sz w:val="24"/>
          <w:szCs w:val="24"/>
        </w:rPr>
        <w:t xml:space="preserve"> </w:t>
      </w:r>
      <w:proofErr w:type="spellStart"/>
      <w:r w:rsidRPr="00AD124D">
        <w:rPr>
          <w:rFonts w:ascii="Times New Roman" w:hAnsi="Times New Roman"/>
          <w:sz w:val="24"/>
          <w:szCs w:val="24"/>
        </w:rPr>
        <w:t>analysis</w:t>
      </w:r>
      <w:proofErr w:type="spellEnd"/>
      <w:r w:rsidRPr="00AD124D">
        <w:rPr>
          <w:rFonts w:ascii="Times New Roman" w:hAnsi="Times New Roman"/>
          <w:sz w:val="24"/>
          <w:szCs w:val="24"/>
        </w:rPr>
        <w:t xml:space="preserve"> of a </w:t>
      </w:r>
      <w:proofErr w:type="spellStart"/>
      <w:r w:rsidRPr="00AD124D">
        <w:rPr>
          <w:rFonts w:ascii="Times New Roman" w:hAnsi="Times New Roman"/>
          <w:sz w:val="24"/>
          <w:szCs w:val="24"/>
        </w:rPr>
        <w:t>prespecified</w:t>
      </w:r>
      <w:proofErr w:type="spellEnd"/>
      <w:r w:rsidRPr="00AD124D">
        <w:rPr>
          <w:rFonts w:ascii="Times New Roman" w:hAnsi="Times New Roman"/>
          <w:sz w:val="24"/>
          <w:szCs w:val="24"/>
        </w:rPr>
        <w:t xml:space="preserve"> </w:t>
      </w:r>
      <w:proofErr w:type="spellStart"/>
      <w:r w:rsidRPr="00AD124D">
        <w:rPr>
          <w:rFonts w:ascii="Times New Roman" w:hAnsi="Times New Roman"/>
          <w:sz w:val="24"/>
          <w:szCs w:val="24"/>
        </w:rPr>
        <w:t>subgroup</w:t>
      </w:r>
      <w:proofErr w:type="spellEnd"/>
      <w:r w:rsidRPr="00AD124D">
        <w:rPr>
          <w:rFonts w:ascii="Times New Roman" w:hAnsi="Times New Roman"/>
          <w:sz w:val="24"/>
          <w:szCs w:val="24"/>
        </w:rPr>
        <w:t xml:space="preserve"> of patients </w:t>
      </w:r>
      <w:proofErr w:type="spellStart"/>
      <w:r w:rsidRPr="00AD124D">
        <w:rPr>
          <w:rFonts w:ascii="Times New Roman" w:hAnsi="Times New Roman"/>
          <w:sz w:val="24"/>
          <w:szCs w:val="24"/>
        </w:rPr>
        <w:t>with</w:t>
      </w:r>
      <w:proofErr w:type="spellEnd"/>
      <w:r>
        <w:rPr>
          <w:rFonts w:ascii="Times New Roman" w:hAnsi="Times New Roman"/>
          <w:sz w:val="24"/>
          <w:szCs w:val="24"/>
        </w:rPr>
        <w:t xml:space="preserve"> </w:t>
      </w:r>
      <w:r w:rsidRPr="00AD124D">
        <w:rPr>
          <w:rFonts w:ascii="Times New Roman" w:hAnsi="Times New Roman"/>
          <w:sz w:val="24"/>
          <w:szCs w:val="24"/>
        </w:rPr>
        <w:t xml:space="preserve">TP53wt </w:t>
      </w:r>
      <w:proofErr w:type="spellStart"/>
      <w:r w:rsidRPr="00AD124D">
        <w:rPr>
          <w:rFonts w:ascii="Times New Roman" w:hAnsi="Times New Roman"/>
          <w:sz w:val="24"/>
          <w:szCs w:val="24"/>
        </w:rPr>
        <w:t>showed</w:t>
      </w:r>
      <w:proofErr w:type="spellEnd"/>
      <w:r w:rsidRPr="00AD124D">
        <w:rPr>
          <w:rFonts w:ascii="Times New Roman" w:hAnsi="Times New Roman"/>
          <w:sz w:val="24"/>
          <w:szCs w:val="24"/>
        </w:rPr>
        <w:t xml:space="preserve"> a </w:t>
      </w:r>
      <w:proofErr w:type="spellStart"/>
      <w:r w:rsidRPr="00AD124D">
        <w:rPr>
          <w:rFonts w:ascii="Times New Roman" w:hAnsi="Times New Roman"/>
          <w:sz w:val="24"/>
          <w:szCs w:val="24"/>
        </w:rPr>
        <w:t>promising</w:t>
      </w:r>
      <w:proofErr w:type="spellEnd"/>
      <w:r w:rsidRPr="00AD124D">
        <w:rPr>
          <w:rFonts w:ascii="Times New Roman" w:hAnsi="Times New Roman"/>
          <w:sz w:val="24"/>
          <w:szCs w:val="24"/>
        </w:rPr>
        <w:t xml:space="preserve"> </w:t>
      </w:r>
      <w:proofErr w:type="spellStart"/>
      <w:r>
        <w:rPr>
          <w:rFonts w:ascii="Times New Roman" w:hAnsi="Times New Roman"/>
          <w:sz w:val="24"/>
          <w:szCs w:val="24"/>
        </w:rPr>
        <w:t>benefit</w:t>
      </w:r>
      <w:proofErr w:type="spellEnd"/>
      <w:r w:rsidRPr="00AD124D">
        <w:rPr>
          <w:rStyle w:val="apple-converted-space"/>
          <w:rFonts w:ascii="Times New Roman" w:eastAsiaTheme="majorEastAsia" w:hAnsi="Times New Roman"/>
          <w:sz w:val="24"/>
          <w:szCs w:val="24"/>
        </w:rPr>
        <w:t> </w:t>
      </w:r>
      <w:r>
        <w:rPr>
          <w:rStyle w:val="apple-converted-space"/>
          <w:rFonts w:ascii="Times New Roman" w:eastAsiaTheme="majorEastAsia" w:hAnsi="Times New Roman"/>
          <w:sz w:val="24"/>
          <w:szCs w:val="24"/>
        </w:rPr>
        <w:t xml:space="preserve">. </w:t>
      </w:r>
      <w:r w:rsidR="005333BB" w:rsidRPr="00C61CBF">
        <w:rPr>
          <w:rFonts w:ascii="Times New Roman" w:hAnsi="Times New Roman"/>
          <w:sz w:val="24"/>
          <w:szCs w:val="24"/>
          <w:lang w:val="en-GB" w:eastAsia="fr-BE"/>
        </w:rPr>
        <w:t>After a follow-up of 36.8 months</w:t>
      </w:r>
      <w:r w:rsidR="005333BB" w:rsidRPr="008F35C2">
        <w:rPr>
          <w:rFonts w:ascii="Times New Roman" w:hAnsi="Times New Roman"/>
          <w:sz w:val="24"/>
          <w:szCs w:val="24"/>
          <w:lang w:val="en-GB" w:eastAsia="fr-BE"/>
        </w:rPr>
        <w:t>,</w:t>
      </w:r>
      <w:r w:rsidR="00684D5B">
        <w:rPr>
          <w:rFonts w:ascii="Times New Roman" w:hAnsi="Times New Roman"/>
          <w:sz w:val="24"/>
          <w:szCs w:val="24"/>
          <w:lang w:val="en-GB" w:eastAsia="fr-BE"/>
        </w:rPr>
        <w:t xml:space="preserve"> the </w:t>
      </w:r>
      <w:proofErr w:type="spellStart"/>
      <w:r w:rsidR="00684D5B">
        <w:rPr>
          <w:rFonts w:ascii="Times New Roman" w:hAnsi="Times New Roman"/>
          <w:sz w:val="24"/>
          <w:szCs w:val="24"/>
          <w:lang w:val="en-GB" w:eastAsia="fr-BE"/>
        </w:rPr>
        <w:t>m</w:t>
      </w:r>
      <w:r w:rsidR="005333BB">
        <w:rPr>
          <w:rFonts w:ascii="Times New Roman" w:hAnsi="Times New Roman"/>
          <w:sz w:val="24"/>
          <w:szCs w:val="24"/>
          <w:lang w:val="en-GB" w:eastAsia="fr-BE"/>
        </w:rPr>
        <w:t>PFS</w:t>
      </w:r>
      <w:proofErr w:type="spellEnd"/>
      <w:r w:rsidR="005333BB">
        <w:rPr>
          <w:rFonts w:ascii="Times New Roman" w:hAnsi="Times New Roman"/>
          <w:sz w:val="24"/>
          <w:szCs w:val="24"/>
          <w:lang w:val="en-GB" w:eastAsia="fr-BE"/>
        </w:rPr>
        <w:t xml:space="preserve"> for patients with </w:t>
      </w:r>
      <w:r w:rsidR="005333BB">
        <w:rPr>
          <w:rFonts w:ascii="Times New Roman" w:hAnsi="Times New Roman"/>
          <w:i/>
          <w:iCs/>
          <w:sz w:val="24"/>
          <w:szCs w:val="24"/>
          <w:lang w:val="en-GB" w:eastAsia="fr-BE"/>
        </w:rPr>
        <w:t>TP53wt</w:t>
      </w:r>
      <w:r w:rsidR="005333BB">
        <w:rPr>
          <w:rFonts w:ascii="Times New Roman" w:hAnsi="Times New Roman"/>
          <w:sz w:val="24"/>
          <w:szCs w:val="24"/>
          <w:lang w:val="en-GB" w:eastAsia="fr-BE"/>
        </w:rPr>
        <w:t xml:space="preserve"> EC was 28.4</w:t>
      </w:r>
      <w:r w:rsidR="001746A2">
        <w:rPr>
          <w:rFonts w:ascii="Times New Roman" w:hAnsi="Times New Roman"/>
          <w:sz w:val="24"/>
          <w:szCs w:val="24"/>
          <w:lang w:val="en-GB" w:eastAsia="fr-BE"/>
        </w:rPr>
        <w:t xml:space="preserve"> in the </w:t>
      </w:r>
      <w:proofErr w:type="spellStart"/>
      <w:r w:rsidR="00300EC6">
        <w:rPr>
          <w:rFonts w:ascii="Times New Roman" w:hAnsi="Times New Roman"/>
          <w:sz w:val="24"/>
          <w:szCs w:val="24"/>
          <w:lang w:val="en-GB" w:eastAsia="fr-BE"/>
        </w:rPr>
        <w:t>s</w:t>
      </w:r>
      <w:r w:rsidR="001746A2">
        <w:rPr>
          <w:rFonts w:ascii="Times New Roman" w:hAnsi="Times New Roman"/>
          <w:sz w:val="24"/>
          <w:szCs w:val="24"/>
          <w:lang w:val="en-GB" w:eastAsia="fr-BE"/>
        </w:rPr>
        <w:t>elinexor</w:t>
      </w:r>
      <w:proofErr w:type="spellEnd"/>
      <w:r w:rsidR="001746A2">
        <w:rPr>
          <w:rFonts w:ascii="Times New Roman" w:hAnsi="Times New Roman"/>
          <w:sz w:val="24"/>
          <w:szCs w:val="24"/>
          <w:lang w:val="en-GB" w:eastAsia="fr-BE"/>
        </w:rPr>
        <w:t xml:space="preserve"> arm</w:t>
      </w:r>
      <w:r w:rsidR="005333BB">
        <w:rPr>
          <w:rFonts w:ascii="Times New Roman" w:hAnsi="Times New Roman"/>
          <w:sz w:val="24"/>
          <w:szCs w:val="24"/>
          <w:lang w:val="en-GB" w:eastAsia="fr-BE"/>
        </w:rPr>
        <w:t xml:space="preserve"> </w:t>
      </w:r>
      <w:r w:rsidR="005333BB">
        <w:rPr>
          <w:rFonts w:ascii="Times New Roman" w:hAnsi="Times New Roman"/>
          <w:i/>
          <w:iCs/>
          <w:sz w:val="24"/>
          <w:szCs w:val="24"/>
          <w:lang w:val="en-GB" w:eastAsia="fr-BE"/>
        </w:rPr>
        <w:t>vs.</w:t>
      </w:r>
      <w:r w:rsidR="005333BB">
        <w:rPr>
          <w:rFonts w:ascii="Times New Roman" w:hAnsi="Times New Roman"/>
          <w:sz w:val="24"/>
          <w:szCs w:val="24"/>
          <w:lang w:val="en-GB" w:eastAsia="fr-BE"/>
        </w:rPr>
        <w:t xml:space="preserve"> 5.2 months</w:t>
      </w:r>
      <w:r w:rsidR="001746A2">
        <w:rPr>
          <w:rFonts w:ascii="Times New Roman" w:hAnsi="Times New Roman"/>
          <w:sz w:val="24"/>
          <w:szCs w:val="24"/>
          <w:lang w:val="en-GB" w:eastAsia="fr-BE"/>
        </w:rPr>
        <w:t xml:space="preserve"> in the placebo arm</w:t>
      </w:r>
      <w:r w:rsidR="005333BB">
        <w:rPr>
          <w:rFonts w:ascii="Times New Roman" w:hAnsi="Times New Roman"/>
          <w:sz w:val="24"/>
          <w:szCs w:val="24"/>
          <w:lang w:val="en-GB" w:eastAsia="fr-BE"/>
        </w:rPr>
        <w:t xml:space="preserve"> [HR </w:t>
      </w:r>
      <w:proofErr w:type="gramStart"/>
      <w:r w:rsidR="005333BB">
        <w:rPr>
          <w:rFonts w:ascii="Times New Roman" w:hAnsi="Times New Roman"/>
          <w:sz w:val="24"/>
          <w:szCs w:val="24"/>
          <w:lang w:val="en-GB" w:eastAsia="fr-BE"/>
        </w:rPr>
        <w:t>0.44</w:t>
      </w:r>
      <w:r w:rsidR="000857FE">
        <w:rPr>
          <w:rFonts w:ascii="Times New Roman" w:hAnsi="Times New Roman"/>
          <w:sz w:val="24"/>
          <w:szCs w:val="24"/>
          <w:lang w:val="en-GB" w:eastAsia="fr-BE"/>
        </w:rPr>
        <w:t xml:space="preserve"> </w:t>
      </w:r>
      <w:r w:rsidR="005333BB">
        <w:rPr>
          <w:rFonts w:ascii="Times New Roman" w:hAnsi="Times New Roman"/>
          <w:sz w:val="24"/>
          <w:szCs w:val="24"/>
          <w:lang w:val="en-GB" w:eastAsia="fr-BE"/>
        </w:rPr>
        <w:t>;</w:t>
      </w:r>
      <w:proofErr w:type="gramEnd"/>
      <w:r w:rsidR="005333BB">
        <w:rPr>
          <w:rFonts w:ascii="Times New Roman" w:hAnsi="Times New Roman"/>
          <w:sz w:val="24"/>
          <w:szCs w:val="24"/>
          <w:lang w:val="en-GB" w:eastAsia="fr-BE"/>
        </w:rPr>
        <w:t xml:space="preserve"> 95% CI, 0.27-0.73]. </w:t>
      </w:r>
      <w:r w:rsidR="00733772">
        <w:rPr>
          <w:rFonts w:ascii="Times New Roman" w:hAnsi="Times New Roman"/>
          <w:sz w:val="24"/>
          <w:szCs w:val="24"/>
          <w:lang w:val="en-GB" w:eastAsia="fr-BE"/>
        </w:rPr>
        <w:t>TRAEs</w:t>
      </w:r>
      <w:r w:rsidR="005333BB" w:rsidRPr="0000156F">
        <w:rPr>
          <w:rFonts w:ascii="Times New Roman" w:hAnsi="Times New Roman"/>
          <w:sz w:val="24"/>
          <w:szCs w:val="24"/>
          <w:lang w:val="en-GB" w:eastAsia="fr-BE"/>
        </w:rPr>
        <w:t xml:space="preserve"> led to dose modifications in 59.1% of </w:t>
      </w:r>
      <w:proofErr w:type="spellStart"/>
      <w:r w:rsidR="005333BB" w:rsidRPr="0000156F">
        <w:rPr>
          <w:rFonts w:ascii="Times New Roman" w:hAnsi="Times New Roman"/>
          <w:sz w:val="24"/>
          <w:szCs w:val="24"/>
          <w:lang w:val="en-GB" w:eastAsia="fr-BE"/>
        </w:rPr>
        <w:t>seline</w:t>
      </w:r>
      <w:r w:rsidR="005333BB">
        <w:rPr>
          <w:rFonts w:ascii="Times New Roman" w:hAnsi="Times New Roman"/>
          <w:sz w:val="24"/>
          <w:szCs w:val="24"/>
          <w:lang w:val="en-GB" w:eastAsia="fr-BE"/>
        </w:rPr>
        <w:t>xor</w:t>
      </w:r>
      <w:proofErr w:type="spellEnd"/>
      <w:r w:rsidR="005333BB">
        <w:rPr>
          <w:rFonts w:ascii="Times New Roman" w:hAnsi="Times New Roman"/>
          <w:sz w:val="24"/>
          <w:szCs w:val="24"/>
          <w:lang w:val="en-GB" w:eastAsia="fr-BE"/>
        </w:rPr>
        <w:t>-treated patients (n=101)</w:t>
      </w:r>
      <w:r w:rsidR="005333BB" w:rsidRPr="0000156F">
        <w:rPr>
          <w:rFonts w:ascii="Times New Roman" w:hAnsi="Times New Roman"/>
          <w:sz w:val="24"/>
          <w:szCs w:val="24"/>
          <w:lang w:val="en-GB" w:eastAsia="fr-BE"/>
        </w:rPr>
        <w:t xml:space="preserve"> with 15.8% discontinuing treatment due to </w:t>
      </w:r>
      <w:r w:rsidR="004B0660">
        <w:rPr>
          <w:rFonts w:ascii="Times New Roman" w:hAnsi="Times New Roman"/>
          <w:sz w:val="24"/>
          <w:szCs w:val="24"/>
          <w:lang w:val="en-GB" w:eastAsia="fr-BE"/>
        </w:rPr>
        <w:t>AEs</w:t>
      </w:r>
      <w:r w:rsidR="005333BB" w:rsidRPr="0000156F">
        <w:rPr>
          <w:rFonts w:ascii="Times New Roman" w:hAnsi="Times New Roman"/>
          <w:sz w:val="24"/>
          <w:szCs w:val="24"/>
          <w:lang w:val="en-GB" w:eastAsia="fr-BE"/>
        </w:rPr>
        <w:t>. Notably, no TRAEs resulted in death</w:t>
      </w:r>
      <w:r w:rsidR="005F2B8D">
        <w:rPr>
          <w:rFonts w:ascii="Times New Roman" w:hAnsi="Times New Roman"/>
          <w:sz w:val="24"/>
          <w:szCs w:val="24"/>
          <w:lang w:val="en-GB" w:eastAsia="fr-BE"/>
        </w:rPr>
        <w:fldChar w:fldCharType="begin"/>
      </w:r>
      <w:r w:rsidR="009C7768">
        <w:rPr>
          <w:rFonts w:ascii="Times New Roman" w:hAnsi="Times New Roman"/>
          <w:sz w:val="24"/>
          <w:szCs w:val="24"/>
          <w:lang w:val="en-GB" w:eastAsia="fr-BE"/>
        </w:rPr>
        <w:instrText xml:space="preserve"> ADDIN ZOTERO_ITEM CSL_CITATION {"citationID":"Q06qfh9Y","properties":{"formattedCitation":"\\super 18\\nosupersub{}","plainCitation":"18","noteIndex":0},"citationItems":[{"id":606,"uris":["http://zotero.org/users/local/axbvUBju/items/GQZR3L8B"],"itemData":{"id":606,"type":"article-journal","container-title":"Gynecologic Oncology","DOI":"10.1016/j.ygyno.2024.05.016","ISSN":"0090-8258, 1095-6859","journalAbbreviation":"Gynecologic Oncology","language":"English","note":"publisher: Elsevier\nPMID: 38834399","page":"202-211","source":"www.gynecologiconcology-online.net","title":"Long-term follow-up of efficacy and safety of selinexor maintenance treatment in patients with TP53wt advanced or recurrent endometrial cancer: A subgroup analysis of the ENGOT-EN5/GOG-3055/SIENDO study","title-short":"Long-term follow-up of efficacy and safety of selinexor maintenance treatment in patients with TP53wt advanced or recurrent endometrial cancer","volume":"185","author":[{"family":"Makker","given":"Vicky"},{"family":"Perez-Fidalgo","given":"Jose Alejandro"},{"family":"Valabrega","given":"Giorgio"},{"family":"Hamilton","given":"Erika"},{"family":"Gorp","given":"Toon Van"},{"family":"Sehouli","given":"Jalid"},{"family":"Regináčová","given":"Klaudia"},{"family":"Richardson","given":"Debra L."},{"family":"Perri","given":"Tamar"},{"family":"Oza","given":"Amit M."},{"family":"Miller","given":"David S."},{"family":"Alía","given":"Eva Maria Guerra"},{"family":"Giorgi","given":"Ugo De"},{"family":"Henry","given":"Stephanie"},{"family":"Spitz","given":"Daniel L."},{"family":"Wimberger","given":"Pauline"},{"family":"Bednaříková","given":"Markéta"},{"family":"Chon","given":"Hye Sook"},{"family":"Martínez-Garcia","given":"Jerónimo"},{"family":"Pisano","given":"Carmela"},{"family":"Berek","given":"Jonathan S."},{"family":"Romero","given":"Ignacio"},{"family":"Scambia","given":"Giovanni"},{"family":"Fariñas-Madrid","given":"Lorena"},{"family":"Buscema","given":"Joseph"},{"family":"Schochter","given":"Fabienne"},{"family":"Li","given":"Kai"},{"family":"Kalyanapu","given":"Pratheek"},{"family":"Walker","given":"Christopher J."},{"family":"Vergote","given":"Ignace"}],"issued":{"date-parts":[["2024",6,1]]}}}],"schema":"https://github.com/citation-style-language/schema/raw/master/csl-citation.json"} </w:instrText>
      </w:r>
      <w:r w:rsidR="005F2B8D">
        <w:rPr>
          <w:rFonts w:ascii="Times New Roman" w:hAnsi="Times New Roman"/>
          <w:sz w:val="24"/>
          <w:szCs w:val="24"/>
          <w:lang w:val="en-GB" w:eastAsia="fr-BE"/>
        </w:rPr>
        <w:fldChar w:fldCharType="separate"/>
      </w:r>
      <w:r w:rsidR="009C7768" w:rsidRPr="009C7768">
        <w:rPr>
          <w:rFonts w:ascii="Times New Roman" w:hAnsi="Times New Roman"/>
          <w:sz w:val="24"/>
          <w:szCs w:val="24"/>
          <w:vertAlign w:val="superscript"/>
        </w:rPr>
        <w:t>18</w:t>
      </w:r>
      <w:r w:rsidR="005F2B8D">
        <w:rPr>
          <w:rFonts w:ascii="Times New Roman" w:hAnsi="Times New Roman"/>
          <w:sz w:val="24"/>
          <w:szCs w:val="24"/>
          <w:lang w:val="en-GB" w:eastAsia="fr-BE"/>
        </w:rPr>
        <w:fldChar w:fldCharType="end"/>
      </w:r>
      <w:r w:rsidR="005333BB" w:rsidRPr="0000156F">
        <w:rPr>
          <w:rFonts w:ascii="Times New Roman" w:hAnsi="Times New Roman"/>
          <w:sz w:val="24"/>
          <w:szCs w:val="24"/>
          <w:lang w:val="en-GB" w:eastAsia="fr-BE"/>
        </w:rPr>
        <w:t xml:space="preserve">. </w:t>
      </w:r>
    </w:p>
    <w:p w14:paraId="16DD9E2D" w14:textId="70E22248" w:rsidR="006111C6" w:rsidRDefault="005333BB" w:rsidP="005333BB">
      <w:pPr>
        <w:spacing w:line="360" w:lineRule="auto"/>
        <w:jc w:val="both"/>
        <w:rPr>
          <w:rFonts w:ascii="Times New Roman" w:eastAsia="Times New Roman" w:hAnsi="Times New Roman" w:cs="Times New Roman"/>
          <w:sz w:val="24"/>
          <w:szCs w:val="24"/>
          <w:lang w:val="en-GB"/>
        </w:rPr>
      </w:pPr>
      <w:r w:rsidRPr="008F35C2">
        <w:rPr>
          <w:rFonts w:ascii="Times New Roman" w:eastAsia="Times New Roman" w:hAnsi="Times New Roman" w:cs="Times New Roman"/>
          <w:sz w:val="24"/>
          <w:szCs w:val="24"/>
          <w:lang w:val="en-GB"/>
        </w:rPr>
        <w:t xml:space="preserve">These encouraging results lead to </w:t>
      </w:r>
      <w:r w:rsidR="001746A2">
        <w:rPr>
          <w:rFonts w:ascii="Times New Roman" w:eastAsia="Times New Roman" w:hAnsi="Times New Roman" w:cs="Times New Roman"/>
          <w:sz w:val="24"/>
          <w:szCs w:val="24"/>
          <w:lang w:val="en-GB"/>
        </w:rPr>
        <w:t xml:space="preserve">the </w:t>
      </w:r>
      <w:r w:rsidRPr="008F35C2">
        <w:rPr>
          <w:rFonts w:ascii="Times New Roman" w:eastAsia="Times New Roman" w:hAnsi="Times New Roman" w:cs="Times New Roman"/>
          <w:sz w:val="24"/>
          <w:szCs w:val="24"/>
          <w:lang w:val="en-GB"/>
        </w:rPr>
        <w:t xml:space="preserve">phase III </w:t>
      </w:r>
      <w:r w:rsidRPr="0073401A">
        <w:rPr>
          <w:rStyle w:val="lev"/>
          <w:rFonts w:ascii="Times New Roman" w:hAnsi="Times New Roman" w:cs="Times New Roman"/>
          <w:color w:val="1F1F1F"/>
          <w:sz w:val="24"/>
          <w:lang w:val="en-US"/>
        </w:rPr>
        <w:t>ENGOT-EN20/GOG-3083/xport-EC-042</w:t>
      </w:r>
      <w:r w:rsidRPr="0073401A">
        <w:rPr>
          <w:rStyle w:val="lev"/>
          <w:rFonts w:ascii="Georgia" w:hAnsi="Georgia"/>
          <w:color w:val="1F1F1F"/>
          <w:sz w:val="24"/>
          <w:lang w:val="en-US"/>
        </w:rPr>
        <w:t xml:space="preserve"> </w:t>
      </w:r>
      <w:r w:rsidR="0055194C" w:rsidRPr="003D3DE3">
        <w:rPr>
          <w:rStyle w:val="lev"/>
          <w:rFonts w:ascii="Times New Roman" w:hAnsi="Times New Roman" w:cs="Times New Roman"/>
          <w:b w:val="0"/>
          <w:bCs w:val="0"/>
          <w:color w:val="1F1F1F"/>
          <w:sz w:val="24"/>
          <w:lang w:val="en-US"/>
        </w:rPr>
        <w:t>ongoing</w:t>
      </w:r>
      <w:r w:rsidR="0055194C">
        <w:rPr>
          <w:rStyle w:val="lev"/>
          <w:rFonts w:ascii="Georgia" w:hAnsi="Georgia"/>
          <w:color w:val="1F1F1F"/>
          <w:sz w:val="24"/>
          <w:lang w:val="en-US"/>
        </w:rPr>
        <w:t xml:space="preserve"> </w:t>
      </w:r>
      <w:r w:rsidRPr="008F35C2">
        <w:rPr>
          <w:rFonts w:ascii="Times New Roman" w:eastAsia="Times New Roman" w:hAnsi="Times New Roman" w:cs="Times New Roman"/>
          <w:sz w:val="24"/>
          <w:szCs w:val="24"/>
          <w:lang w:val="en-GB"/>
        </w:rPr>
        <w:t xml:space="preserve">study to evaluate the efficacy and safety of </w:t>
      </w:r>
      <w:proofErr w:type="spellStart"/>
      <w:r w:rsidRPr="008F35C2">
        <w:rPr>
          <w:rFonts w:ascii="Times New Roman" w:eastAsia="Times New Roman" w:hAnsi="Times New Roman" w:cs="Times New Roman"/>
          <w:sz w:val="24"/>
          <w:szCs w:val="24"/>
          <w:lang w:val="en-GB"/>
        </w:rPr>
        <w:t>selinexor</w:t>
      </w:r>
      <w:proofErr w:type="spellEnd"/>
      <w:r w:rsidRPr="008F35C2">
        <w:rPr>
          <w:rFonts w:ascii="Times New Roman" w:eastAsia="Times New Roman" w:hAnsi="Times New Roman" w:cs="Times New Roman"/>
          <w:sz w:val="24"/>
          <w:szCs w:val="24"/>
          <w:lang w:val="en-GB"/>
        </w:rPr>
        <w:t xml:space="preserve"> as maintenance treatment in </w:t>
      </w:r>
      <w:r>
        <w:rPr>
          <w:rFonts w:ascii="Times New Roman" w:eastAsia="Times New Roman" w:hAnsi="Times New Roman" w:cs="Times New Roman"/>
          <w:sz w:val="24"/>
          <w:szCs w:val="24"/>
          <w:lang w:val="en-GB"/>
        </w:rPr>
        <w:t>220 patients with TP</w:t>
      </w:r>
      <w:r w:rsidRPr="008F35C2">
        <w:rPr>
          <w:rFonts w:ascii="Times New Roman" w:eastAsia="Times New Roman" w:hAnsi="Times New Roman" w:cs="Times New Roman"/>
          <w:sz w:val="24"/>
          <w:szCs w:val="24"/>
          <w:lang w:val="en-GB"/>
        </w:rPr>
        <w:t>53</w:t>
      </w:r>
      <w:r w:rsidRPr="0000156F">
        <w:rPr>
          <w:rFonts w:ascii="Times New Roman" w:eastAsia="Times New Roman" w:hAnsi="Times New Roman" w:cs="Times New Roman"/>
          <w:i/>
          <w:sz w:val="24"/>
          <w:szCs w:val="24"/>
          <w:lang w:val="en-GB"/>
        </w:rPr>
        <w:t>wt</w:t>
      </w:r>
      <w:r w:rsidRPr="008F35C2">
        <w:rPr>
          <w:rFonts w:ascii="Times New Roman" w:eastAsia="Times New Roman" w:hAnsi="Times New Roman" w:cs="Times New Roman"/>
          <w:sz w:val="24"/>
          <w:szCs w:val="24"/>
          <w:lang w:val="en-GB"/>
        </w:rPr>
        <w:t xml:space="preserve"> advanced/recurrent EC</w:t>
      </w:r>
      <w:r w:rsidR="00712258">
        <w:rPr>
          <w:rFonts w:ascii="Times New Roman" w:eastAsia="Times New Roman" w:hAnsi="Times New Roman" w:cs="Times New Roman"/>
          <w:sz w:val="24"/>
          <w:szCs w:val="24"/>
          <w:lang w:val="en-GB"/>
        </w:rPr>
        <w:fldChar w:fldCharType="begin"/>
      </w:r>
      <w:r w:rsidR="009C7768">
        <w:rPr>
          <w:rFonts w:ascii="Times New Roman" w:eastAsia="Times New Roman" w:hAnsi="Times New Roman" w:cs="Times New Roman"/>
          <w:sz w:val="24"/>
          <w:szCs w:val="24"/>
          <w:lang w:val="en-GB"/>
        </w:rPr>
        <w:instrText xml:space="preserve"> ADDIN ZOTERO_ITEM CSL_CITATION {"citationID":"nJeTiG0k","properties":{"formattedCitation":"\\super 19\\nosupersub{}","plainCitation":"19","noteIndex":0},"citationItems":[{"id":1154,"uris":["http://zotero.org/users/local/axbvUBju/items/Y6MIXJQM"],"itemData":{"id":1154,"type":"article-journal","abstract":"BACKGROUND: Patients with advanced/recurrent endometrial cancer have a poor prognosis and limited treatment options. Biomarkers such as tumor protein 53 (TP53) in endometrial cancer can integrate novel strategies for improved and individualized treatment that could impact patient outcomes. In an exploratory analysis of the phase III ENGOT-EN5/GOG-3055/SIENDO study of selinexor maintenance monotherapy 80 mg in advanced/recurrent endometrial cancer, a pre-specified subgroup of patients with TP53 wild type (wt) endometrial cancer showed preliminary activity at long-term follow-up with a generally manageable safety profile (median progression-free survival 27.4 months vs 5.2 months placebo, HR=0.41).\nPRIMARY OBJECTIVE: To evaluate the efficacy of selinexor compared with placebo as maintenance therapy in patients with advanced or recurrent TP53wt endometrial cancer.\nSTUDY HYPOTHESIS: Selinexor administered at 60 mg weekly as maintenance therapy will show manageable safety and maintain efficacy in patients with TP53wt advanced/recurrent endometrial cancer after systemic therapy versus placebo.\nTRIAL DESIGN: This is a prospective, multicenter, double-blind, placebo-controlled, randomized phase III study designed to evaluate the efficacy and safety of selinexor as a maintenance therapy in patients with advanced or recurrent TP53wt endometrial cancer.\nMAJOR INCLUSION/EXCLUSION CRITERIA: Eligible patients must have histologically confirmed endometrial cancer, TP53wt confirmed by next-generation sequencing, completed at least 12 weeks of platinum-based therapy with or without immunotherapy, with confirmed partial response or complete response, and primary Stage IV disease or at first relapse.\nPRIMARY ENDPOINT: The primary endpoint is investigator-assessed progression-free survival per Response Evaluation Criteria in Solid Tumors (RECIST) v1.1 in the intent-to-treat population.\nSAMPLE SIZE: A total of 220 patients will be enrolled.\nESTIMATED DATES FOR COMPLETING ACCRUAL AND PRESENTING RESULTS: Accrual is expected to be completed in 2024 with presentation of results in 2025.\nTRIAL REGISTRATION: NCT05611931.","container-title":"International Journal of Gynecological Cancer: Official Journal of the International Gynecological Cancer Society","DOI":"10.1136/ijgc-2024-005412","ISSN":"1525-1438","issue":"8","journalAbbreviation":"Int J Gynecol Cancer","language":"eng","note":"PMID: 38627035\nPMCID: PMC11347228","page":"1283-1289","source":"PubMed","title":"ENGOT-EN20/GOG-3083/XPORT-EC-042 - A phase III, randomized, placebo-controlled, double-blind, multicenter trial of selinexor in maintenance therapy after systemic therapy for patients with p53 wild-type, advanced, or recurrent endometrial carcinoma: rationale, methods, and trial design","title-short":"ENGOT-EN20/GOG-3083/XPORT-EC-042 - A phase III, randomized, placebo-controlled, double-blind, multicenter trial of selinexor in maintenance therapy after systemic therapy for patients with p53 wild-type, advanced, or recurrent endometrial carcinoma","volume":"34","author":[{"family":"Vergote","given":"Ignace"},{"family":"Perez Fidalgo","given":"Alejandro"},{"family":"Valabrega","given":"Giorgio"},{"family":"Monk","given":"Bradley J."},{"family":"Herzog","given":"Thomas"},{"family":"Cibula","given":"David"},{"family":"Colombo","given":"Nicoletta"},{"family":"Pothuri","given":"Bhavana"},{"family":"Sehouli","given":"Jalid"},{"family":"Korach","given":"Jacob"},{"family":"Barlin","given":"Joyce"},{"family":"Papadimitriou","given":"Christos A."},{"family":"Gorp","given":"Toon","non-dropping-particle":"van"},{"family":"Richardson","given":"Debra"},{"family":"McCarthy","given":"Michael"},{"family":"Antill","given":"Yoland"},{"family":"Mirza","given":"Mansoor Raza"},{"family":"Li","given":"Kai"},{"family":"Kalyanapu","given":"Pratheek"},{"family":"Slomovitz","given":"Brian"},{"family":"Coleman","given":"Robert L."}],"issued":{"date-parts":[["2024",8,5]]}}}],"schema":"https://github.com/citation-style-language/schema/raw/master/csl-citation.json"} </w:instrText>
      </w:r>
      <w:r w:rsidR="00712258">
        <w:rPr>
          <w:rFonts w:ascii="Times New Roman" w:eastAsia="Times New Roman" w:hAnsi="Times New Roman" w:cs="Times New Roman"/>
          <w:sz w:val="24"/>
          <w:szCs w:val="24"/>
          <w:lang w:val="en-GB"/>
        </w:rPr>
        <w:fldChar w:fldCharType="separate"/>
      </w:r>
      <w:r w:rsidR="009C7768" w:rsidRPr="009C7768">
        <w:rPr>
          <w:rFonts w:ascii="Times New Roman" w:hAnsi="Times New Roman" w:cs="Times New Roman"/>
          <w:sz w:val="24"/>
          <w:szCs w:val="24"/>
          <w:vertAlign w:val="superscript"/>
        </w:rPr>
        <w:t>19</w:t>
      </w:r>
      <w:r w:rsidR="00712258">
        <w:rPr>
          <w:rFonts w:ascii="Times New Roman" w:eastAsia="Times New Roman" w:hAnsi="Times New Roman" w:cs="Times New Roman"/>
          <w:sz w:val="24"/>
          <w:szCs w:val="24"/>
          <w:lang w:val="en-GB"/>
        </w:rPr>
        <w:fldChar w:fldCharType="end"/>
      </w:r>
      <w:r>
        <w:rPr>
          <w:rFonts w:ascii="Times New Roman" w:eastAsia="Times New Roman" w:hAnsi="Times New Roman" w:cs="Times New Roman"/>
          <w:sz w:val="24"/>
          <w:szCs w:val="24"/>
          <w:lang w:val="en-GB"/>
        </w:rPr>
        <w:t>.</w:t>
      </w:r>
    </w:p>
    <w:p w14:paraId="4F09EF93" w14:textId="77777777" w:rsidR="005333BB" w:rsidRPr="005333BB" w:rsidRDefault="005333BB" w:rsidP="005333BB">
      <w:pPr>
        <w:spacing w:line="360" w:lineRule="auto"/>
        <w:jc w:val="both"/>
        <w:rPr>
          <w:rFonts w:ascii="Times New Roman" w:eastAsia="Times New Roman" w:hAnsi="Times New Roman" w:cs="Times New Roman"/>
          <w:sz w:val="24"/>
          <w:szCs w:val="24"/>
          <w:lang w:val="en-GB" w:eastAsia="fr-BE"/>
        </w:rPr>
      </w:pPr>
    </w:p>
    <w:p w14:paraId="4B38C254" w14:textId="75AFE710" w:rsidR="00786405" w:rsidRPr="008D17F0" w:rsidRDefault="00E85409" w:rsidP="00786405">
      <w:pPr>
        <w:pStyle w:val="Titre"/>
        <w:rPr>
          <w:lang w:val="en-GB"/>
        </w:rPr>
      </w:pPr>
      <w:r w:rsidRPr="0073401A">
        <w:rPr>
          <w:lang w:val="en-US"/>
        </w:rPr>
        <w:t>F</w:t>
      </w:r>
      <w:r w:rsidR="00F41458" w:rsidRPr="0073401A">
        <w:rPr>
          <w:lang w:val="en-US"/>
        </w:rPr>
        <w:t>irst-l</w:t>
      </w:r>
      <w:r w:rsidRPr="0073401A">
        <w:rPr>
          <w:lang w:val="en-US"/>
        </w:rPr>
        <w:t>ine</w:t>
      </w:r>
      <w:r w:rsidR="00F41458" w:rsidRPr="0073401A">
        <w:rPr>
          <w:lang w:val="en-US"/>
        </w:rPr>
        <w:t xml:space="preserve"> s</w:t>
      </w:r>
      <w:r w:rsidR="00786405" w:rsidRPr="0073401A">
        <w:rPr>
          <w:lang w:val="en-US"/>
        </w:rPr>
        <w:t xml:space="preserve">trategies </w:t>
      </w:r>
      <w:r w:rsidR="00CF2CA9" w:rsidRPr="0073401A">
        <w:rPr>
          <w:lang w:val="en-US"/>
        </w:rPr>
        <w:t xml:space="preserve">in </w:t>
      </w:r>
      <w:r w:rsidR="00F41458" w:rsidRPr="0073401A">
        <w:rPr>
          <w:lang w:val="en-US"/>
        </w:rPr>
        <w:t>advanced or</w:t>
      </w:r>
      <w:r w:rsidR="00AC7E21">
        <w:rPr>
          <w:lang w:val="en-US"/>
        </w:rPr>
        <w:t xml:space="preserve"> </w:t>
      </w:r>
      <w:r w:rsidRPr="0073401A">
        <w:rPr>
          <w:lang w:val="en-US"/>
        </w:rPr>
        <w:t xml:space="preserve">R/M </w:t>
      </w:r>
      <w:proofErr w:type="gramStart"/>
      <w:r w:rsidRPr="0073401A">
        <w:rPr>
          <w:lang w:val="en-US"/>
        </w:rPr>
        <w:t>EC</w:t>
      </w:r>
      <w:r w:rsidR="00306786" w:rsidRPr="0073401A">
        <w:rPr>
          <w:lang w:val="en-US"/>
        </w:rPr>
        <w:t xml:space="preserve"> </w:t>
      </w:r>
      <w:r w:rsidR="00786405" w:rsidRPr="0073401A">
        <w:rPr>
          <w:lang w:val="en-US"/>
        </w:rPr>
        <w:t>:</w:t>
      </w:r>
      <w:proofErr w:type="gramEnd"/>
    </w:p>
    <w:p w14:paraId="5B83E7E1" w14:textId="5943C048" w:rsidR="000C320A" w:rsidRDefault="000C320A" w:rsidP="000C320A">
      <w:pPr>
        <w:spacing w:before="100" w:beforeAutospacing="1" w:after="100" w:afterAutospacing="1" w:line="360" w:lineRule="auto"/>
        <w:jc w:val="both"/>
        <w:rPr>
          <w:rFonts w:ascii="Times New Roman" w:eastAsia="Times New Roman" w:hAnsi="Times New Roman" w:cs="Times New Roman"/>
          <w:sz w:val="24"/>
          <w:szCs w:val="24"/>
          <w:lang w:val="en-GB" w:eastAsia="fr-BE"/>
        </w:rPr>
      </w:pPr>
      <w:r w:rsidRPr="008F35C2">
        <w:rPr>
          <w:rFonts w:ascii="Times New Roman" w:eastAsia="Times New Roman" w:hAnsi="Times New Roman" w:cs="Times New Roman"/>
          <w:sz w:val="24"/>
          <w:szCs w:val="24"/>
          <w:lang w:val="en-GB" w:eastAsia="fr-BE"/>
        </w:rPr>
        <w:t>In 2</w:t>
      </w:r>
      <w:r w:rsidR="008E2334">
        <w:rPr>
          <w:rFonts w:ascii="Times New Roman" w:eastAsia="Times New Roman" w:hAnsi="Times New Roman" w:cs="Times New Roman"/>
          <w:sz w:val="24"/>
          <w:szCs w:val="24"/>
          <w:lang w:val="en-GB" w:eastAsia="fr-BE"/>
        </w:rPr>
        <w:t xml:space="preserve">012, </w:t>
      </w:r>
      <w:r w:rsidR="00E419F6">
        <w:rPr>
          <w:rFonts w:ascii="Times New Roman" w:eastAsia="Times New Roman" w:hAnsi="Times New Roman" w:cs="Times New Roman"/>
          <w:sz w:val="24"/>
          <w:szCs w:val="24"/>
          <w:lang w:val="en-GB" w:eastAsia="fr-BE"/>
        </w:rPr>
        <w:t>TC</w:t>
      </w:r>
      <w:r w:rsidRPr="008F35C2">
        <w:rPr>
          <w:rFonts w:ascii="Times New Roman" w:eastAsia="Times New Roman" w:hAnsi="Times New Roman" w:cs="Times New Roman"/>
          <w:sz w:val="24"/>
          <w:szCs w:val="24"/>
          <w:lang w:val="en-GB" w:eastAsia="fr-BE"/>
        </w:rPr>
        <w:t xml:space="preserve"> chemotherapy replaced the cisplatin, doxorubicin, and paclitaxel (TAP) regimen as first-line treatment for advanced or recurrent EC. </w:t>
      </w:r>
      <w:r w:rsidR="0055194C">
        <w:rPr>
          <w:rFonts w:ascii="Times New Roman" w:eastAsia="Times New Roman" w:hAnsi="Times New Roman" w:cs="Times New Roman"/>
          <w:sz w:val="24"/>
          <w:szCs w:val="24"/>
          <w:lang w:val="en-GB" w:eastAsia="fr-BE"/>
        </w:rPr>
        <w:t>Indeed, t</w:t>
      </w:r>
      <w:r w:rsidRPr="008F35C2">
        <w:rPr>
          <w:rFonts w:ascii="Times New Roman" w:eastAsia="Times New Roman" w:hAnsi="Times New Roman" w:cs="Times New Roman"/>
          <w:sz w:val="24"/>
          <w:szCs w:val="24"/>
          <w:lang w:val="en-GB" w:eastAsia="fr-BE"/>
        </w:rPr>
        <w:t xml:space="preserve">he </w:t>
      </w:r>
      <w:r w:rsidRPr="008F35C2">
        <w:rPr>
          <w:rFonts w:ascii="Times New Roman" w:eastAsia="Times New Roman" w:hAnsi="Times New Roman" w:cs="Times New Roman"/>
          <w:b/>
          <w:sz w:val="24"/>
          <w:szCs w:val="24"/>
          <w:lang w:val="en-GB" w:eastAsia="fr-BE"/>
        </w:rPr>
        <w:t xml:space="preserve">GOG209 </w:t>
      </w:r>
      <w:r w:rsidRPr="008F35C2">
        <w:rPr>
          <w:rFonts w:ascii="Times New Roman" w:eastAsia="Times New Roman" w:hAnsi="Times New Roman" w:cs="Times New Roman"/>
          <w:sz w:val="24"/>
          <w:szCs w:val="24"/>
          <w:lang w:val="en-GB" w:eastAsia="fr-BE"/>
        </w:rPr>
        <w:t>study showed that TC was non-inferior to TAP in terms of PFS (</w:t>
      </w:r>
      <w:r w:rsidR="00D846DA">
        <w:rPr>
          <w:rFonts w:ascii="Times New Roman" w:eastAsia="Times New Roman" w:hAnsi="Times New Roman" w:cs="Times New Roman"/>
          <w:sz w:val="24"/>
          <w:szCs w:val="24"/>
          <w:lang w:val="en-GB" w:eastAsia="fr-BE"/>
        </w:rPr>
        <w:t>13</w:t>
      </w:r>
      <w:r w:rsidRPr="008F35C2">
        <w:rPr>
          <w:rFonts w:ascii="Times New Roman" w:eastAsia="Times New Roman" w:hAnsi="Times New Roman" w:cs="Times New Roman"/>
          <w:sz w:val="24"/>
          <w:szCs w:val="24"/>
          <w:lang w:val="en-GB" w:eastAsia="fr-BE"/>
        </w:rPr>
        <w:t xml:space="preserve"> months for TAP </w:t>
      </w:r>
      <w:r w:rsidRPr="008F35C2">
        <w:rPr>
          <w:rFonts w:ascii="Times New Roman" w:eastAsia="Times New Roman" w:hAnsi="Times New Roman" w:cs="Times New Roman"/>
          <w:i/>
          <w:sz w:val="24"/>
          <w:szCs w:val="24"/>
          <w:lang w:val="en-GB" w:eastAsia="fr-BE"/>
        </w:rPr>
        <w:t>versus</w:t>
      </w:r>
      <w:r w:rsidRPr="008F35C2">
        <w:rPr>
          <w:rFonts w:ascii="Times New Roman" w:eastAsia="Times New Roman" w:hAnsi="Times New Roman" w:cs="Times New Roman"/>
          <w:sz w:val="24"/>
          <w:szCs w:val="24"/>
          <w:lang w:val="en-GB" w:eastAsia="fr-BE"/>
        </w:rPr>
        <w:t xml:space="preserve"> </w:t>
      </w:r>
      <w:r w:rsidR="00D846DA">
        <w:rPr>
          <w:rFonts w:ascii="Times New Roman" w:eastAsia="Times New Roman" w:hAnsi="Times New Roman" w:cs="Times New Roman"/>
          <w:sz w:val="24"/>
          <w:szCs w:val="24"/>
          <w:lang w:val="en-GB" w:eastAsia="fr-BE"/>
        </w:rPr>
        <w:t>14</w:t>
      </w:r>
      <w:r w:rsidRPr="008F35C2">
        <w:rPr>
          <w:rFonts w:ascii="Times New Roman" w:eastAsia="Times New Roman" w:hAnsi="Times New Roman" w:cs="Times New Roman"/>
          <w:sz w:val="24"/>
          <w:szCs w:val="24"/>
          <w:lang w:val="en-GB" w:eastAsia="fr-BE"/>
        </w:rPr>
        <w:t xml:space="preserve"> months for TC) and OS (37 months for TAP </w:t>
      </w:r>
      <w:r w:rsidRPr="008F35C2">
        <w:rPr>
          <w:rFonts w:ascii="Times New Roman" w:eastAsia="Times New Roman" w:hAnsi="Times New Roman" w:cs="Times New Roman"/>
          <w:i/>
          <w:sz w:val="24"/>
          <w:szCs w:val="24"/>
          <w:lang w:val="en-GB" w:eastAsia="fr-BE"/>
        </w:rPr>
        <w:t>versus</w:t>
      </w:r>
      <w:r w:rsidRPr="008F35C2">
        <w:rPr>
          <w:rFonts w:ascii="Times New Roman" w:eastAsia="Times New Roman" w:hAnsi="Times New Roman" w:cs="Times New Roman"/>
          <w:sz w:val="24"/>
          <w:szCs w:val="24"/>
          <w:lang w:val="en-GB" w:eastAsia="fr-BE"/>
        </w:rPr>
        <w:t xml:space="preserve"> 41 months for TC), </w:t>
      </w:r>
      <w:r w:rsidR="000605DE">
        <w:rPr>
          <w:rFonts w:ascii="Times New Roman" w:eastAsia="Times New Roman" w:hAnsi="Times New Roman" w:cs="Times New Roman"/>
          <w:sz w:val="24"/>
          <w:szCs w:val="24"/>
          <w:lang w:val="en-GB" w:eastAsia="fr-BE"/>
        </w:rPr>
        <w:t xml:space="preserve">but </w:t>
      </w:r>
      <w:r w:rsidRPr="008F35C2">
        <w:rPr>
          <w:rFonts w:ascii="Times New Roman" w:eastAsia="Times New Roman" w:hAnsi="Times New Roman" w:cs="Times New Roman"/>
          <w:sz w:val="24"/>
          <w:szCs w:val="24"/>
          <w:lang w:val="en-GB" w:eastAsia="fr-BE"/>
        </w:rPr>
        <w:t xml:space="preserve">with </w:t>
      </w:r>
      <w:r w:rsidR="000605DE">
        <w:rPr>
          <w:rFonts w:ascii="Times New Roman" w:eastAsia="Times New Roman" w:hAnsi="Times New Roman" w:cs="Times New Roman"/>
          <w:sz w:val="24"/>
          <w:szCs w:val="24"/>
          <w:lang w:val="en-GB" w:eastAsia="fr-BE"/>
        </w:rPr>
        <w:t xml:space="preserve">a </w:t>
      </w:r>
      <w:r w:rsidRPr="008F35C2">
        <w:rPr>
          <w:rFonts w:ascii="Times New Roman" w:eastAsia="Times New Roman" w:hAnsi="Times New Roman" w:cs="Times New Roman"/>
          <w:sz w:val="24"/>
          <w:szCs w:val="24"/>
          <w:lang w:val="en-GB" w:eastAsia="fr-BE"/>
        </w:rPr>
        <w:t>better toxicity and tolerability</w:t>
      </w:r>
      <w:r w:rsidR="000605DE">
        <w:rPr>
          <w:rFonts w:ascii="Times New Roman" w:eastAsia="Times New Roman" w:hAnsi="Times New Roman" w:cs="Times New Roman"/>
          <w:sz w:val="24"/>
          <w:szCs w:val="24"/>
          <w:lang w:val="en-GB" w:eastAsia="fr-BE"/>
        </w:rPr>
        <w:t xml:space="preserve"> profile</w:t>
      </w:r>
      <w:r w:rsidRPr="008F35C2">
        <w:rPr>
          <w:rFonts w:ascii="Times New Roman" w:eastAsia="Times New Roman" w:hAnsi="Times New Roman" w:cs="Times New Roman"/>
          <w:sz w:val="24"/>
          <w:szCs w:val="24"/>
          <w:lang w:val="en-GB" w:eastAsia="fr-BE"/>
        </w:rPr>
        <w:t xml:space="preserve"> </w:t>
      </w:r>
      <w:r w:rsidR="009C6DDC">
        <w:rPr>
          <w:rFonts w:ascii="Times New Roman" w:eastAsia="Times New Roman" w:hAnsi="Times New Roman" w:cs="Times New Roman"/>
          <w:sz w:val="24"/>
          <w:szCs w:val="24"/>
          <w:lang w:val="en-GB" w:eastAsia="fr-BE"/>
        </w:rPr>
        <w:fldChar w:fldCharType="begin"/>
      </w:r>
      <w:r w:rsidR="009C7768">
        <w:rPr>
          <w:rFonts w:ascii="Times New Roman" w:eastAsia="Times New Roman" w:hAnsi="Times New Roman" w:cs="Times New Roman"/>
          <w:sz w:val="24"/>
          <w:szCs w:val="24"/>
          <w:lang w:val="en-GB" w:eastAsia="fr-BE"/>
        </w:rPr>
        <w:instrText xml:space="preserve"> ADDIN ZOTERO_ITEM CSL_CITATION {"citationID":"N5KzUfVW","properties":{"formattedCitation":"\\super 20\\nosupersub{}","plainCitation":"20","noteIndex":0},"citationItems":[{"id":321,"uris":["http://zotero.org/users/local/axbvUBju/items/GQNAASU9"],"itemData":{"id":321,"type":"article-journal","abstract":"PURPOSE: Limitations of the paclitaxel-doxorubicin-cisplatin (TAP) regimen in the treatment of endometrial cancer include tolerability and cumbersome scheduling. The Gynecologic Oncology Group studied carboplatin plus paclitaxel (TC) as a noninferior alternative to TAP.\nMETHODS: GOG0209 was a phase III, randomized, noninferiority, open-label trial. Inclusion criteria were stage III, stage IV, and recurrent endometrial cancers; performance status 0-2; and adequate renal, hepatic, and marrow function. Prior radiotherapy and/or hormonal therapy were permitted, but chemotherapy, including radiosensitization, was not. Patients were treated with doxorubicin 45 mg/m2 and cisplatin 50 mg/m2 (day 1), followed by paclitaxel 160 mg/m2 (day 2) with granulocyte colony-stimulating factor or paclitaxel 175 mg/m2 and carboplatin area under the curve 6 (day 1) every 21 days for seven cycles. The primary endpoint was overall survival (OS; modified intention to treat). Progression-free survival (PFS), health-related quality of life (HRQoL), and toxicity were secondary endpoints.\nRESULTS: From 2003 to 2009, 1,381 women were enrolled. Noninferiority of TC to TAP was concluded for OS (median, 37 v 41 months, respectively; hazard ratio [HR], 1.002; 90% CI, 0.9 to 1.12), and PFS (median, 13 v 14 months; HR, 1.032; 90% CI, 0.93 to 1.15). Neutropenic fever was reported in 7% of patients receiving TAP and 6% of those receiving TC. Grade &gt; 2 sensory neuropathy was recorded in 26% of patients receiving TAP and 20% receiving TC (P = .40). More grade ≥ 3 thrombocytopenia (23% v 12%), vomiting (7% v 4%), diarrhea (6% v 2%), and metabolic (14% v 8%) toxicities were reported with TAP. Neutropenia (52% v 80%) was more common with TC. Small HRQoL differences favored TC.\nCONCLUSION: With demonstrated noninferiority to TAP, TC is the global first-line standard for advanced endometrial cancer.","container-title":"Journal of Clinical Oncology: Official Journal of the American Society of Clinical Oncology","DOI":"10.1200/JCO.20.01076","ISSN":"1527-7755","issue":"33","journalAbbreviation":"J Clin Oncol","language":"eng","note":"PMID: 33078978\nPMCID: PMC7676887","page":"3841-3850","source":"PubMed","title":"Carboplatin and Paclitaxel for Advanced Endometrial Cancer: Final Overall Survival and Adverse Event Analysis of a Phase III Trial (NRG Oncology/GOG0209)","title-short":"Carboplatin and Paclitaxel for Advanced Endometrial Cancer","volume":"38","author":[{"family":"Miller","given":"David S."},{"family":"Filiaci","given":"Virginia L."},{"family":"Mannel","given":"Robert S."},{"family":"Cohn","given":"David E."},{"family":"Matsumoto","given":"Takashi"},{"family":"Tewari","given":"Krishnansu S."},{"family":"DiSilvestro","given":"Paul"},{"family":"Pearl","given":"Michael L."},{"family":"Argenta","given":"Peter A."},{"family":"Powell","given":"Matthew A."},{"family":"Zweizig","given":"Susan L."},{"family":"Warshal","given":"David P."},{"family":"Hanjani","given":"Parviz"},{"family":"Carney","given":"Michael E."},{"family":"Huang","given":"Helen"},{"family":"Cella","given":"David"},{"family":"Zaino","given":"Richard"},{"family":"Fleming","given":"Gini F."}],"issued":{"date-parts":[["2020",11,20]]}}}],"schema":"https://github.com/citation-style-language/schema/raw/master/csl-citation.json"} </w:instrText>
      </w:r>
      <w:r w:rsidR="009C6DDC">
        <w:rPr>
          <w:rFonts w:ascii="Times New Roman" w:eastAsia="Times New Roman" w:hAnsi="Times New Roman" w:cs="Times New Roman"/>
          <w:sz w:val="24"/>
          <w:szCs w:val="24"/>
          <w:lang w:val="en-GB" w:eastAsia="fr-BE"/>
        </w:rPr>
        <w:fldChar w:fldCharType="separate"/>
      </w:r>
      <w:r w:rsidR="009C7768" w:rsidRPr="009C7768">
        <w:rPr>
          <w:rFonts w:ascii="Times New Roman" w:hAnsi="Times New Roman" w:cs="Times New Roman"/>
          <w:sz w:val="24"/>
          <w:szCs w:val="24"/>
          <w:vertAlign w:val="superscript"/>
        </w:rPr>
        <w:t>20</w:t>
      </w:r>
      <w:r w:rsidR="009C6DDC">
        <w:rPr>
          <w:rFonts w:ascii="Times New Roman" w:eastAsia="Times New Roman" w:hAnsi="Times New Roman" w:cs="Times New Roman"/>
          <w:sz w:val="24"/>
          <w:szCs w:val="24"/>
          <w:lang w:val="en-GB" w:eastAsia="fr-BE"/>
        </w:rPr>
        <w:fldChar w:fldCharType="end"/>
      </w:r>
      <w:r w:rsidRPr="008F35C2">
        <w:rPr>
          <w:rFonts w:ascii="Times New Roman" w:eastAsia="Times New Roman" w:hAnsi="Times New Roman" w:cs="Times New Roman"/>
          <w:sz w:val="24"/>
          <w:szCs w:val="24"/>
          <w:lang w:val="en-GB" w:eastAsia="fr-BE"/>
        </w:rPr>
        <w:t>. Since then, first-line treatment for metastatic EC has remained unchanged</w:t>
      </w:r>
      <w:r w:rsidR="008D17F0">
        <w:rPr>
          <w:rFonts w:ascii="Times New Roman" w:eastAsia="Times New Roman" w:hAnsi="Times New Roman" w:cs="Times New Roman"/>
          <w:sz w:val="24"/>
          <w:szCs w:val="24"/>
          <w:lang w:val="en-GB" w:eastAsia="fr-BE"/>
        </w:rPr>
        <w:t>.</w:t>
      </w:r>
    </w:p>
    <w:p w14:paraId="6E639AFF" w14:textId="58A6DD0F" w:rsidR="00647665" w:rsidRDefault="00647665" w:rsidP="00647665">
      <w:pPr>
        <w:spacing w:before="100" w:beforeAutospacing="1" w:after="100" w:afterAutospacing="1" w:line="360" w:lineRule="auto"/>
        <w:jc w:val="both"/>
        <w:rPr>
          <w:rFonts w:ascii="Times New Roman" w:eastAsia="Times New Roman" w:hAnsi="Times New Roman" w:cs="Times New Roman"/>
          <w:sz w:val="24"/>
          <w:szCs w:val="24"/>
          <w:lang w:val="en-GB" w:eastAsia="fr-BE"/>
        </w:rPr>
      </w:pPr>
      <w:r w:rsidRPr="008F35C2">
        <w:rPr>
          <w:rFonts w:ascii="Times New Roman" w:eastAsia="Times New Roman" w:hAnsi="Times New Roman" w:cs="Times New Roman"/>
          <w:sz w:val="24"/>
          <w:szCs w:val="24"/>
          <w:lang w:val="en-GB" w:eastAsia="fr-BE"/>
        </w:rPr>
        <w:t>In 2023, f</w:t>
      </w:r>
      <w:r w:rsidR="009718C5">
        <w:rPr>
          <w:rFonts w:ascii="Times New Roman" w:eastAsia="Times New Roman" w:hAnsi="Times New Roman" w:cs="Times New Roman"/>
          <w:sz w:val="24"/>
          <w:szCs w:val="24"/>
          <w:lang w:val="en-GB" w:eastAsia="fr-BE"/>
        </w:rPr>
        <w:t>ive</w:t>
      </w:r>
      <w:r w:rsidRPr="008F35C2">
        <w:rPr>
          <w:rFonts w:ascii="Times New Roman" w:eastAsia="Times New Roman" w:hAnsi="Times New Roman" w:cs="Times New Roman"/>
          <w:sz w:val="24"/>
          <w:szCs w:val="24"/>
          <w:lang w:val="en-GB" w:eastAsia="fr-BE"/>
        </w:rPr>
        <w:t xml:space="preserve"> phase III studies investigated the efficacy of addition of immunotherapy</w:t>
      </w:r>
      <w:r w:rsidR="00D45106">
        <w:rPr>
          <w:rFonts w:ascii="Times New Roman" w:eastAsia="Times New Roman" w:hAnsi="Times New Roman" w:cs="Times New Roman"/>
          <w:sz w:val="24"/>
          <w:szCs w:val="24"/>
          <w:lang w:val="en-GB" w:eastAsia="fr-BE"/>
        </w:rPr>
        <w:t xml:space="preserve"> with or without </w:t>
      </w:r>
      <w:r w:rsidR="004372E1" w:rsidRPr="004372E1">
        <w:rPr>
          <w:rFonts w:ascii="Times New Roman" w:eastAsia="Times New Roman" w:hAnsi="Times New Roman" w:cs="Times New Roman"/>
          <w:sz w:val="24"/>
          <w:szCs w:val="24"/>
          <w:lang w:val="en-GB" w:eastAsia="fr-BE"/>
        </w:rPr>
        <w:t>po</w:t>
      </w:r>
      <w:r w:rsidR="004372E1">
        <w:rPr>
          <w:rFonts w:ascii="Times New Roman" w:eastAsia="Times New Roman" w:hAnsi="Times New Roman" w:cs="Times New Roman"/>
          <w:sz w:val="24"/>
          <w:szCs w:val="24"/>
          <w:lang w:val="en-GB" w:eastAsia="fr-BE"/>
        </w:rPr>
        <w:t>ly(ADP-ribose) polymerase</w:t>
      </w:r>
      <w:r w:rsidR="004372E1" w:rsidRPr="004372E1">
        <w:rPr>
          <w:rFonts w:ascii="Times New Roman" w:eastAsia="Times New Roman" w:hAnsi="Times New Roman" w:cs="Times New Roman"/>
          <w:sz w:val="24"/>
          <w:szCs w:val="24"/>
          <w:lang w:val="en-GB" w:eastAsia="fr-BE"/>
        </w:rPr>
        <w:t xml:space="preserve"> inhibitor</w:t>
      </w:r>
      <w:r w:rsidR="004372E1">
        <w:rPr>
          <w:rFonts w:ascii="Times New Roman" w:eastAsia="Times New Roman" w:hAnsi="Times New Roman" w:cs="Times New Roman"/>
          <w:sz w:val="24"/>
          <w:szCs w:val="24"/>
          <w:lang w:val="en-GB" w:eastAsia="fr-BE"/>
        </w:rPr>
        <w:t xml:space="preserve"> (</w:t>
      </w:r>
      <w:proofErr w:type="spellStart"/>
      <w:r w:rsidR="00D45106">
        <w:rPr>
          <w:rFonts w:ascii="Times New Roman" w:eastAsia="Times New Roman" w:hAnsi="Times New Roman" w:cs="Times New Roman"/>
          <w:sz w:val="24"/>
          <w:szCs w:val="24"/>
          <w:lang w:val="en-GB" w:eastAsia="fr-BE"/>
        </w:rPr>
        <w:t>PARPi</w:t>
      </w:r>
      <w:proofErr w:type="spellEnd"/>
      <w:r w:rsidR="004372E1">
        <w:rPr>
          <w:rFonts w:ascii="Times New Roman" w:eastAsia="Times New Roman" w:hAnsi="Times New Roman" w:cs="Times New Roman"/>
          <w:sz w:val="24"/>
          <w:szCs w:val="24"/>
          <w:lang w:val="en-GB" w:eastAsia="fr-BE"/>
        </w:rPr>
        <w:t>)</w:t>
      </w:r>
      <w:r w:rsidRPr="008F35C2">
        <w:rPr>
          <w:rFonts w:ascii="Times New Roman" w:eastAsia="Times New Roman" w:hAnsi="Times New Roman" w:cs="Times New Roman"/>
          <w:sz w:val="24"/>
          <w:szCs w:val="24"/>
          <w:lang w:val="en-GB" w:eastAsia="fr-BE"/>
        </w:rPr>
        <w:t xml:space="preserve"> to </w:t>
      </w:r>
      <w:r w:rsidR="00E419F6">
        <w:rPr>
          <w:rFonts w:ascii="Times New Roman" w:eastAsia="Times New Roman" w:hAnsi="Times New Roman" w:cs="Times New Roman"/>
          <w:sz w:val="24"/>
          <w:szCs w:val="24"/>
          <w:lang w:val="en-GB" w:eastAsia="fr-BE"/>
        </w:rPr>
        <w:t xml:space="preserve">TC </w:t>
      </w:r>
      <w:r w:rsidRPr="008F35C2">
        <w:rPr>
          <w:rFonts w:ascii="Times New Roman" w:eastAsia="Times New Roman" w:hAnsi="Times New Roman" w:cs="Times New Roman"/>
          <w:sz w:val="24"/>
          <w:szCs w:val="24"/>
          <w:lang w:val="en-GB" w:eastAsia="fr-BE"/>
        </w:rPr>
        <w:t xml:space="preserve">chemotherapy in first-line advanced (FIGO stage III-IV) and recurrent/metastatic EC. Included patients had not received any systemic treatment except </w:t>
      </w:r>
      <w:r w:rsidR="00E419F6">
        <w:rPr>
          <w:rFonts w:ascii="Times New Roman" w:eastAsia="Times New Roman" w:hAnsi="Times New Roman" w:cs="Times New Roman"/>
          <w:sz w:val="24"/>
          <w:szCs w:val="24"/>
          <w:lang w:val="en-GB" w:eastAsia="fr-BE"/>
        </w:rPr>
        <w:t xml:space="preserve">in the </w:t>
      </w:r>
      <w:r w:rsidRPr="008F35C2">
        <w:rPr>
          <w:rFonts w:ascii="Times New Roman" w:eastAsia="Times New Roman" w:hAnsi="Times New Roman" w:cs="Times New Roman"/>
          <w:sz w:val="24"/>
          <w:szCs w:val="24"/>
          <w:lang w:val="en-GB" w:eastAsia="fr-BE"/>
        </w:rPr>
        <w:t xml:space="preserve">adjuvant </w:t>
      </w:r>
      <w:r w:rsidR="00E419F6">
        <w:rPr>
          <w:rFonts w:ascii="Times New Roman" w:eastAsia="Times New Roman" w:hAnsi="Times New Roman" w:cs="Times New Roman"/>
          <w:sz w:val="24"/>
          <w:szCs w:val="24"/>
          <w:lang w:val="en-GB" w:eastAsia="fr-BE"/>
        </w:rPr>
        <w:t>setting</w:t>
      </w:r>
      <w:r w:rsidR="00E419F6" w:rsidRPr="008F35C2">
        <w:rPr>
          <w:rFonts w:ascii="Times New Roman" w:eastAsia="Times New Roman" w:hAnsi="Times New Roman" w:cs="Times New Roman"/>
          <w:sz w:val="24"/>
          <w:szCs w:val="24"/>
          <w:lang w:val="en-GB" w:eastAsia="fr-BE"/>
        </w:rPr>
        <w:t xml:space="preserve"> </w:t>
      </w:r>
      <w:r w:rsidRPr="008F35C2">
        <w:rPr>
          <w:rFonts w:ascii="Times New Roman" w:eastAsia="Times New Roman" w:hAnsi="Times New Roman" w:cs="Times New Roman"/>
          <w:sz w:val="24"/>
          <w:szCs w:val="24"/>
          <w:lang w:val="en-GB" w:eastAsia="fr-BE"/>
        </w:rPr>
        <w:t>(</w:t>
      </w:r>
      <w:r w:rsidR="000605DE">
        <w:rPr>
          <w:rFonts w:ascii="Times New Roman" w:eastAsia="Times New Roman" w:hAnsi="Times New Roman" w:cs="Times New Roman"/>
          <w:sz w:val="24"/>
          <w:szCs w:val="24"/>
          <w:lang w:val="en-GB" w:eastAsia="fr-BE"/>
        </w:rPr>
        <w:t>6</w:t>
      </w:r>
      <w:r w:rsidR="000605DE" w:rsidRPr="008F35C2">
        <w:rPr>
          <w:rFonts w:ascii="Times New Roman" w:eastAsia="Times New Roman" w:hAnsi="Times New Roman" w:cs="Times New Roman"/>
          <w:sz w:val="24"/>
          <w:szCs w:val="24"/>
          <w:lang w:val="en-GB" w:eastAsia="fr-BE"/>
        </w:rPr>
        <w:t xml:space="preserve"> </w:t>
      </w:r>
      <w:r w:rsidRPr="008F35C2">
        <w:rPr>
          <w:rFonts w:ascii="Times New Roman" w:eastAsia="Times New Roman" w:hAnsi="Times New Roman" w:cs="Times New Roman"/>
          <w:sz w:val="24"/>
          <w:szCs w:val="24"/>
          <w:lang w:val="en-GB" w:eastAsia="fr-BE"/>
        </w:rPr>
        <w:t xml:space="preserve">or </w:t>
      </w:r>
      <w:r w:rsidR="000605DE">
        <w:rPr>
          <w:rFonts w:ascii="Times New Roman" w:eastAsia="Times New Roman" w:hAnsi="Times New Roman" w:cs="Times New Roman"/>
          <w:sz w:val="24"/>
          <w:szCs w:val="24"/>
          <w:lang w:val="en-GB" w:eastAsia="fr-BE"/>
        </w:rPr>
        <w:t>12</w:t>
      </w:r>
      <w:r w:rsidR="000605DE" w:rsidRPr="008F35C2">
        <w:rPr>
          <w:rFonts w:ascii="Times New Roman" w:eastAsia="Times New Roman" w:hAnsi="Times New Roman" w:cs="Times New Roman"/>
          <w:sz w:val="24"/>
          <w:szCs w:val="24"/>
          <w:lang w:val="en-GB" w:eastAsia="fr-BE"/>
        </w:rPr>
        <w:t xml:space="preserve"> </w:t>
      </w:r>
      <w:r w:rsidRPr="008F35C2">
        <w:rPr>
          <w:rFonts w:ascii="Times New Roman" w:eastAsia="Times New Roman" w:hAnsi="Times New Roman" w:cs="Times New Roman"/>
          <w:sz w:val="24"/>
          <w:szCs w:val="24"/>
          <w:lang w:val="en-GB" w:eastAsia="fr-BE"/>
        </w:rPr>
        <w:t>months before inclusion).</w:t>
      </w:r>
    </w:p>
    <w:p w14:paraId="7E3E16ED" w14:textId="31EC75C6" w:rsidR="00452940" w:rsidRPr="00452940" w:rsidRDefault="00346B97" w:rsidP="00452940">
      <w:pPr>
        <w:spacing w:before="100" w:beforeAutospacing="1" w:after="100" w:afterAutospacing="1" w:line="360" w:lineRule="auto"/>
        <w:jc w:val="both"/>
        <w:rPr>
          <w:rFonts w:ascii="Times New Roman" w:eastAsia="Times New Roman" w:hAnsi="Times New Roman" w:cs="Times New Roman"/>
          <w:sz w:val="24"/>
          <w:szCs w:val="24"/>
          <w:lang w:val="en-GB"/>
        </w:rPr>
      </w:pPr>
      <w:r w:rsidRPr="008F35C2">
        <w:rPr>
          <w:rFonts w:ascii="Times New Roman" w:eastAsia="Times New Roman" w:hAnsi="Times New Roman" w:cs="Times New Roman"/>
          <w:sz w:val="24"/>
          <w:szCs w:val="24"/>
          <w:lang w:val="en-GB" w:eastAsia="fr-BE"/>
        </w:rPr>
        <w:t xml:space="preserve">The </w:t>
      </w:r>
      <w:r w:rsidRPr="008F35C2">
        <w:rPr>
          <w:rFonts w:ascii="Times New Roman" w:eastAsia="Times New Roman" w:hAnsi="Times New Roman" w:cs="Times New Roman"/>
          <w:b/>
          <w:bCs/>
          <w:sz w:val="24"/>
          <w:szCs w:val="24"/>
          <w:lang w:val="en-GB" w:eastAsia="fr-BE"/>
        </w:rPr>
        <w:t xml:space="preserve">RUBY </w:t>
      </w:r>
      <w:r>
        <w:rPr>
          <w:rFonts w:ascii="Times New Roman" w:eastAsia="Times New Roman" w:hAnsi="Times New Roman" w:cs="Times New Roman"/>
          <w:b/>
          <w:bCs/>
          <w:sz w:val="24"/>
          <w:szCs w:val="24"/>
          <w:lang w:val="en-GB" w:eastAsia="fr-BE"/>
        </w:rPr>
        <w:t xml:space="preserve">PART 1 </w:t>
      </w:r>
      <w:r w:rsidRPr="008F35C2">
        <w:rPr>
          <w:rFonts w:ascii="Times New Roman" w:eastAsia="Times New Roman" w:hAnsi="Times New Roman" w:cs="Times New Roman"/>
          <w:bCs/>
          <w:sz w:val="24"/>
          <w:szCs w:val="24"/>
          <w:lang w:val="en-GB" w:eastAsia="fr-BE"/>
        </w:rPr>
        <w:t>study</w:t>
      </w:r>
      <w:r w:rsidRPr="008F35C2">
        <w:rPr>
          <w:rFonts w:ascii="Times New Roman" w:eastAsia="Times New Roman" w:hAnsi="Times New Roman" w:cs="Times New Roman"/>
          <w:sz w:val="24"/>
          <w:szCs w:val="24"/>
          <w:lang w:val="en-GB" w:eastAsia="fr-BE"/>
        </w:rPr>
        <w:t xml:space="preserve"> evaluated the efficacy of adding </w:t>
      </w:r>
      <w:proofErr w:type="spellStart"/>
      <w:r w:rsidRPr="008F35C2">
        <w:rPr>
          <w:rFonts w:ascii="Times New Roman" w:eastAsia="Times New Roman" w:hAnsi="Times New Roman" w:cs="Times New Roman"/>
          <w:sz w:val="24"/>
          <w:szCs w:val="24"/>
          <w:lang w:val="en-GB" w:eastAsia="fr-BE"/>
        </w:rPr>
        <w:t>dostarlimab</w:t>
      </w:r>
      <w:proofErr w:type="spellEnd"/>
      <w:r w:rsidRPr="008F35C2">
        <w:rPr>
          <w:rFonts w:ascii="Times New Roman" w:eastAsia="Times New Roman" w:hAnsi="Times New Roman" w:cs="Times New Roman"/>
          <w:sz w:val="24"/>
          <w:szCs w:val="24"/>
          <w:lang w:val="en-GB" w:eastAsia="fr-BE"/>
        </w:rPr>
        <w:t xml:space="preserve"> (500 mg every </w:t>
      </w:r>
      <w:r w:rsidR="000605DE">
        <w:rPr>
          <w:rFonts w:ascii="Times New Roman" w:eastAsia="Times New Roman" w:hAnsi="Times New Roman" w:cs="Times New Roman"/>
          <w:sz w:val="24"/>
          <w:szCs w:val="24"/>
          <w:lang w:val="en-GB" w:eastAsia="fr-BE"/>
        </w:rPr>
        <w:t>3</w:t>
      </w:r>
      <w:r w:rsidRPr="008F35C2">
        <w:rPr>
          <w:rFonts w:ascii="Times New Roman" w:eastAsia="Times New Roman" w:hAnsi="Times New Roman" w:cs="Times New Roman"/>
          <w:sz w:val="24"/>
          <w:szCs w:val="24"/>
          <w:lang w:val="en-GB" w:eastAsia="fr-BE"/>
        </w:rPr>
        <w:t xml:space="preserve"> wee</w:t>
      </w:r>
      <w:r w:rsidR="008E2334">
        <w:rPr>
          <w:rFonts w:ascii="Times New Roman" w:eastAsia="Times New Roman" w:hAnsi="Times New Roman" w:cs="Times New Roman"/>
          <w:sz w:val="24"/>
          <w:szCs w:val="24"/>
          <w:lang w:val="en-GB" w:eastAsia="fr-BE"/>
        </w:rPr>
        <w:t>ks) to TC</w:t>
      </w:r>
      <w:r w:rsidRPr="008F35C2">
        <w:rPr>
          <w:rFonts w:ascii="Times New Roman" w:eastAsia="Times New Roman" w:hAnsi="Times New Roman" w:cs="Times New Roman"/>
          <w:sz w:val="24"/>
          <w:szCs w:val="24"/>
          <w:lang w:val="en-GB" w:eastAsia="fr-BE"/>
        </w:rPr>
        <w:t xml:space="preserve"> followed by </w:t>
      </w:r>
      <w:proofErr w:type="spellStart"/>
      <w:r w:rsidRPr="008F35C2">
        <w:rPr>
          <w:rFonts w:ascii="Times New Roman" w:eastAsia="Times New Roman" w:hAnsi="Times New Roman" w:cs="Times New Roman"/>
          <w:sz w:val="24"/>
          <w:szCs w:val="24"/>
          <w:lang w:val="en-GB" w:eastAsia="fr-BE"/>
        </w:rPr>
        <w:t>dostarlimab</w:t>
      </w:r>
      <w:proofErr w:type="spellEnd"/>
      <w:r w:rsidRPr="008F35C2">
        <w:rPr>
          <w:rFonts w:ascii="Times New Roman" w:eastAsia="Times New Roman" w:hAnsi="Times New Roman" w:cs="Times New Roman"/>
          <w:sz w:val="24"/>
          <w:szCs w:val="24"/>
          <w:lang w:val="en-GB" w:eastAsia="fr-BE"/>
        </w:rPr>
        <w:t xml:space="preserve"> maintenance treatment (1000 mg every </w:t>
      </w:r>
      <w:r w:rsidR="000605DE">
        <w:rPr>
          <w:rFonts w:ascii="Times New Roman" w:eastAsia="Times New Roman" w:hAnsi="Times New Roman" w:cs="Times New Roman"/>
          <w:sz w:val="24"/>
          <w:szCs w:val="24"/>
          <w:lang w:val="en-GB" w:eastAsia="fr-BE"/>
        </w:rPr>
        <w:t>6</w:t>
      </w:r>
      <w:r w:rsidR="000605DE" w:rsidRPr="008F35C2">
        <w:rPr>
          <w:rFonts w:ascii="Times New Roman" w:eastAsia="Times New Roman" w:hAnsi="Times New Roman" w:cs="Times New Roman"/>
          <w:sz w:val="24"/>
          <w:szCs w:val="24"/>
          <w:lang w:val="en-GB" w:eastAsia="fr-BE"/>
        </w:rPr>
        <w:t xml:space="preserve"> </w:t>
      </w:r>
      <w:r w:rsidRPr="008F35C2">
        <w:rPr>
          <w:rFonts w:ascii="Times New Roman" w:eastAsia="Times New Roman" w:hAnsi="Times New Roman" w:cs="Times New Roman"/>
          <w:sz w:val="24"/>
          <w:szCs w:val="24"/>
          <w:lang w:val="en-GB" w:eastAsia="fr-BE"/>
        </w:rPr>
        <w:t xml:space="preserve">weeks) for </w:t>
      </w:r>
      <w:r w:rsidR="000605DE">
        <w:rPr>
          <w:rFonts w:ascii="Times New Roman" w:eastAsia="Times New Roman" w:hAnsi="Times New Roman" w:cs="Times New Roman"/>
          <w:sz w:val="24"/>
          <w:szCs w:val="24"/>
          <w:lang w:val="en-GB" w:eastAsia="fr-BE"/>
        </w:rPr>
        <w:t>3</w:t>
      </w:r>
      <w:r w:rsidR="000605DE" w:rsidRPr="008F35C2">
        <w:rPr>
          <w:rFonts w:ascii="Times New Roman" w:eastAsia="Times New Roman" w:hAnsi="Times New Roman" w:cs="Times New Roman"/>
          <w:sz w:val="24"/>
          <w:szCs w:val="24"/>
          <w:lang w:val="en-GB" w:eastAsia="fr-BE"/>
        </w:rPr>
        <w:t xml:space="preserve"> </w:t>
      </w:r>
      <w:r w:rsidRPr="008F35C2">
        <w:rPr>
          <w:rFonts w:ascii="Times New Roman" w:eastAsia="Times New Roman" w:hAnsi="Times New Roman" w:cs="Times New Roman"/>
          <w:sz w:val="24"/>
          <w:szCs w:val="24"/>
          <w:lang w:val="en-GB" w:eastAsia="fr-BE"/>
        </w:rPr>
        <w:t xml:space="preserve">years, in 494 patients. </w:t>
      </w:r>
      <w:r w:rsidRPr="008F35C2">
        <w:rPr>
          <w:rFonts w:ascii="Times New Roman" w:eastAsia="Times New Roman" w:hAnsi="Times New Roman" w:cs="Times New Roman"/>
          <w:sz w:val="24"/>
          <w:szCs w:val="24"/>
          <w:lang w:val="en-GB"/>
        </w:rPr>
        <w:t>The primary endpoints are investigator-assessed PFS and OS; the median duration of follow-up is 37.2 months.</w:t>
      </w:r>
      <w:r w:rsidR="00C5233B">
        <w:rPr>
          <w:rFonts w:ascii="Times New Roman" w:eastAsia="Times New Roman" w:hAnsi="Times New Roman" w:cs="Times New Roman"/>
          <w:sz w:val="24"/>
          <w:szCs w:val="24"/>
          <w:lang w:val="en-GB"/>
        </w:rPr>
        <w:t xml:space="preserve"> </w:t>
      </w:r>
      <w:r w:rsidR="00AC7E21">
        <w:rPr>
          <w:rFonts w:ascii="Times New Roman" w:eastAsia="Times New Roman" w:hAnsi="Times New Roman" w:cs="Times New Roman"/>
          <w:sz w:val="24"/>
          <w:szCs w:val="24"/>
          <w:lang w:val="en-GB"/>
        </w:rPr>
        <w:t>Of note</w:t>
      </w:r>
      <w:r w:rsidR="00452940" w:rsidRPr="00452940">
        <w:rPr>
          <w:rFonts w:ascii="Times New Roman" w:eastAsia="Times New Roman" w:hAnsi="Times New Roman" w:cs="Times New Roman"/>
          <w:sz w:val="24"/>
          <w:szCs w:val="24"/>
          <w:lang w:val="en-GB"/>
        </w:rPr>
        <w:t xml:space="preserve">, clinical characteristics were well-balanced between the treatment groups. </w:t>
      </w:r>
      <w:r w:rsidR="000605DE">
        <w:rPr>
          <w:rFonts w:ascii="Times New Roman" w:eastAsia="Times New Roman" w:hAnsi="Times New Roman" w:cs="Times New Roman"/>
          <w:sz w:val="24"/>
          <w:szCs w:val="24"/>
          <w:lang w:val="en-GB"/>
        </w:rPr>
        <w:t xml:space="preserve">In the overall population, </w:t>
      </w:r>
      <w:r w:rsidR="00452940" w:rsidRPr="00452940">
        <w:rPr>
          <w:rFonts w:ascii="Times New Roman" w:eastAsia="Times New Roman" w:hAnsi="Times New Roman" w:cs="Times New Roman"/>
          <w:sz w:val="24"/>
          <w:szCs w:val="24"/>
          <w:lang w:val="en-GB"/>
        </w:rPr>
        <w:t xml:space="preserve">addition of </w:t>
      </w:r>
      <w:proofErr w:type="spellStart"/>
      <w:r w:rsidR="00452940" w:rsidRPr="00452940">
        <w:rPr>
          <w:rFonts w:ascii="Times New Roman" w:eastAsia="Times New Roman" w:hAnsi="Times New Roman" w:cs="Times New Roman"/>
          <w:sz w:val="24"/>
          <w:szCs w:val="24"/>
          <w:lang w:val="en-GB"/>
        </w:rPr>
        <w:t>dostarlimab</w:t>
      </w:r>
      <w:proofErr w:type="spellEnd"/>
      <w:r w:rsidR="00452940" w:rsidRPr="00452940">
        <w:rPr>
          <w:rFonts w:ascii="Times New Roman" w:eastAsia="Times New Roman" w:hAnsi="Times New Roman" w:cs="Times New Roman"/>
          <w:sz w:val="24"/>
          <w:szCs w:val="24"/>
          <w:lang w:val="en-GB"/>
        </w:rPr>
        <w:t xml:space="preserve"> to </w:t>
      </w:r>
      <w:r w:rsidR="00850C71">
        <w:rPr>
          <w:rFonts w:ascii="Times New Roman" w:eastAsia="Times New Roman" w:hAnsi="Times New Roman" w:cs="Times New Roman"/>
          <w:sz w:val="24"/>
          <w:szCs w:val="24"/>
          <w:lang w:val="en-GB"/>
        </w:rPr>
        <w:t>TC</w:t>
      </w:r>
      <w:r w:rsidR="00452940" w:rsidRPr="00452940">
        <w:rPr>
          <w:rFonts w:ascii="Times New Roman" w:eastAsia="Times New Roman" w:hAnsi="Times New Roman" w:cs="Times New Roman"/>
          <w:sz w:val="24"/>
          <w:szCs w:val="24"/>
          <w:lang w:val="en-GB"/>
        </w:rPr>
        <w:t xml:space="preserve"> significantly reduced the risk of de</w:t>
      </w:r>
      <w:r w:rsidR="00452940">
        <w:rPr>
          <w:rFonts w:ascii="Times New Roman" w:eastAsia="Times New Roman" w:hAnsi="Times New Roman" w:cs="Times New Roman"/>
          <w:sz w:val="24"/>
          <w:szCs w:val="24"/>
          <w:lang w:val="en-GB"/>
        </w:rPr>
        <w:t>ath by 31% compared to placebo [</w:t>
      </w:r>
      <w:r w:rsidR="000857FE">
        <w:rPr>
          <w:rFonts w:ascii="Times New Roman" w:eastAsia="Times New Roman" w:hAnsi="Times New Roman" w:cs="Times New Roman"/>
          <w:sz w:val="24"/>
          <w:szCs w:val="24"/>
          <w:lang w:val="en-GB"/>
        </w:rPr>
        <w:t xml:space="preserve">HR </w:t>
      </w:r>
      <w:r w:rsidR="00452940" w:rsidRPr="00452940">
        <w:rPr>
          <w:rFonts w:ascii="Times New Roman" w:eastAsia="Times New Roman" w:hAnsi="Times New Roman" w:cs="Times New Roman"/>
          <w:sz w:val="24"/>
          <w:szCs w:val="24"/>
          <w:lang w:val="en-GB"/>
        </w:rPr>
        <w:t>0.69,</w:t>
      </w:r>
      <w:r w:rsidR="000857FE">
        <w:rPr>
          <w:rFonts w:ascii="Times New Roman" w:eastAsia="Times New Roman" w:hAnsi="Times New Roman" w:cs="Times New Roman"/>
          <w:sz w:val="24"/>
          <w:szCs w:val="24"/>
          <w:lang w:val="en-GB"/>
        </w:rPr>
        <w:t xml:space="preserve"> 95% CI 0.54–0.89</w:t>
      </w:r>
      <w:r w:rsidR="00452940">
        <w:rPr>
          <w:rFonts w:ascii="Times New Roman" w:eastAsia="Times New Roman" w:hAnsi="Times New Roman" w:cs="Times New Roman"/>
          <w:sz w:val="24"/>
          <w:szCs w:val="24"/>
          <w:lang w:val="en-GB"/>
        </w:rPr>
        <w:t>]</w:t>
      </w:r>
      <w:r w:rsidR="00452940" w:rsidRPr="00452940">
        <w:rPr>
          <w:rFonts w:ascii="Times New Roman" w:eastAsia="Times New Roman" w:hAnsi="Times New Roman" w:cs="Times New Roman"/>
          <w:sz w:val="24"/>
          <w:szCs w:val="24"/>
          <w:lang w:val="en-GB"/>
        </w:rPr>
        <w:t xml:space="preserve">, </w:t>
      </w:r>
      <w:r w:rsidR="00452940">
        <w:rPr>
          <w:rFonts w:ascii="Times New Roman" w:eastAsia="Times New Roman" w:hAnsi="Times New Roman" w:cs="Times New Roman"/>
          <w:sz w:val="24"/>
          <w:szCs w:val="24"/>
          <w:lang w:val="en-GB"/>
        </w:rPr>
        <w:t xml:space="preserve">with a </w:t>
      </w:r>
      <w:proofErr w:type="spellStart"/>
      <w:r w:rsidR="00452940">
        <w:rPr>
          <w:rFonts w:ascii="Times New Roman" w:eastAsia="Times New Roman" w:hAnsi="Times New Roman" w:cs="Times New Roman"/>
          <w:sz w:val="24"/>
          <w:szCs w:val="24"/>
          <w:lang w:val="en-GB"/>
        </w:rPr>
        <w:t>mOS</w:t>
      </w:r>
      <w:proofErr w:type="spellEnd"/>
      <w:r w:rsidR="00452940" w:rsidRPr="00452940">
        <w:rPr>
          <w:rFonts w:ascii="Times New Roman" w:eastAsia="Times New Roman" w:hAnsi="Times New Roman" w:cs="Times New Roman"/>
          <w:sz w:val="24"/>
          <w:szCs w:val="24"/>
          <w:lang w:val="en-GB"/>
        </w:rPr>
        <w:t xml:space="preserve"> of 44.6 months in the </w:t>
      </w:r>
      <w:proofErr w:type="spellStart"/>
      <w:r w:rsidR="00452940" w:rsidRPr="00452940">
        <w:rPr>
          <w:rFonts w:ascii="Times New Roman" w:eastAsia="Times New Roman" w:hAnsi="Times New Roman" w:cs="Times New Roman"/>
          <w:sz w:val="24"/>
          <w:szCs w:val="24"/>
          <w:lang w:val="en-GB"/>
        </w:rPr>
        <w:t>dostarlimab</w:t>
      </w:r>
      <w:proofErr w:type="spellEnd"/>
      <w:r w:rsidR="00452940" w:rsidRPr="00452940">
        <w:rPr>
          <w:rFonts w:ascii="Times New Roman" w:eastAsia="Times New Roman" w:hAnsi="Times New Roman" w:cs="Times New Roman"/>
          <w:sz w:val="24"/>
          <w:szCs w:val="24"/>
          <w:lang w:val="en-GB"/>
        </w:rPr>
        <w:t xml:space="preserve"> group versus 28.2 months in the placebo group. P</w:t>
      </w:r>
      <w:r w:rsidR="00452940">
        <w:rPr>
          <w:rFonts w:ascii="Times New Roman" w:eastAsia="Times New Roman" w:hAnsi="Times New Roman" w:cs="Times New Roman"/>
          <w:sz w:val="24"/>
          <w:szCs w:val="24"/>
          <w:lang w:val="en-GB"/>
        </w:rPr>
        <w:t xml:space="preserve">FS </w:t>
      </w:r>
      <w:r w:rsidR="00452940" w:rsidRPr="00452940">
        <w:rPr>
          <w:rFonts w:ascii="Times New Roman" w:eastAsia="Times New Roman" w:hAnsi="Times New Roman" w:cs="Times New Roman"/>
          <w:sz w:val="24"/>
          <w:szCs w:val="24"/>
          <w:lang w:val="en-GB"/>
        </w:rPr>
        <w:t>was also prolonged, with a median of 32.3</w:t>
      </w:r>
      <w:r w:rsidR="00F462ED">
        <w:rPr>
          <w:rFonts w:ascii="Times New Roman" w:eastAsia="Times New Roman" w:hAnsi="Times New Roman" w:cs="Times New Roman"/>
          <w:sz w:val="24"/>
          <w:szCs w:val="24"/>
          <w:lang w:val="en-GB"/>
        </w:rPr>
        <w:t xml:space="preserve"> and </w:t>
      </w:r>
      <w:proofErr w:type="gramStart"/>
      <w:r w:rsidR="00F462ED">
        <w:rPr>
          <w:rFonts w:ascii="Times New Roman" w:eastAsia="Times New Roman" w:hAnsi="Times New Roman" w:cs="Times New Roman"/>
          <w:sz w:val="24"/>
          <w:szCs w:val="24"/>
          <w:lang w:val="en-GB"/>
        </w:rPr>
        <w:t xml:space="preserve">18.4 </w:t>
      </w:r>
      <w:r w:rsidR="00452940" w:rsidRPr="00452940">
        <w:rPr>
          <w:rFonts w:ascii="Times New Roman" w:eastAsia="Times New Roman" w:hAnsi="Times New Roman" w:cs="Times New Roman"/>
          <w:sz w:val="24"/>
          <w:szCs w:val="24"/>
          <w:lang w:val="en-GB"/>
        </w:rPr>
        <w:t xml:space="preserve"> months</w:t>
      </w:r>
      <w:proofErr w:type="gramEnd"/>
      <w:r w:rsidR="00452940" w:rsidRPr="00452940">
        <w:rPr>
          <w:rFonts w:ascii="Times New Roman" w:eastAsia="Times New Roman" w:hAnsi="Times New Roman" w:cs="Times New Roman"/>
          <w:sz w:val="24"/>
          <w:szCs w:val="24"/>
          <w:lang w:val="en-GB"/>
        </w:rPr>
        <w:t xml:space="preserve"> in the </w:t>
      </w:r>
      <w:proofErr w:type="spellStart"/>
      <w:r w:rsidR="00452940" w:rsidRPr="00452940">
        <w:rPr>
          <w:rFonts w:ascii="Times New Roman" w:eastAsia="Times New Roman" w:hAnsi="Times New Roman" w:cs="Times New Roman"/>
          <w:sz w:val="24"/>
          <w:szCs w:val="24"/>
          <w:lang w:val="en-GB"/>
        </w:rPr>
        <w:t>dostarlimab</w:t>
      </w:r>
      <w:proofErr w:type="spellEnd"/>
      <w:r w:rsidR="00452940" w:rsidRPr="00452940">
        <w:rPr>
          <w:rFonts w:ascii="Times New Roman" w:eastAsia="Times New Roman" w:hAnsi="Times New Roman" w:cs="Times New Roman"/>
          <w:sz w:val="24"/>
          <w:szCs w:val="24"/>
          <w:lang w:val="en-GB"/>
        </w:rPr>
        <w:t xml:space="preserve"> </w:t>
      </w:r>
      <w:r w:rsidR="00F462ED">
        <w:rPr>
          <w:rFonts w:ascii="Times New Roman" w:eastAsia="Times New Roman" w:hAnsi="Times New Roman" w:cs="Times New Roman"/>
          <w:sz w:val="24"/>
          <w:szCs w:val="24"/>
          <w:lang w:val="en-GB"/>
        </w:rPr>
        <w:t xml:space="preserve">and the placebo </w:t>
      </w:r>
      <w:r w:rsidR="00452940" w:rsidRPr="00452940">
        <w:rPr>
          <w:rFonts w:ascii="Times New Roman" w:eastAsia="Times New Roman" w:hAnsi="Times New Roman" w:cs="Times New Roman"/>
          <w:sz w:val="24"/>
          <w:szCs w:val="24"/>
          <w:lang w:val="en-GB"/>
        </w:rPr>
        <w:t>arm</w:t>
      </w:r>
      <w:r w:rsidR="00F462ED">
        <w:rPr>
          <w:rFonts w:ascii="Times New Roman" w:eastAsia="Times New Roman" w:hAnsi="Times New Roman" w:cs="Times New Roman"/>
          <w:sz w:val="24"/>
          <w:szCs w:val="24"/>
          <w:lang w:val="en-GB"/>
        </w:rPr>
        <w:t>s, respectively</w:t>
      </w:r>
      <w:r w:rsidR="00452940" w:rsidRPr="00452940">
        <w:rPr>
          <w:rFonts w:ascii="Times New Roman" w:eastAsia="Times New Roman" w:hAnsi="Times New Roman" w:cs="Times New Roman"/>
          <w:sz w:val="24"/>
          <w:szCs w:val="24"/>
          <w:lang w:val="en-GB"/>
        </w:rPr>
        <w:t>.</w:t>
      </w:r>
    </w:p>
    <w:p w14:paraId="2F0290B0" w14:textId="1709F04D" w:rsidR="00C459F3" w:rsidRDefault="00892ABF" w:rsidP="00452940">
      <w:pPr>
        <w:spacing w:before="100" w:beforeAutospacing="1" w:after="100" w:afterAutospacing="1"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I</w:t>
      </w:r>
      <w:r w:rsidR="00452940" w:rsidRPr="00452940">
        <w:rPr>
          <w:rFonts w:ascii="Times New Roman" w:eastAsia="Times New Roman" w:hAnsi="Times New Roman" w:cs="Times New Roman"/>
          <w:sz w:val="24"/>
          <w:szCs w:val="24"/>
          <w:lang w:val="en-GB"/>
        </w:rPr>
        <w:t>n</w:t>
      </w:r>
      <w:r w:rsidR="008E2334">
        <w:rPr>
          <w:rFonts w:ascii="Times New Roman" w:eastAsia="Times New Roman" w:hAnsi="Times New Roman" w:cs="Times New Roman"/>
          <w:sz w:val="24"/>
          <w:szCs w:val="24"/>
          <w:lang w:val="en-GB"/>
        </w:rPr>
        <w:t xml:space="preserve"> the </w:t>
      </w:r>
      <w:proofErr w:type="spellStart"/>
      <w:r w:rsidR="008E2334">
        <w:rPr>
          <w:rFonts w:ascii="Times New Roman" w:eastAsia="Times New Roman" w:hAnsi="Times New Roman" w:cs="Times New Roman"/>
          <w:sz w:val="24"/>
          <w:szCs w:val="24"/>
          <w:lang w:val="en-GB"/>
        </w:rPr>
        <w:t>MMR</w:t>
      </w:r>
      <w:r w:rsidR="00452940">
        <w:rPr>
          <w:rFonts w:ascii="Times New Roman" w:eastAsia="Times New Roman" w:hAnsi="Times New Roman" w:cs="Times New Roman"/>
          <w:sz w:val="24"/>
          <w:szCs w:val="24"/>
          <w:lang w:val="en-GB"/>
        </w:rPr>
        <w:t>d</w:t>
      </w:r>
      <w:proofErr w:type="spellEnd"/>
      <w:r w:rsidR="00452940">
        <w:rPr>
          <w:rFonts w:ascii="Times New Roman" w:eastAsia="Times New Roman" w:hAnsi="Times New Roman" w:cs="Times New Roman"/>
          <w:sz w:val="24"/>
          <w:szCs w:val="24"/>
          <w:lang w:val="en-GB"/>
        </w:rPr>
        <w:t>/MSI-H population</w:t>
      </w:r>
      <w:r w:rsidR="00452940" w:rsidRPr="00452940">
        <w:rPr>
          <w:rFonts w:ascii="Times New Roman" w:eastAsia="Times New Roman" w:hAnsi="Times New Roman" w:cs="Times New Roman"/>
          <w:sz w:val="24"/>
          <w:szCs w:val="24"/>
          <w:lang w:val="en-GB"/>
        </w:rPr>
        <w:t xml:space="preserve"> (n = 118)</w:t>
      </w:r>
      <w:r>
        <w:rPr>
          <w:rFonts w:ascii="Times New Roman" w:eastAsia="Times New Roman" w:hAnsi="Times New Roman" w:cs="Times New Roman"/>
          <w:sz w:val="24"/>
          <w:szCs w:val="24"/>
          <w:lang w:val="en-GB"/>
        </w:rPr>
        <w:t xml:space="preserve">, </w:t>
      </w:r>
      <w:proofErr w:type="spellStart"/>
      <w:r w:rsidR="000605DE">
        <w:rPr>
          <w:rFonts w:ascii="Times New Roman" w:eastAsia="Times New Roman" w:hAnsi="Times New Roman" w:cs="Times New Roman"/>
          <w:sz w:val="24"/>
          <w:szCs w:val="24"/>
          <w:lang w:val="en-GB"/>
        </w:rPr>
        <w:t>d</w:t>
      </w:r>
      <w:r w:rsidR="00452940" w:rsidRPr="00452940">
        <w:rPr>
          <w:rFonts w:ascii="Times New Roman" w:eastAsia="Times New Roman" w:hAnsi="Times New Roman" w:cs="Times New Roman"/>
          <w:sz w:val="24"/>
          <w:szCs w:val="24"/>
          <w:lang w:val="en-GB"/>
        </w:rPr>
        <w:t>ostarlimab</w:t>
      </w:r>
      <w:proofErr w:type="spellEnd"/>
      <w:r w:rsidR="00452940" w:rsidRPr="00452940">
        <w:rPr>
          <w:rFonts w:ascii="Times New Roman" w:eastAsia="Times New Roman" w:hAnsi="Times New Roman" w:cs="Times New Roman"/>
          <w:sz w:val="24"/>
          <w:szCs w:val="24"/>
          <w:lang w:val="en-GB"/>
        </w:rPr>
        <w:t xml:space="preserve"> reduced the risk of d</w:t>
      </w:r>
      <w:r w:rsidR="00452940">
        <w:rPr>
          <w:rFonts w:ascii="Times New Roman" w:eastAsia="Times New Roman" w:hAnsi="Times New Roman" w:cs="Times New Roman"/>
          <w:sz w:val="24"/>
          <w:szCs w:val="24"/>
          <w:lang w:val="en-GB"/>
        </w:rPr>
        <w:t>eath by 68% [</w:t>
      </w:r>
      <w:r w:rsidR="000857FE">
        <w:rPr>
          <w:rFonts w:ascii="Times New Roman" w:eastAsia="Times New Roman" w:hAnsi="Times New Roman" w:cs="Times New Roman"/>
          <w:sz w:val="24"/>
          <w:szCs w:val="24"/>
          <w:lang w:val="en-GB"/>
        </w:rPr>
        <w:t>HR</w:t>
      </w:r>
      <w:r w:rsidR="00452940" w:rsidRPr="00452940">
        <w:rPr>
          <w:rFonts w:ascii="Times New Roman" w:eastAsia="Times New Roman" w:hAnsi="Times New Roman" w:cs="Times New Roman"/>
          <w:sz w:val="24"/>
          <w:szCs w:val="24"/>
          <w:lang w:val="en-GB"/>
        </w:rPr>
        <w:t xml:space="preserve"> </w:t>
      </w:r>
      <w:proofErr w:type="gramStart"/>
      <w:r w:rsidR="00452940" w:rsidRPr="00452940">
        <w:rPr>
          <w:rFonts w:ascii="Times New Roman" w:eastAsia="Times New Roman" w:hAnsi="Times New Roman" w:cs="Times New Roman"/>
          <w:sz w:val="24"/>
          <w:szCs w:val="24"/>
          <w:lang w:val="en-GB"/>
        </w:rPr>
        <w:t>0.</w:t>
      </w:r>
      <w:r w:rsidR="000857FE">
        <w:rPr>
          <w:rFonts w:ascii="Times New Roman" w:eastAsia="Times New Roman" w:hAnsi="Times New Roman" w:cs="Times New Roman"/>
          <w:sz w:val="24"/>
          <w:szCs w:val="24"/>
          <w:lang w:val="en-GB"/>
        </w:rPr>
        <w:t>32 ;</w:t>
      </w:r>
      <w:proofErr w:type="gramEnd"/>
      <w:r w:rsidR="008E2334">
        <w:rPr>
          <w:rFonts w:ascii="Times New Roman" w:eastAsia="Times New Roman" w:hAnsi="Times New Roman" w:cs="Times New Roman"/>
          <w:sz w:val="24"/>
          <w:szCs w:val="24"/>
          <w:lang w:val="en-GB"/>
        </w:rPr>
        <w:t xml:space="preserve"> 95% CI</w:t>
      </w:r>
      <w:r w:rsidR="000857FE">
        <w:rPr>
          <w:rFonts w:ascii="Times New Roman" w:eastAsia="Times New Roman" w:hAnsi="Times New Roman" w:cs="Times New Roman"/>
          <w:sz w:val="24"/>
          <w:szCs w:val="24"/>
          <w:lang w:val="en-GB"/>
        </w:rPr>
        <w:t xml:space="preserve"> 0.17-0.63</w:t>
      </w:r>
      <w:r w:rsidR="00452940">
        <w:rPr>
          <w:rFonts w:ascii="Times New Roman" w:eastAsia="Times New Roman" w:hAnsi="Times New Roman" w:cs="Times New Roman"/>
          <w:sz w:val="24"/>
          <w:szCs w:val="24"/>
          <w:lang w:val="en-GB"/>
        </w:rPr>
        <w:t>]</w:t>
      </w:r>
      <w:r w:rsidR="00452940" w:rsidRPr="00452940">
        <w:rPr>
          <w:rFonts w:ascii="Times New Roman" w:eastAsia="Times New Roman" w:hAnsi="Times New Roman" w:cs="Times New Roman"/>
          <w:sz w:val="24"/>
          <w:szCs w:val="24"/>
          <w:lang w:val="en-GB"/>
        </w:rPr>
        <w:t>, with 24-month OS rates of 82.8%</w:t>
      </w:r>
      <w:r w:rsidR="002970F7">
        <w:rPr>
          <w:rFonts w:ascii="Times New Roman" w:eastAsia="Times New Roman" w:hAnsi="Times New Roman" w:cs="Times New Roman"/>
          <w:sz w:val="24"/>
          <w:szCs w:val="24"/>
          <w:lang w:val="en-GB"/>
        </w:rPr>
        <w:t xml:space="preserve"> and 57%</w:t>
      </w:r>
      <w:r w:rsidR="00452940" w:rsidRPr="00452940">
        <w:rPr>
          <w:rFonts w:ascii="Times New Roman" w:eastAsia="Times New Roman" w:hAnsi="Times New Roman" w:cs="Times New Roman"/>
          <w:sz w:val="24"/>
          <w:szCs w:val="24"/>
          <w:lang w:val="en-GB"/>
        </w:rPr>
        <w:t xml:space="preserve"> in the </w:t>
      </w:r>
      <w:proofErr w:type="spellStart"/>
      <w:r w:rsidR="00452940" w:rsidRPr="00452940">
        <w:rPr>
          <w:rFonts w:ascii="Times New Roman" w:eastAsia="Times New Roman" w:hAnsi="Times New Roman" w:cs="Times New Roman"/>
          <w:sz w:val="24"/>
          <w:szCs w:val="24"/>
          <w:lang w:val="en-GB"/>
        </w:rPr>
        <w:t>dostarlimab</w:t>
      </w:r>
      <w:proofErr w:type="spellEnd"/>
      <w:r w:rsidR="00452940" w:rsidRPr="00452940">
        <w:rPr>
          <w:rFonts w:ascii="Times New Roman" w:eastAsia="Times New Roman" w:hAnsi="Times New Roman" w:cs="Times New Roman"/>
          <w:sz w:val="24"/>
          <w:szCs w:val="24"/>
          <w:lang w:val="en-GB"/>
        </w:rPr>
        <w:t xml:space="preserve"> </w:t>
      </w:r>
      <w:r w:rsidR="002970F7">
        <w:rPr>
          <w:rFonts w:ascii="Times New Roman" w:eastAsia="Times New Roman" w:hAnsi="Times New Roman" w:cs="Times New Roman"/>
          <w:sz w:val="24"/>
          <w:szCs w:val="24"/>
          <w:lang w:val="en-GB"/>
        </w:rPr>
        <w:t xml:space="preserve">and placebo </w:t>
      </w:r>
      <w:r w:rsidR="00452940" w:rsidRPr="00452940">
        <w:rPr>
          <w:rFonts w:ascii="Times New Roman" w:eastAsia="Times New Roman" w:hAnsi="Times New Roman" w:cs="Times New Roman"/>
          <w:sz w:val="24"/>
          <w:szCs w:val="24"/>
          <w:lang w:val="en-GB"/>
        </w:rPr>
        <w:t>group</w:t>
      </w:r>
      <w:r w:rsidR="002970F7">
        <w:rPr>
          <w:rFonts w:ascii="Times New Roman" w:eastAsia="Times New Roman" w:hAnsi="Times New Roman" w:cs="Times New Roman"/>
          <w:sz w:val="24"/>
          <w:szCs w:val="24"/>
          <w:lang w:val="en-GB"/>
        </w:rPr>
        <w:t>, respectively</w:t>
      </w:r>
      <w:r w:rsidR="00452940">
        <w:rPr>
          <w:rFonts w:ascii="Times New Roman" w:eastAsia="Times New Roman" w:hAnsi="Times New Roman" w:cs="Times New Roman"/>
          <w:sz w:val="24"/>
          <w:szCs w:val="24"/>
          <w:lang w:val="en-GB"/>
        </w:rPr>
        <w:t xml:space="preserve">. The </w:t>
      </w:r>
      <w:proofErr w:type="spellStart"/>
      <w:r w:rsidR="00452940">
        <w:rPr>
          <w:rFonts w:ascii="Times New Roman" w:eastAsia="Times New Roman" w:hAnsi="Times New Roman" w:cs="Times New Roman"/>
          <w:sz w:val="24"/>
          <w:szCs w:val="24"/>
          <w:lang w:val="en-GB"/>
        </w:rPr>
        <w:t>mPFS</w:t>
      </w:r>
      <w:proofErr w:type="spellEnd"/>
      <w:r w:rsidR="00452940" w:rsidRPr="00452940">
        <w:rPr>
          <w:rFonts w:ascii="Times New Roman" w:eastAsia="Times New Roman" w:hAnsi="Times New Roman" w:cs="Times New Roman"/>
          <w:sz w:val="24"/>
          <w:szCs w:val="24"/>
          <w:lang w:val="en-GB"/>
        </w:rPr>
        <w:t xml:space="preserve"> was not reached in the </w:t>
      </w:r>
      <w:proofErr w:type="spellStart"/>
      <w:r w:rsidR="00452940" w:rsidRPr="00452940">
        <w:rPr>
          <w:rFonts w:ascii="Times New Roman" w:eastAsia="Times New Roman" w:hAnsi="Times New Roman" w:cs="Times New Roman"/>
          <w:sz w:val="24"/>
          <w:szCs w:val="24"/>
          <w:lang w:val="en-GB"/>
        </w:rPr>
        <w:t>dostarlimab</w:t>
      </w:r>
      <w:proofErr w:type="spellEnd"/>
      <w:r w:rsidR="00452940" w:rsidRPr="00452940">
        <w:rPr>
          <w:rFonts w:ascii="Times New Roman" w:eastAsia="Times New Roman" w:hAnsi="Times New Roman" w:cs="Times New Roman"/>
          <w:sz w:val="24"/>
          <w:szCs w:val="24"/>
          <w:lang w:val="en-GB"/>
        </w:rPr>
        <w:t xml:space="preserve"> group, while it was 21.6 months in the placebo</w:t>
      </w:r>
      <w:r w:rsidR="008E2334">
        <w:rPr>
          <w:rFonts w:ascii="Times New Roman" w:eastAsia="Times New Roman" w:hAnsi="Times New Roman" w:cs="Times New Roman"/>
          <w:sz w:val="24"/>
          <w:szCs w:val="24"/>
          <w:lang w:val="en-GB"/>
        </w:rPr>
        <w:t xml:space="preserve"> group. Among </w:t>
      </w:r>
      <w:proofErr w:type="spellStart"/>
      <w:r w:rsidR="008E2334">
        <w:rPr>
          <w:rFonts w:ascii="Times New Roman" w:eastAsia="Times New Roman" w:hAnsi="Times New Roman" w:cs="Times New Roman"/>
          <w:sz w:val="24"/>
          <w:szCs w:val="24"/>
          <w:lang w:val="en-GB"/>
        </w:rPr>
        <w:t>MMR</w:t>
      </w:r>
      <w:r w:rsidR="00452940">
        <w:rPr>
          <w:rFonts w:ascii="Times New Roman" w:eastAsia="Times New Roman" w:hAnsi="Times New Roman" w:cs="Times New Roman"/>
          <w:sz w:val="24"/>
          <w:szCs w:val="24"/>
          <w:lang w:val="en-GB"/>
        </w:rPr>
        <w:t>p</w:t>
      </w:r>
      <w:proofErr w:type="spellEnd"/>
      <w:r w:rsidR="00452940">
        <w:rPr>
          <w:rFonts w:ascii="Times New Roman" w:eastAsia="Times New Roman" w:hAnsi="Times New Roman" w:cs="Times New Roman"/>
          <w:sz w:val="24"/>
          <w:szCs w:val="24"/>
          <w:lang w:val="en-GB"/>
        </w:rPr>
        <w:t>/MSS</w:t>
      </w:r>
      <w:r w:rsidR="00452940" w:rsidRPr="00452940">
        <w:rPr>
          <w:rFonts w:ascii="Times New Roman" w:eastAsia="Times New Roman" w:hAnsi="Times New Roman" w:cs="Times New Roman"/>
          <w:sz w:val="24"/>
          <w:szCs w:val="24"/>
          <w:lang w:val="en-GB"/>
        </w:rPr>
        <w:t xml:space="preserve"> patients (n = 376), a 21% reduction in </w:t>
      </w:r>
      <w:r w:rsidR="00452940">
        <w:rPr>
          <w:rFonts w:ascii="Times New Roman" w:eastAsia="Times New Roman" w:hAnsi="Times New Roman" w:cs="Times New Roman"/>
          <w:sz w:val="24"/>
          <w:szCs w:val="24"/>
          <w:lang w:val="en-GB"/>
        </w:rPr>
        <w:t>the risk of death was observed [</w:t>
      </w:r>
      <w:r w:rsidR="000857FE">
        <w:rPr>
          <w:rFonts w:ascii="Times New Roman" w:eastAsia="Times New Roman" w:hAnsi="Times New Roman" w:cs="Times New Roman"/>
          <w:sz w:val="24"/>
          <w:szCs w:val="24"/>
          <w:lang w:val="en-GB"/>
        </w:rPr>
        <w:t xml:space="preserve">HR </w:t>
      </w:r>
      <w:proofErr w:type="gramStart"/>
      <w:r w:rsidR="000857FE">
        <w:rPr>
          <w:rFonts w:ascii="Times New Roman" w:eastAsia="Times New Roman" w:hAnsi="Times New Roman" w:cs="Times New Roman"/>
          <w:sz w:val="24"/>
          <w:szCs w:val="24"/>
          <w:lang w:val="en-GB"/>
        </w:rPr>
        <w:t>0.79 ;</w:t>
      </w:r>
      <w:proofErr w:type="gramEnd"/>
      <w:r w:rsidR="000857FE">
        <w:rPr>
          <w:rFonts w:ascii="Times New Roman" w:eastAsia="Times New Roman" w:hAnsi="Times New Roman" w:cs="Times New Roman"/>
          <w:sz w:val="24"/>
          <w:szCs w:val="24"/>
          <w:lang w:val="en-GB"/>
        </w:rPr>
        <w:t xml:space="preserve"> </w:t>
      </w:r>
      <w:r w:rsidR="008E2334">
        <w:rPr>
          <w:rFonts w:ascii="Times New Roman" w:eastAsia="Times New Roman" w:hAnsi="Times New Roman" w:cs="Times New Roman"/>
          <w:sz w:val="24"/>
          <w:szCs w:val="24"/>
          <w:lang w:val="en-GB"/>
        </w:rPr>
        <w:t xml:space="preserve"> 95% CI</w:t>
      </w:r>
      <w:r w:rsidR="000857FE">
        <w:rPr>
          <w:rFonts w:ascii="Times New Roman" w:eastAsia="Times New Roman" w:hAnsi="Times New Roman" w:cs="Times New Roman"/>
          <w:sz w:val="24"/>
          <w:szCs w:val="24"/>
          <w:lang w:val="en-GB"/>
        </w:rPr>
        <w:t xml:space="preserve"> 0.60-</w:t>
      </w:r>
      <w:r w:rsidR="00452940" w:rsidRPr="00452940">
        <w:rPr>
          <w:rFonts w:ascii="Times New Roman" w:eastAsia="Times New Roman" w:hAnsi="Times New Roman" w:cs="Times New Roman"/>
          <w:sz w:val="24"/>
          <w:szCs w:val="24"/>
          <w:lang w:val="en-GB"/>
        </w:rPr>
        <w:t>1</w:t>
      </w:r>
      <w:r w:rsidR="000857FE">
        <w:rPr>
          <w:rFonts w:ascii="Times New Roman" w:eastAsia="Times New Roman" w:hAnsi="Times New Roman" w:cs="Times New Roman"/>
          <w:sz w:val="24"/>
          <w:szCs w:val="24"/>
          <w:lang w:val="en-GB"/>
        </w:rPr>
        <w:t>.04</w:t>
      </w:r>
      <w:r w:rsidR="00452940">
        <w:rPr>
          <w:rFonts w:ascii="Times New Roman" w:eastAsia="Times New Roman" w:hAnsi="Times New Roman" w:cs="Times New Roman"/>
          <w:sz w:val="24"/>
          <w:szCs w:val="24"/>
          <w:lang w:val="en-GB"/>
        </w:rPr>
        <w:t xml:space="preserve">], with a </w:t>
      </w:r>
      <w:proofErr w:type="spellStart"/>
      <w:r w:rsidR="00452940">
        <w:rPr>
          <w:rFonts w:ascii="Times New Roman" w:eastAsia="Times New Roman" w:hAnsi="Times New Roman" w:cs="Times New Roman"/>
          <w:sz w:val="24"/>
          <w:szCs w:val="24"/>
          <w:lang w:val="en-GB"/>
        </w:rPr>
        <w:t>m</w:t>
      </w:r>
      <w:r w:rsidR="00452940" w:rsidRPr="00452940">
        <w:rPr>
          <w:rFonts w:ascii="Times New Roman" w:eastAsia="Times New Roman" w:hAnsi="Times New Roman" w:cs="Times New Roman"/>
          <w:sz w:val="24"/>
          <w:szCs w:val="24"/>
          <w:lang w:val="en-GB"/>
        </w:rPr>
        <w:t>OS</w:t>
      </w:r>
      <w:proofErr w:type="spellEnd"/>
      <w:r w:rsidR="00452940" w:rsidRPr="00452940">
        <w:rPr>
          <w:rFonts w:ascii="Times New Roman" w:eastAsia="Times New Roman" w:hAnsi="Times New Roman" w:cs="Times New Roman"/>
          <w:sz w:val="24"/>
          <w:szCs w:val="24"/>
          <w:lang w:val="en-GB"/>
        </w:rPr>
        <w:t xml:space="preserve"> of 34.0 months in the </w:t>
      </w:r>
      <w:proofErr w:type="spellStart"/>
      <w:r w:rsidR="00452940" w:rsidRPr="00452940">
        <w:rPr>
          <w:rFonts w:ascii="Times New Roman" w:eastAsia="Times New Roman" w:hAnsi="Times New Roman" w:cs="Times New Roman"/>
          <w:sz w:val="24"/>
          <w:szCs w:val="24"/>
          <w:lang w:val="en-GB"/>
        </w:rPr>
        <w:t>dostarlimab</w:t>
      </w:r>
      <w:proofErr w:type="spellEnd"/>
      <w:r w:rsidR="00452940" w:rsidRPr="00452940">
        <w:rPr>
          <w:rFonts w:ascii="Times New Roman" w:eastAsia="Times New Roman" w:hAnsi="Times New Roman" w:cs="Times New Roman"/>
          <w:sz w:val="24"/>
          <w:szCs w:val="24"/>
          <w:lang w:val="en-GB"/>
        </w:rPr>
        <w:t xml:space="preserve"> group compared to 27.0 months i</w:t>
      </w:r>
      <w:r w:rsidR="00452940">
        <w:rPr>
          <w:rFonts w:ascii="Times New Roman" w:eastAsia="Times New Roman" w:hAnsi="Times New Roman" w:cs="Times New Roman"/>
          <w:sz w:val="24"/>
          <w:szCs w:val="24"/>
          <w:lang w:val="en-GB"/>
        </w:rPr>
        <w:t xml:space="preserve">n the placebo group and </w:t>
      </w:r>
      <w:proofErr w:type="spellStart"/>
      <w:r w:rsidR="00452940">
        <w:rPr>
          <w:rFonts w:ascii="Times New Roman" w:eastAsia="Times New Roman" w:hAnsi="Times New Roman" w:cs="Times New Roman"/>
          <w:sz w:val="24"/>
          <w:szCs w:val="24"/>
          <w:lang w:val="en-GB"/>
        </w:rPr>
        <w:t>mPFS</w:t>
      </w:r>
      <w:proofErr w:type="spellEnd"/>
      <w:r w:rsidR="00452940" w:rsidRPr="00452940">
        <w:rPr>
          <w:rFonts w:ascii="Times New Roman" w:eastAsia="Times New Roman" w:hAnsi="Times New Roman" w:cs="Times New Roman"/>
          <w:sz w:val="24"/>
          <w:szCs w:val="24"/>
          <w:lang w:val="en-GB"/>
        </w:rPr>
        <w:t xml:space="preserve"> was also </w:t>
      </w:r>
      <w:r w:rsidR="002970F7">
        <w:rPr>
          <w:rFonts w:ascii="Times New Roman" w:eastAsia="Times New Roman" w:hAnsi="Times New Roman" w:cs="Times New Roman"/>
          <w:sz w:val="24"/>
          <w:szCs w:val="24"/>
          <w:lang w:val="en-GB"/>
        </w:rPr>
        <w:t>longer</w:t>
      </w:r>
      <w:r w:rsidR="00452940" w:rsidRPr="00452940">
        <w:rPr>
          <w:rFonts w:ascii="Times New Roman" w:eastAsia="Times New Roman" w:hAnsi="Times New Roman" w:cs="Times New Roman"/>
          <w:sz w:val="24"/>
          <w:szCs w:val="24"/>
          <w:lang w:val="en-GB"/>
        </w:rPr>
        <w:t xml:space="preserve"> </w:t>
      </w:r>
      <w:r w:rsidR="00452940">
        <w:rPr>
          <w:rFonts w:ascii="Times New Roman" w:eastAsia="Times New Roman" w:hAnsi="Times New Roman" w:cs="Times New Roman"/>
          <w:sz w:val="24"/>
          <w:szCs w:val="24"/>
          <w:lang w:val="en-GB"/>
        </w:rPr>
        <w:t>(</w:t>
      </w:r>
      <w:r w:rsidR="00452940" w:rsidRPr="00452940">
        <w:rPr>
          <w:rFonts w:ascii="Times New Roman" w:eastAsia="Times New Roman" w:hAnsi="Times New Roman" w:cs="Times New Roman"/>
          <w:sz w:val="24"/>
          <w:szCs w:val="24"/>
          <w:lang w:val="en-GB"/>
        </w:rPr>
        <w:t>24.6 months versu</w:t>
      </w:r>
      <w:r w:rsidR="00452940">
        <w:rPr>
          <w:rFonts w:ascii="Times New Roman" w:eastAsia="Times New Roman" w:hAnsi="Times New Roman" w:cs="Times New Roman"/>
          <w:sz w:val="24"/>
          <w:szCs w:val="24"/>
          <w:lang w:val="en-GB"/>
        </w:rPr>
        <w:t xml:space="preserve">s 15.9 months, respectively). </w:t>
      </w:r>
      <w:r w:rsidR="00452940" w:rsidRPr="00452940">
        <w:rPr>
          <w:rFonts w:ascii="Times New Roman" w:eastAsia="Times New Roman" w:hAnsi="Times New Roman" w:cs="Times New Roman"/>
          <w:sz w:val="24"/>
          <w:szCs w:val="24"/>
          <w:lang w:val="en-GB"/>
        </w:rPr>
        <w:t>No unexpected toxicities were identified, and the safety pr</w:t>
      </w:r>
      <w:r w:rsidR="00452940">
        <w:rPr>
          <w:rFonts w:ascii="Times New Roman" w:eastAsia="Times New Roman" w:hAnsi="Times New Roman" w:cs="Times New Roman"/>
          <w:sz w:val="24"/>
          <w:szCs w:val="24"/>
          <w:lang w:val="en-GB"/>
        </w:rPr>
        <w:t xml:space="preserve">ofile of </w:t>
      </w:r>
      <w:proofErr w:type="spellStart"/>
      <w:r w:rsidR="00452940">
        <w:rPr>
          <w:rFonts w:ascii="Times New Roman" w:eastAsia="Times New Roman" w:hAnsi="Times New Roman" w:cs="Times New Roman"/>
          <w:sz w:val="24"/>
          <w:szCs w:val="24"/>
          <w:lang w:val="en-GB"/>
        </w:rPr>
        <w:t>dostarlimab</w:t>
      </w:r>
      <w:proofErr w:type="spellEnd"/>
      <w:r w:rsidR="00452940">
        <w:rPr>
          <w:rFonts w:ascii="Times New Roman" w:eastAsia="Times New Roman" w:hAnsi="Times New Roman" w:cs="Times New Roman"/>
          <w:sz w:val="24"/>
          <w:szCs w:val="24"/>
          <w:lang w:val="en-GB"/>
        </w:rPr>
        <w:t xml:space="preserve"> was </w:t>
      </w:r>
      <w:r w:rsidR="00452940" w:rsidRPr="00452940">
        <w:rPr>
          <w:rFonts w:ascii="Times New Roman" w:eastAsia="Times New Roman" w:hAnsi="Times New Roman" w:cs="Times New Roman"/>
          <w:sz w:val="24"/>
          <w:szCs w:val="24"/>
          <w:lang w:val="en-GB"/>
        </w:rPr>
        <w:t>manageable</w:t>
      </w:r>
      <w:r w:rsidR="00712258">
        <w:rPr>
          <w:rFonts w:ascii="Times New Roman" w:eastAsia="Times New Roman" w:hAnsi="Times New Roman" w:cs="Times New Roman"/>
          <w:sz w:val="24"/>
          <w:szCs w:val="24"/>
          <w:lang w:val="en-GB"/>
        </w:rPr>
        <w:fldChar w:fldCharType="begin"/>
      </w:r>
      <w:r w:rsidR="009C7768">
        <w:rPr>
          <w:rFonts w:ascii="Times New Roman" w:eastAsia="Times New Roman" w:hAnsi="Times New Roman" w:cs="Times New Roman"/>
          <w:sz w:val="24"/>
          <w:szCs w:val="24"/>
          <w:lang w:val="en-GB"/>
        </w:rPr>
        <w:instrText xml:space="preserve"> ADDIN ZOTERO_ITEM CSL_CITATION {"citationID":"K9wIXFjb","properties":{"formattedCitation":"\\super 21\\nosupersub{}","plainCitation":"21","noteIndex":0},"citationItems":[{"id":1139,"uris":["http://zotero.org/users/local/axbvUBju/items/UCZBYT5B"],"itemData":{"id":1139,"type":"article-journal","container-title":"Annals of Oncology","DOI":"10.1016/j.annonc.2024.05.546","ISSN":"0923-7534, 1569-8041","issue":"8","journalAbbreviation":"Annals of Oncology","language":"English","note":"publisher: Elsevier\nPMID: 38866180","page":"728-738","source":"www.annalsofoncology.org","title":"Overall survival in patients with endometrial cancer treated with dostarlimab plus carboplatin–paclitaxel in the randomized ENGOT-EN6/GOG-3031/RUBY trial","volume":"35","author":[{"family":"Powell","given":"M. A."},{"family":"Bjørge","given":"L."},{"family":"Willmott","given":"L."},{"family":"Novák","given":"Z."},{"family":"Black","given":"D."},{"family":"Gilbert","given":"L."},{"family":"Sharma","given":"S."},{"family":"Valabrega","given":"G."},{"family":"Landrum","given":"L. M."},{"family":"Gropp-Meier","given":"M."},{"family":"Stuckey","given":"A."},{"family":"Boere","given":"I."},{"family":"Gold","given":"M. A."},{"family":"Segev","given":"Y."},{"family":"Gill","given":"S. E."},{"family":"Gennigens","given":"C."},{"family":"Sebastianelli","given":"A."},{"family":"Shahin","given":"M. S."},{"family":"Pothuri","given":"B."},{"family":"Monk","given":"B. J."},{"family":"Buscema","given":"J."},{"family":"Coleman","given":"R. L."},{"family":"Slomovitz","given":"B. M."},{"family":"Ring","given":"K. L."},{"family":"Herzog","given":"T. J."},{"family":"Balas","given":"M. M."},{"family":"Grimshaw","given":"M."},{"family":"Stevens","given":"S."},{"family":"Lai","given":"D. W."},{"family":"McCourt","given":"C."},{"family":"Mirza","given":"M. R."}],"issued":{"date-parts":[["2024",8,1]]}}}],"schema":"https://github.com/citation-style-language/schema/raw/master/csl-citation.json"} </w:instrText>
      </w:r>
      <w:r w:rsidR="00712258">
        <w:rPr>
          <w:rFonts w:ascii="Times New Roman" w:eastAsia="Times New Roman" w:hAnsi="Times New Roman" w:cs="Times New Roman"/>
          <w:sz w:val="24"/>
          <w:szCs w:val="24"/>
          <w:lang w:val="en-GB"/>
        </w:rPr>
        <w:fldChar w:fldCharType="separate"/>
      </w:r>
      <w:r w:rsidR="009C7768" w:rsidRPr="009C7768">
        <w:rPr>
          <w:rFonts w:ascii="Times New Roman" w:hAnsi="Times New Roman" w:cs="Times New Roman"/>
          <w:sz w:val="24"/>
          <w:szCs w:val="24"/>
          <w:vertAlign w:val="superscript"/>
        </w:rPr>
        <w:t>21</w:t>
      </w:r>
      <w:r w:rsidR="00712258">
        <w:rPr>
          <w:rFonts w:ascii="Times New Roman" w:eastAsia="Times New Roman" w:hAnsi="Times New Roman" w:cs="Times New Roman"/>
          <w:sz w:val="24"/>
          <w:szCs w:val="24"/>
          <w:lang w:val="en-GB"/>
        </w:rPr>
        <w:fldChar w:fldCharType="end"/>
      </w:r>
      <w:r w:rsidR="00452940" w:rsidRPr="00452940">
        <w:rPr>
          <w:rFonts w:ascii="Times New Roman" w:eastAsia="Times New Roman" w:hAnsi="Times New Roman" w:cs="Times New Roman"/>
          <w:sz w:val="24"/>
          <w:szCs w:val="24"/>
          <w:lang w:val="en-GB"/>
        </w:rPr>
        <w:t>.</w:t>
      </w:r>
      <w:r w:rsidR="008E2334">
        <w:rPr>
          <w:rFonts w:ascii="Times New Roman" w:eastAsia="Times New Roman" w:hAnsi="Times New Roman" w:cs="Times New Roman"/>
          <w:sz w:val="24"/>
          <w:szCs w:val="24"/>
          <w:lang w:val="en-GB"/>
        </w:rPr>
        <w:t xml:space="preserve"> </w:t>
      </w:r>
      <w:proofErr w:type="spellStart"/>
      <w:r w:rsidR="00C459F3" w:rsidRPr="008F35C2">
        <w:rPr>
          <w:rFonts w:ascii="Times New Roman" w:eastAsia="Times New Roman" w:hAnsi="Times New Roman" w:cs="Times New Roman"/>
          <w:sz w:val="24"/>
          <w:szCs w:val="24"/>
          <w:lang w:val="en-GB" w:eastAsia="fr-BE"/>
        </w:rPr>
        <w:t>Dostarlimab</w:t>
      </w:r>
      <w:proofErr w:type="spellEnd"/>
      <w:r w:rsidR="00DA59B2">
        <w:rPr>
          <w:rFonts w:ascii="Times New Roman" w:eastAsia="Times New Roman" w:hAnsi="Times New Roman" w:cs="Times New Roman"/>
          <w:sz w:val="24"/>
          <w:szCs w:val="24"/>
          <w:lang w:val="en-GB" w:eastAsia="fr-BE"/>
        </w:rPr>
        <w:t xml:space="preserve"> with TC chemotherapy</w:t>
      </w:r>
      <w:r w:rsidR="00C459F3">
        <w:rPr>
          <w:rFonts w:ascii="Times New Roman" w:eastAsia="Times New Roman" w:hAnsi="Times New Roman" w:cs="Times New Roman"/>
          <w:sz w:val="24"/>
          <w:szCs w:val="24"/>
          <w:lang w:val="en-GB" w:eastAsia="fr-BE"/>
        </w:rPr>
        <w:t xml:space="preserve"> </w:t>
      </w:r>
      <w:r w:rsidR="00C459F3" w:rsidRPr="008F35C2">
        <w:rPr>
          <w:rFonts w:ascii="Times New Roman" w:eastAsia="Times New Roman" w:hAnsi="Times New Roman" w:cs="Times New Roman"/>
          <w:sz w:val="24"/>
          <w:szCs w:val="24"/>
          <w:lang w:val="en-GB" w:eastAsia="fr-BE"/>
        </w:rPr>
        <w:t>received</w:t>
      </w:r>
      <w:r w:rsidR="00C459F3">
        <w:rPr>
          <w:rFonts w:ascii="Times New Roman" w:eastAsia="Times New Roman" w:hAnsi="Times New Roman" w:cs="Times New Roman"/>
          <w:sz w:val="24"/>
          <w:szCs w:val="24"/>
          <w:lang w:val="en-GB" w:eastAsia="fr-BE"/>
        </w:rPr>
        <w:t xml:space="preserve"> FDA and </w:t>
      </w:r>
      <w:r w:rsidR="00C459F3" w:rsidRPr="008F35C2">
        <w:rPr>
          <w:rFonts w:ascii="Times New Roman" w:eastAsia="Times New Roman" w:hAnsi="Times New Roman" w:cs="Times New Roman"/>
          <w:sz w:val="24"/>
          <w:szCs w:val="24"/>
          <w:lang w:val="en-GB" w:eastAsia="fr-BE"/>
        </w:rPr>
        <w:t>EMA approvals on</w:t>
      </w:r>
      <w:r w:rsidR="00C459F3">
        <w:rPr>
          <w:rFonts w:ascii="Times New Roman" w:eastAsia="Times New Roman" w:hAnsi="Times New Roman" w:cs="Times New Roman"/>
          <w:sz w:val="24"/>
          <w:szCs w:val="24"/>
          <w:lang w:val="en-GB" w:eastAsia="fr-BE"/>
        </w:rPr>
        <w:t xml:space="preserve"> </w:t>
      </w:r>
      <w:r w:rsidR="00C459F3" w:rsidRPr="008F35C2">
        <w:rPr>
          <w:rFonts w:ascii="Times New Roman" w:eastAsia="Times New Roman" w:hAnsi="Times New Roman" w:cs="Times New Roman"/>
          <w:sz w:val="24"/>
          <w:szCs w:val="24"/>
          <w:lang w:val="en-GB" w:eastAsia="fr-BE"/>
        </w:rPr>
        <w:t xml:space="preserve">31/07/2023 and 13/10/2023, respectively as a first-line treatment for </w:t>
      </w:r>
      <w:proofErr w:type="spellStart"/>
      <w:r w:rsidR="00C459F3" w:rsidRPr="008F35C2">
        <w:rPr>
          <w:rFonts w:ascii="Times New Roman" w:eastAsia="Times New Roman" w:hAnsi="Times New Roman" w:cs="Times New Roman"/>
          <w:sz w:val="24"/>
          <w:szCs w:val="24"/>
          <w:lang w:val="en-GB" w:eastAsia="fr-BE"/>
        </w:rPr>
        <w:t>MMRd</w:t>
      </w:r>
      <w:proofErr w:type="spellEnd"/>
      <w:r w:rsidR="00C459F3" w:rsidRPr="008F35C2">
        <w:rPr>
          <w:rFonts w:ascii="Times New Roman" w:eastAsia="Times New Roman" w:hAnsi="Times New Roman" w:cs="Times New Roman"/>
          <w:sz w:val="24"/>
          <w:szCs w:val="24"/>
          <w:lang w:val="en-GB" w:eastAsia="fr-BE"/>
        </w:rPr>
        <w:t>/MSI-H EC.</w:t>
      </w:r>
      <w:r w:rsidR="00C459F3" w:rsidRPr="008F35C2">
        <w:rPr>
          <w:rFonts w:ascii="Times New Roman" w:eastAsia="Times New Roman" w:hAnsi="Times New Roman" w:cs="Times New Roman"/>
          <w:sz w:val="24"/>
          <w:szCs w:val="24"/>
          <w:lang w:val="en-GB"/>
        </w:rPr>
        <w:t xml:space="preserve"> </w:t>
      </w:r>
      <w:r w:rsidR="006504CC" w:rsidRPr="008F35C2">
        <w:rPr>
          <w:rFonts w:ascii="Times New Roman" w:eastAsia="Times New Roman" w:hAnsi="Times New Roman" w:cs="Times New Roman"/>
          <w:sz w:val="24"/>
          <w:szCs w:val="24"/>
          <w:lang w:val="en-GB"/>
        </w:rPr>
        <w:t>In Belgium,</w:t>
      </w:r>
      <w:r w:rsidR="006504CC">
        <w:rPr>
          <w:rFonts w:ascii="Times New Roman" w:eastAsia="Times New Roman" w:hAnsi="Times New Roman" w:cs="Times New Roman"/>
          <w:sz w:val="24"/>
          <w:szCs w:val="24"/>
          <w:lang w:val="en-GB"/>
        </w:rPr>
        <w:t xml:space="preserve"> </w:t>
      </w:r>
      <w:proofErr w:type="spellStart"/>
      <w:r w:rsidR="006504CC">
        <w:rPr>
          <w:rFonts w:ascii="Times New Roman" w:eastAsia="Times New Roman" w:hAnsi="Times New Roman" w:cs="Times New Roman"/>
          <w:sz w:val="24"/>
          <w:szCs w:val="24"/>
          <w:lang w:val="en-GB"/>
        </w:rPr>
        <w:t>dostarlimab</w:t>
      </w:r>
      <w:proofErr w:type="spellEnd"/>
      <w:r w:rsidR="006504CC">
        <w:rPr>
          <w:rFonts w:ascii="Times New Roman" w:eastAsia="Times New Roman" w:hAnsi="Times New Roman" w:cs="Times New Roman"/>
          <w:sz w:val="24"/>
          <w:szCs w:val="24"/>
          <w:lang w:val="en-GB"/>
        </w:rPr>
        <w:t xml:space="preserve"> is also now approved and reimbursed</w:t>
      </w:r>
      <w:r w:rsidR="00DA59B2">
        <w:rPr>
          <w:rFonts w:ascii="Times New Roman" w:eastAsia="Times New Roman" w:hAnsi="Times New Roman" w:cs="Times New Roman"/>
          <w:sz w:val="24"/>
          <w:szCs w:val="24"/>
          <w:lang w:val="en-GB"/>
        </w:rPr>
        <w:t xml:space="preserve"> in this setting</w:t>
      </w:r>
      <w:r w:rsidR="006504CC">
        <w:rPr>
          <w:rFonts w:ascii="Times New Roman" w:eastAsia="Times New Roman" w:hAnsi="Times New Roman" w:cs="Times New Roman"/>
          <w:sz w:val="24"/>
          <w:szCs w:val="24"/>
          <w:lang w:val="en-GB"/>
        </w:rPr>
        <w:t xml:space="preserve">. </w:t>
      </w:r>
      <w:r w:rsidR="006504CC" w:rsidRPr="006504CC">
        <w:rPr>
          <w:rFonts w:ascii="Times New Roman" w:eastAsia="Times New Roman" w:hAnsi="Times New Roman" w:cs="Times New Roman"/>
          <w:sz w:val="24"/>
          <w:szCs w:val="24"/>
          <w:lang w:val="en-GB"/>
        </w:rPr>
        <w:t xml:space="preserve">Since 20th January 2025, the </w:t>
      </w:r>
      <w:r w:rsidR="006504CC">
        <w:rPr>
          <w:rFonts w:ascii="Times New Roman" w:eastAsia="Times New Roman" w:hAnsi="Times New Roman" w:cs="Times New Roman"/>
          <w:sz w:val="24"/>
          <w:szCs w:val="24"/>
          <w:lang w:val="en-GB"/>
        </w:rPr>
        <w:t xml:space="preserve">EMA </w:t>
      </w:r>
      <w:r w:rsidR="006504CC" w:rsidRPr="006504CC">
        <w:rPr>
          <w:rFonts w:ascii="Times New Roman" w:eastAsia="Times New Roman" w:hAnsi="Times New Roman" w:cs="Times New Roman"/>
          <w:sz w:val="24"/>
          <w:szCs w:val="24"/>
          <w:lang w:val="en-GB"/>
        </w:rPr>
        <w:t>has ext</w:t>
      </w:r>
      <w:r w:rsidR="006504CC">
        <w:rPr>
          <w:rFonts w:ascii="Times New Roman" w:eastAsia="Times New Roman" w:hAnsi="Times New Roman" w:cs="Times New Roman"/>
          <w:sz w:val="24"/>
          <w:szCs w:val="24"/>
          <w:lang w:val="en-GB"/>
        </w:rPr>
        <w:t xml:space="preserve">ended the approval of </w:t>
      </w:r>
      <w:proofErr w:type="spellStart"/>
      <w:r w:rsidR="006504CC">
        <w:rPr>
          <w:rFonts w:ascii="Times New Roman" w:eastAsia="Times New Roman" w:hAnsi="Times New Roman" w:cs="Times New Roman"/>
          <w:sz w:val="24"/>
          <w:szCs w:val="24"/>
          <w:lang w:val="en-GB"/>
        </w:rPr>
        <w:t>dostarlimab</w:t>
      </w:r>
      <w:proofErr w:type="spellEnd"/>
      <w:r w:rsidR="006504CC" w:rsidRPr="006504CC">
        <w:rPr>
          <w:rFonts w:ascii="Times New Roman" w:eastAsia="Times New Roman" w:hAnsi="Times New Roman" w:cs="Times New Roman"/>
          <w:sz w:val="24"/>
          <w:szCs w:val="24"/>
          <w:lang w:val="en-GB"/>
        </w:rPr>
        <w:t xml:space="preserve"> </w:t>
      </w:r>
      <w:r w:rsidR="006504CC">
        <w:rPr>
          <w:rFonts w:ascii="Times New Roman" w:eastAsia="Times New Roman" w:hAnsi="Times New Roman" w:cs="Times New Roman"/>
          <w:sz w:val="24"/>
          <w:szCs w:val="24"/>
          <w:lang w:val="en-GB"/>
        </w:rPr>
        <w:t>for</w:t>
      </w:r>
      <w:r w:rsidR="006504CC" w:rsidRPr="006504CC">
        <w:rPr>
          <w:rFonts w:ascii="Times New Roman" w:eastAsia="Times New Roman" w:hAnsi="Times New Roman" w:cs="Times New Roman"/>
          <w:sz w:val="24"/>
          <w:szCs w:val="24"/>
          <w:lang w:val="en-GB"/>
        </w:rPr>
        <w:t xml:space="preserve"> all </w:t>
      </w:r>
      <w:r>
        <w:rPr>
          <w:rFonts w:ascii="Times New Roman" w:eastAsia="Times New Roman" w:hAnsi="Times New Roman" w:cs="Times New Roman"/>
          <w:sz w:val="24"/>
          <w:szCs w:val="24"/>
          <w:lang w:val="en-GB"/>
        </w:rPr>
        <w:t>patients</w:t>
      </w:r>
      <w:r w:rsidRPr="006504CC">
        <w:rPr>
          <w:rFonts w:ascii="Times New Roman" w:eastAsia="Times New Roman" w:hAnsi="Times New Roman" w:cs="Times New Roman"/>
          <w:sz w:val="24"/>
          <w:szCs w:val="24"/>
          <w:lang w:val="en-GB"/>
        </w:rPr>
        <w:t xml:space="preserve"> </w:t>
      </w:r>
      <w:r w:rsidR="006504CC">
        <w:rPr>
          <w:rFonts w:ascii="Times New Roman" w:eastAsia="Times New Roman" w:hAnsi="Times New Roman" w:cs="Times New Roman"/>
          <w:sz w:val="24"/>
          <w:szCs w:val="24"/>
          <w:lang w:val="en-GB"/>
        </w:rPr>
        <w:t>(</w:t>
      </w:r>
      <w:r w:rsidR="00BF0007">
        <w:rPr>
          <w:rFonts w:ascii="Times New Roman" w:eastAsia="Times New Roman" w:hAnsi="Times New Roman" w:cs="Times New Roman"/>
          <w:sz w:val="24"/>
          <w:szCs w:val="24"/>
          <w:lang w:val="en-GB"/>
        </w:rPr>
        <w:t>whatever the MMR status</w:t>
      </w:r>
      <w:r w:rsidR="006504CC">
        <w:rPr>
          <w:rFonts w:ascii="Times New Roman" w:eastAsia="Times New Roman" w:hAnsi="Times New Roman" w:cs="Times New Roman"/>
          <w:sz w:val="24"/>
          <w:szCs w:val="24"/>
          <w:lang w:val="en-GB"/>
        </w:rPr>
        <w:t>) with advanced/recurrent EC</w:t>
      </w:r>
      <w:r w:rsidR="006504CC" w:rsidRPr="006504CC">
        <w:rPr>
          <w:rFonts w:ascii="Times New Roman" w:eastAsia="Times New Roman" w:hAnsi="Times New Roman" w:cs="Times New Roman"/>
          <w:sz w:val="24"/>
          <w:szCs w:val="24"/>
          <w:lang w:val="en-GB"/>
        </w:rPr>
        <w:t>.</w:t>
      </w:r>
      <w:r w:rsidR="006504CC">
        <w:rPr>
          <w:rFonts w:ascii="Times New Roman" w:eastAsia="Times New Roman" w:hAnsi="Times New Roman" w:cs="Times New Roman"/>
          <w:sz w:val="24"/>
          <w:szCs w:val="24"/>
          <w:lang w:val="en-GB"/>
        </w:rPr>
        <w:t xml:space="preserve"> </w:t>
      </w:r>
    </w:p>
    <w:p w14:paraId="10757CE4" w14:textId="4ADE62FB" w:rsidR="00305386" w:rsidRDefault="00305386" w:rsidP="00346B97">
      <w:pPr>
        <w:spacing w:before="100" w:beforeAutospacing="1" w:after="100" w:afterAutospacing="1" w:line="360" w:lineRule="auto"/>
        <w:jc w:val="both"/>
        <w:rPr>
          <w:rFonts w:ascii="Times New Roman" w:eastAsia="Times New Roman" w:hAnsi="Times New Roman" w:cs="Times New Roman"/>
          <w:sz w:val="24"/>
          <w:szCs w:val="24"/>
          <w:lang w:val="en-GB"/>
        </w:rPr>
      </w:pPr>
      <w:r w:rsidRPr="00305386">
        <w:rPr>
          <w:rFonts w:ascii="Times New Roman" w:eastAsia="Times New Roman" w:hAnsi="Times New Roman" w:cs="Times New Roman"/>
          <w:sz w:val="24"/>
          <w:szCs w:val="24"/>
          <w:lang w:val="en-GB"/>
        </w:rPr>
        <w:t xml:space="preserve">The phase III </w:t>
      </w:r>
      <w:r w:rsidRPr="00305386">
        <w:rPr>
          <w:rFonts w:ascii="Times New Roman" w:eastAsia="Times New Roman" w:hAnsi="Times New Roman" w:cs="Times New Roman"/>
          <w:b/>
          <w:sz w:val="24"/>
          <w:szCs w:val="24"/>
          <w:lang w:val="en-GB"/>
        </w:rPr>
        <w:t>RUBY Part 2</w:t>
      </w:r>
      <w:r w:rsidRPr="00305386">
        <w:rPr>
          <w:rFonts w:ascii="Times New Roman" w:eastAsia="Times New Roman" w:hAnsi="Times New Roman" w:cs="Times New Roman"/>
          <w:sz w:val="24"/>
          <w:szCs w:val="24"/>
          <w:lang w:val="en-GB"/>
        </w:rPr>
        <w:t xml:space="preserve"> study compared the efficacy and safety of the combination</w:t>
      </w:r>
      <w:r w:rsidR="008E2334">
        <w:rPr>
          <w:rFonts w:ascii="Times New Roman" w:eastAsia="Times New Roman" w:hAnsi="Times New Roman" w:cs="Times New Roman"/>
          <w:sz w:val="24"/>
          <w:szCs w:val="24"/>
          <w:lang w:val="en-GB"/>
        </w:rPr>
        <w:t xml:space="preserve"> of </w:t>
      </w:r>
      <w:proofErr w:type="spellStart"/>
      <w:r w:rsidR="008E2334">
        <w:rPr>
          <w:rFonts w:ascii="Times New Roman" w:eastAsia="Times New Roman" w:hAnsi="Times New Roman" w:cs="Times New Roman"/>
          <w:sz w:val="24"/>
          <w:szCs w:val="24"/>
          <w:lang w:val="en-GB"/>
        </w:rPr>
        <w:t>dostarlimab</w:t>
      </w:r>
      <w:proofErr w:type="spellEnd"/>
      <w:r w:rsidR="008E2334">
        <w:rPr>
          <w:rFonts w:ascii="Times New Roman" w:eastAsia="Times New Roman" w:hAnsi="Times New Roman" w:cs="Times New Roman"/>
          <w:sz w:val="24"/>
          <w:szCs w:val="24"/>
          <w:lang w:val="en-GB"/>
        </w:rPr>
        <w:t xml:space="preserve"> and TC</w:t>
      </w:r>
      <w:r w:rsidRPr="00305386">
        <w:rPr>
          <w:rFonts w:ascii="Times New Roman" w:eastAsia="Times New Roman" w:hAnsi="Times New Roman" w:cs="Times New Roman"/>
          <w:sz w:val="24"/>
          <w:szCs w:val="24"/>
          <w:lang w:val="en-GB"/>
        </w:rPr>
        <w:t xml:space="preserve"> followed by </w:t>
      </w:r>
      <w:proofErr w:type="spellStart"/>
      <w:r w:rsidRPr="00305386">
        <w:rPr>
          <w:rFonts w:ascii="Times New Roman" w:eastAsia="Times New Roman" w:hAnsi="Times New Roman" w:cs="Times New Roman"/>
          <w:sz w:val="24"/>
          <w:szCs w:val="24"/>
          <w:lang w:val="en-GB"/>
        </w:rPr>
        <w:t>do</w:t>
      </w:r>
      <w:r>
        <w:rPr>
          <w:rFonts w:ascii="Times New Roman" w:eastAsia="Times New Roman" w:hAnsi="Times New Roman" w:cs="Times New Roman"/>
          <w:sz w:val="24"/>
          <w:szCs w:val="24"/>
          <w:lang w:val="en-GB"/>
        </w:rPr>
        <w:t>starlimab</w:t>
      </w:r>
      <w:proofErr w:type="spellEnd"/>
      <w:r>
        <w:rPr>
          <w:rFonts w:ascii="Times New Roman" w:eastAsia="Times New Roman" w:hAnsi="Times New Roman" w:cs="Times New Roman"/>
          <w:sz w:val="24"/>
          <w:szCs w:val="24"/>
          <w:lang w:val="en-GB"/>
        </w:rPr>
        <w:t xml:space="preserve"> and</w:t>
      </w:r>
      <w:r w:rsidRPr="00305386">
        <w:rPr>
          <w:rFonts w:ascii="Times New Roman" w:eastAsia="Times New Roman" w:hAnsi="Times New Roman" w:cs="Times New Roman"/>
          <w:sz w:val="24"/>
          <w:szCs w:val="24"/>
          <w:lang w:val="en-GB"/>
        </w:rPr>
        <w:t xml:space="preserve"> </w:t>
      </w:r>
      <w:proofErr w:type="spellStart"/>
      <w:r w:rsidRPr="00305386">
        <w:rPr>
          <w:rFonts w:ascii="Times New Roman" w:eastAsia="Times New Roman" w:hAnsi="Times New Roman" w:cs="Times New Roman"/>
          <w:sz w:val="24"/>
          <w:szCs w:val="24"/>
          <w:lang w:val="en-GB"/>
        </w:rPr>
        <w:t>niraparib</w:t>
      </w:r>
      <w:proofErr w:type="spellEnd"/>
      <w:r w:rsidRPr="00305386">
        <w:rPr>
          <w:rFonts w:ascii="Times New Roman" w:eastAsia="Times New Roman" w:hAnsi="Times New Roman" w:cs="Times New Roman"/>
          <w:sz w:val="24"/>
          <w:szCs w:val="24"/>
          <w:lang w:val="en-GB"/>
        </w:rPr>
        <w:t xml:space="preserve"> in maintenance versus </w:t>
      </w:r>
      <w:r w:rsidR="008E2334">
        <w:rPr>
          <w:rFonts w:ascii="Times New Roman" w:eastAsia="Times New Roman" w:hAnsi="Times New Roman" w:cs="Times New Roman"/>
          <w:sz w:val="24"/>
          <w:szCs w:val="24"/>
          <w:lang w:val="en-GB"/>
        </w:rPr>
        <w:t>TC</w:t>
      </w:r>
      <w:r w:rsidRPr="00305386">
        <w:rPr>
          <w:rFonts w:ascii="Times New Roman" w:eastAsia="Times New Roman" w:hAnsi="Times New Roman" w:cs="Times New Roman"/>
          <w:sz w:val="24"/>
          <w:szCs w:val="24"/>
          <w:lang w:val="en-GB"/>
        </w:rPr>
        <w:t xml:space="preserve"> alone with placebo. The results demonstr</w:t>
      </w:r>
      <w:r>
        <w:rPr>
          <w:rFonts w:ascii="Times New Roman" w:eastAsia="Times New Roman" w:hAnsi="Times New Roman" w:cs="Times New Roman"/>
          <w:sz w:val="24"/>
          <w:szCs w:val="24"/>
          <w:lang w:val="en-GB"/>
        </w:rPr>
        <w:t xml:space="preserve">ated that the experimental arm </w:t>
      </w:r>
      <w:r w:rsidRPr="00305386">
        <w:rPr>
          <w:rFonts w:ascii="Times New Roman" w:eastAsia="Times New Roman" w:hAnsi="Times New Roman" w:cs="Times New Roman"/>
          <w:sz w:val="24"/>
          <w:szCs w:val="24"/>
          <w:lang w:val="en-GB"/>
        </w:rPr>
        <w:t>significantly reduced the risk</w:t>
      </w:r>
      <w:r w:rsidR="008E2334">
        <w:rPr>
          <w:rFonts w:ascii="Times New Roman" w:eastAsia="Times New Roman" w:hAnsi="Times New Roman" w:cs="Times New Roman"/>
          <w:sz w:val="24"/>
          <w:szCs w:val="24"/>
          <w:lang w:val="en-GB"/>
        </w:rPr>
        <w:t xml:space="preserve"> of disease progression</w:t>
      </w:r>
      <w:r w:rsidRPr="00305386">
        <w:rPr>
          <w:rFonts w:ascii="Times New Roman" w:eastAsia="Times New Roman" w:hAnsi="Times New Roman" w:cs="Times New Roman"/>
          <w:sz w:val="24"/>
          <w:szCs w:val="24"/>
          <w:lang w:val="en-GB"/>
        </w:rPr>
        <w:t xml:space="preserve"> by 40% compared to the </w:t>
      </w:r>
      <w:r w:rsidR="000857FE">
        <w:rPr>
          <w:rFonts w:ascii="Times New Roman" w:eastAsia="Times New Roman" w:hAnsi="Times New Roman" w:cs="Times New Roman"/>
          <w:sz w:val="24"/>
          <w:szCs w:val="24"/>
          <w:lang w:val="en-GB"/>
        </w:rPr>
        <w:t xml:space="preserve">placebo arm [HR </w:t>
      </w:r>
      <w:proofErr w:type="gramStart"/>
      <w:r w:rsidR="008E2334">
        <w:rPr>
          <w:rFonts w:ascii="Times New Roman" w:eastAsia="Times New Roman" w:hAnsi="Times New Roman" w:cs="Times New Roman"/>
          <w:sz w:val="24"/>
          <w:szCs w:val="24"/>
          <w:lang w:val="en-GB"/>
        </w:rPr>
        <w:t>0.60</w:t>
      </w:r>
      <w:r w:rsidR="000857FE">
        <w:rPr>
          <w:rFonts w:ascii="Times New Roman" w:eastAsia="Times New Roman" w:hAnsi="Times New Roman" w:cs="Times New Roman"/>
          <w:sz w:val="24"/>
          <w:szCs w:val="24"/>
          <w:lang w:val="en-GB"/>
        </w:rPr>
        <w:t xml:space="preserve"> </w:t>
      </w:r>
      <w:r w:rsidR="008E2334">
        <w:rPr>
          <w:rFonts w:ascii="Times New Roman" w:eastAsia="Times New Roman" w:hAnsi="Times New Roman" w:cs="Times New Roman"/>
          <w:sz w:val="24"/>
          <w:szCs w:val="24"/>
          <w:lang w:val="en-GB"/>
        </w:rPr>
        <w:t>;</w:t>
      </w:r>
      <w:proofErr w:type="gramEnd"/>
      <w:r w:rsidR="008E2334">
        <w:rPr>
          <w:rFonts w:ascii="Times New Roman" w:eastAsia="Times New Roman" w:hAnsi="Times New Roman" w:cs="Times New Roman"/>
          <w:sz w:val="24"/>
          <w:szCs w:val="24"/>
          <w:lang w:val="en-GB"/>
        </w:rPr>
        <w:t xml:space="preserve"> 95% CI</w:t>
      </w:r>
      <w:r w:rsidR="000857FE">
        <w:rPr>
          <w:rFonts w:ascii="Times New Roman" w:eastAsia="Times New Roman" w:hAnsi="Times New Roman" w:cs="Times New Roman"/>
          <w:sz w:val="24"/>
          <w:szCs w:val="24"/>
          <w:lang w:val="en-GB"/>
        </w:rPr>
        <w:t xml:space="preserve"> 0.43-0.82]</w:t>
      </w:r>
      <w:r w:rsidRPr="00305386">
        <w:rPr>
          <w:rFonts w:ascii="Times New Roman" w:eastAsia="Times New Roman" w:hAnsi="Times New Roman" w:cs="Times New Roman"/>
          <w:sz w:val="24"/>
          <w:szCs w:val="24"/>
          <w:lang w:val="en-GB"/>
        </w:rPr>
        <w:t>, with a clinically m</w:t>
      </w:r>
      <w:r>
        <w:rPr>
          <w:rFonts w:ascii="Times New Roman" w:eastAsia="Times New Roman" w:hAnsi="Times New Roman" w:cs="Times New Roman"/>
          <w:sz w:val="24"/>
          <w:szCs w:val="24"/>
          <w:lang w:val="en-GB"/>
        </w:rPr>
        <w:t xml:space="preserve">eaningful improvement in </w:t>
      </w:r>
      <w:proofErr w:type="spellStart"/>
      <w:r>
        <w:rPr>
          <w:rFonts w:ascii="Times New Roman" w:eastAsia="Times New Roman" w:hAnsi="Times New Roman" w:cs="Times New Roman"/>
          <w:sz w:val="24"/>
          <w:szCs w:val="24"/>
          <w:lang w:val="en-GB"/>
        </w:rPr>
        <w:t>mPFS</w:t>
      </w:r>
      <w:proofErr w:type="spellEnd"/>
      <w:r>
        <w:rPr>
          <w:rFonts w:ascii="Times New Roman" w:eastAsia="Times New Roman" w:hAnsi="Times New Roman" w:cs="Times New Roman"/>
          <w:sz w:val="24"/>
          <w:szCs w:val="24"/>
          <w:lang w:val="en-GB"/>
        </w:rPr>
        <w:t xml:space="preserve"> </w:t>
      </w:r>
      <w:r w:rsidRPr="00305386">
        <w:rPr>
          <w:rFonts w:ascii="Times New Roman" w:eastAsia="Times New Roman" w:hAnsi="Times New Roman" w:cs="Times New Roman"/>
          <w:sz w:val="24"/>
          <w:szCs w:val="24"/>
          <w:lang w:val="en-GB"/>
        </w:rPr>
        <w:t>of 14.5 months versus 8.3 month</w:t>
      </w:r>
      <w:r w:rsidR="008E2334">
        <w:rPr>
          <w:rFonts w:ascii="Times New Roman" w:eastAsia="Times New Roman" w:hAnsi="Times New Roman" w:cs="Times New Roman"/>
          <w:sz w:val="24"/>
          <w:szCs w:val="24"/>
          <w:lang w:val="en-GB"/>
        </w:rPr>
        <w:t xml:space="preserve">s in the control group. In the </w:t>
      </w:r>
      <w:proofErr w:type="spellStart"/>
      <w:r w:rsidRPr="00305386">
        <w:rPr>
          <w:rFonts w:ascii="Times New Roman" w:eastAsia="Times New Roman" w:hAnsi="Times New Roman" w:cs="Times New Roman"/>
          <w:sz w:val="24"/>
          <w:szCs w:val="24"/>
          <w:lang w:val="en-GB"/>
        </w:rPr>
        <w:t>MMR</w:t>
      </w:r>
      <w:r w:rsidR="008E2334">
        <w:rPr>
          <w:rFonts w:ascii="Times New Roman" w:eastAsia="Times New Roman" w:hAnsi="Times New Roman" w:cs="Times New Roman"/>
          <w:sz w:val="24"/>
          <w:szCs w:val="24"/>
          <w:lang w:val="en-GB"/>
        </w:rPr>
        <w:t>p</w:t>
      </w:r>
      <w:proofErr w:type="spellEnd"/>
      <w:r w:rsidRPr="00305386">
        <w:rPr>
          <w:rFonts w:ascii="Times New Roman" w:eastAsia="Times New Roman" w:hAnsi="Times New Roman" w:cs="Times New Roman"/>
          <w:sz w:val="24"/>
          <w:szCs w:val="24"/>
          <w:lang w:val="en-GB"/>
        </w:rPr>
        <w:t>/MSS population, a 37% reduct</w:t>
      </w:r>
      <w:r w:rsidR="008E2334">
        <w:rPr>
          <w:rFonts w:ascii="Times New Roman" w:eastAsia="Times New Roman" w:hAnsi="Times New Roman" w:cs="Times New Roman"/>
          <w:sz w:val="24"/>
          <w:szCs w:val="24"/>
          <w:lang w:val="en-GB"/>
        </w:rPr>
        <w:t xml:space="preserve">ion in risk </w:t>
      </w:r>
      <w:r w:rsidR="000857FE">
        <w:rPr>
          <w:rFonts w:ascii="Times New Roman" w:eastAsia="Times New Roman" w:hAnsi="Times New Roman" w:cs="Times New Roman"/>
          <w:sz w:val="24"/>
          <w:szCs w:val="24"/>
          <w:lang w:val="en-GB"/>
        </w:rPr>
        <w:t>[HR</w:t>
      </w:r>
      <w:r w:rsidR="008E2334">
        <w:rPr>
          <w:rFonts w:ascii="Times New Roman" w:eastAsia="Times New Roman" w:hAnsi="Times New Roman" w:cs="Times New Roman"/>
          <w:sz w:val="24"/>
          <w:szCs w:val="24"/>
          <w:lang w:val="en-GB"/>
        </w:rPr>
        <w:t xml:space="preserve"> </w:t>
      </w:r>
      <w:proofErr w:type="gramStart"/>
      <w:r w:rsidR="008E2334">
        <w:rPr>
          <w:rFonts w:ascii="Times New Roman" w:eastAsia="Times New Roman" w:hAnsi="Times New Roman" w:cs="Times New Roman"/>
          <w:sz w:val="24"/>
          <w:szCs w:val="24"/>
          <w:lang w:val="en-GB"/>
        </w:rPr>
        <w:t>0.63</w:t>
      </w:r>
      <w:r w:rsidR="000857FE">
        <w:rPr>
          <w:rFonts w:ascii="Times New Roman" w:eastAsia="Times New Roman" w:hAnsi="Times New Roman" w:cs="Times New Roman"/>
          <w:sz w:val="24"/>
          <w:szCs w:val="24"/>
          <w:lang w:val="en-GB"/>
        </w:rPr>
        <w:t xml:space="preserve"> ;</w:t>
      </w:r>
      <w:proofErr w:type="gramEnd"/>
      <w:r w:rsidR="000857FE">
        <w:rPr>
          <w:rFonts w:ascii="Times New Roman" w:eastAsia="Times New Roman" w:hAnsi="Times New Roman" w:cs="Times New Roman"/>
          <w:sz w:val="24"/>
          <w:szCs w:val="24"/>
          <w:lang w:val="en-GB"/>
        </w:rPr>
        <w:t xml:space="preserve"> 95% CI 0.44-0.91]</w:t>
      </w:r>
      <w:r w:rsidR="008E2334">
        <w:rPr>
          <w:rFonts w:ascii="Times New Roman" w:eastAsia="Times New Roman" w:hAnsi="Times New Roman" w:cs="Times New Roman"/>
          <w:sz w:val="24"/>
          <w:szCs w:val="24"/>
          <w:lang w:val="en-GB"/>
        </w:rPr>
        <w:t xml:space="preserve"> and a 6-month</w:t>
      </w:r>
      <w:r w:rsidRPr="00305386">
        <w:rPr>
          <w:rFonts w:ascii="Times New Roman" w:eastAsia="Times New Roman" w:hAnsi="Times New Roman" w:cs="Times New Roman"/>
          <w:sz w:val="24"/>
          <w:szCs w:val="24"/>
          <w:lang w:val="en-GB"/>
        </w:rPr>
        <w:t xml:space="preserve"> improvement in </w:t>
      </w:r>
      <w:proofErr w:type="spellStart"/>
      <w:r>
        <w:rPr>
          <w:rFonts w:ascii="Times New Roman" w:eastAsia="Times New Roman" w:hAnsi="Times New Roman" w:cs="Times New Roman"/>
          <w:sz w:val="24"/>
          <w:szCs w:val="24"/>
          <w:lang w:val="en-GB"/>
        </w:rPr>
        <w:t>mPFS</w:t>
      </w:r>
      <w:proofErr w:type="spellEnd"/>
      <w:r w:rsidRPr="00305386">
        <w:rPr>
          <w:rFonts w:ascii="Times New Roman" w:eastAsia="Times New Roman" w:hAnsi="Times New Roman" w:cs="Times New Roman"/>
          <w:sz w:val="24"/>
          <w:szCs w:val="24"/>
          <w:lang w:val="en-GB"/>
        </w:rPr>
        <w:t xml:space="preserve"> (14.3 months versus 8.3 months) were observed. </w:t>
      </w:r>
      <w:r w:rsidR="00DA59B2">
        <w:rPr>
          <w:rFonts w:ascii="Times New Roman" w:eastAsia="Times New Roman" w:hAnsi="Times New Roman" w:cs="Times New Roman"/>
          <w:sz w:val="24"/>
          <w:szCs w:val="24"/>
          <w:lang w:val="en-GB"/>
        </w:rPr>
        <w:t xml:space="preserve">However, </w:t>
      </w:r>
      <w:r w:rsidR="002A6840" w:rsidRPr="002A6840">
        <w:rPr>
          <w:rFonts w:ascii="Times New Roman" w:hAnsi="Times New Roman" w:cs="Times New Roman"/>
          <w:sz w:val="24"/>
        </w:rPr>
        <w:t xml:space="preserve">OS data are </w:t>
      </w:r>
      <w:r w:rsidR="00747A5C">
        <w:rPr>
          <w:rFonts w:ascii="Times New Roman" w:hAnsi="Times New Roman" w:cs="Times New Roman"/>
          <w:sz w:val="24"/>
        </w:rPr>
        <w:t xml:space="preserve">not </w:t>
      </w:r>
      <w:proofErr w:type="spellStart"/>
      <w:r w:rsidR="00747A5C">
        <w:rPr>
          <w:rFonts w:ascii="Times New Roman" w:hAnsi="Times New Roman" w:cs="Times New Roman"/>
          <w:sz w:val="24"/>
        </w:rPr>
        <w:t>yet</w:t>
      </w:r>
      <w:proofErr w:type="spellEnd"/>
      <w:r w:rsidR="00747A5C">
        <w:rPr>
          <w:rFonts w:ascii="Times New Roman" w:hAnsi="Times New Roman" w:cs="Times New Roman"/>
          <w:sz w:val="24"/>
        </w:rPr>
        <w:t xml:space="preserve"> </w:t>
      </w:r>
      <w:proofErr w:type="spellStart"/>
      <w:r w:rsidR="002A6840" w:rsidRPr="002A6840">
        <w:rPr>
          <w:rFonts w:ascii="Times New Roman" w:hAnsi="Times New Roman" w:cs="Times New Roman"/>
          <w:sz w:val="24"/>
        </w:rPr>
        <w:t>available</w:t>
      </w:r>
      <w:proofErr w:type="spellEnd"/>
      <w:r w:rsidR="002A6840">
        <w:t xml:space="preserve">. </w:t>
      </w:r>
      <w:r w:rsidR="00DA59B2">
        <w:rPr>
          <w:rFonts w:ascii="Times New Roman" w:eastAsia="Times New Roman" w:hAnsi="Times New Roman" w:cs="Times New Roman"/>
          <w:sz w:val="24"/>
          <w:szCs w:val="24"/>
          <w:lang w:val="en-GB"/>
        </w:rPr>
        <w:t>Regarding safety, the incidence of g</w:t>
      </w:r>
      <w:r w:rsidRPr="00305386">
        <w:rPr>
          <w:rFonts w:ascii="Times New Roman" w:eastAsia="Times New Roman" w:hAnsi="Times New Roman" w:cs="Times New Roman"/>
          <w:sz w:val="24"/>
          <w:szCs w:val="24"/>
          <w:lang w:val="en-GB"/>
        </w:rPr>
        <w:t xml:space="preserve">rade ≥3 </w:t>
      </w:r>
      <w:r>
        <w:rPr>
          <w:rFonts w:ascii="Times New Roman" w:eastAsia="Times New Roman" w:hAnsi="Times New Roman" w:cs="Times New Roman"/>
          <w:sz w:val="24"/>
          <w:szCs w:val="24"/>
          <w:lang w:val="en-GB"/>
        </w:rPr>
        <w:t>TRAEs</w:t>
      </w:r>
      <w:r w:rsidRPr="00305386">
        <w:rPr>
          <w:rFonts w:ascii="Times New Roman" w:eastAsia="Times New Roman" w:hAnsi="Times New Roman" w:cs="Times New Roman"/>
          <w:sz w:val="24"/>
          <w:szCs w:val="24"/>
          <w:lang w:val="en-GB"/>
        </w:rPr>
        <w:t xml:space="preserve"> were </w:t>
      </w:r>
      <w:r w:rsidR="00DA59B2">
        <w:rPr>
          <w:rFonts w:ascii="Times New Roman" w:eastAsia="Times New Roman" w:hAnsi="Times New Roman" w:cs="Times New Roman"/>
          <w:sz w:val="24"/>
          <w:szCs w:val="24"/>
          <w:lang w:val="en-GB"/>
        </w:rPr>
        <w:t xml:space="preserve">higher </w:t>
      </w:r>
      <w:r w:rsidRPr="00305386">
        <w:rPr>
          <w:rFonts w:ascii="Times New Roman" w:eastAsia="Times New Roman" w:hAnsi="Times New Roman" w:cs="Times New Roman"/>
          <w:sz w:val="24"/>
          <w:szCs w:val="24"/>
          <w:lang w:val="en-GB"/>
        </w:rPr>
        <w:t>in the treatment arm</w:t>
      </w:r>
      <w:r w:rsidR="00DA59B2">
        <w:rPr>
          <w:rFonts w:ascii="Times New Roman" w:eastAsia="Times New Roman" w:hAnsi="Times New Roman" w:cs="Times New Roman"/>
          <w:sz w:val="24"/>
          <w:szCs w:val="24"/>
          <w:lang w:val="en-GB"/>
        </w:rPr>
        <w:t xml:space="preserve"> (70.5% vs 59.8%)</w:t>
      </w:r>
      <w:r>
        <w:rPr>
          <w:rFonts w:ascii="Times New Roman" w:eastAsia="Times New Roman" w:hAnsi="Times New Roman" w:cs="Times New Roman"/>
          <w:sz w:val="24"/>
          <w:szCs w:val="24"/>
          <w:lang w:val="en-GB"/>
        </w:rPr>
        <w:t xml:space="preserve">, with a higher </w:t>
      </w:r>
      <w:r w:rsidR="00DA59B2">
        <w:rPr>
          <w:rFonts w:ascii="Times New Roman" w:eastAsia="Times New Roman" w:hAnsi="Times New Roman" w:cs="Times New Roman"/>
          <w:sz w:val="24"/>
          <w:szCs w:val="24"/>
          <w:lang w:val="en-GB"/>
        </w:rPr>
        <w:t xml:space="preserve">rate of </w:t>
      </w:r>
      <w:r>
        <w:rPr>
          <w:rFonts w:ascii="Times New Roman" w:eastAsia="Times New Roman" w:hAnsi="Times New Roman" w:cs="Times New Roman"/>
          <w:sz w:val="24"/>
          <w:szCs w:val="24"/>
          <w:lang w:val="en-GB"/>
        </w:rPr>
        <w:t>treatment discontinuation</w:t>
      </w:r>
      <w:r w:rsidRPr="00305386">
        <w:rPr>
          <w:rFonts w:ascii="Times New Roman" w:eastAsia="Times New Roman" w:hAnsi="Times New Roman" w:cs="Times New Roman"/>
          <w:sz w:val="24"/>
          <w:szCs w:val="24"/>
          <w:lang w:val="en-GB"/>
        </w:rPr>
        <w:t>.</w:t>
      </w:r>
    </w:p>
    <w:p w14:paraId="0644FF36" w14:textId="3FC7BAC8" w:rsidR="00346B97" w:rsidRPr="008F35C2" w:rsidRDefault="00346B97" w:rsidP="00346B97">
      <w:pPr>
        <w:spacing w:before="100" w:beforeAutospacing="1" w:after="100" w:afterAutospacing="1" w:line="360" w:lineRule="auto"/>
        <w:jc w:val="both"/>
        <w:rPr>
          <w:rFonts w:ascii="Times New Roman" w:eastAsia="Times New Roman" w:hAnsi="Times New Roman" w:cs="Times New Roman"/>
          <w:sz w:val="24"/>
          <w:szCs w:val="24"/>
          <w:lang w:val="en-GB" w:eastAsia="fr-BE"/>
        </w:rPr>
      </w:pPr>
      <w:r w:rsidRPr="008F35C2">
        <w:rPr>
          <w:rFonts w:ascii="Times New Roman" w:eastAsia="Times New Roman" w:hAnsi="Times New Roman" w:cs="Times New Roman"/>
          <w:sz w:val="24"/>
          <w:szCs w:val="24"/>
          <w:lang w:val="en-GB" w:eastAsia="fr-BE"/>
        </w:rPr>
        <w:t xml:space="preserve">The </w:t>
      </w:r>
      <w:r w:rsidRPr="008F35C2">
        <w:rPr>
          <w:rFonts w:ascii="Times New Roman" w:eastAsia="Times New Roman" w:hAnsi="Times New Roman" w:cs="Times New Roman"/>
          <w:b/>
          <w:bCs/>
          <w:sz w:val="24"/>
          <w:szCs w:val="24"/>
          <w:lang w:val="en-GB" w:eastAsia="fr-BE"/>
        </w:rPr>
        <w:t>NRG-GY018</w:t>
      </w:r>
      <w:r w:rsidRPr="008F35C2">
        <w:rPr>
          <w:rFonts w:ascii="Times New Roman" w:eastAsia="Times New Roman" w:hAnsi="Times New Roman" w:cs="Times New Roman"/>
          <w:sz w:val="24"/>
          <w:szCs w:val="24"/>
          <w:lang w:val="en-GB" w:eastAsia="fr-BE"/>
        </w:rPr>
        <w:t xml:space="preserve"> trial investigated the efficacy of adding pembrolizum</w:t>
      </w:r>
      <w:r w:rsidR="008E2334">
        <w:rPr>
          <w:rFonts w:ascii="Times New Roman" w:eastAsia="Times New Roman" w:hAnsi="Times New Roman" w:cs="Times New Roman"/>
          <w:sz w:val="24"/>
          <w:szCs w:val="24"/>
          <w:lang w:val="en-GB" w:eastAsia="fr-BE"/>
        </w:rPr>
        <w:t>ab to TC</w:t>
      </w:r>
      <w:r w:rsidRPr="008F35C2">
        <w:rPr>
          <w:rFonts w:ascii="Times New Roman" w:eastAsia="Times New Roman" w:hAnsi="Times New Roman" w:cs="Times New Roman"/>
          <w:sz w:val="24"/>
          <w:szCs w:val="24"/>
          <w:lang w:val="en-GB" w:eastAsia="fr-BE"/>
        </w:rPr>
        <w:t xml:space="preserve"> in 816 patients. </w:t>
      </w:r>
      <w:r w:rsidRPr="008F35C2">
        <w:rPr>
          <w:rFonts w:ascii="Times New Roman" w:eastAsia="Times New Roman" w:hAnsi="Times New Roman" w:cs="Times New Roman"/>
          <w:sz w:val="24"/>
          <w:szCs w:val="24"/>
          <w:lang w:val="en-GB"/>
        </w:rPr>
        <w:t>Th</w:t>
      </w:r>
      <w:r w:rsidR="006407DB">
        <w:rPr>
          <w:rFonts w:ascii="Times New Roman" w:eastAsia="Times New Roman" w:hAnsi="Times New Roman" w:cs="Times New Roman"/>
          <w:sz w:val="24"/>
          <w:szCs w:val="24"/>
          <w:lang w:val="en-GB"/>
        </w:rPr>
        <w:t xml:space="preserve">e primary endpoints are PFS in </w:t>
      </w:r>
      <w:r w:rsidR="00892ABF">
        <w:rPr>
          <w:rFonts w:ascii="Times New Roman" w:eastAsia="Times New Roman" w:hAnsi="Times New Roman" w:cs="Times New Roman"/>
          <w:sz w:val="24"/>
          <w:szCs w:val="24"/>
          <w:lang w:val="en-GB"/>
        </w:rPr>
        <w:t xml:space="preserve">the </w:t>
      </w:r>
      <w:proofErr w:type="spellStart"/>
      <w:r w:rsidRPr="008F35C2">
        <w:rPr>
          <w:rFonts w:ascii="Times New Roman" w:eastAsia="Times New Roman" w:hAnsi="Times New Roman" w:cs="Times New Roman"/>
          <w:sz w:val="24"/>
          <w:szCs w:val="24"/>
          <w:lang w:val="en-GB"/>
        </w:rPr>
        <w:t>MMR</w:t>
      </w:r>
      <w:r w:rsidR="006407DB">
        <w:rPr>
          <w:rFonts w:ascii="Times New Roman" w:eastAsia="Times New Roman" w:hAnsi="Times New Roman" w:cs="Times New Roman"/>
          <w:sz w:val="24"/>
          <w:szCs w:val="24"/>
          <w:lang w:val="en-GB"/>
        </w:rPr>
        <w:t>p</w:t>
      </w:r>
      <w:proofErr w:type="spellEnd"/>
      <w:r w:rsidR="006407DB">
        <w:rPr>
          <w:rFonts w:ascii="Times New Roman" w:eastAsia="Times New Roman" w:hAnsi="Times New Roman" w:cs="Times New Roman"/>
          <w:sz w:val="24"/>
          <w:szCs w:val="24"/>
          <w:lang w:val="en-GB"/>
        </w:rPr>
        <w:t xml:space="preserve"> and </w:t>
      </w:r>
      <w:proofErr w:type="spellStart"/>
      <w:r w:rsidRPr="008F35C2">
        <w:rPr>
          <w:rFonts w:ascii="Times New Roman" w:eastAsia="Times New Roman" w:hAnsi="Times New Roman" w:cs="Times New Roman"/>
          <w:sz w:val="24"/>
          <w:szCs w:val="24"/>
          <w:lang w:val="en-GB"/>
        </w:rPr>
        <w:t>MMR</w:t>
      </w:r>
      <w:r w:rsidR="006407DB">
        <w:rPr>
          <w:rFonts w:ascii="Times New Roman" w:eastAsia="Times New Roman" w:hAnsi="Times New Roman" w:cs="Times New Roman"/>
          <w:sz w:val="24"/>
          <w:szCs w:val="24"/>
          <w:lang w:val="en-GB"/>
        </w:rPr>
        <w:t>d</w:t>
      </w:r>
      <w:proofErr w:type="spellEnd"/>
      <w:r w:rsidRPr="008F35C2">
        <w:rPr>
          <w:rFonts w:ascii="Times New Roman" w:eastAsia="Times New Roman" w:hAnsi="Times New Roman" w:cs="Times New Roman"/>
          <w:sz w:val="24"/>
          <w:szCs w:val="24"/>
          <w:lang w:val="en-GB"/>
        </w:rPr>
        <w:t xml:space="preserve"> populations, and the median duration of follow-up was </w:t>
      </w:r>
      <w:r w:rsidR="002970F7">
        <w:rPr>
          <w:rFonts w:ascii="Times New Roman" w:eastAsia="Times New Roman" w:hAnsi="Times New Roman" w:cs="Times New Roman"/>
          <w:sz w:val="24"/>
          <w:szCs w:val="24"/>
          <w:lang w:val="en-GB"/>
        </w:rPr>
        <w:t>1</w:t>
      </w:r>
      <w:r w:rsidR="001275A9">
        <w:rPr>
          <w:rFonts w:ascii="Times New Roman" w:eastAsia="Times New Roman" w:hAnsi="Times New Roman" w:cs="Times New Roman"/>
          <w:sz w:val="24"/>
          <w:szCs w:val="24"/>
          <w:lang w:val="en-GB"/>
        </w:rPr>
        <w:t>4.4</w:t>
      </w:r>
      <w:r w:rsidR="002970F7">
        <w:rPr>
          <w:rFonts w:ascii="Times New Roman" w:eastAsia="Times New Roman" w:hAnsi="Times New Roman" w:cs="Times New Roman"/>
          <w:sz w:val="24"/>
          <w:szCs w:val="24"/>
          <w:lang w:val="en-GB"/>
        </w:rPr>
        <w:t xml:space="preserve"> </w:t>
      </w:r>
      <w:r w:rsidRPr="008F35C2">
        <w:rPr>
          <w:rFonts w:ascii="Times New Roman" w:eastAsia="Times New Roman" w:hAnsi="Times New Roman" w:cs="Times New Roman"/>
          <w:sz w:val="24"/>
          <w:szCs w:val="24"/>
          <w:lang w:val="en-GB"/>
        </w:rPr>
        <w:t xml:space="preserve">months in </w:t>
      </w:r>
      <w:r w:rsidR="006407DB">
        <w:rPr>
          <w:rFonts w:ascii="Times New Roman" w:eastAsia="Times New Roman" w:hAnsi="Times New Roman" w:cs="Times New Roman"/>
          <w:sz w:val="24"/>
          <w:szCs w:val="24"/>
          <w:lang w:val="en-GB"/>
        </w:rPr>
        <w:t xml:space="preserve">the </w:t>
      </w:r>
      <w:proofErr w:type="spellStart"/>
      <w:r w:rsidR="006407DB">
        <w:rPr>
          <w:rFonts w:ascii="Times New Roman" w:eastAsia="Times New Roman" w:hAnsi="Times New Roman" w:cs="Times New Roman"/>
          <w:sz w:val="24"/>
          <w:szCs w:val="24"/>
          <w:lang w:val="en-GB"/>
        </w:rPr>
        <w:t>MMRd</w:t>
      </w:r>
      <w:proofErr w:type="spellEnd"/>
      <w:r w:rsidR="006407DB">
        <w:rPr>
          <w:rFonts w:ascii="Times New Roman" w:eastAsia="Times New Roman" w:hAnsi="Times New Roman" w:cs="Times New Roman"/>
          <w:sz w:val="24"/>
          <w:szCs w:val="24"/>
          <w:lang w:val="en-GB"/>
        </w:rPr>
        <w:t xml:space="preserve"> and </w:t>
      </w:r>
      <w:r w:rsidR="001275A9">
        <w:rPr>
          <w:rFonts w:ascii="Times New Roman" w:eastAsia="Times New Roman" w:hAnsi="Times New Roman" w:cs="Times New Roman"/>
          <w:sz w:val="24"/>
          <w:szCs w:val="24"/>
          <w:lang w:val="en-GB"/>
        </w:rPr>
        <w:t>10.0</w:t>
      </w:r>
      <w:r w:rsidR="006407DB">
        <w:rPr>
          <w:rFonts w:ascii="Times New Roman" w:eastAsia="Times New Roman" w:hAnsi="Times New Roman" w:cs="Times New Roman"/>
          <w:sz w:val="24"/>
          <w:szCs w:val="24"/>
          <w:lang w:val="en-GB"/>
        </w:rPr>
        <w:t xml:space="preserve"> months in the </w:t>
      </w:r>
      <w:proofErr w:type="spellStart"/>
      <w:r w:rsidRPr="008F35C2">
        <w:rPr>
          <w:rFonts w:ascii="Times New Roman" w:eastAsia="Times New Roman" w:hAnsi="Times New Roman" w:cs="Times New Roman"/>
          <w:sz w:val="24"/>
          <w:szCs w:val="24"/>
          <w:lang w:val="en-GB"/>
        </w:rPr>
        <w:t>MMR</w:t>
      </w:r>
      <w:r w:rsidR="006407DB">
        <w:rPr>
          <w:rFonts w:ascii="Times New Roman" w:eastAsia="Times New Roman" w:hAnsi="Times New Roman" w:cs="Times New Roman"/>
          <w:sz w:val="24"/>
          <w:szCs w:val="24"/>
          <w:lang w:val="en-GB"/>
        </w:rPr>
        <w:t>p</w:t>
      </w:r>
      <w:proofErr w:type="spellEnd"/>
      <w:r w:rsidRPr="008F35C2">
        <w:rPr>
          <w:rFonts w:ascii="Times New Roman" w:eastAsia="Times New Roman" w:hAnsi="Times New Roman" w:cs="Times New Roman"/>
          <w:sz w:val="24"/>
          <w:szCs w:val="24"/>
          <w:lang w:val="en-GB"/>
        </w:rPr>
        <w:t xml:space="preserve"> cohort</w:t>
      </w:r>
      <w:r w:rsidR="001275A9">
        <w:rPr>
          <w:rFonts w:ascii="Times New Roman" w:eastAsia="Times New Roman" w:hAnsi="Times New Roman" w:cs="Times New Roman"/>
          <w:sz w:val="24"/>
          <w:szCs w:val="24"/>
          <w:lang w:val="en-GB"/>
        </w:rPr>
        <w:t>s</w:t>
      </w:r>
      <w:r w:rsidRPr="008F35C2">
        <w:rPr>
          <w:rFonts w:ascii="Times New Roman" w:eastAsia="Times New Roman" w:hAnsi="Times New Roman" w:cs="Times New Roman"/>
          <w:sz w:val="24"/>
          <w:szCs w:val="24"/>
          <w:lang w:val="en-GB"/>
        </w:rPr>
        <w:t xml:space="preserve">. </w:t>
      </w:r>
      <w:r w:rsidRPr="008F35C2">
        <w:rPr>
          <w:rFonts w:ascii="Times New Roman" w:eastAsia="Times New Roman" w:hAnsi="Times New Roman" w:cs="Times New Roman"/>
          <w:sz w:val="24"/>
          <w:szCs w:val="24"/>
          <w:lang w:val="en-GB" w:eastAsia="fr-BE"/>
        </w:rPr>
        <w:t xml:space="preserve">Pembrolizumab is administered during chemotherapy </w:t>
      </w:r>
      <w:r w:rsidR="002970F7">
        <w:rPr>
          <w:rFonts w:ascii="Times New Roman" w:eastAsia="Times New Roman" w:hAnsi="Times New Roman" w:cs="Times New Roman"/>
          <w:sz w:val="24"/>
          <w:szCs w:val="24"/>
          <w:lang w:val="en-GB" w:eastAsia="fr-BE"/>
        </w:rPr>
        <w:t>and in</w:t>
      </w:r>
      <w:r w:rsidRPr="008F35C2">
        <w:rPr>
          <w:rFonts w:ascii="Times New Roman" w:eastAsia="Times New Roman" w:hAnsi="Times New Roman" w:cs="Times New Roman"/>
          <w:sz w:val="24"/>
          <w:szCs w:val="24"/>
          <w:lang w:val="en-GB" w:eastAsia="fr-BE"/>
        </w:rPr>
        <w:t xml:space="preserve"> maintenance. </w:t>
      </w:r>
      <w:r w:rsidR="00892ABF">
        <w:rPr>
          <w:rFonts w:ascii="Times New Roman" w:eastAsia="Times New Roman" w:hAnsi="Times New Roman" w:cs="Times New Roman"/>
          <w:sz w:val="24"/>
          <w:szCs w:val="24"/>
          <w:lang w:val="en-GB" w:eastAsia="fr-BE"/>
        </w:rPr>
        <w:t xml:space="preserve">In the </w:t>
      </w:r>
      <w:proofErr w:type="spellStart"/>
      <w:r w:rsidR="00892ABF">
        <w:rPr>
          <w:rFonts w:ascii="Times New Roman" w:eastAsia="Times New Roman" w:hAnsi="Times New Roman" w:cs="Times New Roman"/>
          <w:sz w:val="24"/>
          <w:szCs w:val="24"/>
          <w:lang w:val="en-GB" w:eastAsia="fr-BE"/>
        </w:rPr>
        <w:t>MMR</w:t>
      </w:r>
      <w:r w:rsidR="0025336B">
        <w:rPr>
          <w:rFonts w:ascii="Times New Roman" w:eastAsia="Times New Roman" w:hAnsi="Times New Roman" w:cs="Times New Roman"/>
          <w:sz w:val="24"/>
          <w:szCs w:val="24"/>
          <w:lang w:val="en-GB" w:eastAsia="fr-BE"/>
        </w:rPr>
        <w:t>p</w:t>
      </w:r>
      <w:proofErr w:type="spellEnd"/>
      <w:r w:rsidR="0025336B">
        <w:rPr>
          <w:rFonts w:ascii="Times New Roman" w:eastAsia="Times New Roman" w:hAnsi="Times New Roman" w:cs="Times New Roman"/>
          <w:sz w:val="24"/>
          <w:szCs w:val="24"/>
          <w:lang w:val="en-GB" w:eastAsia="fr-BE"/>
        </w:rPr>
        <w:t xml:space="preserve"> population, </w:t>
      </w:r>
      <w:proofErr w:type="spellStart"/>
      <w:r w:rsidR="0025336B">
        <w:rPr>
          <w:rFonts w:ascii="Times New Roman" w:eastAsia="Times New Roman" w:hAnsi="Times New Roman" w:cs="Times New Roman"/>
          <w:sz w:val="24"/>
          <w:szCs w:val="24"/>
          <w:lang w:val="en-GB" w:eastAsia="fr-BE"/>
        </w:rPr>
        <w:t>m</w:t>
      </w:r>
      <w:r w:rsidR="00892ABF">
        <w:rPr>
          <w:rFonts w:ascii="Times New Roman" w:eastAsia="Times New Roman" w:hAnsi="Times New Roman" w:cs="Times New Roman"/>
          <w:sz w:val="24"/>
          <w:szCs w:val="24"/>
          <w:lang w:val="en-GB" w:eastAsia="fr-BE"/>
        </w:rPr>
        <w:t>PFS</w:t>
      </w:r>
      <w:proofErr w:type="spellEnd"/>
      <w:r w:rsidRPr="008F35C2">
        <w:rPr>
          <w:rFonts w:ascii="Times New Roman" w:eastAsia="Times New Roman" w:hAnsi="Times New Roman" w:cs="Times New Roman"/>
          <w:sz w:val="24"/>
          <w:szCs w:val="24"/>
          <w:lang w:val="en-GB" w:eastAsia="fr-BE"/>
        </w:rPr>
        <w:t xml:space="preserve"> is 13.1 months in the pembrolizumab and 8.7 months in placebo arms </w:t>
      </w:r>
      <w:r w:rsidR="00684D5B">
        <w:rPr>
          <w:rFonts w:ascii="Times New Roman" w:eastAsia="Times New Roman" w:hAnsi="Times New Roman" w:cs="Times New Roman"/>
          <w:sz w:val="24"/>
          <w:szCs w:val="24"/>
          <w:lang w:val="en-GB" w:eastAsia="fr-BE"/>
        </w:rPr>
        <w:t>[</w:t>
      </w:r>
      <w:r w:rsidR="000857FE">
        <w:rPr>
          <w:rFonts w:ascii="Times New Roman" w:eastAsia="Times New Roman" w:hAnsi="Times New Roman" w:cs="Times New Roman"/>
          <w:sz w:val="24"/>
          <w:szCs w:val="24"/>
          <w:lang w:val="en-GB" w:eastAsia="fr-BE"/>
        </w:rPr>
        <w:t>HR</w:t>
      </w:r>
      <w:r w:rsidRPr="008F35C2">
        <w:rPr>
          <w:rFonts w:ascii="Times New Roman" w:eastAsia="Times New Roman" w:hAnsi="Times New Roman" w:cs="Times New Roman"/>
          <w:sz w:val="24"/>
          <w:szCs w:val="24"/>
          <w:lang w:val="en-GB" w:eastAsia="fr-BE"/>
        </w:rPr>
        <w:t xml:space="preserve"> </w:t>
      </w:r>
      <w:proofErr w:type="gramStart"/>
      <w:r w:rsidRPr="008F35C2">
        <w:rPr>
          <w:rFonts w:ascii="Times New Roman" w:eastAsia="Times New Roman" w:hAnsi="Times New Roman" w:cs="Times New Roman"/>
          <w:sz w:val="24"/>
          <w:szCs w:val="24"/>
          <w:lang w:val="en-GB" w:eastAsia="fr-BE"/>
        </w:rPr>
        <w:t>0.5</w:t>
      </w:r>
      <w:r w:rsidR="008E2334">
        <w:rPr>
          <w:rFonts w:ascii="Times New Roman" w:eastAsia="Times New Roman" w:hAnsi="Times New Roman" w:cs="Times New Roman"/>
          <w:sz w:val="24"/>
          <w:szCs w:val="24"/>
          <w:lang w:val="en-GB" w:eastAsia="fr-BE"/>
        </w:rPr>
        <w:t>4</w:t>
      </w:r>
      <w:r w:rsidR="000857FE">
        <w:rPr>
          <w:rFonts w:ascii="Times New Roman" w:eastAsia="Times New Roman" w:hAnsi="Times New Roman" w:cs="Times New Roman"/>
          <w:sz w:val="24"/>
          <w:szCs w:val="24"/>
          <w:lang w:val="en-GB" w:eastAsia="fr-BE"/>
        </w:rPr>
        <w:t xml:space="preserve"> </w:t>
      </w:r>
      <w:r w:rsidR="008E2334">
        <w:rPr>
          <w:rFonts w:ascii="Times New Roman" w:eastAsia="Times New Roman" w:hAnsi="Times New Roman" w:cs="Times New Roman"/>
          <w:sz w:val="24"/>
          <w:szCs w:val="24"/>
          <w:lang w:val="en-GB" w:eastAsia="fr-BE"/>
        </w:rPr>
        <w:t>;</w:t>
      </w:r>
      <w:proofErr w:type="gramEnd"/>
      <w:r w:rsidR="008E2334">
        <w:rPr>
          <w:rFonts w:ascii="Times New Roman" w:eastAsia="Times New Roman" w:hAnsi="Times New Roman" w:cs="Times New Roman"/>
          <w:sz w:val="24"/>
          <w:szCs w:val="24"/>
          <w:lang w:val="en-GB" w:eastAsia="fr-BE"/>
        </w:rPr>
        <w:t xml:space="preserve"> 95% CI</w:t>
      </w:r>
      <w:r w:rsidR="000857FE">
        <w:rPr>
          <w:rFonts w:ascii="Times New Roman" w:eastAsia="Times New Roman" w:hAnsi="Times New Roman" w:cs="Times New Roman"/>
          <w:sz w:val="24"/>
          <w:szCs w:val="24"/>
          <w:lang w:val="en-GB" w:eastAsia="fr-BE"/>
        </w:rPr>
        <w:t xml:space="preserve"> 0.41-0.71</w:t>
      </w:r>
      <w:r w:rsidR="00684D5B">
        <w:rPr>
          <w:rFonts w:ascii="Times New Roman" w:eastAsia="Times New Roman" w:hAnsi="Times New Roman" w:cs="Times New Roman"/>
          <w:sz w:val="24"/>
          <w:szCs w:val="24"/>
          <w:lang w:val="en-GB" w:eastAsia="fr-BE"/>
        </w:rPr>
        <w:t>]</w:t>
      </w:r>
      <w:r w:rsidRPr="008F35C2">
        <w:rPr>
          <w:rFonts w:ascii="Times New Roman" w:eastAsia="Times New Roman" w:hAnsi="Times New Roman" w:cs="Times New Roman"/>
          <w:sz w:val="24"/>
          <w:szCs w:val="24"/>
          <w:lang w:val="en-GB" w:eastAsia="fr-BE"/>
        </w:rPr>
        <w:t xml:space="preserve">. In the </w:t>
      </w:r>
      <w:proofErr w:type="spellStart"/>
      <w:r w:rsidRPr="008F35C2">
        <w:rPr>
          <w:rFonts w:ascii="Times New Roman" w:eastAsia="Times New Roman" w:hAnsi="Times New Roman" w:cs="Times New Roman"/>
          <w:sz w:val="24"/>
          <w:szCs w:val="24"/>
          <w:lang w:val="en-GB" w:eastAsia="fr-BE"/>
        </w:rPr>
        <w:t>MMRd</w:t>
      </w:r>
      <w:proofErr w:type="spellEnd"/>
      <w:r w:rsidRPr="008F35C2">
        <w:rPr>
          <w:rFonts w:ascii="Times New Roman" w:eastAsia="Times New Roman" w:hAnsi="Times New Roman" w:cs="Times New Roman"/>
          <w:sz w:val="24"/>
          <w:szCs w:val="24"/>
          <w:lang w:val="en-GB" w:eastAsia="fr-BE"/>
        </w:rPr>
        <w:t xml:space="preserve"> cohort, the 1y-PFS was 74% in the pembrolizumab compared to 38% in the placebo groups </w:t>
      </w:r>
      <w:r w:rsidR="00684D5B">
        <w:rPr>
          <w:rFonts w:ascii="Times New Roman" w:eastAsia="Times New Roman" w:hAnsi="Times New Roman" w:cs="Times New Roman"/>
          <w:sz w:val="24"/>
          <w:szCs w:val="24"/>
          <w:lang w:val="en-GB"/>
        </w:rPr>
        <w:t>[</w:t>
      </w:r>
      <w:r w:rsidR="000857FE">
        <w:rPr>
          <w:rFonts w:ascii="Times New Roman" w:eastAsia="Times New Roman" w:hAnsi="Times New Roman" w:cs="Times New Roman"/>
          <w:sz w:val="24"/>
          <w:szCs w:val="24"/>
          <w:lang w:val="en-GB"/>
        </w:rPr>
        <w:t>HR</w:t>
      </w:r>
      <w:r w:rsidR="006407DB">
        <w:rPr>
          <w:rFonts w:ascii="Times New Roman" w:eastAsia="Times New Roman" w:hAnsi="Times New Roman" w:cs="Times New Roman"/>
          <w:sz w:val="24"/>
          <w:szCs w:val="24"/>
          <w:lang w:val="en-GB"/>
        </w:rPr>
        <w:t xml:space="preserve"> 0.30</w:t>
      </w:r>
      <w:r w:rsidR="000857FE">
        <w:rPr>
          <w:rFonts w:ascii="Times New Roman" w:eastAsia="Times New Roman" w:hAnsi="Times New Roman" w:cs="Times New Roman"/>
          <w:sz w:val="24"/>
          <w:szCs w:val="24"/>
          <w:lang w:val="en-GB"/>
        </w:rPr>
        <w:t xml:space="preserve"> </w:t>
      </w:r>
      <w:r w:rsidR="006407DB">
        <w:rPr>
          <w:rFonts w:ascii="Times New Roman" w:eastAsia="Times New Roman" w:hAnsi="Times New Roman" w:cs="Times New Roman"/>
          <w:sz w:val="24"/>
          <w:szCs w:val="24"/>
          <w:lang w:val="en-GB"/>
        </w:rPr>
        <w:t>; 95% CI</w:t>
      </w:r>
      <w:r w:rsidR="000857FE">
        <w:rPr>
          <w:rFonts w:ascii="Times New Roman" w:eastAsia="Times New Roman" w:hAnsi="Times New Roman" w:cs="Times New Roman"/>
          <w:sz w:val="24"/>
          <w:szCs w:val="24"/>
          <w:lang w:val="en-GB"/>
        </w:rPr>
        <w:t xml:space="preserve"> 0.19-0.48</w:t>
      </w:r>
      <w:r w:rsidR="00684D5B">
        <w:rPr>
          <w:rFonts w:ascii="Times New Roman" w:eastAsia="Times New Roman" w:hAnsi="Times New Roman" w:cs="Times New Roman"/>
          <w:sz w:val="24"/>
          <w:szCs w:val="24"/>
          <w:lang w:val="en-GB"/>
        </w:rPr>
        <w:t>]</w:t>
      </w:r>
      <w:r w:rsidR="00F136D6">
        <w:rPr>
          <w:rFonts w:ascii="Times New Roman" w:eastAsia="Times New Roman" w:hAnsi="Times New Roman" w:cs="Times New Roman"/>
          <w:sz w:val="24"/>
          <w:szCs w:val="24"/>
          <w:lang w:val="en-GB"/>
        </w:rPr>
        <w:fldChar w:fldCharType="begin"/>
      </w:r>
      <w:r w:rsidR="009C7768">
        <w:rPr>
          <w:rFonts w:ascii="Times New Roman" w:eastAsia="Times New Roman" w:hAnsi="Times New Roman" w:cs="Times New Roman"/>
          <w:sz w:val="24"/>
          <w:szCs w:val="24"/>
          <w:lang w:val="en-GB"/>
        </w:rPr>
        <w:instrText xml:space="preserve"> ADDIN ZOTERO_ITEM CSL_CITATION {"citationID":"R1hyUVM8","properties":{"formattedCitation":"\\super 22\\nosupersub{}","plainCitation":"22","noteIndex":0},"citationItems":[{"id":80,"uris":["http://zotero.org/users/local/axbvUBju/items/XNKWQV34"],"itemData":{"id":80,"type":"article-journal","abstract":"BACKGROUND\nStandard first-line chemotherapy for endometrial cancer is paclitaxel plus carboplatin. The benefit of adding pembrolizumab to chemotherapy remains unclear.\n\nMETHODS\nIn this double-blind, placebo-controlled, randomized, phase 3 trial, we assigned 816 patients with measurable disease (stage III or IVA) or stage IVB or recurrent endometrial cancer in a 1:1 ratio to receive pembrolizumab or placebo along with combination therapy with paclitaxel plus carboplatin. The administration of pembrolizumab or placebo was planned in 6 cycles every 3 weeks, followed by up to 14 maintenance cycles every 6 weeks. The patients were stratified into two cohorts according to whether they had mismatch repair–deficient (dMMR) or mismatch repair–proficient (pMMR) disease. Previous adjuvant chemotherapy was permitted if the treatment-free interval was at least 12 months. The primary outcome was progression-free survival in the two cohorts. Interim analyses were scheduled to be triggered after the occurrence of at least 84 events of death or progression in the dMMR cohort and at least 196 events in the pMMR cohort.\n\nRESULTS\nIn the 12-month analysis, Kaplan–Meier estimates of progression-free survival in the dMMR cohort were 74% in the pembrolizumab group and 38% in the placebo group (hazard ratio for progression or death, 0.30; 95% confidence interval [CI], 0.19 to 0.48; P&lt;0.001), a 70% difference in relative risk. In the pMMR cohort, median progression-free survival was 13.1 months with pembrolizumab and 8.7 months with placebo (hazard ratio, 0.54; 95% CI, 0.41 to 0.71; P&lt;0.001). Adverse events were as expected for pembrolizumab and combination chemotherapy.\n\nCONCLUSIONS\nIn patients with advanced or recurrent endometrial cancer, the addition of pembrolizumab to standard chemotherapy resulted in significantly longer progression-free survival than with chemotherapy alone. (Funded by the National Cancer Institute and others; NRG-GY018 ClinicalTrials.gov number, NCT03914612.)","container-title":"The New England journal of medicine","DOI":"10.1056/NEJMoa2302312","ISSN":"0028-4793","issue":"23","journalAbbreviation":"N Engl J Med","note":"PMID: 36972022\nPMCID: PMC10351614","page":"2159-2170","source":"PubMed Central","title":"Pembrolizumab plus Chemotherapy in Advanced Endometrial Cancer","volume":"388","author":[{"family":"Eskander","given":"Ramez N."},{"family":"Sill","given":"Michael W."},{"family":"Beffa","given":"Lindsey"},{"family":"Moore","given":"Richard G."},{"family":"Hope","given":"Joanie M."},{"family":"Musa","given":"Fernanda B."},{"family":"Mannel","given":"Robert"},{"family":"Shahin","given":"Mark S."},{"family":"Cantuaria","given":"Guilherme H."},{"family":"Girda","given":"Eugenia"},{"family":"Mathews","given":"Cara"},{"family":"Kavecansky","given":"Juraj"},{"family":"Leath","given":"Charles A."},{"family":"Gien","given":"Lilian T."},{"family":"Hinchcliff","given":"Emily M."},{"family":"Lele","given":"Shashikant B."},{"family":"Landrum","given":"Lisa M."},{"family":"Backes","given":"Floor"},{"family":"O’Cearbhaill","given":"Roisin E."},{"family":"Baghdadi","given":"Tareq Al"},{"family":"Hill","given":"Emily K."},{"family":"Thaker","given":"Premal H."},{"family":"John","given":"Veena S."},{"family":"Welch","given":"Stephen"},{"family":"Fader","given":"Amanda N."},{"family":"Powell","given":"Matthew A."},{"family":"Aghajanian","given":"Carol"}],"issued":{"date-parts":[["2023",6,8]]}}}],"schema":"https://github.com/citation-style-language/schema/raw/master/csl-citation.json"} </w:instrText>
      </w:r>
      <w:r w:rsidR="00F136D6">
        <w:rPr>
          <w:rFonts w:ascii="Times New Roman" w:eastAsia="Times New Roman" w:hAnsi="Times New Roman" w:cs="Times New Roman"/>
          <w:sz w:val="24"/>
          <w:szCs w:val="24"/>
          <w:lang w:val="en-GB"/>
        </w:rPr>
        <w:fldChar w:fldCharType="separate"/>
      </w:r>
      <w:r w:rsidR="009C7768" w:rsidRPr="009C7768">
        <w:rPr>
          <w:rFonts w:ascii="Times New Roman" w:hAnsi="Times New Roman" w:cs="Times New Roman"/>
          <w:sz w:val="24"/>
          <w:szCs w:val="24"/>
          <w:vertAlign w:val="superscript"/>
        </w:rPr>
        <w:t>22</w:t>
      </w:r>
      <w:r w:rsidR="00F136D6">
        <w:rPr>
          <w:rFonts w:ascii="Times New Roman" w:eastAsia="Times New Roman" w:hAnsi="Times New Roman" w:cs="Times New Roman"/>
          <w:sz w:val="24"/>
          <w:szCs w:val="24"/>
          <w:lang w:val="en-GB"/>
        </w:rPr>
        <w:fldChar w:fldCharType="end"/>
      </w:r>
      <w:r w:rsidRPr="008F35C2">
        <w:rPr>
          <w:rFonts w:ascii="Times New Roman" w:eastAsia="Times New Roman" w:hAnsi="Times New Roman" w:cs="Times New Roman"/>
          <w:sz w:val="24"/>
          <w:szCs w:val="24"/>
          <w:lang w:val="en-GB"/>
        </w:rPr>
        <w:t>.</w:t>
      </w:r>
      <w:r w:rsidR="005A0A64">
        <w:t xml:space="preserve"> </w:t>
      </w:r>
      <w:proofErr w:type="spellStart"/>
      <w:r w:rsidR="00DA59B2" w:rsidRPr="00013DDC">
        <w:rPr>
          <w:rFonts w:ascii="Times New Roman" w:hAnsi="Times New Roman" w:cs="Times New Roman"/>
          <w:sz w:val="24"/>
        </w:rPr>
        <w:t>Moreover</w:t>
      </w:r>
      <w:proofErr w:type="spellEnd"/>
      <w:r w:rsidR="00DA59B2" w:rsidRPr="00013DDC">
        <w:rPr>
          <w:rFonts w:ascii="Times New Roman" w:hAnsi="Times New Roman" w:cs="Times New Roman"/>
          <w:sz w:val="24"/>
        </w:rPr>
        <w:t>,</w:t>
      </w:r>
      <w:r w:rsidR="00DA59B2" w:rsidRPr="00013DDC">
        <w:rPr>
          <w:sz w:val="24"/>
        </w:rPr>
        <w:t xml:space="preserve"> </w:t>
      </w:r>
      <w:r w:rsidR="0025336B">
        <w:rPr>
          <w:rFonts w:ascii="Times New Roman" w:hAnsi="Times New Roman" w:cs="Times New Roman"/>
          <w:sz w:val="24"/>
        </w:rPr>
        <w:t>OS</w:t>
      </w:r>
      <w:r w:rsidR="005A0A64" w:rsidRPr="00350D3B">
        <w:rPr>
          <w:rFonts w:ascii="Times New Roman" w:hAnsi="Times New Roman" w:cs="Times New Roman"/>
          <w:sz w:val="24"/>
        </w:rPr>
        <w:t xml:space="preserve"> data </w:t>
      </w:r>
      <w:r w:rsidR="0025336B">
        <w:rPr>
          <w:rFonts w:ascii="Times New Roman" w:hAnsi="Times New Roman" w:cs="Times New Roman"/>
          <w:sz w:val="24"/>
        </w:rPr>
        <w:t xml:space="preserve">are </w:t>
      </w:r>
      <w:r w:rsidR="005A0A64" w:rsidRPr="00350D3B">
        <w:rPr>
          <w:rFonts w:ascii="Times New Roman" w:hAnsi="Times New Roman" w:cs="Times New Roman"/>
          <w:sz w:val="24"/>
        </w:rPr>
        <w:t xml:space="preserve">immature, but </w:t>
      </w:r>
      <w:proofErr w:type="spellStart"/>
      <w:r w:rsidR="005A0A64" w:rsidRPr="00350D3B">
        <w:rPr>
          <w:rFonts w:ascii="Times New Roman" w:hAnsi="Times New Roman" w:cs="Times New Roman"/>
          <w:sz w:val="24"/>
        </w:rPr>
        <w:t>pembrolizumab</w:t>
      </w:r>
      <w:proofErr w:type="spellEnd"/>
      <w:r w:rsidR="005A0A64" w:rsidRPr="00350D3B">
        <w:rPr>
          <w:rFonts w:ascii="Times New Roman" w:hAnsi="Times New Roman" w:cs="Times New Roman"/>
          <w:sz w:val="24"/>
        </w:rPr>
        <w:t xml:space="preserve"> </w:t>
      </w:r>
      <w:proofErr w:type="spellStart"/>
      <w:r w:rsidR="005A0A64" w:rsidRPr="00350D3B">
        <w:rPr>
          <w:rFonts w:ascii="Times New Roman" w:hAnsi="Times New Roman" w:cs="Times New Roman"/>
          <w:sz w:val="24"/>
        </w:rPr>
        <w:t>showed</w:t>
      </w:r>
      <w:proofErr w:type="spellEnd"/>
      <w:r w:rsidR="005A0A64" w:rsidRPr="00350D3B">
        <w:rPr>
          <w:rFonts w:ascii="Times New Roman" w:hAnsi="Times New Roman" w:cs="Times New Roman"/>
          <w:sz w:val="24"/>
        </w:rPr>
        <w:t xml:space="preserve"> a </w:t>
      </w:r>
      <w:proofErr w:type="spellStart"/>
      <w:r w:rsidR="005A0A64" w:rsidRPr="00350D3B">
        <w:rPr>
          <w:rFonts w:ascii="Times New Roman" w:hAnsi="Times New Roman" w:cs="Times New Roman"/>
          <w:sz w:val="24"/>
        </w:rPr>
        <w:t>favourable</w:t>
      </w:r>
      <w:proofErr w:type="spellEnd"/>
      <w:r w:rsidR="005A0A64" w:rsidRPr="00350D3B">
        <w:rPr>
          <w:rFonts w:ascii="Times New Roman" w:hAnsi="Times New Roman" w:cs="Times New Roman"/>
          <w:sz w:val="24"/>
        </w:rPr>
        <w:t xml:space="preserve"> trend in </w:t>
      </w:r>
      <w:proofErr w:type="spellStart"/>
      <w:r w:rsidR="005A0A64" w:rsidRPr="00350D3B">
        <w:rPr>
          <w:rFonts w:ascii="Times New Roman" w:hAnsi="Times New Roman" w:cs="Times New Roman"/>
          <w:sz w:val="24"/>
        </w:rPr>
        <w:t>both</w:t>
      </w:r>
      <w:proofErr w:type="spellEnd"/>
      <w:r w:rsidR="005A0A64" w:rsidRPr="00350D3B">
        <w:rPr>
          <w:rFonts w:ascii="Times New Roman" w:hAnsi="Times New Roman" w:cs="Times New Roman"/>
          <w:sz w:val="24"/>
        </w:rPr>
        <w:t xml:space="preserve"> the </w:t>
      </w:r>
      <w:proofErr w:type="spellStart"/>
      <w:r w:rsidR="005A0A64" w:rsidRPr="00350D3B">
        <w:rPr>
          <w:rFonts w:ascii="Times New Roman" w:hAnsi="Times New Roman" w:cs="Times New Roman"/>
          <w:sz w:val="24"/>
        </w:rPr>
        <w:t>MMRd</w:t>
      </w:r>
      <w:proofErr w:type="spellEnd"/>
      <w:r w:rsidR="005A0A64" w:rsidRPr="00350D3B">
        <w:rPr>
          <w:rFonts w:ascii="Times New Roman" w:hAnsi="Times New Roman" w:cs="Times New Roman"/>
          <w:sz w:val="24"/>
        </w:rPr>
        <w:t xml:space="preserve"> [HR 0.55</w:t>
      </w:r>
      <w:r w:rsidR="000857FE">
        <w:rPr>
          <w:rFonts w:ascii="Times New Roman" w:hAnsi="Times New Roman" w:cs="Times New Roman"/>
          <w:sz w:val="24"/>
        </w:rPr>
        <w:t xml:space="preserve"> ; 95% CI 0.25-</w:t>
      </w:r>
      <w:r w:rsidR="005A0A64" w:rsidRPr="00350D3B">
        <w:rPr>
          <w:rFonts w:ascii="Times New Roman" w:hAnsi="Times New Roman" w:cs="Times New Roman"/>
          <w:sz w:val="24"/>
        </w:rPr>
        <w:t xml:space="preserve">1.19] and the </w:t>
      </w:r>
      <w:proofErr w:type="spellStart"/>
      <w:r w:rsidR="005A0A64" w:rsidRPr="00350D3B">
        <w:rPr>
          <w:rFonts w:ascii="Times New Roman" w:hAnsi="Times New Roman" w:cs="Times New Roman"/>
          <w:sz w:val="24"/>
        </w:rPr>
        <w:t>MMRp</w:t>
      </w:r>
      <w:proofErr w:type="spellEnd"/>
      <w:r w:rsidR="005A0A64" w:rsidRPr="00350D3B">
        <w:rPr>
          <w:rFonts w:ascii="Times New Roman" w:hAnsi="Times New Roman" w:cs="Times New Roman"/>
          <w:sz w:val="24"/>
        </w:rPr>
        <w:t xml:space="preserve"> group</w:t>
      </w:r>
      <w:r w:rsidR="0025336B">
        <w:rPr>
          <w:rFonts w:ascii="Times New Roman" w:hAnsi="Times New Roman" w:cs="Times New Roman"/>
          <w:sz w:val="24"/>
        </w:rPr>
        <w:t>s</w:t>
      </w:r>
      <w:r w:rsidR="005A0A64" w:rsidRPr="00350D3B">
        <w:rPr>
          <w:rFonts w:ascii="Times New Roman" w:hAnsi="Times New Roman" w:cs="Times New Roman"/>
          <w:sz w:val="24"/>
        </w:rPr>
        <w:t xml:space="preserve"> [HR 0.79</w:t>
      </w:r>
      <w:r w:rsidR="000857FE">
        <w:rPr>
          <w:rFonts w:ascii="Times New Roman" w:hAnsi="Times New Roman" w:cs="Times New Roman"/>
          <w:sz w:val="24"/>
        </w:rPr>
        <w:t xml:space="preserve"> ; 95% CI 0.53-</w:t>
      </w:r>
      <w:r w:rsidR="005A0A64" w:rsidRPr="00350D3B">
        <w:rPr>
          <w:rFonts w:ascii="Times New Roman" w:hAnsi="Times New Roman" w:cs="Times New Roman"/>
          <w:sz w:val="24"/>
        </w:rPr>
        <w:t>1.17]</w:t>
      </w:r>
      <w:r w:rsidR="00350D3B">
        <w:rPr>
          <w:rFonts w:ascii="Times New Roman" w:hAnsi="Times New Roman" w:cs="Times New Roman"/>
          <w:sz w:val="24"/>
        </w:rPr>
        <w:fldChar w:fldCharType="begin"/>
      </w:r>
      <w:r w:rsidR="009C7768">
        <w:rPr>
          <w:rFonts w:ascii="Times New Roman" w:hAnsi="Times New Roman" w:cs="Times New Roman"/>
          <w:sz w:val="24"/>
        </w:rPr>
        <w:instrText xml:space="preserve"> ADDIN ZOTERO_ITEM CSL_CITATION {"citationID":"TCpWnEAe","properties":{"formattedCitation":"\\super 23\\nosupersub{}","plainCitation":"23","noteIndex":0},"citationItems":[{"id":1332,"uris":["http://zotero.org/users/local/axbvUBju/items/PFJESI8U"],"itemData":{"id":1332,"type":"article-journal","abstract":"Historically, the treatment of patients with advanced stage or recurrent endometrial cancer included paclitaxel plus carboplatin. Immunotherapy in combination with chemotherapy resulted in improved clinical outcomes in several solid tumors. In the phase 3 NRG GY018 study, pembrolizumab plus chemotherapy significantly improved investigator-assessed progression-free survival (PFS; primary endpoint) versus placebo plus chemotherapy in patients with advanced/metastatic/recurrent endometrial cancer regardless of mismatch repair status. Here we report on key secondary endpoints and exploratory analyses. Patients were women ≥18 years old with newly diagnosed stage III or IVA endometrial cancer with measurable disease, or stage IVB or recurrent endometrial cancer with or without measurable disease. Patients (n = 810) were randomized (1:1) to pembrolizumab or placebo plus paclitaxel–carboplatin followed by maintenance pembrolizumab or placebo for up to 24 months. Overall survival was a secondary endpoint and PFS per RECIST v.1.1 by blinded independent central review was an exploratory endpoint. Overall survival data were immature; hazard ratios favored pembrolizumab (mismatch repair-proficient: 0.79 (0.53–1.17); 1-sided nominal P = 0.1157; mismatch repair-deficient: 0.55 (0.25–1.19); 1-sided nominal P = 0.0617). Hazard ratios (95% confidence intervals) for PFS per blinded independent central review favored pembrolizumab (mismatch repair-proficient: 0.64 (0.49–0.85); P = 0.0008; mismatch repair-deficient: 0.45 (0.27–0.73); P = 0.0005). These findings further support the use of pembrolizumab plus chemotherapy as first-line treatment for patients with advanced stage or recurrent endometrial cancer regardless of mismatch repair status. ClinicalTrials.gov identifier: NCT03914612.","container-title":"Nature Medicine","DOI":"10.1038/s41591-025-03566-1","ISSN":"1546-170X","journalAbbreviation":"Nat Med","language":"en","license":"2025 The Author(s), under exclusive licence to Springer Nature America, Inc.","note":"publisher: Nature Publishing Group","page":"1-8","source":"www.nature.com","title":"Pembrolizumab plus chemotherapy in advanced or recurrent endometrial cancer: overall survival and exploratory analyses of the NRG GY018 phase 3 randomized trial","title-short":"Pembrolizumab plus chemotherapy in advanced or recurrent endometrial cancer","author":[{"family":"Eskander","given":"Ramez N."},{"family":"Sill","given":"Michael W."},{"family":"Beffa","given":"Lindsey"},{"family":"Moore","given":"Richard G."},{"family":"Hope","given":"Joanie M."},{"family":"Musa","given":"Fernanda B."},{"family":"Mannel","given":"Robert S."},{"family":"Shahin","given":"Mark S."},{"family":"Cantuaria","given":"Guilherme H."},{"family":"Girda","given":"Eugenia"},{"family":"Lokich","given":"Elizabeth"},{"family":"Kavecansky","given":"Juraj"},{"family":"Leath","given":"Charles A."},{"family":"Gien","given":"Lilian T."},{"family":"Hinchcliff","given":"Emily M."},{"family":"Lele","given":"Shashikant B."},{"family":"Landrum","given":"Lisa M."},{"family":"Backes","given":"Floor"},{"family":"O’Cearbhaill","given":"Roisin E."},{"family":"Baghdadi","given":"Tareq Al"},{"family":"Hill","given":"Emily K."},{"family":"Thaker","given":"Premal H."},{"family":"John","given":"Veena S."},{"family":"Welch","given":"Stephen"},{"family":"Fader","given":"Amanda N."},{"family":"Powell","given":"Matthew A."},{"family":"Aghajanian","given":"Carol"}],"issued":{"date-parts":[["2025",3,5]]}}}],"schema":"https://github.com/citation-style-language/schema/raw/master/csl-citation.json"} </w:instrText>
      </w:r>
      <w:r w:rsidR="00350D3B">
        <w:rPr>
          <w:rFonts w:ascii="Times New Roman" w:hAnsi="Times New Roman" w:cs="Times New Roman"/>
          <w:sz w:val="24"/>
        </w:rPr>
        <w:fldChar w:fldCharType="separate"/>
      </w:r>
      <w:r w:rsidR="009C7768" w:rsidRPr="009C7768">
        <w:rPr>
          <w:rFonts w:ascii="Times New Roman" w:hAnsi="Times New Roman" w:cs="Times New Roman"/>
          <w:sz w:val="24"/>
          <w:szCs w:val="24"/>
          <w:vertAlign w:val="superscript"/>
        </w:rPr>
        <w:t>23</w:t>
      </w:r>
      <w:r w:rsidR="00350D3B">
        <w:rPr>
          <w:rFonts w:ascii="Times New Roman" w:hAnsi="Times New Roman" w:cs="Times New Roman"/>
          <w:sz w:val="24"/>
        </w:rPr>
        <w:fldChar w:fldCharType="end"/>
      </w:r>
      <w:r w:rsidR="005A0A64">
        <w:rPr>
          <w:rFonts w:ascii="Times New Roman" w:eastAsia="Times New Roman" w:hAnsi="Times New Roman" w:cs="Times New Roman"/>
          <w:sz w:val="24"/>
          <w:szCs w:val="24"/>
          <w:lang w:val="en-GB"/>
        </w:rPr>
        <w:t xml:space="preserve">. </w:t>
      </w:r>
      <w:r w:rsidR="005A0A64" w:rsidRPr="005A0A64">
        <w:rPr>
          <w:rFonts w:ascii="Times New Roman" w:eastAsia="Times New Roman" w:hAnsi="Times New Roman" w:cs="Times New Roman"/>
          <w:sz w:val="24"/>
          <w:szCs w:val="24"/>
          <w:lang w:val="en-GB"/>
        </w:rPr>
        <w:t xml:space="preserve">Since its FDA approval on 17th June 2024 and EMA approval on 24th October 2024 as a first-line treatment </w:t>
      </w:r>
      <w:r w:rsidR="0025336B">
        <w:rPr>
          <w:rFonts w:ascii="Times New Roman" w:eastAsia="Times New Roman" w:hAnsi="Times New Roman" w:cs="Times New Roman"/>
          <w:sz w:val="24"/>
          <w:szCs w:val="24"/>
          <w:lang w:val="en-GB"/>
        </w:rPr>
        <w:t>in all patients (</w:t>
      </w:r>
      <w:r w:rsidR="003D3DE3">
        <w:rPr>
          <w:rFonts w:ascii="Times New Roman" w:eastAsia="Times New Roman" w:hAnsi="Times New Roman" w:cs="Times New Roman"/>
          <w:sz w:val="24"/>
          <w:szCs w:val="24"/>
          <w:lang w:val="en-GB"/>
        </w:rPr>
        <w:t>regardless</w:t>
      </w:r>
      <w:r w:rsidR="0025336B">
        <w:rPr>
          <w:rFonts w:ascii="Times New Roman" w:eastAsia="Times New Roman" w:hAnsi="Times New Roman" w:cs="Times New Roman"/>
          <w:sz w:val="24"/>
          <w:szCs w:val="24"/>
          <w:lang w:val="en-GB"/>
        </w:rPr>
        <w:t xml:space="preserve"> MMR status)</w:t>
      </w:r>
      <w:r w:rsidR="005A0A64" w:rsidRPr="005A0A64">
        <w:rPr>
          <w:rFonts w:ascii="Times New Roman" w:eastAsia="Times New Roman" w:hAnsi="Times New Roman" w:cs="Times New Roman"/>
          <w:sz w:val="24"/>
          <w:szCs w:val="24"/>
          <w:lang w:val="en-GB"/>
        </w:rPr>
        <w:t>, pembrolizumab has been reimbursed in Belgium</w:t>
      </w:r>
      <w:r w:rsidR="005A0A64">
        <w:rPr>
          <w:rFonts w:ascii="Times New Roman" w:eastAsia="Times New Roman" w:hAnsi="Times New Roman" w:cs="Times New Roman"/>
          <w:sz w:val="24"/>
          <w:szCs w:val="24"/>
          <w:lang w:val="en-GB"/>
        </w:rPr>
        <w:t xml:space="preserve">. </w:t>
      </w:r>
    </w:p>
    <w:p w14:paraId="1FFF7FEE" w14:textId="10E0ED88" w:rsidR="00346B97" w:rsidRPr="00346B97" w:rsidRDefault="00346B97" w:rsidP="00346B97">
      <w:pPr>
        <w:spacing w:before="100" w:beforeAutospacing="1" w:after="100" w:afterAutospacing="1" w:line="360" w:lineRule="auto"/>
        <w:jc w:val="both"/>
        <w:rPr>
          <w:rFonts w:ascii="Times New Roman" w:eastAsia="Times New Roman" w:hAnsi="Times New Roman" w:cs="Times New Roman"/>
          <w:sz w:val="24"/>
          <w:szCs w:val="24"/>
          <w:lang w:val="en-GB"/>
        </w:rPr>
      </w:pPr>
      <w:r w:rsidRPr="008F35C2">
        <w:rPr>
          <w:rFonts w:ascii="Times New Roman" w:eastAsia="Times New Roman" w:hAnsi="Times New Roman" w:cs="Times New Roman"/>
          <w:sz w:val="24"/>
          <w:szCs w:val="24"/>
          <w:lang w:val="en-GB" w:eastAsia="fr-BE"/>
        </w:rPr>
        <w:t xml:space="preserve">The </w:t>
      </w:r>
      <w:proofErr w:type="spellStart"/>
      <w:r w:rsidRPr="008F35C2">
        <w:rPr>
          <w:rFonts w:ascii="Times New Roman" w:eastAsia="Times New Roman" w:hAnsi="Times New Roman" w:cs="Times New Roman"/>
          <w:b/>
          <w:bCs/>
          <w:sz w:val="24"/>
          <w:szCs w:val="24"/>
          <w:lang w:val="en-GB" w:eastAsia="fr-BE"/>
        </w:rPr>
        <w:t>AtTEND</w:t>
      </w:r>
      <w:proofErr w:type="spellEnd"/>
      <w:r>
        <w:rPr>
          <w:rFonts w:ascii="Times New Roman" w:eastAsia="Times New Roman" w:hAnsi="Times New Roman" w:cs="Times New Roman"/>
          <w:sz w:val="24"/>
          <w:szCs w:val="24"/>
          <w:lang w:val="en-GB" w:eastAsia="fr-BE"/>
        </w:rPr>
        <w:t xml:space="preserve"> trial</w:t>
      </w:r>
      <w:r w:rsidRPr="008F35C2">
        <w:rPr>
          <w:rFonts w:ascii="Times New Roman" w:eastAsia="Times New Roman" w:hAnsi="Times New Roman" w:cs="Times New Roman"/>
          <w:sz w:val="24"/>
          <w:szCs w:val="24"/>
          <w:lang w:val="en-GB" w:eastAsia="fr-BE"/>
        </w:rPr>
        <w:t xml:space="preserve"> investigated the efficacy of atezolizumab </w:t>
      </w:r>
      <w:r w:rsidR="008E2334">
        <w:rPr>
          <w:rFonts w:ascii="Times New Roman" w:eastAsia="Times New Roman" w:hAnsi="Times New Roman" w:cs="Times New Roman"/>
          <w:sz w:val="24"/>
          <w:szCs w:val="24"/>
          <w:lang w:val="en-GB" w:eastAsia="fr-BE"/>
        </w:rPr>
        <w:t>combined with TC</w:t>
      </w:r>
      <w:r w:rsidRPr="008F35C2">
        <w:rPr>
          <w:rFonts w:ascii="Times New Roman" w:eastAsia="Times New Roman" w:hAnsi="Times New Roman" w:cs="Times New Roman"/>
          <w:sz w:val="24"/>
          <w:szCs w:val="24"/>
          <w:lang w:val="en-GB" w:eastAsia="fr-BE"/>
        </w:rPr>
        <w:t xml:space="preserve"> followed by maintenance until disease progression</w:t>
      </w:r>
      <w:r>
        <w:rPr>
          <w:rFonts w:ascii="Times New Roman" w:eastAsia="Times New Roman" w:hAnsi="Times New Roman" w:cs="Times New Roman"/>
          <w:sz w:val="24"/>
          <w:szCs w:val="24"/>
          <w:lang w:val="en-GB" w:eastAsia="fr-BE"/>
        </w:rPr>
        <w:t xml:space="preserve"> in 551 patients</w:t>
      </w:r>
      <w:r w:rsidRPr="008F35C2">
        <w:rPr>
          <w:rFonts w:ascii="Times New Roman" w:eastAsia="Times New Roman" w:hAnsi="Times New Roman" w:cs="Times New Roman"/>
          <w:sz w:val="24"/>
          <w:szCs w:val="24"/>
          <w:lang w:val="en-GB" w:eastAsia="fr-BE"/>
        </w:rPr>
        <w:t xml:space="preserve">. </w:t>
      </w:r>
      <w:r w:rsidRPr="008F35C2">
        <w:rPr>
          <w:rFonts w:ascii="Times New Roman" w:eastAsia="Times New Roman" w:hAnsi="Times New Roman" w:cs="Times New Roman"/>
          <w:sz w:val="24"/>
          <w:szCs w:val="24"/>
          <w:lang w:val="en-GB"/>
        </w:rPr>
        <w:t xml:space="preserve">The </w:t>
      </w:r>
      <w:r w:rsidR="006407DB">
        <w:rPr>
          <w:rFonts w:ascii="Times New Roman" w:eastAsia="Times New Roman" w:hAnsi="Times New Roman" w:cs="Times New Roman"/>
          <w:sz w:val="24"/>
          <w:szCs w:val="24"/>
          <w:lang w:val="en-GB"/>
        </w:rPr>
        <w:t xml:space="preserve">primary endpoints are PFS (in </w:t>
      </w:r>
      <w:proofErr w:type="spellStart"/>
      <w:r w:rsidRPr="00346B97">
        <w:rPr>
          <w:rFonts w:ascii="Times New Roman" w:eastAsia="Times New Roman" w:hAnsi="Times New Roman" w:cs="Times New Roman"/>
          <w:sz w:val="24"/>
          <w:szCs w:val="24"/>
          <w:lang w:val="en-GB"/>
        </w:rPr>
        <w:t>MMR</w:t>
      </w:r>
      <w:r w:rsidR="006407DB">
        <w:rPr>
          <w:rFonts w:ascii="Times New Roman" w:eastAsia="Times New Roman" w:hAnsi="Times New Roman" w:cs="Times New Roman"/>
          <w:sz w:val="24"/>
          <w:szCs w:val="24"/>
          <w:lang w:val="en-GB"/>
        </w:rPr>
        <w:t>d</w:t>
      </w:r>
      <w:proofErr w:type="spellEnd"/>
      <w:r w:rsidRPr="00346B97">
        <w:rPr>
          <w:rFonts w:ascii="Times New Roman" w:eastAsia="Times New Roman" w:hAnsi="Times New Roman" w:cs="Times New Roman"/>
          <w:sz w:val="24"/>
          <w:szCs w:val="24"/>
          <w:lang w:val="en-GB"/>
        </w:rPr>
        <w:t xml:space="preserve"> then all comers) and OS (</w:t>
      </w:r>
      <w:r w:rsidR="00684D5B">
        <w:rPr>
          <w:rFonts w:ascii="Times New Roman" w:eastAsia="Times New Roman" w:hAnsi="Times New Roman" w:cs="Times New Roman"/>
          <w:sz w:val="24"/>
          <w:szCs w:val="24"/>
          <w:lang w:val="en-GB"/>
        </w:rPr>
        <w:t>all comers)</w:t>
      </w:r>
      <w:r w:rsidRPr="00346B97">
        <w:rPr>
          <w:rFonts w:ascii="Times New Roman" w:eastAsia="Times New Roman" w:hAnsi="Times New Roman" w:cs="Times New Roman"/>
          <w:sz w:val="24"/>
          <w:szCs w:val="24"/>
          <w:lang w:val="en-GB"/>
        </w:rPr>
        <w:t xml:space="preserve">. The median duration of follow-up is 28.3 months. </w:t>
      </w:r>
      <w:r w:rsidR="006407DB">
        <w:rPr>
          <w:rFonts w:ascii="Times New Roman" w:eastAsia="Times New Roman" w:hAnsi="Times New Roman" w:cs="Times New Roman"/>
          <w:sz w:val="24"/>
          <w:szCs w:val="24"/>
          <w:lang w:val="en-GB"/>
        </w:rPr>
        <w:t xml:space="preserve">In the </w:t>
      </w:r>
      <w:proofErr w:type="spellStart"/>
      <w:r w:rsidR="00684D5B">
        <w:rPr>
          <w:rFonts w:ascii="Times New Roman" w:eastAsia="Times New Roman" w:hAnsi="Times New Roman" w:cs="Times New Roman"/>
          <w:sz w:val="24"/>
          <w:szCs w:val="24"/>
          <w:lang w:val="en-GB"/>
        </w:rPr>
        <w:t>MMR</w:t>
      </w:r>
      <w:r w:rsidR="006407DB">
        <w:rPr>
          <w:rFonts w:ascii="Times New Roman" w:eastAsia="Times New Roman" w:hAnsi="Times New Roman" w:cs="Times New Roman"/>
          <w:sz w:val="24"/>
          <w:szCs w:val="24"/>
          <w:lang w:val="en-GB"/>
        </w:rPr>
        <w:t>d</w:t>
      </w:r>
      <w:proofErr w:type="spellEnd"/>
      <w:r w:rsidR="00684D5B">
        <w:rPr>
          <w:rFonts w:ascii="Times New Roman" w:eastAsia="Times New Roman" w:hAnsi="Times New Roman" w:cs="Times New Roman"/>
          <w:sz w:val="24"/>
          <w:szCs w:val="24"/>
          <w:lang w:val="en-GB"/>
        </w:rPr>
        <w:t xml:space="preserve"> population, </w:t>
      </w:r>
      <w:proofErr w:type="spellStart"/>
      <w:r w:rsidR="00684D5B">
        <w:rPr>
          <w:rFonts w:ascii="Times New Roman" w:eastAsia="Times New Roman" w:hAnsi="Times New Roman" w:cs="Times New Roman"/>
          <w:sz w:val="24"/>
          <w:szCs w:val="24"/>
          <w:lang w:val="en-GB"/>
        </w:rPr>
        <w:t>m</w:t>
      </w:r>
      <w:r w:rsidRPr="00346B97">
        <w:rPr>
          <w:rFonts w:ascii="Times New Roman" w:eastAsia="Times New Roman" w:hAnsi="Times New Roman" w:cs="Times New Roman"/>
          <w:sz w:val="24"/>
          <w:szCs w:val="24"/>
          <w:lang w:val="en-GB"/>
        </w:rPr>
        <w:t>PFS</w:t>
      </w:r>
      <w:proofErr w:type="spellEnd"/>
      <w:r w:rsidRPr="00346B97">
        <w:rPr>
          <w:rFonts w:ascii="Times New Roman" w:eastAsia="Times New Roman" w:hAnsi="Times New Roman" w:cs="Times New Roman"/>
          <w:sz w:val="24"/>
          <w:szCs w:val="24"/>
          <w:lang w:val="en-GB"/>
        </w:rPr>
        <w:t xml:space="preserve"> was not estimable in the atezolizumab arm compared to 6.</w:t>
      </w:r>
      <w:r w:rsidR="00684D5B">
        <w:rPr>
          <w:rFonts w:ascii="Times New Roman" w:eastAsia="Times New Roman" w:hAnsi="Times New Roman" w:cs="Times New Roman"/>
          <w:sz w:val="24"/>
          <w:szCs w:val="24"/>
          <w:lang w:val="en-GB"/>
        </w:rPr>
        <w:t>9 months in the placebo arm [</w:t>
      </w:r>
      <w:r w:rsidR="006407DB">
        <w:rPr>
          <w:rFonts w:ascii="Times New Roman" w:eastAsia="Times New Roman" w:hAnsi="Times New Roman" w:cs="Times New Roman"/>
          <w:sz w:val="24"/>
          <w:szCs w:val="24"/>
          <w:lang w:val="en-GB"/>
        </w:rPr>
        <w:t xml:space="preserve">HR </w:t>
      </w:r>
      <w:proofErr w:type="gramStart"/>
      <w:r w:rsidR="006407DB">
        <w:rPr>
          <w:rFonts w:ascii="Times New Roman" w:eastAsia="Times New Roman" w:hAnsi="Times New Roman" w:cs="Times New Roman"/>
          <w:sz w:val="24"/>
          <w:szCs w:val="24"/>
          <w:lang w:val="en-GB"/>
        </w:rPr>
        <w:t>0.36</w:t>
      </w:r>
      <w:r w:rsidR="000857FE">
        <w:rPr>
          <w:rFonts w:ascii="Times New Roman" w:eastAsia="Times New Roman" w:hAnsi="Times New Roman" w:cs="Times New Roman"/>
          <w:sz w:val="24"/>
          <w:szCs w:val="24"/>
          <w:lang w:val="en-GB"/>
        </w:rPr>
        <w:t xml:space="preserve"> </w:t>
      </w:r>
      <w:r w:rsidR="006407DB">
        <w:rPr>
          <w:rFonts w:ascii="Times New Roman" w:eastAsia="Times New Roman" w:hAnsi="Times New Roman" w:cs="Times New Roman"/>
          <w:sz w:val="24"/>
          <w:szCs w:val="24"/>
          <w:lang w:val="en-GB"/>
        </w:rPr>
        <w:t>;</w:t>
      </w:r>
      <w:proofErr w:type="gramEnd"/>
      <w:r w:rsidR="006407DB">
        <w:rPr>
          <w:rFonts w:ascii="Times New Roman" w:eastAsia="Times New Roman" w:hAnsi="Times New Roman" w:cs="Times New Roman"/>
          <w:sz w:val="24"/>
          <w:szCs w:val="24"/>
          <w:lang w:val="en-GB"/>
        </w:rPr>
        <w:t xml:space="preserve"> 95% CI</w:t>
      </w:r>
      <w:r w:rsidR="000857FE">
        <w:rPr>
          <w:rFonts w:ascii="Times New Roman" w:eastAsia="Times New Roman" w:hAnsi="Times New Roman" w:cs="Times New Roman"/>
          <w:sz w:val="24"/>
          <w:szCs w:val="24"/>
          <w:lang w:val="en-GB"/>
        </w:rPr>
        <w:t xml:space="preserve"> 0.23-0.57</w:t>
      </w:r>
      <w:r w:rsidR="00684D5B">
        <w:rPr>
          <w:rFonts w:ascii="Times New Roman" w:eastAsia="Times New Roman" w:hAnsi="Times New Roman" w:cs="Times New Roman"/>
          <w:sz w:val="24"/>
          <w:szCs w:val="24"/>
          <w:lang w:val="en-GB"/>
        </w:rPr>
        <w:t>]</w:t>
      </w:r>
      <w:r w:rsidRPr="00346B97">
        <w:rPr>
          <w:rFonts w:ascii="Times New Roman" w:eastAsia="Times New Roman" w:hAnsi="Times New Roman" w:cs="Times New Roman"/>
          <w:sz w:val="24"/>
          <w:szCs w:val="24"/>
          <w:lang w:val="en-GB"/>
        </w:rPr>
        <w:t>. In the a</w:t>
      </w:r>
      <w:r w:rsidR="00684D5B">
        <w:rPr>
          <w:rFonts w:ascii="Times New Roman" w:eastAsia="Times New Roman" w:hAnsi="Times New Roman" w:cs="Times New Roman"/>
          <w:sz w:val="24"/>
          <w:szCs w:val="24"/>
          <w:lang w:val="en-GB"/>
        </w:rPr>
        <w:t xml:space="preserve">ll-comer population, the </w:t>
      </w:r>
      <w:proofErr w:type="spellStart"/>
      <w:r w:rsidR="00684D5B">
        <w:rPr>
          <w:rFonts w:ascii="Times New Roman" w:eastAsia="Times New Roman" w:hAnsi="Times New Roman" w:cs="Times New Roman"/>
          <w:sz w:val="24"/>
          <w:szCs w:val="24"/>
          <w:lang w:val="en-GB"/>
        </w:rPr>
        <w:t>m</w:t>
      </w:r>
      <w:r w:rsidRPr="00346B97">
        <w:rPr>
          <w:rFonts w:ascii="Times New Roman" w:eastAsia="Times New Roman" w:hAnsi="Times New Roman" w:cs="Times New Roman"/>
          <w:sz w:val="24"/>
          <w:szCs w:val="24"/>
          <w:lang w:val="en-GB"/>
        </w:rPr>
        <w:t>PFS</w:t>
      </w:r>
      <w:proofErr w:type="spellEnd"/>
      <w:r w:rsidRPr="00346B97">
        <w:rPr>
          <w:rFonts w:ascii="Times New Roman" w:eastAsia="Times New Roman" w:hAnsi="Times New Roman" w:cs="Times New Roman"/>
          <w:sz w:val="24"/>
          <w:szCs w:val="24"/>
          <w:lang w:val="en-GB"/>
        </w:rPr>
        <w:t xml:space="preserve"> was 10.1 months </w:t>
      </w:r>
      <w:r w:rsidRPr="00346B97">
        <w:rPr>
          <w:rFonts w:ascii="Times New Roman" w:eastAsia="Times New Roman" w:hAnsi="Times New Roman" w:cs="Times New Roman"/>
          <w:iCs/>
          <w:sz w:val="24"/>
          <w:szCs w:val="24"/>
          <w:lang w:val="en-GB"/>
        </w:rPr>
        <w:t>vs.</w:t>
      </w:r>
      <w:r w:rsidRPr="00346B97">
        <w:rPr>
          <w:rFonts w:ascii="Times New Roman" w:eastAsia="Times New Roman" w:hAnsi="Times New Roman" w:cs="Times New Roman"/>
          <w:sz w:val="24"/>
          <w:szCs w:val="24"/>
          <w:lang w:val="en-GB"/>
        </w:rPr>
        <w:t xml:space="preserve"> 8.9 months for atezolizumab-treated patients and placebo, respectively</w:t>
      </w:r>
      <w:r w:rsidR="00684D5B">
        <w:rPr>
          <w:rFonts w:ascii="Times New Roman" w:eastAsia="Times New Roman" w:hAnsi="Times New Roman" w:cs="Times New Roman"/>
          <w:sz w:val="24"/>
          <w:szCs w:val="24"/>
          <w:lang w:val="en-GB"/>
        </w:rPr>
        <w:t xml:space="preserve"> [</w:t>
      </w:r>
      <w:r w:rsidR="00084504">
        <w:rPr>
          <w:rFonts w:ascii="Times New Roman" w:eastAsia="Times New Roman" w:hAnsi="Times New Roman" w:cs="Times New Roman"/>
          <w:sz w:val="24"/>
          <w:szCs w:val="24"/>
          <w:lang w:val="en-GB"/>
        </w:rPr>
        <w:t>HR</w:t>
      </w:r>
      <w:r w:rsidR="006407DB">
        <w:rPr>
          <w:rFonts w:ascii="Times New Roman" w:eastAsia="Times New Roman" w:hAnsi="Times New Roman" w:cs="Times New Roman"/>
          <w:sz w:val="24"/>
          <w:szCs w:val="24"/>
          <w:lang w:val="en-GB"/>
        </w:rPr>
        <w:t xml:space="preserve"> </w:t>
      </w:r>
      <w:proofErr w:type="gramStart"/>
      <w:r w:rsidR="006407DB">
        <w:rPr>
          <w:rFonts w:ascii="Times New Roman" w:eastAsia="Times New Roman" w:hAnsi="Times New Roman" w:cs="Times New Roman"/>
          <w:sz w:val="24"/>
          <w:szCs w:val="24"/>
          <w:lang w:val="en-GB"/>
        </w:rPr>
        <w:t>0.74</w:t>
      </w:r>
      <w:r w:rsidR="000857FE">
        <w:rPr>
          <w:rFonts w:ascii="Times New Roman" w:eastAsia="Times New Roman" w:hAnsi="Times New Roman" w:cs="Times New Roman"/>
          <w:sz w:val="24"/>
          <w:szCs w:val="24"/>
          <w:lang w:val="en-GB"/>
        </w:rPr>
        <w:t xml:space="preserve"> </w:t>
      </w:r>
      <w:r w:rsidR="006407DB">
        <w:rPr>
          <w:rFonts w:ascii="Times New Roman" w:eastAsia="Times New Roman" w:hAnsi="Times New Roman" w:cs="Times New Roman"/>
          <w:sz w:val="24"/>
          <w:szCs w:val="24"/>
          <w:lang w:val="en-GB"/>
        </w:rPr>
        <w:t>;</w:t>
      </w:r>
      <w:proofErr w:type="gramEnd"/>
      <w:r w:rsidR="006407DB">
        <w:rPr>
          <w:rFonts w:ascii="Times New Roman" w:eastAsia="Times New Roman" w:hAnsi="Times New Roman" w:cs="Times New Roman"/>
          <w:sz w:val="24"/>
          <w:szCs w:val="24"/>
          <w:lang w:val="en-GB"/>
        </w:rPr>
        <w:t xml:space="preserve"> 95% CI</w:t>
      </w:r>
      <w:r>
        <w:rPr>
          <w:rFonts w:ascii="Times New Roman" w:eastAsia="Times New Roman" w:hAnsi="Times New Roman" w:cs="Times New Roman"/>
          <w:sz w:val="24"/>
          <w:szCs w:val="24"/>
          <w:lang w:val="en-GB"/>
        </w:rPr>
        <w:t xml:space="preserve"> 0.61-0.9</w:t>
      </w:r>
      <w:r w:rsidR="00684D5B">
        <w:rPr>
          <w:rFonts w:ascii="Times New Roman" w:eastAsia="Times New Roman" w:hAnsi="Times New Roman" w:cs="Times New Roman"/>
          <w:sz w:val="24"/>
          <w:szCs w:val="24"/>
          <w:lang w:val="en-GB"/>
        </w:rPr>
        <w:t>]</w:t>
      </w:r>
      <w:r w:rsidRPr="00346B97">
        <w:rPr>
          <w:rFonts w:ascii="Times New Roman" w:eastAsia="Times New Roman" w:hAnsi="Times New Roman" w:cs="Times New Roman"/>
          <w:sz w:val="24"/>
          <w:szCs w:val="24"/>
          <w:lang w:val="en-GB"/>
        </w:rPr>
        <w:t>.</w:t>
      </w:r>
      <w:r w:rsidR="00684D5B">
        <w:rPr>
          <w:rFonts w:ascii="Times New Roman" w:eastAsia="Times New Roman" w:hAnsi="Times New Roman" w:cs="Times New Roman"/>
          <w:sz w:val="24"/>
          <w:szCs w:val="24"/>
          <w:lang w:val="en-GB"/>
        </w:rPr>
        <w:t xml:space="preserve"> The </w:t>
      </w:r>
      <w:proofErr w:type="spellStart"/>
      <w:r w:rsidR="00684D5B">
        <w:rPr>
          <w:rFonts w:ascii="Times New Roman" w:eastAsia="Times New Roman" w:hAnsi="Times New Roman" w:cs="Times New Roman"/>
          <w:sz w:val="24"/>
          <w:szCs w:val="24"/>
          <w:lang w:val="en-GB"/>
        </w:rPr>
        <w:t>m</w:t>
      </w:r>
      <w:r w:rsidRPr="00346B97">
        <w:rPr>
          <w:rFonts w:ascii="Times New Roman" w:eastAsia="Times New Roman" w:hAnsi="Times New Roman" w:cs="Times New Roman"/>
          <w:sz w:val="24"/>
          <w:szCs w:val="24"/>
          <w:lang w:val="en-GB"/>
        </w:rPr>
        <w:t>OS</w:t>
      </w:r>
      <w:proofErr w:type="spellEnd"/>
      <w:r w:rsidR="00FE12DA">
        <w:rPr>
          <w:rFonts w:ascii="Times New Roman" w:eastAsia="Times New Roman" w:hAnsi="Times New Roman" w:cs="Times New Roman"/>
          <w:sz w:val="24"/>
          <w:szCs w:val="24"/>
          <w:lang w:val="en-GB"/>
        </w:rPr>
        <w:t xml:space="preserve"> (not yet mature)</w:t>
      </w:r>
      <w:r w:rsidRPr="00346B97">
        <w:rPr>
          <w:rFonts w:ascii="Times New Roman" w:eastAsia="Times New Roman" w:hAnsi="Times New Roman" w:cs="Times New Roman"/>
          <w:sz w:val="24"/>
          <w:szCs w:val="24"/>
          <w:lang w:val="en-GB"/>
        </w:rPr>
        <w:t xml:space="preserve"> was </w:t>
      </w:r>
      <w:r w:rsidR="006407DB">
        <w:rPr>
          <w:rFonts w:ascii="Times New Roman" w:eastAsia="Times New Roman" w:hAnsi="Times New Roman" w:cs="Times New Roman"/>
          <w:sz w:val="24"/>
          <w:szCs w:val="24"/>
          <w:lang w:val="en-GB"/>
        </w:rPr>
        <w:t xml:space="preserve">increased </w:t>
      </w:r>
      <w:r w:rsidRPr="00346B97">
        <w:rPr>
          <w:rFonts w:ascii="Times New Roman" w:eastAsia="Times New Roman" w:hAnsi="Times New Roman" w:cs="Times New Roman"/>
          <w:sz w:val="24"/>
          <w:szCs w:val="24"/>
          <w:lang w:val="en-GB"/>
        </w:rPr>
        <w:t xml:space="preserve">in the atezolizumab arm (38.7 months </w:t>
      </w:r>
      <w:r w:rsidRPr="00346B97">
        <w:rPr>
          <w:rFonts w:ascii="Times New Roman" w:eastAsia="Times New Roman" w:hAnsi="Times New Roman" w:cs="Times New Roman"/>
          <w:iCs/>
          <w:sz w:val="24"/>
          <w:szCs w:val="24"/>
          <w:lang w:val="en-GB"/>
        </w:rPr>
        <w:t>vs.</w:t>
      </w:r>
      <w:r w:rsidR="006407DB">
        <w:rPr>
          <w:rFonts w:ascii="Times New Roman" w:eastAsia="Times New Roman" w:hAnsi="Times New Roman" w:cs="Times New Roman"/>
          <w:sz w:val="24"/>
          <w:szCs w:val="24"/>
          <w:lang w:val="en-GB"/>
        </w:rPr>
        <w:t xml:space="preserve"> 30.2 months) [HR</w:t>
      </w:r>
      <w:r w:rsidRPr="00346B97">
        <w:rPr>
          <w:rFonts w:ascii="Times New Roman" w:eastAsia="Times New Roman" w:hAnsi="Times New Roman" w:cs="Times New Roman"/>
          <w:sz w:val="24"/>
          <w:szCs w:val="24"/>
          <w:lang w:val="en-GB"/>
        </w:rPr>
        <w:t xml:space="preserve"> </w:t>
      </w:r>
      <w:proofErr w:type="gramStart"/>
      <w:r w:rsidRPr="00346B97">
        <w:rPr>
          <w:rFonts w:ascii="Times New Roman" w:eastAsia="Times New Roman" w:hAnsi="Times New Roman" w:cs="Times New Roman"/>
          <w:sz w:val="24"/>
          <w:szCs w:val="24"/>
          <w:lang w:val="en-GB"/>
        </w:rPr>
        <w:t>0</w:t>
      </w:r>
      <w:r w:rsidR="006407DB">
        <w:rPr>
          <w:rFonts w:ascii="Times New Roman" w:eastAsia="Times New Roman" w:hAnsi="Times New Roman" w:cs="Times New Roman"/>
          <w:sz w:val="24"/>
          <w:szCs w:val="24"/>
          <w:lang w:val="en-GB"/>
        </w:rPr>
        <w:t>.82</w:t>
      </w:r>
      <w:r w:rsidR="000857FE">
        <w:rPr>
          <w:rFonts w:ascii="Times New Roman" w:eastAsia="Times New Roman" w:hAnsi="Times New Roman" w:cs="Times New Roman"/>
          <w:sz w:val="24"/>
          <w:szCs w:val="24"/>
          <w:lang w:val="en-GB"/>
        </w:rPr>
        <w:t xml:space="preserve"> ;</w:t>
      </w:r>
      <w:proofErr w:type="gramEnd"/>
      <w:r w:rsidR="000857FE">
        <w:rPr>
          <w:rFonts w:ascii="Times New Roman" w:eastAsia="Times New Roman" w:hAnsi="Times New Roman" w:cs="Times New Roman"/>
          <w:sz w:val="24"/>
          <w:szCs w:val="24"/>
          <w:lang w:val="en-GB"/>
        </w:rPr>
        <w:t xml:space="preserve"> 95% CI 0.63-1.07</w:t>
      </w:r>
      <w:r w:rsidR="006407DB">
        <w:rPr>
          <w:rFonts w:ascii="Times New Roman" w:eastAsia="Times New Roman" w:hAnsi="Times New Roman" w:cs="Times New Roman"/>
          <w:sz w:val="24"/>
          <w:szCs w:val="24"/>
          <w:lang w:val="en-GB"/>
        </w:rPr>
        <w:t>]</w:t>
      </w:r>
      <w:r w:rsidRPr="00346B97">
        <w:rPr>
          <w:rFonts w:ascii="Times New Roman" w:eastAsia="Times New Roman" w:hAnsi="Times New Roman" w:cs="Times New Roman"/>
          <w:sz w:val="24"/>
          <w:szCs w:val="24"/>
          <w:lang w:val="en-GB"/>
        </w:rPr>
        <w:t xml:space="preserve">. </w:t>
      </w:r>
      <w:r w:rsidR="0025336B">
        <w:rPr>
          <w:rFonts w:ascii="Times New Roman" w:eastAsia="Times New Roman" w:hAnsi="Times New Roman" w:cs="Times New Roman"/>
          <w:sz w:val="24"/>
          <w:szCs w:val="24"/>
          <w:lang w:val="en-GB"/>
        </w:rPr>
        <w:t>S</w:t>
      </w:r>
      <w:r w:rsidR="006407DB">
        <w:rPr>
          <w:rFonts w:ascii="Times New Roman" w:eastAsia="Times New Roman" w:hAnsi="Times New Roman" w:cs="Times New Roman"/>
          <w:sz w:val="24"/>
          <w:szCs w:val="24"/>
          <w:lang w:val="en-GB"/>
        </w:rPr>
        <w:t>erious TRAEs</w:t>
      </w:r>
      <w:r w:rsidRPr="00346B97">
        <w:rPr>
          <w:rFonts w:ascii="Times New Roman" w:eastAsia="Times New Roman" w:hAnsi="Times New Roman" w:cs="Times New Roman"/>
          <w:sz w:val="24"/>
          <w:szCs w:val="24"/>
          <w:lang w:val="en-GB"/>
        </w:rPr>
        <w:t xml:space="preserve"> occurred in 13% of patients </w:t>
      </w:r>
      <w:r w:rsidR="0025336B">
        <w:rPr>
          <w:rFonts w:ascii="Times New Roman" w:eastAsia="Times New Roman" w:hAnsi="Times New Roman" w:cs="Times New Roman"/>
          <w:sz w:val="24"/>
          <w:szCs w:val="24"/>
          <w:lang w:val="en-GB"/>
        </w:rPr>
        <w:t xml:space="preserve">in the atezolizumab  arm </w:t>
      </w:r>
      <w:r w:rsidRPr="00346B97">
        <w:rPr>
          <w:rFonts w:ascii="Times New Roman" w:eastAsia="Times New Roman" w:hAnsi="Times New Roman" w:cs="Times New Roman"/>
          <w:sz w:val="24"/>
          <w:szCs w:val="24"/>
          <w:lang w:val="en-GB"/>
        </w:rPr>
        <w:t>compared to 3% in the placebo arm</w:t>
      </w:r>
      <w:r w:rsidR="00F136D6">
        <w:rPr>
          <w:rFonts w:ascii="Times New Roman" w:eastAsia="Times New Roman" w:hAnsi="Times New Roman" w:cs="Times New Roman"/>
          <w:sz w:val="24"/>
          <w:szCs w:val="24"/>
          <w:lang w:val="en-GB"/>
        </w:rPr>
        <w:fldChar w:fldCharType="begin"/>
      </w:r>
      <w:r w:rsidR="009C7768">
        <w:rPr>
          <w:rFonts w:ascii="Times New Roman" w:eastAsia="Times New Roman" w:hAnsi="Times New Roman" w:cs="Times New Roman"/>
          <w:sz w:val="24"/>
          <w:szCs w:val="24"/>
          <w:lang w:val="en-GB"/>
        </w:rPr>
        <w:instrText xml:space="preserve"> ADDIN ZOTERO_ITEM CSL_CITATION {"citationID":"xei9Hias","properties":{"formattedCitation":"\\super 24\\nosupersub{}","plainCitation":"24","noteIndex":0},"citationItems":[{"id":1157,"uris":["http://zotero.org/users/local/axbvUBju/items/HR6UZEXE"],"itemData":{"id":1157,"type":"article-journal","container-title":"The Lancet Oncology","DOI":"10.1016/S1470-2045(24)00334-6","ISSN":"1470-2045, 1474-5488","issue":"9","journalAbbreviation":"The Lancet Oncology","language":"English","note":"publisher: Elsevier\nPMID: 39102832","page":"1135-1146","source":"www.thelancet.com","title":"Atezolizumab and chemotherapy for advanced or recurrent endometrial cancer (AtTEnd): a randomised, double-blind, placebo-controlled, phase 3 trial","title-short":"Atezolizumab and chemotherapy for advanced or recurrent endometrial cancer (AtTEnd)","volume":"25","author":[{"family":"Colombo","given":"Nicoletta"},{"family":"Biagioli","given":"Elena"},{"family":"Harano","given":"Kenichi"},{"family":"Galli","given":"Francesca"},{"family":"Hudson","given":"Emma"},{"family":"Antill","given":"Yoland"},{"family":"Choi","given":"Chel Hun"},{"family":"Rabaglio","given":"Manuela"},{"family":"Marmé","given":"Frederic"},{"family":"Marth","given":"Christian"},{"family":"Parma","given":"Gabriella"},{"family":"Fariñas-Madrid","given":"Lorena"},{"family":"Nishio","given":"Shin"},{"family":"Allan","given":"Karen"},{"family":"Lee","given":"Yeh Chen"},{"family":"Piovano","given":"Elisa"},{"family":"Pardo","given":"Beatriz"},{"family":"Nakagawa","given":"Satoshi"},{"family":"McQueen","given":"John"},{"family":"Zamagni","given":"Claudio"},{"family":"Manso","given":"Luis"},{"family":"Takehara","given":"Kazuhiro"},{"family":"Tasca","given":"Giulia"},{"family":"Ferrero","given":"Annamaria"},{"family":"Tognon","given":"Germana"},{"family":"Lissoni","given":"Andrea Alberto"},{"family":"Petrella","given":"Mariacristina"},{"family":"Laudani","given":"Maria Elena"},{"family":"Rulli","given":"Eliana"},{"family":"Uggeri","given":"Sara"},{"family":"Ginesta","given":"M. Pilar Barretina"},{"family":"Zola","given":"Paolo"},{"family":"Casanova","given":"Claudia"},{"family":"Arcangeli","given":"Valentina"},{"family":"Antonuzzo","given":"Lorenzo"},{"family":"Gadducci","given":"Angiolo"},{"family":"Cosio","given":"Stefania"},{"family":"Clamp","given":"Andrew"},{"family":"Persic","given":"Mojca"},{"family":"McNeish","given":"Ian"},{"family":"Tookman","given":"Laura"},{"family":"Sanchez","given":"Andrés Redondo"},{"family":"Choi","given":"Chel Hun"},{"family":"Baldini","given":"Editta"},{"family":"Palaia","given":"Innocenza"},{"family":"Panici","given":"Pierluigi Benedetti"},{"family":"Takahashi","given":"Nobutaka"},{"family":"Lombard","given":"Janine"},{"family":"Ardizzoia","given":"Antonio"},{"family":"Bologna","given":"Alessandra"},{"family":"Ibáñez","given":"Ana Maria Herrero"},{"family":"Musolino","given":"Antonino"},{"family":"Vázquez","given":"Raúl Márquez"},{"family":"Pietzner","given":"Klaus"},{"family":"Braicu","given":"Elena"},{"family":"Heinzelmann-Schwarz","given":"Viola A."},{"family":"Powell","given":"Melanie"},{"family":"Yokoyama","given":"Yoshihito"},{"family":"Baron-Hay","given":"Sally"},{"family":"Abeni","given":"Chiara"},{"family":"Lorente","given":"Cristina Martin"},{"family":"Cueva","given":"Juan Fernando"},{"family":"Trillsch","given":"Fabian"},{"family":"Heitz","given":"Florian"},{"family":"Ataseven","given":"Beyhan"},{"family":"Petru","given":"Edgar"},{"family":"Heubner","given":"MartinLeonhard"},{"family":"Sadozye","given":"Azmat Hassanq"},{"family":"Dubey","given":"Sidharth"},{"family":"Tazbirkova","given":"Andrea"},{"family":"Tiley","given":"Susan"},{"family":"Chrystal","given":"Kathryn"},{"family":"Kim","given":"Sang Wun"},{"family":"Fehr","given":"Mathias"},{"family":"Scatchard","given":"Kate"},{"family":"Anand","given":"Anjana"},{"family":"Taylor","given":"Alexandra"},{"family":"Watary","given":"Hidemichi"},{"family":"Enomoto","given":"Takayuki"},{"family":"Yoshihara","given":"Kosuke"},{"family":"Selva-Nayagam","given":"Sudarsha"},{"family":"Karki","given":"Bhaskar"},{"family":"Harrison","given":"Michelle"},{"family":"Wilkinson","given":"Kate"},{"family":"Goh","given":"Jeffrey"},{"family":"Glasgow","given":"Amanda"},{"family":"Chantrill","given":"Lorraine"},{"family":"Lee","given":"Chulmin"},{"family":"Bertolini","given":"Alessandro"},{"family":"Narducci","given":"Filomena"},{"family":"Bellotti","given":"Giovanna"},{"family":"Fusco","given":"Vittorio"},{"family":"Aebi","given":"Stefan"},{"family":"Grande","given":"Maria Del"},{"family":"Colombo","given":"Ilaria"},{"family":"Tokunaga","given":"Hideki"},{"family":"Shigeta","given":"Shogo"},{"family":"Goss","given":"Geraldine"},{"family":"Siow","given":"Zhen Rong"},{"family":"Steer","given":"Christopher"},{"family":"Lin","given":"Hao"},{"family":"Lee","given":"Kwang-Beom"},{"family":"Meglio","given":"Giovanni Di"},{"family":"Massa","given":"Elena"},{"family":"Marino","given":"Elvira De"},{"family":"Tortora","given":"Vincenzo"},{"family":"Vazquez","given":"Isabel Palacio"},{"family":"Tsuji","given":"Kosuke"},{"family":"Tominaga","given":"Eiichiro"},{"family":"Goh","given":"Jeffrey"},{"family":"Black","given":"Allison"},{"family":"So","given":"Kyeong A."},{"family":"Suh","given":"Dong Hoon"},{"family":"Lee","given":"Keun Ho"},{"family":"Kim","given":"Yong Man"},{"family":"Fossati","given":"Roldano"},{"family":"Carlucci","given":"Luciano"},{"family":"Barberis","given":"Massimo"},{"family":"Torri","given":"Valter"},{"family":"Santoni","given":"Anna"}],"issued":{"date-parts":[["2024",9,1]]}}}],"schema":"https://github.com/citation-style-language/schema/raw/master/csl-citation.json"} </w:instrText>
      </w:r>
      <w:r w:rsidR="00F136D6">
        <w:rPr>
          <w:rFonts w:ascii="Times New Roman" w:eastAsia="Times New Roman" w:hAnsi="Times New Roman" w:cs="Times New Roman"/>
          <w:sz w:val="24"/>
          <w:szCs w:val="24"/>
          <w:lang w:val="en-GB"/>
        </w:rPr>
        <w:fldChar w:fldCharType="separate"/>
      </w:r>
      <w:r w:rsidR="009C7768" w:rsidRPr="009C7768">
        <w:rPr>
          <w:rFonts w:ascii="Times New Roman" w:hAnsi="Times New Roman" w:cs="Times New Roman"/>
          <w:sz w:val="24"/>
          <w:szCs w:val="24"/>
          <w:vertAlign w:val="superscript"/>
        </w:rPr>
        <w:t>24</w:t>
      </w:r>
      <w:r w:rsidR="00F136D6">
        <w:rPr>
          <w:rFonts w:ascii="Times New Roman" w:eastAsia="Times New Roman" w:hAnsi="Times New Roman" w:cs="Times New Roman"/>
          <w:sz w:val="24"/>
          <w:szCs w:val="24"/>
          <w:lang w:val="en-GB"/>
        </w:rPr>
        <w:fldChar w:fldCharType="end"/>
      </w:r>
      <w:r w:rsidRPr="00346B97">
        <w:rPr>
          <w:rFonts w:ascii="Times New Roman" w:eastAsia="Times New Roman" w:hAnsi="Times New Roman" w:cs="Times New Roman"/>
          <w:sz w:val="24"/>
          <w:szCs w:val="24"/>
          <w:lang w:val="en-GB"/>
        </w:rPr>
        <w:t>.</w:t>
      </w:r>
      <w:r w:rsidR="00671566">
        <w:rPr>
          <w:rFonts w:ascii="Times New Roman" w:eastAsia="Times New Roman" w:hAnsi="Times New Roman" w:cs="Times New Roman"/>
          <w:sz w:val="24"/>
          <w:szCs w:val="24"/>
          <w:lang w:val="en-GB"/>
        </w:rPr>
        <w:t xml:space="preserve"> </w:t>
      </w:r>
      <w:r w:rsidR="00671566" w:rsidRPr="00671566">
        <w:rPr>
          <w:rFonts w:ascii="Times New Roman" w:eastAsia="Times New Roman" w:hAnsi="Times New Roman" w:cs="Times New Roman"/>
          <w:sz w:val="24"/>
          <w:szCs w:val="24"/>
          <w:lang w:val="en-GB"/>
        </w:rPr>
        <w:t>There is currently no FDA</w:t>
      </w:r>
      <w:r w:rsidR="00757646">
        <w:rPr>
          <w:rFonts w:ascii="Times New Roman" w:eastAsia="Times New Roman" w:hAnsi="Times New Roman" w:cs="Times New Roman"/>
          <w:sz w:val="24"/>
          <w:szCs w:val="24"/>
          <w:lang w:val="en-GB"/>
        </w:rPr>
        <w:t xml:space="preserve">, </w:t>
      </w:r>
      <w:r w:rsidR="00671566" w:rsidRPr="00671566">
        <w:rPr>
          <w:rFonts w:ascii="Times New Roman" w:eastAsia="Times New Roman" w:hAnsi="Times New Roman" w:cs="Times New Roman"/>
          <w:sz w:val="24"/>
          <w:szCs w:val="24"/>
          <w:lang w:val="en-GB"/>
        </w:rPr>
        <w:t xml:space="preserve">EMA </w:t>
      </w:r>
      <w:r w:rsidR="00757646">
        <w:rPr>
          <w:rFonts w:ascii="Times New Roman" w:eastAsia="Times New Roman" w:hAnsi="Times New Roman" w:cs="Times New Roman"/>
          <w:sz w:val="24"/>
          <w:szCs w:val="24"/>
          <w:lang w:val="en-GB"/>
        </w:rPr>
        <w:t xml:space="preserve">or Belgian </w:t>
      </w:r>
      <w:r w:rsidR="00671566" w:rsidRPr="00671566">
        <w:rPr>
          <w:rFonts w:ascii="Times New Roman" w:eastAsia="Times New Roman" w:hAnsi="Times New Roman" w:cs="Times New Roman"/>
          <w:sz w:val="24"/>
          <w:szCs w:val="24"/>
          <w:lang w:val="en-GB"/>
        </w:rPr>
        <w:t>approval</w:t>
      </w:r>
      <w:r w:rsidR="00757646">
        <w:rPr>
          <w:rFonts w:ascii="Times New Roman" w:eastAsia="Times New Roman" w:hAnsi="Times New Roman" w:cs="Times New Roman"/>
          <w:sz w:val="24"/>
          <w:szCs w:val="24"/>
          <w:lang w:val="en-GB"/>
        </w:rPr>
        <w:t>s</w:t>
      </w:r>
      <w:r w:rsidR="00671566" w:rsidRPr="00671566">
        <w:rPr>
          <w:rFonts w:ascii="Times New Roman" w:eastAsia="Times New Roman" w:hAnsi="Times New Roman" w:cs="Times New Roman"/>
          <w:sz w:val="24"/>
          <w:szCs w:val="24"/>
          <w:lang w:val="en-GB"/>
        </w:rPr>
        <w:t xml:space="preserve"> for atezolizumab in the treatment of </w:t>
      </w:r>
      <w:r w:rsidR="00AC7E21">
        <w:rPr>
          <w:rFonts w:ascii="Times New Roman" w:eastAsia="Times New Roman" w:hAnsi="Times New Roman" w:cs="Times New Roman"/>
          <w:sz w:val="24"/>
          <w:szCs w:val="24"/>
          <w:lang w:val="en-GB"/>
        </w:rPr>
        <w:t>EC</w:t>
      </w:r>
      <w:r w:rsidR="00671566" w:rsidRPr="00671566">
        <w:rPr>
          <w:rFonts w:ascii="Times New Roman" w:eastAsia="Times New Roman" w:hAnsi="Times New Roman" w:cs="Times New Roman"/>
          <w:sz w:val="24"/>
          <w:szCs w:val="24"/>
          <w:lang w:val="en-GB"/>
        </w:rPr>
        <w:t>.</w:t>
      </w:r>
    </w:p>
    <w:p w14:paraId="27DB819D" w14:textId="1D490CF9" w:rsidR="00346B97" w:rsidRPr="00346B97" w:rsidRDefault="004B0660" w:rsidP="00346B97">
      <w:pPr>
        <w:spacing w:before="100" w:beforeAutospacing="1" w:after="100" w:afterAutospacing="1" w:line="360" w:lineRule="auto"/>
        <w:jc w:val="both"/>
        <w:rPr>
          <w:rFonts w:ascii="Times New Roman" w:eastAsia="Times New Roman" w:hAnsi="Times New Roman" w:cs="Times New Roman"/>
          <w:sz w:val="24"/>
          <w:szCs w:val="24"/>
          <w:lang w:val="en-GB" w:eastAsia="fr-BE"/>
        </w:rPr>
      </w:pPr>
      <w:r w:rsidRPr="003D3DE3">
        <w:rPr>
          <w:rFonts w:ascii="Times New Roman" w:eastAsia="Times New Roman" w:hAnsi="Times New Roman" w:cs="Times New Roman"/>
          <w:sz w:val="24"/>
          <w:szCs w:val="24"/>
          <w:lang w:val="en-GB" w:eastAsia="fr-BE"/>
        </w:rPr>
        <w:t>The phase III</w:t>
      </w:r>
      <w:r>
        <w:rPr>
          <w:rFonts w:ascii="Times New Roman" w:eastAsia="Times New Roman" w:hAnsi="Times New Roman" w:cs="Times New Roman"/>
          <w:b/>
          <w:bCs/>
          <w:sz w:val="24"/>
          <w:szCs w:val="24"/>
          <w:lang w:val="en-GB" w:eastAsia="fr-BE"/>
        </w:rPr>
        <w:t xml:space="preserve"> </w:t>
      </w:r>
      <w:r w:rsidR="00346B97" w:rsidRPr="00346B97">
        <w:rPr>
          <w:rFonts w:ascii="Times New Roman" w:eastAsia="Times New Roman" w:hAnsi="Times New Roman" w:cs="Times New Roman"/>
          <w:b/>
          <w:bCs/>
          <w:sz w:val="24"/>
          <w:szCs w:val="24"/>
          <w:lang w:val="en-GB" w:eastAsia="fr-BE"/>
        </w:rPr>
        <w:t>DUO-E</w:t>
      </w:r>
      <w:r w:rsidR="00184FDA">
        <w:rPr>
          <w:rFonts w:ascii="Times New Roman" w:eastAsia="Times New Roman" w:hAnsi="Times New Roman" w:cs="Times New Roman"/>
          <w:sz w:val="24"/>
          <w:szCs w:val="24"/>
          <w:lang w:val="en-GB" w:eastAsia="fr-BE"/>
        </w:rPr>
        <w:t xml:space="preserve"> </w:t>
      </w:r>
      <w:r>
        <w:rPr>
          <w:rFonts w:ascii="Times New Roman" w:eastAsia="Times New Roman" w:hAnsi="Times New Roman" w:cs="Times New Roman"/>
          <w:sz w:val="24"/>
          <w:szCs w:val="24"/>
          <w:lang w:val="en-GB" w:eastAsia="fr-BE"/>
        </w:rPr>
        <w:t xml:space="preserve">trial </w:t>
      </w:r>
      <w:r w:rsidR="00184FDA">
        <w:rPr>
          <w:rFonts w:ascii="Times New Roman" w:eastAsia="Times New Roman" w:hAnsi="Times New Roman" w:cs="Times New Roman"/>
          <w:sz w:val="24"/>
          <w:szCs w:val="24"/>
          <w:lang w:val="en-GB" w:eastAsia="fr-BE"/>
        </w:rPr>
        <w:t xml:space="preserve">evaluated </w:t>
      </w:r>
      <w:r w:rsidR="00346B97" w:rsidRPr="00346B97">
        <w:rPr>
          <w:rFonts w:ascii="Times New Roman" w:eastAsia="Times New Roman" w:hAnsi="Times New Roman" w:cs="Times New Roman"/>
          <w:sz w:val="24"/>
          <w:szCs w:val="24"/>
          <w:lang w:val="en-GB" w:eastAsia="fr-BE"/>
        </w:rPr>
        <w:t>the efficacy and safety of durvalumab in combinat</w:t>
      </w:r>
      <w:r w:rsidR="006407DB">
        <w:rPr>
          <w:rFonts w:ascii="Times New Roman" w:eastAsia="Times New Roman" w:hAnsi="Times New Roman" w:cs="Times New Roman"/>
          <w:sz w:val="24"/>
          <w:szCs w:val="24"/>
          <w:lang w:val="en-GB" w:eastAsia="fr-BE"/>
        </w:rPr>
        <w:t>ion with TC</w:t>
      </w:r>
      <w:r w:rsidR="00346B97" w:rsidRPr="00346B97">
        <w:rPr>
          <w:rFonts w:ascii="Times New Roman" w:eastAsia="Times New Roman" w:hAnsi="Times New Roman" w:cs="Times New Roman"/>
          <w:sz w:val="24"/>
          <w:szCs w:val="24"/>
          <w:lang w:val="en-GB" w:eastAsia="fr-BE"/>
        </w:rPr>
        <w:t xml:space="preserve"> in 718 patients. This study includes three arms: </w:t>
      </w:r>
    </w:p>
    <w:p w14:paraId="2B0827B2" w14:textId="7206AA98" w:rsidR="00346B97" w:rsidRPr="00346B97" w:rsidRDefault="00346B97" w:rsidP="00346B97">
      <w:pPr>
        <w:spacing w:before="100" w:beforeAutospacing="1" w:after="100" w:afterAutospacing="1" w:line="360" w:lineRule="auto"/>
        <w:jc w:val="both"/>
        <w:rPr>
          <w:rFonts w:ascii="Times New Roman" w:eastAsia="Times New Roman" w:hAnsi="Times New Roman" w:cs="Times New Roman"/>
          <w:sz w:val="24"/>
          <w:szCs w:val="24"/>
          <w:lang w:val="en-GB" w:eastAsia="fr-BE"/>
        </w:rPr>
      </w:pPr>
      <w:r w:rsidRPr="00346B97">
        <w:rPr>
          <w:rFonts w:ascii="Times New Roman" w:eastAsia="Times New Roman" w:hAnsi="Times New Roman" w:cs="Times New Roman"/>
          <w:sz w:val="24"/>
          <w:szCs w:val="24"/>
          <w:lang w:val="en-GB" w:eastAsia="fr-BE"/>
        </w:rPr>
        <w:t xml:space="preserve">1) </w:t>
      </w:r>
      <w:r w:rsidR="006407DB">
        <w:rPr>
          <w:rFonts w:ascii="Times New Roman" w:eastAsia="Times New Roman" w:hAnsi="Times New Roman" w:cs="Times New Roman"/>
          <w:sz w:val="24"/>
          <w:szCs w:val="24"/>
          <w:lang w:val="en-GB" w:eastAsia="fr-BE"/>
        </w:rPr>
        <w:t>TC</w:t>
      </w:r>
      <w:r w:rsidRPr="00346B97">
        <w:rPr>
          <w:rFonts w:ascii="Times New Roman" w:eastAsia="Times New Roman" w:hAnsi="Times New Roman" w:cs="Times New Roman"/>
          <w:sz w:val="24"/>
          <w:szCs w:val="24"/>
          <w:lang w:val="en-GB" w:eastAsia="fr-BE"/>
        </w:rPr>
        <w:t xml:space="preserve"> with placebo followed by placebo maintenance, 2) </w:t>
      </w:r>
      <w:r w:rsidR="006407DB">
        <w:rPr>
          <w:rFonts w:ascii="Times New Roman" w:eastAsia="Times New Roman" w:hAnsi="Times New Roman" w:cs="Times New Roman"/>
          <w:sz w:val="24"/>
          <w:szCs w:val="24"/>
          <w:lang w:val="en-GB" w:eastAsia="fr-BE"/>
        </w:rPr>
        <w:t>TC</w:t>
      </w:r>
      <w:r w:rsidRPr="00346B97">
        <w:rPr>
          <w:rFonts w:ascii="Times New Roman" w:eastAsia="Times New Roman" w:hAnsi="Times New Roman" w:cs="Times New Roman"/>
          <w:sz w:val="24"/>
          <w:szCs w:val="24"/>
          <w:lang w:val="en-GB" w:eastAsia="fr-BE"/>
        </w:rPr>
        <w:t xml:space="preserve"> with durvalumab followed by durvalumab </w:t>
      </w:r>
      <w:r w:rsidR="002970F7">
        <w:rPr>
          <w:rFonts w:ascii="Times New Roman" w:eastAsia="Times New Roman" w:hAnsi="Times New Roman" w:cs="Times New Roman"/>
          <w:sz w:val="24"/>
          <w:szCs w:val="24"/>
          <w:lang w:val="en-GB" w:eastAsia="fr-BE"/>
        </w:rPr>
        <w:t>plus</w:t>
      </w:r>
      <w:r w:rsidRPr="00346B97">
        <w:rPr>
          <w:rFonts w:ascii="Times New Roman" w:eastAsia="Times New Roman" w:hAnsi="Times New Roman" w:cs="Times New Roman"/>
          <w:sz w:val="24"/>
          <w:szCs w:val="24"/>
          <w:lang w:val="en-GB" w:eastAsia="fr-BE"/>
        </w:rPr>
        <w:t xml:space="preserve"> placebo maintenance, and 3) </w:t>
      </w:r>
      <w:r w:rsidR="006407DB">
        <w:rPr>
          <w:rFonts w:ascii="Times New Roman" w:eastAsia="Times New Roman" w:hAnsi="Times New Roman" w:cs="Times New Roman"/>
          <w:sz w:val="24"/>
          <w:szCs w:val="24"/>
          <w:lang w:val="en-GB" w:eastAsia="fr-BE"/>
        </w:rPr>
        <w:t>TC</w:t>
      </w:r>
      <w:r w:rsidRPr="00346B97">
        <w:rPr>
          <w:rFonts w:ascii="Times New Roman" w:eastAsia="Times New Roman" w:hAnsi="Times New Roman" w:cs="Times New Roman"/>
          <w:sz w:val="24"/>
          <w:szCs w:val="24"/>
          <w:lang w:val="en-GB" w:eastAsia="fr-BE"/>
        </w:rPr>
        <w:t xml:space="preserve"> </w:t>
      </w:r>
      <w:r w:rsidR="002970F7">
        <w:rPr>
          <w:rFonts w:ascii="Times New Roman" w:eastAsia="Times New Roman" w:hAnsi="Times New Roman" w:cs="Times New Roman"/>
          <w:sz w:val="24"/>
          <w:szCs w:val="24"/>
          <w:lang w:val="en-GB" w:eastAsia="fr-BE"/>
        </w:rPr>
        <w:t>with</w:t>
      </w:r>
      <w:r w:rsidR="002970F7" w:rsidRPr="00346B97">
        <w:rPr>
          <w:rFonts w:ascii="Times New Roman" w:eastAsia="Times New Roman" w:hAnsi="Times New Roman" w:cs="Times New Roman"/>
          <w:sz w:val="24"/>
          <w:szCs w:val="24"/>
          <w:lang w:val="en-GB" w:eastAsia="fr-BE"/>
        </w:rPr>
        <w:t xml:space="preserve"> </w:t>
      </w:r>
      <w:r w:rsidRPr="00346B97">
        <w:rPr>
          <w:rFonts w:ascii="Times New Roman" w:eastAsia="Times New Roman" w:hAnsi="Times New Roman" w:cs="Times New Roman"/>
          <w:sz w:val="24"/>
          <w:szCs w:val="24"/>
          <w:lang w:val="en-GB" w:eastAsia="fr-BE"/>
        </w:rPr>
        <w:t xml:space="preserve">durvalumab followed by </w:t>
      </w:r>
      <w:proofErr w:type="spellStart"/>
      <w:r w:rsidR="002970F7" w:rsidRPr="00346B97">
        <w:rPr>
          <w:rFonts w:ascii="Times New Roman" w:eastAsia="Times New Roman" w:hAnsi="Times New Roman" w:cs="Times New Roman"/>
          <w:sz w:val="24"/>
          <w:szCs w:val="24"/>
          <w:lang w:val="en-GB" w:eastAsia="fr-BE"/>
        </w:rPr>
        <w:t>durvalumab</w:t>
      </w:r>
      <w:proofErr w:type="spellEnd"/>
      <w:r w:rsidR="002970F7" w:rsidRPr="00346B97">
        <w:rPr>
          <w:rFonts w:ascii="Times New Roman" w:eastAsia="Times New Roman" w:hAnsi="Times New Roman" w:cs="Times New Roman"/>
          <w:sz w:val="24"/>
          <w:szCs w:val="24"/>
          <w:lang w:val="en-GB" w:eastAsia="fr-BE"/>
        </w:rPr>
        <w:t xml:space="preserve"> plus </w:t>
      </w:r>
      <w:proofErr w:type="spellStart"/>
      <w:r w:rsidR="002970F7" w:rsidRPr="00346B97">
        <w:rPr>
          <w:rFonts w:ascii="Times New Roman" w:eastAsia="Times New Roman" w:hAnsi="Times New Roman" w:cs="Times New Roman"/>
          <w:sz w:val="24"/>
          <w:szCs w:val="24"/>
          <w:lang w:val="en-GB" w:eastAsia="fr-BE"/>
        </w:rPr>
        <w:t>olaparib</w:t>
      </w:r>
      <w:proofErr w:type="spellEnd"/>
      <w:r w:rsidR="002970F7" w:rsidRPr="00346B97">
        <w:rPr>
          <w:rFonts w:ascii="Times New Roman" w:eastAsia="Times New Roman" w:hAnsi="Times New Roman" w:cs="Times New Roman"/>
          <w:sz w:val="24"/>
          <w:szCs w:val="24"/>
          <w:lang w:val="en-GB" w:eastAsia="fr-BE"/>
        </w:rPr>
        <w:t xml:space="preserve"> </w:t>
      </w:r>
      <w:r w:rsidRPr="00346B97">
        <w:rPr>
          <w:rFonts w:ascii="Times New Roman" w:eastAsia="Times New Roman" w:hAnsi="Times New Roman" w:cs="Times New Roman"/>
          <w:sz w:val="24"/>
          <w:szCs w:val="24"/>
          <w:lang w:val="en-GB" w:eastAsia="fr-BE"/>
        </w:rPr>
        <w:t xml:space="preserve">maintenance. </w:t>
      </w:r>
    </w:p>
    <w:p w14:paraId="72E7B253" w14:textId="10C0FA64" w:rsidR="00E735D7" w:rsidRDefault="00FE12DA" w:rsidP="00013DDC">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lang w:val="en-GB"/>
        </w:rPr>
        <w:t>In the ITT population, a</w:t>
      </w:r>
      <w:r w:rsidR="00346B97" w:rsidRPr="00A30265">
        <w:rPr>
          <w:rFonts w:ascii="Times New Roman" w:hAnsi="Times New Roman" w:cs="Times New Roman"/>
          <w:sz w:val="24"/>
          <w:szCs w:val="24"/>
          <w:shd w:val="clear" w:color="auto" w:fill="FFFFFF"/>
          <w:lang w:val="en-GB"/>
        </w:rPr>
        <w:t xml:space="preserve"> statistically significant PFS</w:t>
      </w:r>
      <w:r w:rsidR="00346B97" w:rsidRPr="00A30265">
        <w:rPr>
          <w:rFonts w:ascii="Times New Roman" w:hAnsi="Times New Roman" w:cs="Times New Roman"/>
          <w:sz w:val="24"/>
          <w:szCs w:val="24"/>
          <w:lang w:val="en-GB"/>
        </w:rPr>
        <w:t xml:space="preserve"> benefit was observed</w:t>
      </w:r>
      <w:r w:rsidR="00084504" w:rsidRPr="00A30265">
        <w:rPr>
          <w:rFonts w:ascii="Times New Roman" w:hAnsi="Times New Roman" w:cs="Times New Roman"/>
          <w:sz w:val="24"/>
          <w:szCs w:val="24"/>
          <w:shd w:val="clear" w:color="auto" w:fill="FFFFFF"/>
          <w:lang w:val="en-GB"/>
        </w:rPr>
        <w:t xml:space="preserve"> in the durvalumab arm</w:t>
      </w:r>
      <w:r w:rsidR="0004075B">
        <w:rPr>
          <w:rFonts w:ascii="Times New Roman" w:hAnsi="Times New Roman" w:cs="Times New Roman"/>
          <w:sz w:val="24"/>
          <w:szCs w:val="24"/>
          <w:shd w:val="clear" w:color="auto" w:fill="FFFFFF"/>
          <w:lang w:val="en-GB"/>
        </w:rPr>
        <w:t xml:space="preserve"> (10.2 months)</w:t>
      </w:r>
      <w:r w:rsidR="00084504" w:rsidRPr="00A30265">
        <w:rPr>
          <w:rFonts w:ascii="Times New Roman" w:hAnsi="Times New Roman" w:cs="Times New Roman"/>
          <w:sz w:val="24"/>
          <w:szCs w:val="24"/>
          <w:shd w:val="clear" w:color="auto" w:fill="FFFFFF"/>
          <w:lang w:val="en-GB"/>
        </w:rPr>
        <w:t xml:space="preserve"> [HR</w:t>
      </w:r>
      <w:r w:rsidR="00346B97" w:rsidRPr="00A30265">
        <w:rPr>
          <w:rFonts w:ascii="Times New Roman" w:hAnsi="Times New Roman" w:cs="Times New Roman"/>
          <w:sz w:val="24"/>
          <w:szCs w:val="24"/>
          <w:shd w:val="clear" w:color="auto" w:fill="FFFFFF"/>
          <w:lang w:val="en-GB"/>
        </w:rPr>
        <w:t xml:space="preserve"> </w:t>
      </w:r>
      <w:proofErr w:type="gramStart"/>
      <w:r w:rsidR="00346B97" w:rsidRPr="00A30265">
        <w:rPr>
          <w:rFonts w:ascii="Times New Roman" w:hAnsi="Times New Roman" w:cs="Times New Roman"/>
          <w:sz w:val="24"/>
          <w:szCs w:val="24"/>
          <w:shd w:val="clear" w:color="auto" w:fill="FFFFFF"/>
          <w:lang w:val="en-GB"/>
        </w:rPr>
        <w:t>0.71</w:t>
      </w:r>
      <w:r w:rsidR="000857FE">
        <w:rPr>
          <w:rFonts w:ascii="Times New Roman" w:hAnsi="Times New Roman" w:cs="Times New Roman"/>
          <w:sz w:val="24"/>
          <w:szCs w:val="24"/>
          <w:shd w:val="clear" w:color="auto" w:fill="FFFFFF"/>
          <w:lang w:val="en-GB"/>
        </w:rPr>
        <w:t xml:space="preserve"> </w:t>
      </w:r>
      <w:r w:rsidR="00346B97" w:rsidRPr="00A30265">
        <w:rPr>
          <w:rFonts w:ascii="Times New Roman" w:hAnsi="Times New Roman" w:cs="Times New Roman"/>
          <w:sz w:val="24"/>
          <w:szCs w:val="24"/>
          <w:shd w:val="clear" w:color="auto" w:fill="FFFFFF"/>
          <w:lang w:val="en-GB"/>
        </w:rPr>
        <w:t>;</w:t>
      </w:r>
      <w:proofErr w:type="gramEnd"/>
      <w:r w:rsidR="00346B97" w:rsidRPr="00A30265">
        <w:rPr>
          <w:rStyle w:val="apple-converted-space"/>
          <w:rFonts w:ascii="Times New Roman" w:hAnsi="Times New Roman" w:cs="Times New Roman"/>
          <w:sz w:val="24"/>
          <w:szCs w:val="24"/>
          <w:shd w:val="clear" w:color="auto" w:fill="FFFFFF"/>
          <w:lang w:val="en-GB"/>
        </w:rPr>
        <w:t> </w:t>
      </w:r>
      <w:r w:rsidR="00084504" w:rsidRPr="00A30265">
        <w:rPr>
          <w:rStyle w:val="apple-converted-space"/>
          <w:rFonts w:ascii="Times New Roman" w:hAnsi="Times New Roman" w:cs="Times New Roman"/>
          <w:sz w:val="24"/>
          <w:szCs w:val="24"/>
          <w:shd w:val="clear" w:color="auto" w:fill="FFFFFF"/>
          <w:lang w:val="en-GB"/>
        </w:rPr>
        <w:t xml:space="preserve">95% CI </w:t>
      </w:r>
      <w:r w:rsidR="000857FE">
        <w:rPr>
          <w:rFonts w:ascii="Times New Roman" w:hAnsi="Times New Roman" w:cs="Times New Roman"/>
          <w:sz w:val="24"/>
          <w:szCs w:val="24"/>
          <w:lang w:val="en-US"/>
        </w:rPr>
        <w:t>0.57-0.89</w:t>
      </w:r>
      <w:r w:rsidR="00084504" w:rsidRPr="00A30265">
        <w:rPr>
          <w:rFonts w:ascii="Times New Roman" w:hAnsi="Times New Roman" w:cs="Times New Roman"/>
          <w:sz w:val="24"/>
          <w:szCs w:val="24"/>
          <w:shd w:val="clear" w:color="auto" w:fill="FFFFFF"/>
          <w:lang w:val="en-GB"/>
        </w:rPr>
        <w:t>]</w:t>
      </w:r>
      <w:r w:rsidR="00346B97" w:rsidRPr="00A30265">
        <w:rPr>
          <w:rFonts w:ascii="Times New Roman" w:hAnsi="Times New Roman" w:cs="Times New Roman"/>
          <w:sz w:val="24"/>
          <w:szCs w:val="24"/>
          <w:shd w:val="clear" w:color="auto" w:fill="FFFFFF"/>
          <w:lang w:val="en-GB"/>
        </w:rPr>
        <w:t xml:space="preserve"> and </w:t>
      </w:r>
      <w:proofErr w:type="spellStart"/>
      <w:r w:rsidR="00346B97" w:rsidRPr="00A30265">
        <w:rPr>
          <w:rFonts w:ascii="Times New Roman" w:hAnsi="Times New Roman" w:cs="Times New Roman"/>
          <w:sz w:val="24"/>
          <w:szCs w:val="24"/>
          <w:shd w:val="clear" w:color="auto" w:fill="FFFFFF"/>
          <w:lang w:val="en-GB"/>
        </w:rPr>
        <w:t>durvalumab</w:t>
      </w:r>
      <w:proofErr w:type="spellEnd"/>
      <w:r w:rsidR="00346B97" w:rsidRPr="00A30265">
        <w:rPr>
          <w:rFonts w:ascii="Times New Roman" w:hAnsi="Times New Roman" w:cs="Times New Roman"/>
          <w:sz w:val="24"/>
          <w:szCs w:val="24"/>
          <w:shd w:val="clear" w:color="auto" w:fill="FFFFFF"/>
          <w:lang w:val="en-GB"/>
        </w:rPr>
        <w:t>/</w:t>
      </w:r>
      <w:proofErr w:type="spellStart"/>
      <w:r w:rsidR="00084504" w:rsidRPr="00A30265">
        <w:rPr>
          <w:rFonts w:ascii="Times New Roman" w:hAnsi="Times New Roman" w:cs="Times New Roman"/>
          <w:sz w:val="24"/>
          <w:szCs w:val="24"/>
          <w:shd w:val="clear" w:color="auto" w:fill="FFFFFF"/>
          <w:lang w:val="en-GB"/>
        </w:rPr>
        <w:t>olaparib</w:t>
      </w:r>
      <w:proofErr w:type="spellEnd"/>
      <w:r w:rsidR="00084504" w:rsidRPr="00A30265">
        <w:rPr>
          <w:rFonts w:ascii="Times New Roman" w:hAnsi="Times New Roman" w:cs="Times New Roman"/>
          <w:sz w:val="24"/>
          <w:szCs w:val="24"/>
          <w:shd w:val="clear" w:color="auto" w:fill="FFFFFF"/>
          <w:lang w:val="en-GB"/>
        </w:rPr>
        <w:t xml:space="preserve"> arm</w:t>
      </w:r>
      <w:r w:rsidR="0004075B">
        <w:rPr>
          <w:rFonts w:ascii="Times New Roman" w:hAnsi="Times New Roman" w:cs="Times New Roman"/>
          <w:sz w:val="24"/>
          <w:szCs w:val="24"/>
          <w:shd w:val="clear" w:color="auto" w:fill="FFFFFF"/>
          <w:lang w:val="en-GB"/>
        </w:rPr>
        <w:t xml:space="preserve"> (15.1 months)</w:t>
      </w:r>
      <w:r w:rsidR="00084504" w:rsidRPr="00A30265">
        <w:rPr>
          <w:rFonts w:ascii="Times New Roman" w:hAnsi="Times New Roman" w:cs="Times New Roman"/>
          <w:sz w:val="24"/>
          <w:szCs w:val="24"/>
          <w:shd w:val="clear" w:color="auto" w:fill="FFFFFF"/>
          <w:lang w:val="en-GB"/>
        </w:rPr>
        <w:t xml:space="preserve"> </w:t>
      </w:r>
      <w:r w:rsidR="00084504" w:rsidRPr="00FE12DA">
        <w:rPr>
          <w:rFonts w:ascii="Times New Roman" w:hAnsi="Times New Roman" w:cs="Times New Roman"/>
          <w:sz w:val="24"/>
          <w:szCs w:val="24"/>
          <w:shd w:val="clear" w:color="auto" w:fill="FFFFFF"/>
          <w:lang w:val="en-GB"/>
        </w:rPr>
        <w:t>[HR</w:t>
      </w:r>
      <w:r w:rsidR="00346B97" w:rsidRPr="00FE12DA">
        <w:rPr>
          <w:rFonts w:ascii="Times New Roman" w:hAnsi="Times New Roman" w:cs="Times New Roman"/>
          <w:sz w:val="24"/>
          <w:szCs w:val="24"/>
          <w:shd w:val="clear" w:color="auto" w:fill="FFFFFF"/>
          <w:lang w:val="en-GB"/>
        </w:rPr>
        <w:t xml:space="preserve"> 0.55</w:t>
      </w:r>
      <w:r w:rsidR="000857FE" w:rsidRPr="00FE12DA">
        <w:rPr>
          <w:rFonts w:ascii="Times New Roman" w:hAnsi="Times New Roman" w:cs="Times New Roman"/>
          <w:sz w:val="24"/>
          <w:szCs w:val="24"/>
          <w:shd w:val="clear" w:color="auto" w:fill="FFFFFF"/>
          <w:lang w:val="en-GB"/>
        </w:rPr>
        <w:t xml:space="preserve"> </w:t>
      </w:r>
      <w:r w:rsidR="00346B97" w:rsidRPr="00FE12DA">
        <w:rPr>
          <w:rFonts w:ascii="Times New Roman" w:hAnsi="Times New Roman" w:cs="Times New Roman"/>
          <w:sz w:val="24"/>
          <w:szCs w:val="24"/>
          <w:shd w:val="clear" w:color="auto" w:fill="FFFFFF"/>
          <w:lang w:val="en-GB"/>
        </w:rPr>
        <w:t>;</w:t>
      </w:r>
      <w:r w:rsidR="00346B97" w:rsidRPr="00FE12DA">
        <w:rPr>
          <w:rStyle w:val="apple-converted-space"/>
          <w:rFonts w:ascii="Times New Roman" w:hAnsi="Times New Roman" w:cs="Times New Roman"/>
          <w:sz w:val="24"/>
          <w:szCs w:val="24"/>
          <w:shd w:val="clear" w:color="auto" w:fill="FFFFFF"/>
          <w:lang w:val="en-GB"/>
        </w:rPr>
        <w:t> </w:t>
      </w:r>
      <w:r w:rsidR="00084504" w:rsidRPr="00FE12DA">
        <w:rPr>
          <w:rStyle w:val="apple-converted-space"/>
          <w:rFonts w:ascii="Times New Roman" w:hAnsi="Times New Roman" w:cs="Times New Roman"/>
          <w:sz w:val="24"/>
          <w:szCs w:val="24"/>
          <w:shd w:val="clear" w:color="auto" w:fill="FFFFFF"/>
          <w:lang w:val="en-GB"/>
        </w:rPr>
        <w:t xml:space="preserve">95% CI </w:t>
      </w:r>
      <w:r w:rsidR="000857FE" w:rsidRPr="00FE12DA">
        <w:rPr>
          <w:rFonts w:ascii="Times New Roman" w:hAnsi="Times New Roman" w:cs="Times New Roman"/>
          <w:sz w:val="24"/>
          <w:szCs w:val="24"/>
          <w:lang w:val="en-US"/>
        </w:rPr>
        <w:t>0.43-0.69</w:t>
      </w:r>
      <w:r w:rsidR="00084504" w:rsidRPr="00FE12DA">
        <w:rPr>
          <w:rFonts w:ascii="Times New Roman" w:hAnsi="Times New Roman" w:cs="Times New Roman"/>
          <w:sz w:val="24"/>
          <w:szCs w:val="24"/>
          <w:shd w:val="clear" w:color="auto" w:fill="FFFFFF"/>
          <w:lang w:val="en-GB"/>
        </w:rPr>
        <w:t>]</w:t>
      </w:r>
      <w:r w:rsidR="00346B97" w:rsidRPr="00FE12DA">
        <w:rPr>
          <w:rFonts w:ascii="Times New Roman" w:hAnsi="Times New Roman" w:cs="Times New Roman"/>
          <w:sz w:val="24"/>
          <w:szCs w:val="24"/>
          <w:shd w:val="clear" w:color="auto" w:fill="FFFFFF"/>
          <w:lang w:val="en-GB"/>
        </w:rPr>
        <w:t xml:space="preserve"> versus control</w:t>
      </w:r>
      <w:r w:rsidR="0004075B" w:rsidRPr="00FE12DA">
        <w:rPr>
          <w:rFonts w:ascii="Times New Roman" w:hAnsi="Times New Roman" w:cs="Times New Roman"/>
          <w:sz w:val="24"/>
          <w:szCs w:val="24"/>
          <w:shd w:val="clear" w:color="auto" w:fill="FFFFFF"/>
          <w:lang w:val="en-GB"/>
        </w:rPr>
        <w:t xml:space="preserve"> (9.6 months)</w:t>
      </w:r>
      <w:r w:rsidR="00346B97" w:rsidRPr="00FE12DA">
        <w:rPr>
          <w:rFonts w:ascii="Times New Roman" w:hAnsi="Times New Roman" w:cs="Times New Roman"/>
          <w:sz w:val="24"/>
          <w:szCs w:val="24"/>
          <w:shd w:val="clear" w:color="auto" w:fill="FFFFFF"/>
          <w:lang w:val="en-GB"/>
        </w:rPr>
        <w:t>. Predefin</w:t>
      </w:r>
      <w:r w:rsidR="00A30265" w:rsidRPr="00FE12DA">
        <w:rPr>
          <w:rFonts w:ascii="Times New Roman" w:hAnsi="Times New Roman" w:cs="Times New Roman"/>
          <w:sz w:val="24"/>
          <w:szCs w:val="24"/>
          <w:shd w:val="clear" w:color="auto" w:fill="FFFFFF"/>
          <w:lang w:val="en-GB"/>
        </w:rPr>
        <w:t xml:space="preserve">ed </w:t>
      </w:r>
      <w:proofErr w:type="gramStart"/>
      <w:r w:rsidR="00A30265" w:rsidRPr="00FE12DA">
        <w:rPr>
          <w:rFonts w:ascii="Times New Roman" w:hAnsi="Times New Roman" w:cs="Times New Roman"/>
          <w:sz w:val="24"/>
          <w:szCs w:val="24"/>
          <w:shd w:val="clear" w:color="auto" w:fill="FFFFFF"/>
          <w:lang w:val="en-GB"/>
        </w:rPr>
        <w:t xml:space="preserve">exploratory </w:t>
      </w:r>
      <w:r w:rsidRPr="00FE12DA">
        <w:rPr>
          <w:rFonts w:ascii="Times New Roman" w:hAnsi="Times New Roman" w:cs="Times New Roman"/>
          <w:sz w:val="24"/>
          <w:szCs w:val="24"/>
          <w:shd w:val="clear" w:color="auto" w:fill="FFFFFF"/>
          <w:lang w:val="en-GB"/>
        </w:rPr>
        <w:t xml:space="preserve"> subgroup</w:t>
      </w:r>
      <w:proofErr w:type="gramEnd"/>
      <w:r w:rsidRPr="00FE12DA">
        <w:rPr>
          <w:rFonts w:ascii="Times New Roman" w:hAnsi="Times New Roman" w:cs="Times New Roman"/>
          <w:sz w:val="24"/>
          <w:szCs w:val="24"/>
          <w:shd w:val="clear" w:color="auto" w:fill="FFFFFF"/>
          <w:lang w:val="en-GB"/>
        </w:rPr>
        <w:t xml:space="preserve"> </w:t>
      </w:r>
      <w:r w:rsidR="00A30265" w:rsidRPr="00FE12DA">
        <w:rPr>
          <w:rFonts w:ascii="Times New Roman" w:hAnsi="Times New Roman" w:cs="Times New Roman"/>
          <w:sz w:val="24"/>
          <w:szCs w:val="24"/>
          <w:shd w:val="clear" w:color="auto" w:fill="FFFFFF"/>
          <w:lang w:val="en-GB"/>
        </w:rPr>
        <w:t xml:space="preserve">analyses </w:t>
      </w:r>
      <w:r w:rsidRPr="00FE12DA">
        <w:rPr>
          <w:rFonts w:ascii="Times New Roman" w:hAnsi="Times New Roman" w:cs="Times New Roman"/>
          <w:sz w:val="24"/>
          <w:szCs w:val="24"/>
          <w:shd w:val="clear" w:color="auto" w:fill="FFFFFF"/>
          <w:lang w:val="en-GB"/>
        </w:rPr>
        <w:t xml:space="preserve">have been conducted. </w:t>
      </w:r>
      <w:r w:rsidR="00714ED5" w:rsidRPr="00FE12DA">
        <w:rPr>
          <w:rFonts w:ascii="Times New Roman" w:hAnsi="Times New Roman" w:cs="Times New Roman"/>
          <w:sz w:val="24"/>
          <w:szCs w:val="24"/>
          <w:shd w:val="clear" w:color="auto" w:fill="FFFFFF"/>
          <w:lang w:val="en-GB"/>
        </w:rPr>
        <w:t xml:space="preserve">In </w:t>
      </w:r>
      <w:r w:rsidR="0041425D" w:rsidRPr="00FE12DA">
        <w:rPr>
          <w:rFonts w:ascii="Times New Roman" w:hAnsi="Times New Roman" w:cs="Times New Roman"/>
          <w:sz w:val="24"/>
          <w:szCs w:val="24"/>
          <w:shd w:val="clear" w:color="auto" w:fill="FFFFFF"/>
          <w:lang w:val="en-GB"/>
        </w:rPr>
        <w:t>the</w:t>
      </w:r>
      <w:r w:rsidR="00714ED5" w:rsidRPr="00FE12DA">
        <w:rPr>
          <w:rFonts w:ascii="Times New Roman" w:hAnsi="Times New Roman" w:cs="Times New Roman"/>
          <w:sz w:val="24"/>
          <w:szCs w:val="24"/>
          <w:shd w:val="clear" w:color="auto" w:fill="FFFFFF"/>
          <w:lang w:val="en-GB"/>
        </w:rPr>
        <w:t xml:space="preserve"> </w:t>
      </w:r>
      <w:proofErr w:type="spellStart"/>
      <w:r w:rsidR="00714ED5" w:rsidRPr="00FE12DA">
        <w:rPr>
          <w:rFonts w:ascii="Times New Roman" w:hAnsi="Times New Roman" w:cs="Times New Roman"/>
          <w:sz w:val="24"/>
          <w:szCs w:val="24"/>
          <w:shd w:val="clear" w:color="auto" w:fill="FFFFFF"/>
          <w:lang w:val="en-GB"/>
        </w:rPr>
        <w:t>MMR</w:t>
      </w:r>
      <w:r w:rsidR="0041425D" w:rsidRPr="00FE12DA">
        <w:rPr>
          <w:rFonts w:ascii="Times New Roman" w:hAnsi="Times New Roman" w:cs="Times New Roman"/>
          <w:sz w:val="24"/>
          <w:szCs w:val="24"/>
          <w:shd w:val="clear" w:color="auto" w:fill="FFFFFF"/>
          <w:lang w:val="en-GB"/>
        </w:rPr>
        <w:t>d</w:t>
      </w:r>
      <w:proofErr w:type="spellEnd"/>
      <w:r w:rsidR="00714ED5" w:rsidRPr="00FE12DA">
        <w:rPr>
          <w:rFonts w:ascii="Times New Roman" w:hAnsi="Times New Roman" w:cs="Times New Roman"/>
          <w:sz w:val="24"/>
          <w:szCs w:val="24"/>
          <w:shd w:val="clear" w:color="auto" w:fill="FFFFFF"/>
          <w:lang w:val="en-GB"/>
        </w:rPr>
        <w:t xml:space="preserve"> </w:t>
      </w:r>
      <w:r w:rsidR="0041425D" w:rsidRPr="00FE12DA">
        <w:rPr>
          <w:rFonts w:ascii="Times New Roman" w:hAnsi="Times New Roman" w:cs="Times New Roman"/>
          <w:sz w:val="24"/>
          <w:szCs w:val="24"/>
          <w:shd w:val="clear" w:color="auto" w:fill="FFFFFF"/>
          <w:lang w:val="en-GB"/>
        </w:rPr>
        <w:t>population</w:t>
      </w:r>
      <w:r w:rsidR="00714ED5" w:rsidRPr="00FE12DA">
        <w:rPr>
          <w:rFonts w:ascii="Times New Roman" w:hAnsi="Times New Roman" w:cs="Times New Roman"/>
          <w:sz w:val="24"/>
          <w:szCs w:val="24"/>
          <w:shd w:val="clear" w:color="auto" w:fill="FFFFFF"/>
          <w:lang w:val="en-GB"/>
        </w:rPr>
        <w:t xml:space="preserve">, adding </w:t>
      </w:r>
      <w:proofErr w:type="spellStart"/>
      <w:r w:rsidR="00714ED5" w:rsidRPr="00FE12DA">
        <w:rPr>
          <w:rFonts w:ascii="Times New Roman" w:hAnsi="Times New Roman" w:cs="Times New Roman"/>
          <w:sz w:val="24"/>
          <w:szCs w:val="24"/>
          <w:shd w:val="clear" w:color="auto" w:fill="FFFFFF"/>
          <w:lang w:val="en-GB"/>
        </w:rPr>
        <w:t>durvalumab</w:t>
      </w:r>
      <w:proofErr w:type="spellEnd"/>
      <w:r w:rsidR="00714ED5" w:rsidRPr="00FE12DA">
        <w:rPr>
          <w:rFonts w:ascii="Times New Roman" w:hAnsi="Times New Roman" w:cs="Times New Roman"/>
          <w:sz w:val="24"/>
          <w:szCs w:val="24"/>
          <w:shd w:val="clear" w:color="auto" w:fill="FFFFFF"/>
          <w:lang w:val="en-GB"/>
        </w:rPr>
        <w:t xml:space="preserve"> to </w:t>
      </w:r>
      <w:r w:rsidRPr="00FE12DA">
        <w:rPr>
          <w:rFonts w:ascii="Times New Roman" w:hAnsi="Times New Roman" w:cs="Times New Roman"/>
          <w:sz w:val="24"/>
          <w:szCs w:val="24"/>
          <w:shd w:val="clear" w:color="auto" w:fill="FFFFFF"/>
          <w:lang w:val="en-GB"/>
        </w:rPr>
        <w:t xml:space="preserve">TC </w:t>
      </w:r>
      <w:r w:rsidR="00714ED5" w:rsidRPr="00FE12DA">
        <w:rPr>
          <w:rFonts w:ascii="Times New Roman" w:hAnsi="Times New Roman" w:cs="Times New Roman"/>
          <w:sz w:val="24"/>
          <w:szCs w:val="24"/>
          <w:shd w:val="clear" w:color="auto" w:fill="FFFFFF"/>
          <w:lang w:val="en-GB"/>
        </w:rPr>
        <w:t xml:space="preserve">reduced the risk of relapse by 58% [HR </w:t>
      </w:r>
      <w:proofErr w:type="gramStart"/>
      <w:r w:rsidR="00714ED5" w:rsidRPr="00FE12DA">
        <w:rPr>
          <w:rFonts w:ascii="Times New Roman" w:hAnsi="Times New Roman" w:cs="Times New Roman"/>
          <w:sz w:val="24"/>
          <w:szCs w:val="24"/>
          <w:shd w:val="clear" w:color="auto" w:fill="FFFFFF"/>
          <w:lang w:val="en-GB"/>
        </w:rPr>
        <w:t>0.42</w:t>
      </w:r>
      <w:r w:rsidR="000857FE" w:rsidRPr="00FE12DA">
        <w:rPr>
          <w:rFonts w:ascii="Times New Roman" w:hAnsi="Times New Roman" w:cs="Times New Roman"/>
          <w:sz w:val="24"/>
          <w:szCs w:val="24"/>
          <w:shd w:val="clear" w:color="auto" w:fill="FFFFFF"/>
          <w:lang w:val="en-GB"/>
        </w:rPr>
        <w:t xml:space="preserve"> ;</w:t>
      </w:r>
      <w:proofErr w:type="gramEnd"/>
      <w:r w:rsidR="000857FE" w:rsidRPr="00FE12DA">
        <w:rPr>
          <w:rFonts w:ascii="Times New Roman" w:hAnsi="Times New Roman" w:cs="Times New Roman"/>
          <w:sz w:val="24"/>
          <w:szCs w:val="24"/>
          <w:shd w:val="clear" w:color="auto" w:fill="FFFFFF"/>
          <w:lang w:val="en-GB"/>
        </w:rPr>
        <w:t xml:space="preserve"> 95% CI 0.22-</w:t>
      </w:r>
      <w:r w:rsidR="00714ED5" w:rsidRPr="00FE12DA">
        <w:rPr>
          <w:rFonts w:ascii="Times New Roman" w:hAnsi="Times New Roman" w:cs="Times New Roman"/>
          <w:sz w:val="24"/>
          <w:szCs w:val="24"/>
          <w:shd w:val="clear" w:color="auto" w:fill="FFFFFF"/>
          <w:lang w:val="en-GB"/>
        </w:rPr>
        <w:t xml:space="preserve">0.80]. The addition of </w:t>
      </w:r>
      <w:proofErr w:type="spellStart"/>
      <w:r w:rsidRPr="00FE12DA">
        <w:rPr>
          <w:rFonts w:ascii="Times New Roman" w:hAnsi="Times New Roman" w:cs="Times New Roman"/>
          <w:sz w:val="24"/>
          <w:szCs w:val="24"/>
          <w:shd w:val="clear" w:color="auto" w:fill="FFFFFF"/>
          <w:lang w:val="en-GB"/>
        </w:rPr>
        <w:t>dostarlimab</w:t>
      </w:r>
      <w:proofErr w:type="spellEnd"/>
      <w:r w:rsidRPr="00FE12DA">
        <w:rPr>
          <w:rFonts w:ascii="Times New Roman" w:hAnsi="Times New Roman" w:cs="Times New Roman"/>
          <w:sz w:val="24"/>
          <w:szCs w:val="24"/>
          <w:shd w:val="clear" w:color="auto" w:fill="FFFFFF"/>
          <w:lang w:val="en-GB"/>
        </w:rPr>
        <w:t xml:space="preserve"> + </w:t>
      </w:r>
      <w:proofErr w:type="spellStart"/>
      <w:r w:rsidR="00714ED5" w:rsidRPr="00FE12DA">
        <w:rPr>
          <w:rFonts w:ascii="Times New Roman" w:hAnsi="Times New Roman" w:cs="Times New Roman"/>
          <w:sz w:val="24"/>
          <w:szCs w:val="24"/>
          <w:shd w:val="clear" w:color="auto" w:fill="FFFFFF"/>
          <w:lang w:val="en-GB"/>
        </w:rPr>
        <w:t>olaparib</w:t>
      </w:r>
      <w:proofErr w:type="spellEnd"/>
      <w:r w:rsidR="00714ED5" w:rsidRPr="00FE12DA">
        <w:rPr>
          <w:rFonts w:ascii="Times New Roman" w:hAnsi="Times New Roman" w:cs="Times New Roman"/>
          <w:sz w:val="24"/>
          <w:szCs w:val="24"/>
          <w:shd w:val="clear" w:color="auto" w:fill="FFFFFF"/>
          <w:lang w:val="en-GB"/>
        </w:rPr>
        <w:t xml:space="preserve"> provided a similar benefit, with a 59% risk reduction [HR </w:t>
      </w:r>
      <w:proofErr w:type="gramStart"/>
      <w:r w:rsidR="00714ED5" w:rsidRPr="00FE12DA">
        <w:rPr>
          <w:rFonts w:ascii="Times New Roman" w:hAnsi="Times New Roman" w:cs="Times New Roman"/>
          <w:sz w:val="24"/>
          <w:szCs w:val="24"/>
          <w:shd w:val="clear" w:color="auto" w:fill="FFFFFF"/>
          <w:lang w:val="en-GB"/>
        </w:rPr>
        <w:t>0.41</w:t>
      </w:r>
      <w:r w:rsidR="000857FE" w:rsidRPr="00FE12DA">
        <w:rPr>
          <w:rFonts w:ascii="Times New Roman" w:hAnsi="Times New Roman" w:cs="Times New Roman"/>
          <w:sz w:val="24"/>
          <w:szCs w:val="24"/>
          <w:shd w:val="clear" w:color="auto" w:fill="FFFFFF"/>
          <w:lang w:val="en-GB"/>
        </w:rPr>
        <w:t xml:space="preserve"> ;</w:t>
      </w:r>
      <w:proofErr w:type="gramEnd"/>
      <w:r w:rsidR="000857FE" w:rsidRPr="00FE12DA">
        <w:rPr>
          <w:rFonts w:ascii="Times New Roman" w:hAnsi="Times New Roman" w:cs="Times New Roman"/>
          <w:sz w:val="24"/>
          <w:szCs w:val="24"/>
          <w:shd w:val="clear" w:color="auto" w:fill="FFFFFF"/>
          <w:lang w:val="en-GB"/>
        </w:rPr>
        <w:t xml:space="preserve"> 95% CI 0.21-</w:t>
      </w:r>
      <w:r w:rsidR="00714ED5" w:rsidRPr="00FE12DA">
        <w:rPr>
          <w:rFonts w:ascii="Times New Roman" w:hAnsi="Times New Roman" w:cs="Times New Roman"/>
          <w:sz w:val="24"/>
          <w:szCs w:val="24"/>
          <w:shd w:val="clear" w:color="auto" w:fill="FFFFFF"/>
          <w:lang w:val="en-GB"/>
        </w:rPr>
        <w:t xml:space="preserve">0.75]. </w:t>
      </w:r>
      <w:r w:rsidR="007B3601" w:rsidRPr="00FE12DA">
        <w:rPr>
          <w:rFonts w:ascii="Times New Roman" w:hAnsi="Times New Roman" w:cs="Times New Roman"/>
          <w:sz w:val="24"/>
          <w:szCs w:val="24"/>
          <w:shd w:val="clear" w:color="auto" w:fill="FFFFFF"/>
          <w:lang w:val="en-GB"/>
        </w:rPr>
        <w:t xml:space="preserve">In the </w:t>
      </w:r>
      <w:proofErr w:type="spellStart"/>
      <w:r w:rsidR="007B3601" w:rsidRPr="00FE12DA">
        <w:rPr>
          <w:rFonts w:ascii="Times New Roman" w:hAnsi="Times New Roman" w:cs="Times New Roman"/>
          <w:sz w:val="24"/>
          <w:szCs w:val="24"/>
          <w:shd w:val="clear" w:color="auto" w:fill="FFFFFF"/>
          <w:lang w:val="en-GB"/>
        </w:rPr>
        <w:t>MMRp</w:t>
      </w:r>
      <w:proofErr w:type="spellEnd"/>
      <w:r w:rsidR="007B3601" w:rsidRPr="00FE12DA">
        <w:rPr>
          <w:rFonts w:ascii="Times New Roman" w:hAnsi="Times New Roman" w:cs="Times New Roman"/>
          <w:sz w:val="24"/>
          <w:szCs w:val="24"/>
          <w:shd w:val="clear" w:color="auto" w:fill="FFFFFF"/>
          <w:lang w:val="en-GB"/>
        </w:rPr>
        <w:t xml:space="preserve"> population, </w:t>
      </w:r>
      <w:r w:rsidRPr="00FE12DA">
        <w:rPr>
          <w:rFonts w:ascii="Times New Roman" w:hAnsi="Times New Roman" w:cs="Times New Roman"/>
          <w:sz w:val="24"/>
          <w:szCs w:val="24"/>
          <w:shd w:val="clear" w:color="auto" w:fill="FFFFFF"/>
          <w:lang w:val="en-GB"/>
        </w:rPr>
        <w:t xml:space="preserve">addition of </w:t>
      </w:r>
      <w:r w:rsidR="007B3601" w:rsidRPr="00FE12DA">
        <w:rPr>
          <w:rFonts w:ascii="Times New Roman" w:hAnsi="Times New Roman" w:cs="Times New Roman"/>
          <w:sz w:val="24"/>
          <w:szCs w:val="24"/>
          <w:shd w:val="clear" w:color="auto" w:fill="FFFFFF"/>
          <w:lang w:val="en-GB"/>
        </w:rPr>
        <w:t xml:space="preserve">durvalumab reduced the risk of relapse by 23% [HR </w:t>
      </w:r>
      <w:proofErr w:type="gramStart"/>
      <w:r w:rsidR="007B3601" w:rsidRPr="00FE12DA">
        <w:rPr>
          <w:rFonts w:ascii="Times New Roman" w:hAnsi="Times New Roman" w:cs="Times New Roman"/>
          <w:sz w:val="24"/>
          <w:szCs w:val="24"/>
          <w:shd w:val="clear" w:color="auto" w:fill="FFFFFF"/>
          <w:lang w:val="en-GB"/>
        </w:rPr>
        <w:t>0.77</w:t>
      </w:r>
      <w:r w:rsidR="000857FE" w:rsidRPr="00FE12DA">
        <w:rPr>
          <w:rFonts w:ascii="Times New Roman" w:hAnsi="Times New Roman" w:cs="Times New Roman"/>
          <w:sz w:val="24"/>
          <w:szCs w:val="24"/>
          <w:shd w:val="clear" w:color="auto" w:fill="FFFFFF"/>
          <w:lang w:val="en-GB"/>
        </w:rPr>
        <w:t xml:space="preserve"> ;</w:t>
      </w:r>
      <w:proofErr w:type="gramEnd"/>
      <w:r w:rsidR="000857FE" w:rsidRPr="00FE12DA">
        <w:rPr>
          <w:rFonts w:ascii="Times New Roman" w:hAnsi="Times New Roman" w:cs="Times New Roman"/>
          <w:sz w:val="24"/>
          <w:szCs w:val="24"/>
          <w:shd w:val="clear" w:color="auto" w:fill="FFFFFF"/>
          <w:lang w:val="en-GB"/>
        </w:rPr>
        <w:t xml:space="preserve"> 95% CI 0.60-</w:t>
      </w:r>
      <w:r w:rsidR="007B3601" w:rsidRPr="00FE12DA">
        <w:rPr>
          <w:rFonts w:ascii="Times New Roman" w:hAnsi="Times New Roman" w:cs="Times New Roman"/>
          <w:sz w:val="24"/>
          <w:szCs w:val="24"/>
          <w:shd w:val="clear" w:color="auto" w:fill="FFFFFF"/>
          <w:lang w:val="en-GB"/>
        </w:rPr>
        <w:t xml:space="preserve">0.97], with this effect further enhanced by the addition of </w:t>
      </w:r>
      <w:proofErr w:type="spellStart"/>
      <w:r w:rsidR="007B3601" w:rsidRPr="00FE12DA">
        <w:rPr>
          <w:rFonts w:ascii="Times New Roman" w:hAnsi="Times New Roman" w:cs="Times New Roman"/>
          <w:sz w:val="24"/>
          <w:szCs w:val="24"/>
          <w:shd w:val="clear" w:color="auto" w:fill="FFFFFF"/>
          <w:lang w:val="en-GB"/>
        </w:rPr>
        <w:t>olaparib</w:t>
      </w:r>
      <w:proofErr w:type="spellEnd"/>
      <w:r w:rsidR="007B3601" w:rsidRPr="00FE12DA">
        <w:rPr>
          <w:rFonts w:ascii="Times New Roman" w:hAnsi="Times New Roman" w:cs="Times New Roman"/>
          <w:sz w:val="24"/>
          <w:szCs w:val="24"/>
          <w:shd w:val="clear" w:color="auto" w:fill="FFFFFF"/>
          <w:lang w:val="en-GB"/>
        </w:rPr>
        <w:t>, leading to a 43% reduction [HR 0.57</w:t>
      </w:r>
      <w:r w:rsidR="000857FE" w:rsidRPr="00FE12DA">
        <w:rPr>
          <w:rFonts w:ascii="Times New Roman" w:hAnsi="Times New Roman" w:cs="Times New Roman"/>
          <w:sz w:val="24"/>
          <w:szCs w:val="24"/>
          <w:shd w:val="clear" w:color="auto" w:fill="FFFFFF"/>
          <w:lang w:val="en-GB"/>
        </w:rPr>
        <w:t xml:space="preserve"> ; 95% CI 0.44-</w:t>
      </w:r>
      <w:r w:rsidR="007B3601" w:rsidRPr="00FE12DA">
        <w:rPr>
          <w:rFonts w:ascii="Times New Roman" w:hAnsi="Times New Roman" w:cs="Times New Roman"/>
          <w:sz w:val="24"/>
          <w:szCs w:val="24"/>
          <w:shd w:val="clear" w:color="auto" w:fill="FFFFFF"/>
          <w:lang w:val="en-GB"/>
        </w:rPr>
        <w:t xml:space="preserve">0.73]. </w:t>
      </w:r>
      <w:r>
        <w:rPr>
          <w:rFonts w:ascii="Times New Roman" w:hAnsi="Times New Roman" w:cs="Times New Roman"/>
          <w:sz w:val="24"/>
          <w:szCs w:val="24"/>
          <w:shd w:val="clear" w:color="auto" w:fill="FFFFFF"/>
          <w:lang w:val="en-GB"/>
        </w:rPr>
        <w:t>Of note</w:t>
      </w:r>
      <w:r w:rsidRPr="00FE12DA">
        <w:rPr>
          <w:rFonts w:ascii="Times New Roman" w:hAnsi="Times New Roman" w:cs="Times New Roman"/>
          <w:sz w:val="24"/>
          <w:szCs w:val="24"/>
          <w:shd w:val="clear" w:color="auto" w:fill="FFFFFF"/>
          <w:lang w:val="en-GB"/>
        </w:rPr>
        <w:t xml:space="preserve">, as the study was designed to compare each experimental arm to the control, it was not powered to directly assess differences between the durvalumab and </w:t>
      </w:r>
      <w:proofErr w:type="spellStart"/>
      <w:r w:rsidRPr="00FE12DA">
        <w:rPr>
          <w:rFonts w:ascii="Times New Roman" w:hAnsi="Times New Roman" w:cs="Times New Roman"/>
          <w:sz w:val="24"/>
          <w:szCs w:val="24"/>
          <w:shd w:val="clear" w:color="auto" w:fill="FFFFFF"/>
          <w:lang w:val="en-GB"/>
        </w:rPr>
        <w:t>durvalumab</w:t>
      </w:r>
      <w:proofErr w:type="spellEnd"/>
      <w:r w:rsidRPr="00FE12DA">
        <w:rPr>
          <w:rFonts w:ascii="Times New Roman" w:hAnsi="Times New Roman" w:cs="Times New Roman"/>
          <w:sz w:val="24"/>
          <w:szCs w:val="24"/>
          <w:shd w:val="clear" w:color="auto" w:fill="FFFFFF"/>
          <w:lang w:val="en-GB"/>
        </w:rPr>
        <w:t xml:space="preserve"> + </w:t>
      </w:r>
      <w:proofErr w:type="spellStart"/>
      <w:r w:rsidRPr="00FE12DA">
        <w:rPr>
          <w:rFonts w:ascii="Times New Roman" w:hAnsi="Times New Roman" w:cs="Times New Roman"/>
          <w:sz w:val="24"/>
          <w:szCs w:val="24"/>
          <w:shd w:val="clear" w:color="auto" w:fill="FFFFFF"/>
          <w:lang w:val="en-GB"/>
        </w:rPr>
        <w:t>olaparib</w:t>
      </w:r>
      <w:proofErr w:type="spellEnd"/>
      <w:r w:rsidRPr="00FE12DA">
        <w:rPr>
          <w:rFonts w:ascii="Times New Roman" w:hAnsi="Times New Roman" w:cs="Times New Roman"/>
          <w:sz w:val="24"/>
          <w:szCs w:val="24"/>
          <w:shd w:val="clear" w:color="auto" w:fill="FFFFFF"/>
          <w:lang w:val="en-GB"/>
        </w:rPr>
        <w:t xml:space="preserve"> arms. </w:t>
      </w:r>
      <w:r w:rsidR="0041425D" w:rsidRPr="00FE12DA">
        <w:rPr>
          <w:rFonts w:ascii="Times New Roman" w:eastAsia="Times New Roman" w:hAnsi="Times New Roman" w:cs="Times New Roman"/>
          <w:sz w:val="24"/>
          <w:szCs w:val="24"/>
          <w:lang w:val="en-GB" w:eastAsia="fr-BE"/>
        </w:rPr>
        <w:t>M</w:t>
      </w:r>
      <w:r w:rsidR="00346B97" w:rsidRPr="00FE12DA">
        <w:rPr>
          <w:rFonts w:ascii="Times New Roman" w:eastAsia="Times New Roman" w:hAnsi="Times New Roman" w:cs="Times New Roman"/>
          <w:sz w:val="24"/>
          <w:szCs w:val="24"/>
          <w:lang w:val="en-GB" w:eastAsia="fr-BE"/>
        </w:rPr>
        <w:t xml:space="preserve">ost </w:t>
      </w:r>
      <w:r w:rsidR="00A30265" w:rsidRPr="00FE12DA">
        <w:rPr>
          <w:rFonts w:ascii="Times New Roman" w:eastAsia="Times New Roman" w:hAnsi="Times New Roman" w:cs="Times New Roman"/>
          <w:sz w:val="24"/>
          <w:szCs w:val="24"/>
          <w:lang w:val="en-GB" w:eastAsia="fr-BE"/>
        </w:rPr>
        <w:t>AE</w:t>
      </w:r>
      <w:r w:rsidR="0041425D" w:rsidRPr="00FE12DA">
        <w:rPr>
          <w:rFonts w:ascii="Times New Roman" w:eastAsia="Times New Roman" w:hAnsi="Times New Roman" w:cs="Times New Roman"/>
          <w:sz w:val="24"/>
          <w:szCs w:val="24"/>
          <w:lang w:val="en-GB" w:eastAsia="fr-BE"/>
        </w:rPr>
        <w:t>s</w:t>
      </w:r>
      <w:r w:rsidR="00A30265" w:rsidRPr="00FE12DA">
        <w:rPr>
          <w:rFonts w:ascii="Times New Roman" w:eastAsia="Times New Roman" w:hAnsi="Times New Roman" w:cs="Times New Roman"/>
          <w:sz w:val="24"/>
          <w:szCs w:val="24"/>
          <w:lang w:val="en-GB" w:eastAsia="fr-BE"/>
        </w:rPr>
        <w:t xml:space="preserve"> </w:t>
      </w:r>
      <w:r w:rsidR="00346B97" w:rsidRPr="00FE12DA">
        <w:rPr>
          <w:rFonts w:ascii="Times New Roman" w:eastAsia="Times New Roman" w:hAnsi="Times New Roman" w:cs="Times New Roman"/>
          <w:sz w:val="24"/>
          <w:szCs w:val="24"/>
          <w:lang w:val="en-GB" w:eastAsia="fr-BE"/>
        </w:rPr>
        <w:t xml:space="preserve">were low grade, with some cases of grade </w:t>
      </w:r>
      <w:r w:rsidR="00C459F3" w:rsidRPr="00FE12DA">
        <w:rPr>
          <w:rFonts w:ascii="Times New Roman" w:eastAsia="Times New Roman" w:hAnsi="Times New Roman" w:cs="Times New Roman"/>
          <w:sz w:val="24"/>
          <w:szCs w:val="24"/>
          <w:lang w:val="en-GB" w:eastAsia="fr-BE"/>
        </w:rPr>
        <w:t xml:space="preserve">≥3 </w:t>
      </w:r>
      <w:r w:rsidR="00346B97" w:rsidRPr="00FE12DA">
        <w:rPr>
          <w:rFonts w:ascii="Times New Roman" w:eastAsia="Times New Roman" w:hAnsi="Times New Roman" w:cs="Times New Roman"/>
          <w:sz w:val="24"/>
          <w:szCs w:val="24"/>
          <w:lang w:val="en-GB" w:eastAsia="fr-BE"/>
        </w:rPr>
        <w:t>anaemi</w:t>
      </w:r>
      <w:r w:rsidR="007B3601" w:rsidRPr="00FE12DA">
        <w:rPr>
          <w:rFonts w:ascii="Times New Roman" w:eastAsia="Times New Roman" w:hAnsi="Times New Roman" w:cs="Times New Roman"/>
          <w:sz w:val="24"/>
          <w:szCs w:val="24"/>
          <w:lang w:val="en-GB" w:eastAsia="fr-BE"/>
        </w:rPr>
        <w:t xml:space="preserve">a (control: 14%; </w:t>
      </w:r>
      <w:proofErr w:type="spellStart"/>
      <w:r w:rsidR="007B3601" w:rsidRPr="00FE12DA">
        <w:rPr>
          <w:rFonts w:ascii="Times New Roman" w:eastAsia="Times New Roman" w:hAnsi="Times New Roman" w:cs="Times New Roman"/>
          <w:sz w:val="24"/>
          <w:szCs w:val="24"/>
          <w:lang w:val="en-GB" w:eastAsia="fr-BE"/>
        </w:rPr>
        <w:t>durvalumab</w:t>
      </w:r>
      <w:proofErr w:type="spellEnd"/>
      <w:r w:rsidR="007B3601" w:rsidRPr="00FE12DA">
        <w:rPr>
          <w:rFonts w:ascii="Times New Roman" w:eastAsia="Times New Roman" w:hAnsi="Times New Roman" w:cs="Times New Roman"/>
          <w:sz w:val="24"/>
          <w:szCs w:val="24"/>
          <w:lang w:val="en-GB" w:eastAsia="fr-BE"/>
        </w:rPr>
        <w:t>: 16%;</w:t>
      </w:r>
      <w:r w:rsidR="002B2CA7" w:rsidRPr="00FE12DA">
        <w:rPr>
          <w:rFonts w:ascii="Times New Roman" w:eastAsia="Times New Roman" w:hAnsi="Times New Roman" w:cs="Times New Roman"/>
          <w:sz w:val="24"/>
          <w:szCs w:val="24"/>
          <w:lang w:val="en-GB" w:eastAsia="fr-BE"/>
        </w:rPr>
        <w:t xml:space="preserve"> </w:t>
      </w:r>
      <w:proofErr w:type="spellStart"/>
      <w:r w:rsidR="002B2CA7" w:rsidRPr="00FE12DA">
        <w:rPr>
          <w:rFonts w:ascii="Times New Roman" w:eastAsia="Times New Roman" w:hAnsi="Times New Roman" w:cs="Times New Roman"/>
          <w:sz w:val="24"/>
          <w:szCs w:val="24"/>
          <w:lang w:val="en-GB" w:eastAsia="fr-BE"/>
        </w:rPr>
        <w:t>o</w:t>
      </w:r>
      <w:r w:rsidR="00346B97" w:rsidRPr="00FE12DA">
        <w:rPr>
          <w:rFonts w:ascii="Times New Roman" w:eastAsia="Times New Roman" w:hAnsi="Times New Roman" w:cs="Times New Roman"/>
          <w:sz w:val="24"/>
          <w:szCs w:val="24"/>
          <w:lang w:val="en-GB" w:eastAsia="fr-BE"/>
        </w:rPr>
        <w:t>laparib</w:t>
      </w:r>
      <w:proofErr w:type="spellEnd"/>
      <w:r w:rsidR="00346B97" w:rsidRPr="00FE12DA">
        <w:rPr>
          <w:rFonts w:ascii="Times New Roman" w:eastAsia="Times New Roman" w:hAnsi="Times New Roman" w:cs="Times New Roman"/>
          <w:sz w:val="24"/>
          <w:szCs w:val="24"/>
          <w:lang w:val="en-GB" w:eastAsia="fr-BE"/>
        </w:rPr>
        <w:t xml:space="preserve">: 24%) and fatigue (2% in each arm) which led to treatment discontinuation or interruption. These safety findings are generally consistent with each individual drugs safety profile. </w:t>
      </w:r>
      <w:proofErr w:type="spellStart"/>
      <w:r w:rsidR="001D28DF" w:rsidRPr="00013DDC">
        <w:rPr>
          <w:rFonts w:ascii="Times New Roman" w:hAnsi="Times New Roman" w:cs="Times New Roman"/>
          <w:sz w:val="24"/>
          <w:szCs w:val="24"/>
        </w:rPr>
        <w:t>Durvalumab</w:t>
      </w:r>
      <w:proofErr w:type="spellEnd"/>
      <w:r w:rsidR="001D28DF" w:rsidRPr="00013DDC">
        <w:rPr>
          <w:rFonts w:ascii="Times New Roman" w:hAnsi="Times New Roman" w:cs="Times New Roman"/>
          <w:sz w:val="24"/>
          <w:szCs w:val="24"/>
        </w:rPr>
        <w:t xml:space="preserve"> </w:t>
      </w:r>
      <w:proofErr w:type="spellStart"/>
      <w:r>
        <w:rPr>
          <w:rFonts w:ascii="Times New Roman" w:hAnsi="Times New Roman" w:cs="Times New Roman"/>
          <w:sz w:val="24"/>
          <w:szCs w:val="24"/>
        </w:rPr>
        <w:t>combined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TC</w:t>
      </w:r>
      <w:r w:rsidR="001D28DF" w:rsidRPr="00013DDC">
        <w:rPr>
          <w:rFonts w:ascii="Times New Roman" w:hAnsi="Times New Roman" w:cs="Times New Roman"/>
          <w:sz w:val="24"/>
          <w:szCs w:val="24"/>
        </w:rPr>
        <w:t xml:space="preserve">, </w:t>
      </w:r>
      <w:proofErr w:type="spellStart"/>
      <w:r w:rsidR="001D28DF" w:rsidRPr="00013DDC">
        <w:rPr>
          <w:rFonts w:ascii="Times New Roman" w:hAnsi="Times New Roman" w:cs="Times New Roman"/>
          <w:sz w:val="24"/>
          <w:szCs w:val="24"/>
        </w:rPr>
        <w:t>followed</w:t>
      </w:r>
      <w:proofErr w:type="spellEnd"/>
      <w:r w:rsidR="001D28DF" w:rsidRPr="00013DDC">
        <w:rPr>
          <w:rFonts w:ascii="Times New Roman" w:hAnsi="Times New Roman" w:cs="Times New Roman"/>
          <w:sz w:val="24"/>
          <w:szCs w:val="24"/>
        </w:rPr>
        <w:t xml:space="preserve"> by </w:t>
      </w:r>
      <w:proofErr w:type="spellStart"/>
      <w:r w:rsidR="001D28DF" w:rsidRPr="00013DDC">
        <w:rPr>
          <w:rFonts w:ascii="Times New Roman" w:hAnsi="Times New Roman" w:cs="Times New Roman"/>
          <w:sz w:val="24"/>
          <w:szCs w:val="24"/>
        </w:rPr>
        <w:t>durvalumab</w:t>
      </w:r>
      <w:proofErr w:type="spellEnd"/>
      <w:r w:rsidR="001D28DF" w:rsidRPr="00013DDC">
        <w:rPr>
          <w:rFonts w:ascii="Times New Roman" w:hAnsi="Times New Roman" w:cs="Times New Roman"/>
          <w:sz w:val="24"/>
          <w:szCs w:val="24"/>
        </w:rPr>
        <w:t xml:space="preserve"> </w:t>
      </w:r>
      <w:proofErr w:type="spellStart"/>
      <w:r w:rsidR="001D28DF" w:rsidRPr="00013DDC">
        <w:rPr>
          <w:rFonts w:ascii="Times New Roman" w:hAnsi="Times New Roman" w:cs="Times New Roman"/>
          <w:sz w:val="24"/>
          <w:szCs w:val="24"/>
        </w:rPr>
        <w:t>alone</w:t>
      </w:r>
      <w:proofErr w:type="spellEnd"/>
      <w:r w:rsidR="001D28DF" w:rsidRPr="00013DDC">
        <w:rPr>
          <w:rFonts w:ascii="Times New Roman" w:hAnsi="Times New Roman" w:cs="Times New Roman"/>
          <w:sz w:val="24"/>
          <w:szCs w:val="24"/>
        </w:rPr>
        <w:t xml:space="preserve">, </w:t>
      </w:r>
      <w:proofErr w:type="spellStart"/>
      <w:r w:rsidR="001D28DF" w:rsidRPr="00013DDC">
        <w:rPr>
          <w:rFonts w:ascii="Times New Roman" w:hAnsi="Times New Roman" w:cs="Times New Roman"/>
          <w:sz w:val="24"/>
          <w:szCs w:val="24"/>
        </w:rPr>
        <w:t>were</w:t>
      </w:r>
      <w:proofErr w:type="spellEnd"/>
      <w:r w:rsidR="001D28DF" w:rsidRPr="00013DDC">
        <w:rPr>
          <w:rFonts w:ascii="Times New Roman" w:hAnsi="Times New Roman" w:cs="Times New Roman"/>
          <w:sz w:val="24"/>
          <w:szCs w:val="24"/>
        </w:rPr>
        <w:t xml:space="preserve"> </w:t>
      </w:r>
      <w:proofErr w:type="spellStart"/>
      <w:r w:rsidR="001D28DF" w:rsidRPr="00013DDC">
        <w:rPr>
          <w:rFonts w:ascii="Times New Roman" w:hAnsi="Times New Roman" w:cs="Times New Roman"/>
          <w:sz w:val="24"/>
          <w:szCs w:val="24"/>
        </w:rPr>
        <w:t>approved</w:t>
      </w:r>
      <w:proofErr w:type="spellEnd"/>
      <w:r w:rsidR="001D28DF" w:rsidRPr="00013DDC">
        <w:rPr>
          <w:rFonts w:ascii="Times New Roman" w:hAnsi="Times New Roman" w:cs="Times New Roman"/>
          <w:sz w:val="24"/>
          <w:szCs w:val="24"/>
        </w:rPr>
        <w:t xml:space="preserve"> by the EMA on 14/08/2024 for the </w:t>
      </w:r>
      <w:proofErr w:type="spellStart"/>
      <w:r w:rsidR="001D28DF" w:rsidRPr="00013DDC">
        <w:rPr>
          <w:rFonts w:ascii="Times New Roman" w:hAnsi="Times New Roman" w:cs="Times New Roman"/>
          <w:sz w:val="24"/>
          <w:szCs w:val="24"/>
        </w:rPr>
        <w:t>treatment</w:t>
      </w:r>
      <w:proofErr w:type="spellEnd"/>
      <w:r w:rsidR="001D28DF" w:rsidRPr="00013DDC">
        <w:rPr>
          <w:rFonts w:ascii="Times New Roman" w:hAnsi="Times New Roman" w:cs="Times New Roman"/>
          <w:sz w:val="24"/>
          <w:szCs w:val="24"/>
        </w:rPr>
        <w:t xml:space="preserve"> of patients </w:t>
      </w:r>
      <w:proofErr w:type="spellStart"/>
      <w:r w:rsidR="001D28DF" w:rsidRPr="00013DDC">
        <w:rPr>
          <w:rFonts w:ascii="Times New Roman" w:hAnsi="Times New Roman" w:cs="Times New Roman"/>
          <w:sz w:val="24"/>
          <w:szCs w:val="24"/>
        </w:rPr>
        <w:t>with</w:t>
      </w:r>
      <w:proofErr w:type="spellEnd"/>
      <w:r w:rsidR="001D28DF" w:rsidRPr="00013DDC">
        <w:rPr>
          <w:rFonts w:ascii="Times New Roman" w:hAnsi="Times New Roman" w:cs="Times New Roman"/>
          <w:sz w:val="24"/>
          <w:szCs w:val="24"/>
        </w:rPr>
        <w:t xml:space="preserve"> </w:t>
      </w:r>
      <w:proofErr w:type="spellStart"/>
      <w:r w:rsidR="001D28DF" w:rsidRPr="00013DDC">
        <w:rPr>
          <w:rFonts w:ascii="Times New Roman" w:hAnsi="Times New Roman" w:cs="Times New Roman"/>
          <w:sz w:val="24"/>
          <w:szCs w:val="24"/>
        </w:rPr>
        <w:t>MMRd</w:t>
      </w:r>
      <w:proofErr w:type="spellEnd"/>
      <w:r w:rsidR="00B21B5D">
        <w:rPr>
          <w:rFonts w:ascii="Times New Roman" w:hAnsi="Times New Roman" w:cs="Times New Roman"/>
          <w:sz w:val="24"/>
          <w:szCs w:val="24"/>
        </w:rPr>
        <w:t xml:space="preserve"> </w:t>
      </w:r>
      <w:proofErr w:type="spellStart"/>
      <w:r w:rsidR="00B21B5D">
        <w:rPr>
          <w:rFonts w:ascii="Times New Roman" w:hAnsi="Times New Roman" w:cs="Times New Roman"/>
          <w:sz w:val="24"/>
          <w:szCs w:val="24"/>
        </w:rPr>
        <w:t>status</w:t>
      </w:r>
      <w:proofErr w:type="spellEnd"/>
      <w:r w:rsidR="001D28DF" w:rsidRPr="00013DDC">
        <w:rPr>
          <w:rFonts w:ascii="Times New Roman" w:hAnsi="Times New Roman" w:cs="Times New Roman"/>
          <w:sz w:val="24"/>
          <w:szCs w:val="24"/>
        </w:rPr>
        <w:t xml:space="preserve">. For </w:t>
      </w:r>
      <w:proofErr w:type="spellStart"/>
      <w:r w:rsidR="001D28DF" w:rsidRPr="00013DDC">
        <w:rPr>
          <w:rFonts w:ascii="Times New Roman" w:hAnsi="Times New Roman" w:cs="Times New Roman"/>
          <w:sz w:val="24"/>
          <w:szCs w:val="24"/>
        </w:rPr>
        <w:t>MMRp</w:t>
      </w:r>
      <w:proofErr w:type="spellEnd"/>
      <w:r w:rsidR="001D28DF" w:rsidRPr="00013DDC">
        <w:rPr>
          <w:rFonts w:ascii="Times New Roman" w:hAnsi="Times New Roman" w:cs="Times New Roman"/>
          <w:sz w:val="24"/>
          <w:szCs w:val="24"/>
        </w:rPr>
        <w:t xml:space="preserve"> patients, the </w:t>
      </w:r>
      <w:proofErr w:type="spellStart"/>
      <w:r w:rsidR="001D28DF" w:rsidRPr="00013DDC">
        <w:rPr>
          <w:rFonts w:ascii="Times New Roman" w:hAnsi="Times New Roman" w:cs="Times New Roman"/>
          <w:sz w:val="24"/>
          <w:szCs w:val="24"/>
        </w:rPr>
        <w:t>combination</w:t>
      </w:r>
      <w:proofErr w:type="spellEnd"/>
      <w:r w:rsidR="001D28DF" w:rsidRPr="00013DDC">
        <w:rPr>
          <w:rFonts w:ascii="Times New Roman" w:hAnsi="Times New Roman" w:cs="Times New Roman"/>
          <w:sz w:val="24"/>
          <w:szCs w:val="24"/>
        </w:rPr>
        <w:t xml:space="preserve"> of </w:t>
      </w:r>
      <w:proofErr w:type="spellStart"/>
      <w:r w:rsidR="001D28DF" w:rsidRPr="00013DDC">
        <w:rPr>
          <w:rFonts w:ascii="Times New Roman" w:hAnsi="Times New Roman" w:cs="Times New Roman"/>
          <w:sz w:val="24"/>
          <w:szCs w:val="24"/>
        </w:rPr>
        <w:t>durvalumab</w:t>
      </w:r>
      <w:proofErr w:type="spellEnd"/>
      <w:r w:rsidR="001D28DF" w:rsidRPr="00013DDC">
        <w:rPr>
          <w:rFonts w:ascii="Times New Roman" w:hAnsi="Times New Roman" w:cs="Times New Roman"/>
          <w:sz w:val="24"/>
          <w:szCs w:val="24"/>
        </w:rPr>
        <w:t xml:space="preserve"> </w:t>
      </w:r>
      <w:proofErr w:type="spellStart"/>
      <w:r w:rsidR="001D28DF" w:rsidRPr="00013DDC">
        <w:rPr>
          <w:rFonts w:ascii="Times New Roman" w:hAnsi="Times New Roman" w:cs="Times New Roman"/>
          <w:sz w:val="24"/>
          <w:szCs w:val="24"/>
        </w:rPr>
        <w:t>with</w:t>
      </w:r>
      <w:proofErr w:type="spellEnd"/>
      <w:r w:rsidR="001D28DF" w:rsidRPr="00013DDC">
        <w:rPr>
          <w:rFonts w:ascii="Times New Roman" w:hAnsi="Times New Roman" w:cs="Times New Roman"/>
          <w:sz w:val="24"/>
          <w:szCs w:val="24"/>
        </w:rPr>
        <w:t xml:space="preserve"> </w:t>
      </w:r>
      <w:r>
        <w:rPr>
          <w:rFonts w:ascii="Times New Roman" w:hAnsi="Times New Roman" w:cs="Times New Roman"/>
          <w:sz w:val="24"/>
          <w:szCs w:val="24"/>
        </w:rPr>
        <w:t>TC</w:t>
      </w:r>
      <w:r w:rsidRPr="00013DDC">
        <w:rPr>
          <w:rFonts w:ascii="Times New Roman" w:hAnsi="Times New Roman" w:cs="Times New Roman"/>
          <w:sz w:val="24"/>
          <w:szCs w:val="24"/>
        </w:rPr>
        <w:t xml:space="preserve"> </w:t>
      </w:r>
      <w:r w:rsidR="001D28DF" w:rsidRPr="00013DDC">
        <w:rPr>
          <w:rFonts w:ascii="Times New Roman" w:hAnsi="Times New Roman" w:cs="Times New Roman"/>
          <w:sz w:val="24"/>
          <w:szCs w:val="24"/>
        </w:rPr>
        <w:t xml:space="preserve">as first-line </w:t>
      </w:r>
      <w:proofErr w:type="spellStart"/>
      <w:r w:rsidR="001D28DF" w:rsidRPr="00013DDC">
        <w:rPr>
          <w:rFonts w:ascii="Times New Roman" w:hAnsi="Times New Roman" w:cs="Times New Roman"/>
          <w:sz w:val="24"/>
          <w:szCs w:val="24"/>
        </w:rPr>
        <w:t>treatment</w:t>
      </w:r>
      <w:proofErr w:type="spellEnd"/>
      <w:r w:rsidR="001D28DF" w:rsidRPr="00013DDC">
        <w:rPr>
          <w:rFonts w:ascii="Times New Roman" w:hAnsi="Times New Roman" w:cs="Times New Roman"/>
          <w:sz w:val="24"/>
          <w:szCs w:val="24"/>
        </w:rPr>
        <w:t xml:space="preserve">, </w:t>
      </w:r>
      <w:proofErr w:type="spellStart"/>
      <w:r w:rsidR="001D28DF" w:rsidRPr="00013DDC">
        <w:rPr>
          <w:rFonts w:ascii="Times New Roman" w:hAnsi="Times New Roman" w:cs="Times New Roman"/>
          <w:sz w:val="24"/>
          <w:szCs w:val="24"/>
        </w:rPr>
        <w:t>followed</w:t>
      </w:r>
      <w:proofErr w:type="spellEnd"/>
      <w:r w:rsidR="001D28DF" w:rsidRPr="00013DDC">
        <w:rPr>
          <w:rFonts w:ascii="Times New Roman" w:hAnsi="Times New Roman" w:cs="Times New Roman"/>
          <w:sz w:val="24"/>
          <w:szCs w:val="24"/>
        </w:rPr>
        <w:t xml:space="preserve"> by </w:t>
      </w:r>
      <w:proofErr w:type="spellStart"/>
      <w:r w:rsidR="001D28DF" w:rsidRPr="00013DDC">
        <w:rPr>
          <w:rFonts w:ascii="Times New Roman" w:hAnsi="Times New Roman" w:cs="Times New Roman"/>
          <w:sz w:val="24"/>
          <w:szCs w:val="24"/>
        </w:rPr>
        <w:t>olaparib</w:t>
      </w:r>
      <w:proofErr w:type="spellEnd"/>
      <w:r w:rsidR="001D28DF" w:rsidRPr="00013DDC">
        <w:rPr>
          <w:rFonts w:ascii="Times New Roman" w:hAnsi="Times New Roman" w:cs="Times New Roman"/>
          <w:sz w:val="24"/>
          <w:szCs w:val="24"/>
        </w:rPr>
        <w:t xml:space="preserve"> and </w:t>
      </w:r>
      <w:proofErr w:type="spellStart"/>
      <w:r w:rsidR="001D28DF" w:rsidRPr="00013DDC">
        <w:rPr>
          <w:rFonts w:ascii="Times New Roman" w:hAnsi="Times New Roman" w:cs="Times New Roman"/>
          <w:sz w:val="24"/>
          <w:szCs w:val="24"/>
        </w:rPr>
        <w:t>durvalumab</w:t>
      </w:r>
      <w:proofErr w:type="spellEnd"/>
      <w:r w:rsidR="001D28DF" w:rsidRPr="00013DDC">
        <w:rPr>
          <w:rFonts w:ascii="Times New Roman" w:hAnsi="Times New Roman" w:cs="Times New Roman"/>
          <w:sz w:val="24"/>
          <w:szCs w:val="24"/>
        </w:rPr>
        <w:t xml:space="preserve">, has </w:t>
      </w:r>
      <w:proofErr w:type="spellStart"/>
      <w:r w:rsidR="001D28DF" w:rsidRPr="00013DDC">
        <w:rPr>
          <w:rFonts w:ascii="Times New Roman" w:hAnsi="Times New Roman" w:cs="Times New Roman"/>
          <w:sz w:val="24"/>
          <w:szCs w:val="24"/>
        </w:rPr>
        <w:t>also</w:t>
      </w:r>
      <w:proofErr w:type="spellEnd"/>
      <w:r w:rsidR="001D28DF" w:rsidRPr="00013DDC">
        <w:rPr>
          <w:rFonts w:ascii="Times New Roman" w:hAnsi="Times New Roman" w:cs="Times New Roman"/>
          <w:sz w:val="24"/>
          <w:szCs w:val="24"/>
        </w:rPr>
        <w:t xml:space="preserve"> been </w:t>
      </w:r>
      <w:proofErr w:type="spellStart"/>
      <w:r w:rsidR="001D28DF" w:rsidRPr="00013DDC">
        <w:rPr>
          <w:rFonts w:ascii="Times New Roman" w:hAnsi="Times New Roman" w:cs="Times New Roman"/>
          <w:sz w:val="24"/>
          <w:szCs w:val="24"/>
        </w:rPr>
        <w:t>approved</w:t>
      </w:r>
      <w:proofErr w:type="spellEnd"/>
      <w:r w:rsidR="001D28DF" w:rsidRPr="00013DDC">
        <w:rPr>
          <w:rFonts w:ascii="Times New Roman" w:hAnsi="Times New Roman" w:cs="Times New Roman"/>
          <w:sz w:val="24"/>
          <w:szCs w:val="24"/>
        </w:rPr>
        <w:t>.</w:t>
      </w:r>
      <w:r>
        <w:rPr>
          <w:rFonts w:ascii="Times New Roman" w:hAnsi="Times New Roman" w:cs="Times New Roman"/>
          <w:sz w:val="24"/>
          <w:szCs w:val="24"/>
        </w:rPr>
        <w:t xml:space="preserve"> </w:t>
      </w:r>
      <w:r w:rsidR="00B21B5D">
        <w:rPr>
          <w:rFonts w:ascii="Times New Roman" w:hAnsi="Times New Roman" w:cs="Times New Roman"/>
          <w:sz w:val="24"/>
          <w:szCs w:val="24"/>
        </w:rPr>
        <w:t xml:space="preserve">In </w:t>
      </w:r>
      <w:proofErr w:type="spellStart"/>
      <w:r w:rsidR="00B21B5D">
        <w:rPr>
          <w:rFonts w:ascii="Times New Roman" w:hAnsi="Times New Roman" w:cs="Times New Roman"/>
          <w:sz w:val="24"/>
          <w:szCs w:val="24"/>
        </w:rPr>
        <w:t>Belgium</w:t>
      </w:r>
      <w:proofErr w:type="spellEnd"/>
      <w:r w:rsidR="00B21B5D">
        <w:rPr>
          <w:rFonts w:ascii="Times New Roman" w:hAnsi="Times New Roman" w:cs="Times New Roman"/>
          <w:sz w:val="24"/>
          <w:szCs w:val="24"/>
        </w:rPr>
        <w:t xml:space="preserve">, </w:t>
      </w:r>
      <w:proofErr w:type="spellStart"/>
      <w:r w:rsidR="00B21B5D">
        <w:rPr>
          <w:rFonts w:ascii="Times New Roman" w:hAnsi="Times New Roman" w:cs="Times New Roman"/>
          <w:sz w:val="24"/>
          <w:szCs w:val="24"/>
        </w:rPr>
        <w:t>same</w:t>
      </w:r>
      <w:proofErr w:type="spellEnd"/>
      <w:r w:rsidR="00B21B5D">
        <w:rPr>
          <w:rFonts w:ascii="Times New Roman" w:hAnsi="Times New Roman" w:cs="Times New Roman"/>
          <w:sz w:val="24"/>
          <w:szCs w:val="24"/>
        </w:rPr>
        <w:t xml:space="preserve"> </w:t>
      </w:r>
      <w:proofErr w:type="spellStart"/>
      <w:r w:rsidR="00D00F0C">
        <w:rPr>
          <w:rFonts w:ascii="Times New Roman" w:hAnsi="Times New Roman" w:cs="Times New Roman"/>
          <w:sz w:val="24"/>
          <w:szCs w:val="24"/>
        </w:rPr>
        <w:t>reimburded</w:t>
      </w:r>
      <w:proofErr w:type="spellEnd"/>
      <w:r w:rsidR="00D00F0C">
        <w:rPr>
          <w:rFonts w:ascii="Times New Roman" w:hAnsi="Times New Roman" w:cs="Times New Roman"/>
          <w:sz w:val="24"/>
          <w:szCs w:val="24"/>
        </w:rPr>
        <w:t xml:space="preserve"> </w:t>
      </w:r>
      <w:proofErr w:type="spellStart"/>
      <w:r w:rsidR="00D00F0C">
        <w:rPr>
          <w:rFonts w:ascii="Times New Roman" w:hAnsi="Times New Roman" w:cs="Times New Roman"/>
          <w:sz w:val="24"/>
          <w:szCs w:val="24"/>
        </w:rPr>
        <w:t>criteria</w:t>
      </w:r>
      <w:proofErr w:type="spellEnd"/>
      <w:r w:rsidR="00B21B5D">
        <w:rPr>
          <w:rFonts w:ascii="Times New Roman" w:hAnsi="Times New Roman" w:cs="Times New Roman"/>
          <w:sz w:val="24"/>
          <w:szCs w:val="24"/>
        </w:rPr>
        <w:t xml:space="preserve"> are </w:t>
      </w:r>
      <w:proofErr w:type="spellStart"/>
      <w:r w:rsidR="00B21B5D">
        <w:rPr>
          <w:rFonts w:ascii="Times New Roman" w:hAnsi="Times New Roman" w:cs="Times New Roman"/>
          <w:sz w:val="24"/>
          <w:szCs w:val="24"/>
        </w:rPr>
        <w:t>applicated</w:t>
      </w:r>
      <w:proofErr w:type="spellEnd"/>
      <w:r w:rsidR="00B21B5D">
        <w:rPr>
          <w:rFonts w:ascii="Times New Roman" w:hAnsi="Times New Roman" w:cs="Times New Roman"/>
          <w:sz w:val="24"/>
          <w:szCs w:val="24"/>
        </w:rPr>
        <w:t xml:space="preserve"> but </w:t>
      </w:r>
      <w:proofErr w:type="spellStart"/>
      <w:r w:rsidR="00B21B5D">
        <w:rPr>
          <w:rFonts w:ascii="Times New Roman" w:eastAsia="Times New Roman" w:hAnsi="Times New Roman" w:cs="Times New Roman"/>
          <w:sz w:val="24"/>
          <w:szCs w:val="24"/>
        </w:rPr>
        <w:t>o</w:t>
      </w:r>
      <w:r w:rsidR="0004075B" w:rsidRPr="00FE12DA">
        <w:rPr>
          <w:rFonts w:ascii="Times New Roman" w:eastAsia="Times New Roman" w:hAnsi="Times New Roman" w:cs="Times New Roman"/>
          <w:sz w:val="24"/>
          <w:szCs w:val="24"/>
        </w:rPr>
        <w:t>laparib</w:t>
      </w:r>
      <w:proofErr w:type="spellEnd"/>
      <w:r w:rsidR="0004075B" w:rsidRPr="00FE12DA">
        <w:rPr>
          <w:rFonts w:ascii="Times New Roman" w:eastAsia="Times New Roman" w:hAnsi="Times New Roman" w:cs="Times New Roman"/>
          <w:sz w:val="24"/>
          <w:szCs w:val="24"/>
        </w:rPr>
        <w:t xml:space="preserve"> </w:t>
      </w:r>
      <w:proofErr w:type="spellStart"/>
      <w:r w:rsidR="0004075B" w:rsidRPr="00FE12DA">
        <w:rPr>
          <w:rFonts w:ascii="Times New Roman" w:eastAsia="Times New Roman" w:hAnsi="Times New Roman" w:cs="Times New Roman"/>
          <w:sz w:val="24"/>
          <w:szCs w:val="24"/>
        </w:rPr>
        <w:t>is</w:t>
      </w:r>
      <w:proofErr w:type="spellEnd"/>
      <w:r w:rsidR="0004075B" w:rsidRPr="00FE12DA">
        <w:rPr>
          <w:rFonts w:ascii="Times New Roman" w:eastAsia="Times New Roman" w:hAnsi="Times New Roman" w:cs="Times New Roman"/>
          <w:sz w:val="24"/>
          <w:szCs w:val="24"/>
        </w:rPr>
        <w:t xml:space="preserve"> </w:t>
      </w:r>
      <w:proofErr w:type="spellStart"/>
      <w:r w:rsidR="00D00F0C">
        <w:rPr>
          <w:rFonts w:ascii="Times New Roman" w:eastAsia="Times New Roman" w:hAnsi="Times New Roman" w:cs="Times New Roman"/>
          <w:sz w:val="24"/>
          <w:szCs w:val="24"/>
        </w:rPr>
        <w:t>currently</w:t>
      </w:r>
      <w:proofErr w:type="spellEnd"/>
      <w:r w:rsidR="00D00F0C">
        <w:rPr>
          <w:rFonts w:ascii="Times New Roman" w:eastAsia="Times New Roman" w:hAnsi="Times New Roman" w:cs="Times New Roman"/>
          <w:sz w:val="24"/>
          <w:szCs w:val="24"/>
        </w:rPr>
        <w:t xml:space="preserve"> </w:t>
      </w:r>
      <w:proofErr w:type="spellStart"/>
      <w:r w:rsidR="0004075B" w:rsidRPr="00FE12DA">
        <w:rPr>
          <w:rFonts w:ascii="Times New Roman" w:eastAsia="Times New Roman" w:hAnsi="Times New Roman" w:cs="Times New Roman"/>
          <w:sz w:val="24"/>
          <w:szCs w:val="24"/>
        </w:rPr>
        <w:t>available</w:t>
      </w:r>
      <w:proofErr w:type="spellEnd"/>
      <w:r w:rsidR="0004075B" w:rsidRPr="00FE12DA">
        <w:rPr>
          <w:rFonts w:ascii="Times New Roman" w:eastAsia="Times New Roman" w:hAnsi="Times New Roman" w:cs="Times New Roman"/>
          <w:sz w:val="24"/>
          <w:szCs w:val="24"/>
        </w:rPr>
        <w:t xml:space="preserve"> </w:t>
      </w:r>
      <w:proofErr w:type="spellStart"/>
      <w:r w:rsidR="00D00F0C">
        <w:rPr>
          <w:rFonts w:ascii="Times New Roman" w:eastAsia="Times New Roman" w:hAnsi="Times New Roman" w:cs="Times New Roman"/>
          <w:sz w:val="24"/>
          <w:szCs w:val="24"/>
        </w:rPr>
        <w:t>only</w:t>
      </w:r>
      <w:proofErr w:type="spellEnd"/>
      <w:r w:rsidR="00D00F0C">
        <w:rPr>
          <w:rFonts w:ascii="Times New Roman" w:eastAsia="Times New Roman" w:hAnsi="Times New Roman" w:cs="Times New Roman"/>
          <w:sz w:val="24"/>
          <w:szCs w:val="24"/>
        </w:rPr>
        <w:t xml:space="preserve"> </w:t>
      </w:r>
      <w:r w:rsidR="0004075B" w:rsidRPr="00FE12DA">
        <w:rPr>
          <w:rFonts w:ascii="Times New Roman" w:eastAsia="Times New Roman" w:hAnsi="Times New Roman" w:cs="Times New Roman"/>
          <w:sz w:val="24"/>
          <w:szCs w:val="24"/>
        </w:rPr>
        <w:t xml:space="preserve">by </w:t>
      </w:r>
      <w:proofErr w:type="spellStart"/>
      <w:r w:rsidR="0004075B" w:rsidRPr="00FE12DA">
        <w:rPr>
          <w:rFonts w:ascii="Times New Roman" w:eastAsia="Times New Roman" w:hAnsi="Times New Roman" w:cs="Times New Roman"/>
          <w:sz w:val="24"/>
          <w:szCs w:val="24"/>
        </w:rPr>
        <w:t>compassionate</w:t>
      </w:r>
      <w:proofErr w:type="spellEnd"/>
      <w:r w:rsidR="0004075B" w:rsidRPr="00FE12DA">
        <w:rPr>
          <w:rFonts w:ascii="Times New Roman" w:eastAsia="Times New Roman" w:hAnsi="Times New Roman" w:cs="Times New Roman"/>
          <w:sz w:val="24"/>
          <w:szCs w:val="24"/>
        </w:rPr>
        <w:t xml:space="preserve"> use</w:t>
      </w:r>
      <w:r w:rsidR="00F04A80" w:rsidRPr="00FE12DA">
        <w:rPr>
          <w:rFonts w:ascii="Times New Roman" w:eastAsia="Times New Roman" w:hAnsi="Times New Roman" w:cs="Times New Roman"/>
          <w:sz w:val="24"/>
          <w:szCs w:val="24"/>
        </w:rPr>
        <w:t>.</w:t>
      </w:r>
    </w:p>
    <w:p w14:paraId="2A65005D" w14:textId="77777777" w:rsidR="00B21B5D" w:rsidRPr="00FE12DA" w:rsidRDefault="00B21B5D" w:rsidP="00013DDC">
      <w:pPr>
        <w:autoSpaceDE w:val="0"/>
        <w:autoSpaceDN w:val="0"/>
        <w:adjustRightInd w:val="0"/>
        <w:spacing w:after="0" w:line="360" w:lineRule="auto"/>
        <w:rPr>
          <w:rFonts w:ascii="Times New Roman" w:hAnsi="Times New Roman" w:cs="Times New Roman"/>
          <w:sz w:val="24"/>
          <w:szCs w:val="24"/>
          <w:shd w:val="clear" w:color="auto" w:fill="FFFFFF"/>
        </w:rPr>
      </w:pPr>
    </w:p>
    <w:p w14:paraId="11D17C17" w14:textId="32DE6197" w:rsidR="00167BD4" w:rsidRPr="00167BD4" w:rsidRDefault="00EA0D5F" w:rsidP="004372E1">
      <w:pPr>
        <w:pStyle w:val="Sous-titre"/>
        <w:rPr>
          <w:lang w:val="en-GB" w:eastAsia="fr-BE"/>
        </w:rPr>
      </w:pPr>
      <w:r w:rsidRPr="00EA0D5F">
        <w:rPr>
          <w:rFonts w:eastAsia="Times New Roman"/>
          <w:lang w:val="en-GB" w:eastAsia="fr-BE"/>
        </w:rPr>
        <w:t>S</w:t>
      </w:r>
      <w:r w:rsidR="00167BD4">
        <w:rPr>
          <w:rFonts w:eastAsia="Times New Roman"/>
          <w:lang w:val="en-GB" w:eastAsia="fr-BE"/>
        </w:rPr>
        <w:t>ubgroup</w:t>
      </w:r>
      <w:r w:rsidRPr="00EA0D5F">
        <w:rPr>
          <w:rFonts w:eastAsia="Times New Roman"/>
          <w:lang w:val="en-GB" w:eastAsia="fr-BE"/>
        </w:rPr>
        <w:t xml:space="preserve"> </w:t>
      </w:r>
      <w:proofErr w:type="gramStart"/>
      <w:r w:rsidRPr="00EA0D5F">
        <w:rPr>
          <w:rFonts w:eastAsia="Times New Roman"/>
          <w:lang w:val="en-GB" w:eastAsia="fr-BE"/>
        </w:rPr>
        <w:t>analyses :</w:t>
      </w:r>
      <w:proofErr w:type="gramEnd"/>
      <w:r w:rsidRPr="00EA0D5F">
        <w:rPr>
          <w:rFonts w:eastAsia="Times New Roman"/>
          <w:lang w:val="en-GB" w:eastAsia="fr-BE"/>
        </w:rPr>
        <w:t xml:space="preserve"> </w:t>
      </w:r>
    </w:p>
    <w:p w14:paraId="30329D2E" w14:textId="7E18C1AD" w:rsidR="00EA0D5F" w:rsidRPr="00EA0D5F" w:rsidRDefault="00EA0D5F" w:rsidP="00EA0D5F">
      <w:pPr>
        <w:pStyle w:val="Titre"/>
        <w:jc w:val="both"/>
        <w:rPr>
          <w:rFonts w:eastAsia="Times New Roman" w:cs="Times New Roman"/>
          <w:b w:val="0"/>
          <w:kern w:val="0"/>
          <w:szCs w:val="24"/>
          <w:lang w:eastAsia="fr-BE"/>
        </w:rPr>
      </w:pPr>
      <w:r w:rsidRPr="00EA0D5F">
        <w:rPr>
          <w:rFonts w:eastAsia="Times New Roman" w:cs="Times New Roman"/>
          <w:b w:val="0"/>
          <w:kern w:val="0"/>
          <w:szCs w:val="24"/>
          <w:lang w:eastAsia="fr-BE"/>
        </w:rPr>
        <w:t xml:space="preserve">The </w:t>
      </w:r>
      <w:proofErr w:type="spellStart"/>
      <w:r w:rsidRPr="00EA0D5F">
        <w:rPr>
          <w:rFonts w:eastAsia="Times New Roman" w:cs="Times New Roman"/>
          <w:b w:val="0"/>
          <w:kern w:val="0"/>
          <w:szCs w:val="24"/>
          <w:lang w:eastAsia="fr-BE"/>
        </w:rPr>
        <w:t>heterogeneity</w:t>
      </w:r>
      <w:proofErr w:type="spellEnd"/>
      <w:r w:rsidRPr="00EA0D5F">
        <w:rPr>
          <w:rFonts w:eastAsia="Times New Roman" w:cs="Times New Roman"/>
          <w:b w:val="0"/>
          <w:kern w:val="0"/>
          <w:szCs w:val="24"/>
          <w:lang w:eastAsia="fr-BE"/>
        </w:rPr>
        <w:t xml:space="preserve"> of the </w:t>
      </w:r>
      <w:proofErr w:type="spellStart"/>
      <w:r w:rsidRPr="00EA0D5F">
        <w:rPr>
          <w:rFonts w:eastAsia="Times New Roman" w:cs="Times New Roman"/>
          <w:b w:val="0"/>
          <w:kern w:val="0"/>
          <w:szCs w:val="24"/>
          <w:lang w:eastAsia="fr-BE"/>
        </w:rPr>
        <w:t>MMRp</w:t>
      </w:r>
      <w:proofErr w:type="spellEnd"/>
      <w:r w:rsidRPr="00EA0D5F">
        <w:rPr>
          <w:rFonts w:eastAsia="Times New Roman" w:cs="Times New Roman"/>
          <w:b w:val="0"/>
          <w:kern w:val="0"/>
          <w:szCs w:val="24"/>
          <w:lang w:eastAsia="fr-BE"/>
        </w:rPr>
        <w:t xml:space="preserve"> group, </w:t>
      </w:r>
      <w:proofErr w:type="spellStart"/>
      <w:r w:rsidRPr="00EA0D5F">
        <w:rPr>
          <w:rFonts w:eastAsia="Times New Roman" w:cs="Times New Roman"/>
          <w:b w:val="0"/>
          <w:kern w:val="0"/>
          <w:szCs w:val="24"/>
          <w:lang w:eastAsia="fr-BE"/>
        </w:rPr>
        <w:t>both</w:t>
      </w:r>
      <w:proofErr w:type="spellEnd"/>
      <w:r w:rsidRPr="00EA0D5F">
        <w:rPr>
          <w:rFonts w:eastAsia="Times New Roman" w:cs="Times New Roman"/>
          <w:b w:val="0"/>
          <w:kern w:val="0"/>
          <w:szCs w:val="24"/>
          <w:lang w:eastAsia="fr-BE"/>
        </w:rPr>
        <w:t xml:space="preserve"> in </w:t>
      </w:r>
      <w:proofErr w:type="spellStart"/>
      <w:r w:rsidRPr="00EA0D5F">
        <w:rPr>
          <w:rFonts w:eastAsia="Times New Roman" w:cs="Times New Roman"/>
          <w:b w:val="0"/>
          <w:kern w:val="0"/>
          <w:szCs w:val="24"/>
          <w:lang w:eastAsia="fr-BE"/>
        </w:rPr>
        <w:t>terms</w:t>
      </w:r>
      <w:proofErr w:type="spellEnd"/>
      <w:r w:rsidRPr="00EA0D5F">
        <w:rPr>
          <w:rFonts w:eastAsia="Times New Roman" w:cs="Times New Roman"/>
          <w:b w:val="0"/>
          <w:kern w:val="0"/>
          <w:szCs w:val="24"/>
          <w:lang w:eastAsia="fr-BE"/>
        </w:rPr>
        <w:t xml:space="preserve"> of </w:t>
      </w:r>
      <w:proofErr w:type="spellStart"/>
      <w:r w:rsidRPr="00EA0D5F">
        <w:rPr>
          <w:rFonts w:eastAsia="Times New Roman" w:cs="Times New Roman"/>
          <w:b w:val="0"/>
          <w:kern w:val="0"/>
          <w:szCs w:val="24"/>
          <w:lang w:eastAsia="fr-BE"/>
        </w:rPr>
        <w:t>biomarkers</w:t>
      </w:r>
      <w:proofErr w:type="spellEnd"/>
      <w:r w:rsidRPr="00EA0D5F">
        <w:rPr>
          <w:rFonts w:eastAsia="Times New Roman" w:cs="Times New Roman"/>
          <w:b w:val="0"/>
          <w:kern w:val="0"/>
          <w:szCs w:val="24"/>
          <w:lang w:eastAsia="fr-BE"/>
        </w:rPr>
        <w:t xml:space="preserve"> and </w:t>
      </w:r>
      <w:proofErr w:type="spellStart"/>
      <w:r w:rsidRPr="00EA0D5F">
        <w:rPr>
          <w:rFonts w:eastAsia="Times New Roman" w:cs="Times New Roman"/>
          <w:b w:val="0"/>
          <w:kern w:val="0"/>
          <w:szCs w:val="24"/>
          <w:lang w:eastAsia="fr-BE"/>
        </w:rPr>
        <w:t>histology</w:t>
      </w:r>
      <w:proofErr w:type="spellEnd"/>
      <w:r w:rsidRPr="00EA0D5F">
        <w:rPr>
          <w:rFonts w:eastAsia="Times New Roman" w:cs="Times New Roman"/>
          <w:b w:val="0"/>
          <w:kern w:val="0"/>
          <w:szCs w:val="24"/>
          <w:lang w:eastAsia="fr-BE"/>
        </w:rPr>
        <w:t xml:space="preserve">, has </w:t>
      </w:r>
      <w:proofErr w:type="spellStart"/>
      <w:r w:rsidRPr="00EA0D5F">
        <w:rPr>
          <w:rFonts w:eastAsia="Times New Roman" w:cs="Times New Roman"/>
          <w:b w:val="0"/>
          <w:kern w:val="0"/>
          <w:szCs w:val="24"/>
          <w:lang w:eastAsia="fr-BE"/>
        </w:rPr>
        <w:t>led</w:t>
      </w:r>
      <w:proofErr w:type="spellEnd"/>
      <w:r w:rsidRPr="00EA0D5F">
        <w:rPr>
          <w:rFonts w:eastAsia="Times New Roman" w:cs="Times New Roman"/>
          <w:b w:val="0"/>
          <w:kern w:val="0"/>
          <w:szCs w:val="24"/>
          <w:lang w:eastAsia="fr-BE"/>
        </w:rPr>
        <w:t xml:space="preserve"> to </w:t>
      </w:r>
      <w:proofErr w:type="spellStart"/>
      <w:r w:rsidRPr="00EA0D5F">
        <w:rPr>
          <w:rFonts w:eastAsia="Times New Roman" w:cs="Times New Roman"/>
          <w:b w:val="0"/>
          <w:kern w:val="0"/>
          <w:szCs w:val="24"/>
          <w:lang w:eastAsia="fr-BE"/>
        </w:rPr>
        <w:t>significant</w:t>
      </w:r>
      <w:proofErr w:type="spellEnd"/>
      <w:r w:rsidRPr="00EA0D5F">
        <w:rPr>
          <w:rFonts w:eastAsia="Times New Roman" w:cs="Times New Roman"/>
          <w:b w:val="0"/>
          <w:kern w:val="0"/>
          <w:szCs w:val="24"/>
          <w:lang w:eastAsia="fr-BE"/>
        </w:rPr>
        <w:t xml:space="preserve"> </w:t>
      </w:r>
      <w:proofErr w:type="spellStart"/>
      <w:r w:rsidRPr="00EA0D5F">
        <w:rPr>
          <w:rFonts w:eastAsia="Times New Roman" w:cs="Times New Roman"/>
          <w:b w:val="0"/>
          <w:kern w:val="0"/>
          <w:szCs w:val="24"/>
          <w:lang w:eastAsia="fr-BE"/>
        </w:rPr>
        <w:t>variability</w:t>
      </w:r>
      <w:proofErr w:type="spellEnd"/>
      <w:r w:rsidRPr="00EA0D5F">
        <w:rPr>
          <w:rFonts w:eastAsia="Times New Roman" w:cs="Times New Roman"/>
          <w:b w:val="0"/>
          <w:kern w:val="0"/>
          <w:szCs w:val="24"/>
          <w:lang w:eastAsia="fr-BE"/>
        </w:rPr>
        <w:t xml:space="preserve"> in </w:t>
      </w:r>
      <w:proofErr w:type="spellStart"/>
      <w:r w:rsidRPr="00EA0D5F">
        <w:rPr>
          <w:rFonts w:eastAsia="Times New Roman" w:cs="Times New Roman"/>
          <w:b w:val="0"/>
          <w:kern w:val="0"/>
          <w:szCs w:val="24"/>
          <w:lang w:eastAsia="fr-BE"/>
        </w:rPr>
        <w:t>responses</w:t>
      </w:r>
      <w:proofErr w:type="spellEnd"/>
      <w:r w:rsidRPr="00EA0D5F">
        <w:rPr>
          <w:rFonts w:eastAsia="Times New Roman" w:cs="Times New Roman"/>
          <w:b w:val="0"/>
          <w:kern w:val="0"/>
          <w:szCs w:val="24"/>
          <w:lang w:eastAsia="fr-BE"/>
        </w:rPr>
        <w:t xml:space="preserve"> to </w:t>
      </w:r>
      <w:proofErr w:type="spellStart"/>
      <w:r w:rsidRPr="00EA0D5F">
        <w:rPr>
          <w:rFonts w:eastAsia="Times New Roman" w:cs="Times New Roman"/>
          <w:b w:val="0"/>
          <w:kern w:val="0"/>
          <w:szCs w:val="24"/>
          <w:lang w:eastAsia="fr-BE"/>
        </w:rPr>
        <w:t>immunotherapy</w:t>
      </w:r>
      <w:proofErr w:type="spellEnd"/>
      <w:r w:rsidRPr="00EA0D5F">
        <w:rPr>
          <w:rFonts w:eastAsia="Times New Roman" w:cs="Times New Roman"/>
          <w:b w:val="0"/>
          <w:kern w:val="0"/>
          <w:szCs w:val="24"/>
          <w:lang w:eastAsia="fr-BE"/>
        </w:rPr>
        <w:t xml:space="preserve">. To </w:t>
      </w:r>
      <w:proofErr w:type="spellStart"/>
      <w:r w:rsidRPr="00EA0D5F">
        <w:rPr>
          <w:rFonts w:eastAsia="Times New Roman" w:cs="Times New Roman"/>
          <w:b w:val="0"/>
          <w:kern w:val="0"/>
          <w:szCs w:val="24"/>
          <w:lang w:eastAsia="fr-BE"/>
        </w:rPr>
        <w:t>identify</w:t>
      </w:r>
      <w:proofErr w:type="spellEnd"/>
      <w:r w:rsidRPr="00EA0D5F">
        <w:rPr>
          <w:rFonts w:eastAsia="Times New Roman" w:cs="Times New Roman"/>
          <w:b w:val="0"/>
          <w:kern w:val="0"/>
          <w:szCs w:val="24"/>
          <w:lang w:eastAsia="fr-BE"/>
        </w:rPr>
        <w:t xml:space="preserve"> </w:t>
      </w:r>
      <w:proofErr w:type="spellStart"/>
      <w:r w:rsidRPr="00EA0D5F">
        <w:rPr>
          <w:rFonts w:eastAsia="Times New Roman" w:cs="Times New Roman"/>
          <w:b w:val="0"/>
          <w:kern w:val="0"/>
          <w:szCs w:val="24"/>
          <w:lang w:eastAsia="fr-BE"/>
        </w:rPr>
        <w:t>which</w:t>
      </w:r>
      <w:proofErr w:type="spellEnd"/>
      <w:r w:rsidRPr="00EA0D5F">
        <w:rPr>
          <w:rFonts w:eastAsia="Times New Roman" w:cs="Times New Roman"/>
          <w:b w:val="0"/>
          <w:kern w:val="0"/>
          <w:szCs w:val="24"/>
          <w:lang w:eastAsia="fr-BE"/>
        </w:rPr>
        <w:t xml:space="preserve"> patients </w:t>
      </w:r>
      <w:proofErr w:type="spellStart"/>
      <w:r w:rsidRPr="00EA0D5F">
        <w:rPr>
          <w:rFonts w:eastAsia="Times New Roman" w:cs="Times New Roman"/>
          <w:b w:val="0"/>
          <w:kern w:val="0"/>
          <w:szCs w:val="24"/>
          <w:lang w:eastAsia="fr-BE"/>
        </w:rPr>
        <w:t>benefit</w:t>
      </w:r>
      <w:proofErr w:type="spellEnd"/>
      <w:r w:rsidRPr="00EA0D5F">
        <w:rPr>
          <w:rFonts w:eastAsia="Times New Roman" w:cs="Times New Roman"/>
          <w:b w:val="0"/>
          <w:kern w:val="0"/>
          <w:szCs w:val="24"/>
          <w:lang w:eastAsia="fr-BE"/>
        </w:rPr>
        <w:t xml:space="preserve"> </w:t>
      </w:r>
      <w:proofErr w:type="spellStart"/>
      <w:r w:rsidRPr="00EA0D5F">
        <w:rPr>
          <w:rFonts w:eastAsia="Times New Roman" w:cs="Times New Roman"/>
          <w:b w:val="0"/>
          <w:kern w:val="0"/>
          <w:szCs w:val="24"/>
          <w:lang w:eastAsia="fr-BE"/>
        </w:rPr>
        <w:t>most</w:t>
      </w:r>
      <w:proofErr w:type="spellEnd"/>
      <w:r w:rsidRPr="00EA0D5F">
        <w:rPr>
          <w:rFonts w:eastAsia="Times New Roman" w:cs="Times New Roman"/>
          <w:b w:val="0"/>
          <w:kern w:val="0"/>
          <w:szCs w:val="24"/>
          <w:lang w:eastAsia="fr-BE"/>
        </w:rPr>
        <w:t xml:space="preserve"> </w:t>
      </w:r>
      <w:proofErr w:type="spellStart"/>
      <w:r w:rsidRPr="00EA0D5F">
        <w:rPr>
          <w:rFonts w:eastAsia="Times New Roman" w:cs="Times New Roman"/>
          <w:b w:val="0"/>
          <w:kern w:val="0"/>
          <w:szCs w:val="24"/>
          <w:lang w:eastAsia="fr-BE"/>
        </w:rPr>
        <w:t>from</w:t>
      </w:r>
      <w:proofErr w:type="spellEnd"/>
      <w:r w:rsidRPr="00EA0D5F">
        <w:rPr>
          <w:rFonts w:eastAsia="Times New Roman" w:cs="Times New Roman"/>
          <w:b w:val="0"/>
          <w:kern w:val="0"/>
          <w:szCs w:val="24"/>
          <w:lang w:eastAsia="fr-BE"/>
        </w:rPr>
        <w:t xml:space="preserve"> </w:t>
      </w:r>
      <w:proofErr w:type="spellStart"/>
      <w:r w:rsidRPr="00EA0D5F">
        <w:rPr>
          <w:rFonts w:eastAsia="Times New Roman" w:cs="Times New Roman"/>
          <w:b w:val="0"/>
          <w:kern w:val="0"/>
          <w:szCs w:val="24"/>
          <w:lang w:eastAsia="fr-BE"/>
        </w:rPr>
        <w:t>treatment</w:t>
      </w:r>
      <w:proofErr w:type="spellEnd"/>
      <w:r w:rsidRPr="00EA0D5F">
        <w:rPr>
          <w:rFonts w:eastAsia="Times New Roman" w:cs="Times New Roman"/>
          <w:b w:val="0"/>
          <w:kern w:val="0"/>
          <w:szCs w:val="24"/>
          <w:lang w:eastAsia="fr-BE"/>
        </w:rPr>
        <w:t xml:space="preserve">, </w:t>
      </w:r>
      <w:proofErr w:type="spellStart"/>
      <w:r w:rsidRPr="00EA0D5F">
        <w:rPr>
          <w:rFonts w:eastAsia="Times New Roman" w:cs="Times New Roman"/>
          <w:b w:val="0"/>
          <w:kern w:val="0"/>
          <w:szCs w:val="24"/>
          <w:lang w:eastAsia="fr-BE"/>
        </w:rPr>
        <w:t>several</w:t>
      </w:r>
      <w:proofErr w:type="spellEnd"/>
      <w:r w:rsidRPr="00EA0D5F">
        <w:rPr>
          <w:rFonts w:eastAsia="Times New Roman" w:cs="Times New Roman"/>
          <w:b w:val="0"/>
          <w:kern w:val="0"/>
          <w:szCs w:val="24"/>
          <w:lang w:eastAsia="fr-BE"/>
        </w:rPr>
        <w:t xml:space="preserve"> post-hoc </w:t>
      </w:r>
      <w:proofErr w:type="spellStart"/>
      <w:r w:rsidRPr="00EA0D5F">
        <w:rPr>
          <w:rFonts w:eastAsia="Times New Roman" w:cs="Times New Roman"/>
          <w:b w:val="0"/>
          <w:kern w:val="0"/>
          <w:szCs w:val="24"/>
          <w:lang w:eastAsia="fr-BE"/>
        </w:rPr>
        <w:t>exploratory</w:t>
      </w:r>
      <w:proofErr w:type="spellEnd"/>
      <w:r w:rsidRPr="00EA0D5F">
        <w:rPr>
          <w:rFonts w:eastAsia="Times New Roman" w:cs="Times New Roman"/>
          <w:b w:val="0"/>
          <w:kern w:val="0"/>
          <w:szCs w:val="24"/>
          <w:lang w:eastAsia="fr-BE"/>
        </w:rPr>
        <w:t xml:space="preserve"> </w:t>
      </w:r>
      <w:proofErr w:type="spellStart"/>
      <w:r w:rsidRPr="00EA0D5F">
        <w:rPr>
          <w:rFonts w:eastAsia="Times New Roman" w:cs="Times New Roman"/>
          <w:b w:val="0"/>
          <w:kern w:val="0"/>
          <w:szCs w:val="24"/>
          <w:lang w:eastAsia="fr-BE"/>
        </w:rPr>
        <w:t>subgroup</w:t>
      </w:r>
      <w:proofErr w:type="spellEnd"/>
      <w:r w:rsidRPr="00EA0D5F">
        <w:rPr>
          <w:rFonts w:eastAsia="Times New Roman" w:cs="Times New Roman"/>
          <w:b w:val="0"/>
          <w:kern w:val="0"/>
          <w:szCs w:val="24"/>
          <w:lang w:eastAsia="fr-BE"/>
        </w:rPr>
        <w:t xml:space="preserve"> analyses have been </w:t>
      </w:r>
      <w:proofErr w:type="spellStart"/>
      <w:r w:rsidRPr="00EA0D5F">
        <w:rPr>
          <w:rFonts w:eastAsia="Times New Roman" w:cs="Times New Roman"/>
          <w:b w:val="0"/>
          <w:kern w:val="0"/>
          <w:szCs w:val="24"/>
          <w:lang w:eastAsia="fr-BE"/>
        </w:rPr>
        <w:t>conducted</w:t>
      </w:r>
      <w:proofErr w:type="spellEnd"/>
      <w:r w:rsidRPr="00EA0D5F">
        <w:rPr>
          <w:rFonts w:eastAsia="Times New Roman" w:cs="Times New Roman"/>
          <w:b w:val="0"/>
          <w:kern w:val="0"/>
          <w:szCs w:val="24"/>
          <w:lang w:eastAsia="fr-BE"/>
        </w:rPr>
        <w:t xml:space="preserve"> </w:t>
      </w:r>
      <w:proofErr w:type="spellStart"/>
      <w:r w:rsidRPr="00EA0D5F">
        <w:rPr>
          <w:rFonts w:eastAsia="Times New Roman" w:cs="Times New Roman"/>
          <w:b w:val="0"/>
          <w:kern w:val="0"/>
          <w:szCs w:val="24"/>
          <w:lang w:eastAsia="fr-BE"/>
        </w:rPr>
        <w:t>across</w:t>
      </w:r>
      <w:proofErr w:type="spellEnd"/>
      <w:r w:rsidRPr="00EA0D5F">
        <w:rPr>
          <w:rFonts w:eastAsia="Times New Roman" w:cs="Times New Roman"/>
          <w:b w:val="0"/>
          <w:kern w:val="0"/>
          <w:szCs w:val="24"/>
          <w:lang w:eastAsia="fr-BE"/>
        </w:rPr>
        <w:t xml:space="preserve"> </w:t>
      </w:r>
      <w:proofErr w:type="spellStart"/>
      <w:r w:rsidRPr="00EA0D5F">
        <w:rPr>
          <w:rFonts w:eastAsia="Times New Roman" w:cs="Times New Roman"/>
          <w:b w:val="0"/>
          <w:kern w:val="0"/>
          <w:szCs w:val="24"/>
          <w:lang w:eastAsia="fr-BE"/>
        </w:rPr>
        <w:t>various</w:t>
      </w:r>
      <w:proofErr w:type="spellEnd"/>
      <w:r w:rsidRPr="00EA0D5F">
        <w:rPr>
          <w:rFonts w:eastAsia="Times New Roman" w:cs="Times New Roman"/>
          <w:b w:val="0"/>
          <w:kern w:val="0"/>
          <w:szCs w:val="24"/>
          <w:lang w:eastAsia="fr-BE"/>
        </w:rPr>
        <w:t xml:space="preserve"> </w:t>
      </w:r>
      <w:proofErr w:type="spellStart"/>
      <w:r w:rsidRPr="00EA0D5F">
        <w:rPr>
          <w:rFonts w:eastAsia="Times New Roman" w:cs="Times New Roman"/>
          <w:b w:val="0"/>
          <w:kern w:val="0"/>
          <w:szCs w:val="24"/>
          <w:lang w:eastAsia="fr-BE"/>
        </w:rPr>
        <w:t>studies</w:t>
      </w:r>
      <w:proofErr w:type="spellEnd"/>
      <w:r w:rsidRPr="00EA0D5F">
        <w:rPr>
          <w:rFonts w:eastAsia="Times New Roman" w:cs="Times New Roman"/>
          <w:b w:val="0"/>
          <w:kern w:val="0"/>
          <w:szCs w:val="24"/>
          <w:lang w:eastAsia="fr-BE"/>
        </w:rPr>
        <w:t>.</w:t>
      </w:r>
    </w:p>
    <w:p w14:paraId="20C4C2AF" w14:textId="77777777" w:rsidR="00EA0D5F" w:rsidRPr="00D00F0C" w:rsidRDefault="00EA0D5F" w:rsidP="00D00F0C">
      <w:pPr>
        <w:pStyle w:val="Titre"/>
        <w:jc w:val="both"/>
        <w:rPr>
          <w:rFonts w:eastAsia="Times New Roman" w:cs="Times New Roman"/>
          <w:b w:val="0"/>
          <w:kern w:val="0"/>
          <w:szCs w:val="24"/>
          <w:lang w:eastAsia="fr-BE"/>
        </w:rPr>
      </w:pPr>
    </w:p>
    <w:p w14:paraId="62C692EB" w14:textId="7ADA82DA" w:rsidR="00D00F0C" w:rsidRPr="00013DDC" w:rsidRDefault="00EA0D5F" w:rsidP="00013DDC">
      <w:pPr>
        <w:pStyle w:val="p1"/>
        <w:spacing w:line="360" w:lineRule="auto"/>
        <w:jc w:val="both"/>
        <w:rPr>
          <w:rFonts w:ascii="Times New Roman" w:hAnsi="Times New Roman"/>
          <w:color w:val="000000"/>
          <w:sz w:val="24"/>
          <w:szCs w:val="24"/>
        </w:rPr>
      </w:pPr>
      <w:r w:rsidRPr="00013DDC">
        <w:rPr>
          <w:rFonts w:ascii="Times New Roman" w:hAnsi="Times New Roman"/>
          <w:sz w:val="24"/>
          <w:szCs w:val="24"/>
          <w:lang w:eastAsia="fr-BE"/>
        </w:rPr>
        <w:t xml:space="preserve">In the DUO-E </w:t>
      </w:r>
      <w:proofErr w:type="spellStart"/>
      <w:r w:rsidRPr="00013DDC">
        <w:rPr>
          <w:rFonts w:ascii="Times New Roman" w:hAnsi="Times New Roman"/>
          <w:sz w:val="24"/>
          <w:szCs w:val="24"/>
          <w:lang w:eastAsia="fr-BE"/>
        </w:rPr>
        <w:t>study</w:t>
      </w:r>
      <w:proofErr w:type="spellEnd"/>
      <w:r w:rsidRPr="00013DDC">
        <w:rPr>
          <w:rFonts w:ascii="Times New Roman" w:hAnsi="Times New Roman"/>
          <w:sz w:val="24"/>
          <w:szCs w:val="24"/>
          <w:lang w:eastAsia="fr-BE"/>
        </w:rPr>
        <w:t xml:space="preserve">, </w:t>
      </w:r>
      <w:proofErr w:type="spellStart"/>
      <w:r w:rsidRPr="00013DDC">
        <w:rPr>
          <w:rFonts w:ascii="Times New Roman" w:hAnsi="Times New Roman"/>
          <w:sz w:val="24"/>
          <w:szCs w:val="24"/>
          <w:lang w:eastAsia="fr-BE"/>
        </w:rPr>
        <w:t>specific</w:t>
      </w:r>
      <w:proofErr w:type="spellEnd"/>
      <w:r w:rsidRPr="00013DDC">
        <w:rPr>
          <w:rFonts w:ascii="Times New Roman" w:hAnsi="Times New Roman"/>
          <w:sz w:val="24"/>
          <w:szCs w:val="24"/>
          <w:lang w:eastAsia="fr-BE"/>
        </w:rPr>
        <w:t xml:space="preserve"> </w:t>
      </w:r>
      <w:proofErr w:type="spellStart"/>
      <w:r w:rsidRPr="00013DDC">
        <w:rPr>
          <w:rFonts w:ascii="Times New Roman" w:hAnsi="Times New Roman"/>
          <w:sz w:val="24"/>
          <w:szCs w:val="24"/>
          <w:lang w:eastAsia="fr-BE"/>
        </w:rPr>
        <w:t>biomarkers</w:t>
      </w:r>
      <w:proofErr w:type="spellEnd"/>
      <w:r w:rsidRPr="00013DDC">
        <w:rPr>
          <w:rFonts w:ascii="Times New Roman" w:hAnsi="Times New Roman"/>
          <w:sz w:val="24"/>
          <w:szCs w:val="24"/>
          <w:lang w:eastAsia="fr-BE"/>
        </w:rPr>
        <w:t xml:space="preserve"> </w:t>
      </w:r>
      <w:proofErr w:type="spellStart"/>
      <w:r w:rsidRPr="00013DDC">
        <w:rPr>
          <w:rFonts w:ascii="Times New Roman" w:hAnsi="Times New Roman"/>
          <w:sz w:val="24"/>
          <w:szCs w:val="24"/>
          <w:lang w:eastAsia="fr-BE"/>
        </w:rPr>
        <w:t>were</w:t>
      </w:r>
      <w:proofErr w:type="spellEnd"/>
      <w:r w:rsidRPr="00013DDC">
        <w:rPr>
          <w:rFonts w:ascii="Times New Roman" w:hAnsi="Times New Roman"/>
          <w:sz w:val="24"/>
          <w:szCs w:val="24"/>
          <w:lang w:eastAsia="fr-BE"/>
        </w:rPr>
        <w:t xml:space="preserve"> </w:t>
      </w:r>
      <w:proofErr w:type="spellStart"/>
      <w:r w:rsidRPr="00013DDC">
        <w:rPr>
          <w:rFonts w:ascii="Times New Roman" w:hAnsi="Times New Roman"/>
          <w:sz w:val="24"/>
          <w:szCs w:val="24"/>
          <w:lang w:eastAsia="fr-BE"/>
        </w:rPr>
        <w:t>explored</w:t>
      </w:r>
      <w:proofErr w:type="spellEnd"/>
      <w:r w:rsidRPr="00013DDC">
        <w:rPr>
          <w:rFonts w:ascii="Times New Roman" w:hAnsi="Times New Roman"/>
          <w:sz w:val="24"/>
          <w:szCs w:val="24"/>
          <w:lang w:eastAsia="fr-BE"/>
        </w:rPr>
        <w:t xml:space="preserve">, </w:t>
      </w:r>
      <w:proofErr w:type="spellStart"/>
      <w:r w:rsidRPr="00013DDC">
        <w:rPr>
          <w:rFonts w:ascii="Times New Roman" w:hAnsi="Times New Roman"/>
          <w:sz w:val="24"/>
          <w:szCs w:val="24"/>
          <w:lang w:eastAsia="fr-BE"/>
        </w:rPr>
        <w:t>revealing</w:t>
      </w:r>
      <w:proofErr w:type="spellEnd"/>
      <w:r w:rsidRPr="00013DDC">
        <w:rPr>
          <w:rFonts w:ascii="Times New Roman" w:hAnsi="Times New Roman"/>
          <w:sz w:val="24"/>
          <w:szCs w:val="24"/>
          <w:lang w:eastAsia="fr-BE"/>
        </w:rPr>
        <w:t xml:space="preserve"> </w:t>
      </w:r>
      <w:proofErr w:type="spellStart"/>
      <w:r w:rsidRPr="00013DDC">
        <w:rPr>
          <w:rFonts w:ascii="Times New Roman" w:hAnsi="Times New Roman"/>
          <w:sz w:val="24"/>
          <w:szCs w:val="24"/>
          <w:lang w:eastAsia="fr-BE"/>
        </w:rPr>
        <w:t>that</w:t>
      </w:r>
      <w:proofErr w:type="spellEnd"/>
      <w:r w:rsidRPr="00013DDC">
        <w:rPr>
          <w:rFonts w:ascii="Times New Roman" w:hAnsi="Times New Roman"/>
          <w:sz w:val="24"/>
          <w:szCs w:val="24"/>
          <w:lang w:eastAsia="fr-BE"/>
        </w:rPr>
        <w:t xml:space="preserve"> 67% of patients </w:t>
      </w:r>
      <w:proofErr w:type="spellStart"/>
      <w:r w:rsidRPr="00013DDC">
        <w:rPr>
          <w:rFonts w:ascii="Times New Roman" w:hAnsi="Times New Roman"/>
          <w:sz w:val="24"/>
          <w:szCs w:val="24"/>
          <w:lang w:eastAsia="fr-BE"/>
        </w:rPr>
        <w:t>were</w:t>
      </w:r>
      <w:proofErr w:type="spellEnd"/>
      <w:r w:rsidRPr="00013DDC">
        <w:rPr>
          <w:rFonts w:ascii="Times New Roman" w:hAnsi="Times New Roman"/>
          <w:sz w:val="24"/>
          <w:szCs w:val="24"/>
          <w:lang w:eastAsia="fr-BE"/>
        </w:rPr>
        <w:t xml:space="preserve"> PD-L1 positive, 59% </w:t>
      </w:r>
      <w:proofErr w:type="spellStart"/>
      <w:r w:rsidRPr="00013DDC">
        <w:rPr>
          <w:rFonts w:ascii="Times New Roman" w:hAnsi="Times New Roman"/>
          <w:sz w:val="24"/>
          <w:szCs w:val="24"/>
          <w:lang w:eastAsia="fr-BE"/>
        </w:rPr>
        <w:t>had</w:t>
      </w:r>
      <w:proofErr w:type="spellEnd"/>
      <w:r w:rsidRPr="00013DDC">
        <w:rPr>
          <w:rFonts w:ascii="Times New Roman" w:hAnsi="Times New Roman"/>
          <w:sz w:val="24"/>
          <w:szCs w:val="24"/>
          <w:lang w:eastAsia="fr-BE"/>
        </w:rPr>
        <w:t xml:space="preserve"> TP53 mutations, 21% </w:t>
      </w:r>
      <w:proofErr w:type="spellStart"/>
      <w:r w:rsidRPr="00013DDC">
        <w:rPr>
          <w:rFonts w:ascii="Times New Roman" w:hAnsi="Times New Roman"/>
          <w:sz w:val="24"/>
          <w:szCs w:val="24"/>
          <w:lang w:eastAsia="fr-BE"/>
        </w:rPr>
        <w:t>were</w:t>
      </w:r>
      <w:proofErr w:type="spellEnd"/>
      <w:r w:rsidRPr="00013DDC">
        <w:rPr>
          <w:rFonts w:ascii="Times New Roman" w:hAnsi="Times New Roman"/>
          <w:sz w:val="24"/>
          <w:szCs w:val="24"/>
          <w:lang w:eastAsia="fr-BE"/>
        </w:rPr>
        <w:t xml:space="preserve"> </w:t>
      </w:r>
      <w:proofErr w:type="spellStart"/>
      <w:r w:rsidRPr="00013DDC">
        <w:rPr>
          <w:rFonts w:ascii="Times New Roman" w:hAnsi="Times New Roman"/>
          <w:sz w:val="24"/>
          <w:szCs w:val="24"/>
          <w:lang w:eastAsia="fr-BE"/>
        </w:rPr>
        <w:t>homologous</w:t>
      </w:r>
      <w:proofErr w:type="spellEnd"/>
      <w:r w:rsidRPr="00013DDC">
        <w:rPr>
          <w:rFonts w:ascii="Times New Roman" w:hAnsi="Times New Roman"/>
          <w:sz w:val="24"/>
          <w:szCs w:val="24"/>
          <w:lang w:eastAsia="fr-BE"/>
        </w:rPr>
        <w:t xml:space="preserve"> </w:t>
      </w:r>
      <w:proofErr w:type="spellStart"/>
      <w:r w:rsidRPr="00013DDC">
        <w:rPr>
          <w:rFonts w:ascii="Times New Roman" w:hAnsi="Times New Roman"/>
          <w:sz w:val="24"/>
          <w:szCs w:val="24"/>
          <w:lang w:eastAsia="fr-BE"/>
        </w:rPr>
        <w:t>recombination</w:t>
      </w:r>
      <w:proofErr w:type="spellEnd"/>
      <w:r w:rsidRPr="00013DDC">
        <w:rPr>
          <w:rFonts w:ascii="Times New Roman" w:hAnsi="Times New Roman"/>
          <w:sz w:val="24"/>
          <w:szCs w:val="24"/>
          <w:lang w:eastAsia="fr-BE"/>
        </w:rPr>
        <w:t xml:space="preserve"> </w:t>
      </w:r>
      <w:proofErr w:type="spellStart"/>
      <w:r w:rsidRPr="00013DDC">
        <w:rPr>
          <w:rFonts w:ascii="Times New Roman" w:hAnsi="Times New Roman"/>
          <w:sz w:val="24"/>
          <w:szCs w:val="24"/>
          <w:lang w:eastAsia="fr-BE"/>
        </w:rPr>
        <w:t>deficient</w:t>
      </w:r>
      <w:proofErr w:type="spellEnd"/>
      <w:r w:rsidRPr="00013DDC">
        <w:rPr>
          <w:rFonts w:ascii="Times New Roman" w:hAnsi="Times New Roman"/>
          <w:sz w:val="24"/>
          <w:szCs w:val="24"/>
          <w:lang w:eastAsia="fr-BE"/>
        </w:rPr>
        <w:t xml:space="preserve"> (HRD), and 8% </w:t>
      </w:r>
      <w:proofErr w:type="spellStart"/>
      <w:r w:rsidRPr="00013DDC">
        <w:rPr>
          <w:rFonts w:ascii="Times New Roman" w:hAnsi="Times New Roman"/>
          <w:sz w:val="24"/>
          <w:szCs w:val="24"/>
          <w:lang w:eastAsia="fr-BE"/>
        </w:rPr>
        <w:t>carried</w:t>
      </w:r>
      <w:proofErr w:type="spellEnd"/>
      <w:r w:rsidRPr="00013DDC">
        <w:rPr>
          <w:rFonts w:ascii="Times New Roman" w:hAnsi="Times New Roman"/>
          <w:sz w:val="24"/>
          <w:szCs w:val="24"/>
          <w:lang w:eastAsia="fr-BE"/>
        </w:rPr>
        <w:t xml:space="preserve"> BRCA mutations. </w:t>
      </w:r>
      <w:proofErr w:type="spellStart"/>
      <w:r w:rsidR="00D00F0C" w:rsidRPr="00013DDC">
        <w:rPr>
          <w:rFonts w:ascii="Times New Roman" w:hAnsi="Times New Roman"/>
          <w:color w:val="000000"/>
          <w:sz w:val="24"/>
          <w:szCs w:val="24"/>
        </w:rPr>
        <w:t>Exploratory</w:t>
      </w:r>
      <w:proofErr w:type="spellEnd"/>
      <w:r w:rsidR="00D00F0C" w:rsidRPr="00013DDC">
        <w:rPr>
          <w:rFonts w:ascii="Times New Roman" w:hAnsi="Times New Roman"/>
          <w:color w:val="000000"/>
          <w:sz w:val="24"/>
          <w:szCs w:val="24"/>
        </w:rPr>
        <w:t xml:space="preserve"> analyses </w:t>
      </w:r>
      <w:proofErr w:type="spellStart"/>
      <w:r w:rsidR="00D00F0C" w:rsidRPr="00013DDC">
        <w:rPr>
          <w:rFonts w:ascii="Times New Roman" w:hAnsi="Times New Roman"/>
          <w:color w:val="000000"/>
          <w:sz w:val="24"/>
          <w:szCs w:val="24"/>
        </w:rPr>
        <w:t>suggest</w:t>
      </w:r>
      <w:proofErr w:type="spellEnd"/>
      <w:r w:rsidR="00D00F0C" w:rsidRPr="00013DDC">
        <w:rPr>
          <w:rFonts w:ascii="Times New Roman" w:hAnsi="Times New Roman"/>
          <w:color w:val="000000"/>
          <w:sz w:val="24"/>
          <w:szCs w:val="24"/>
        </w:rPr>
        <w:t xml:space="preserve"> PFS </w:t>
      </w:r>
      <w:proofErr w:type="spellStart"/>
      <w:r w:rsidR="00D00F0C" w:rsidRPr="00013DDC">
        <w:rPr>
          <w:rFonts w:ascii="Times New Roman" w:hAnsi="Times New Roman"/>
          <w:color w:val="000000"/>
          <w:sz w:val="24"/>
          <w:szCs w:val="24"/>
        </w:rPr>
        <w:t>benefit</w:t>
      </w:r>
      <w:proofErr w:type="spellEnd"/>
      <w:r w:rsidR="00D00F0C" w:rsidRPr="00013DDC">
        <w:rPr>
          <w:rFonts w:ascii="Times New Roman" w:hAnsi="Times New Roman"/>
          <w:color w:val="000000"/>
          <w:sz w:val="24"/>
          <w:szCs w:val="24"/>
        </w:rPr>
        <w:t xml:space="preserve"> </w:t>
      </w:r>
      <w:proofErr w:type="spellStart"/>
      <w:r w:rsidR="00D00F0C" w:rsidRPr="00013DDC">
        <w:rPr>
          <w:rFonts w:ascii="Times New Roman" w:hAnsi="Times New Roman"/>
          <w:color w:val="000000"/>
          <w:sz w:val="24"/>
          <w:szCs w:val="24"/>
        </w:rPr>
        <w:t>across</w:t>
      </w:r>
      <w:proofErr w:type="spellEnd"/>
      <w:r w:rsidR="00D00F0C" w:rsidRPr="00013DDC">
        <w:rPr>
          <w:rFonts w:ascii="Times New Roman" w:hAnsi="Times New Roman"/>
          <w:color w:val="000000"/>
          <w:sz w:val="24"/>
          <w:szCs w:val="24"/>
        </w:rPr>
        <w:t xml:space="preserve"> </w:t>
      </w:r>
      <w:proofErr w:type="spellStart"/>
      <w:r w:rsidR="00D00F0C" w:rsidRPr="00066883">
        <w:rPr>
          <w:rFonts w:ascii="Times New Roman" w:hAnsi="Times New Roman"/>
          <w:color w:val="000000"/>
          <w:sz w:val="24"/>
          <w:szCs w:val="24"/>
        </w:rPr>
        <w:t>several</w:t>
      </w:r>
      <w:proofErr w:type="spellEnd"/>
      <w:r w:rsidR="00D00F0C" w:rsidRPr="00066883">
        <w:rPr>
          <w:rFonts w:ascii="Times New Roman" w:hAnsi="Times New Roman"/>
          <w:color w:val="000000"/>
          <w:sz w:val="24"/>
          <w:szCs w:val="24"/>
        </w:rPr>
        <w:t xml:space="preserve"> </w:t>
      </w:r>
      <w:proofErr w:type="spellStart"/>
      <w:r w:rsidR="00D00F0C" w:rsidRPr="00013DDC">
        <w:rPr>
          <w:rFonts w:ascii="Times New Roman" w:hAnsi="Times New Roman"/>
          <w:color w:val="000000"/>
          <w:sz w:val="24"/>
          <w:szCs w:val="24"/>
        </w:rPr>
        <w:t>molecular</w:t>
      </w:r>
      <w:proofErr w:type="spellEnd"/>
      <w:r w:rsidR="00D00F0C" w:rsidRPr="00013DDC">
        <w:rPr>
          <w:rFonts w:ascii="Times New Roman" w:hAnsi="Times New Roman"/>
          <w:color w:val="000000"/>
          <w:sz w:val="24"/>
          <w:szCs w:val="24"/>
        </w:rPr>
        <w:t>/</w:t>
      </w:r>
      <w:proofErr w:type="spellStart"/>
      <w:r w:rsidR="00D00F0C" w:rsidRPr="00013DDC">
        <w:rPr>
          <w:rFonts w:ascii="Times New Roman" w:hAnsi="Times New Roman"/>
          <w:color w:val="000000"/>
          <w:sz w:val="24"/>
          <w:szCs w:val="24"/>
        </w:rPr>
        <w:t>histological</w:t>
      </w:r>
      <w:proofErr w:type="spellEnd"/>
      <w:r w:rsidR="00D00F0C" w:rsidRPr="00013DDC">
        <w:rPr>
          <w:rFonts w:ascii="Times New Roman" w:hAnsi="Times New Roman"/>
          <w:color w:val="000000"/>
          <w:sz w:val="24"/>
          <w:szCs w:val="24"/>
        </w:rPr>
        <w:t xml:space="preserve"> </w:t>
      </w:r>
      <w:proofErr w:type="spellStart"/>
      <w:r w:rsidR="00D00F0C" w:rsidRPr="00013DDC">
        <w:rPr>
          <w:rFonts w:ascii="Times New Roman" w:hAnsi="Times New Roman"/>
          <w:color w:val="000000"/>
          <w:sz w:val="24"/>
          <w:szCs w:val="24"/>
        </w:rPr>
        <w:t>subgroups</w:t>
      </w:r>
      <w:proofErr w:type="spellEnd"/>
      <w:r w:rsidR="00D00F0C" w:rsidRPr="00013DDC">
        <w:rPr>
          <w:rFonts w:ascii="Times New Roman" w:hAnsi="Times New Roman"/>
          <w:color w:val="000000"/>
          <w:sz w:val="24"/>
          <w:szCs w:val="24"/>
        </w:rPr>
        <w:t xml:space="preserve"> for </w:t>
      </w:r>
      <w:r w:rsidR="00D00F0C" w:rsidRPr="00066883">
        <w:rPr>
          <w:rFonts w:ascii="Times New Roman" w:hAnsi="Times New Roman"/>
          <w:color w:val="000000"/>
          <w:sz w:val="24"/>
          <w:szCs w:val="24"/>
        </w:rPr>
        <w:t>TC</w:t>
      </w:r>
      <w:r w:rsidR="00D00F0C" w:rsidRPr="00013DDC">
        <w:rPr>
          <w:rFonts w:ascii="Times New Roman" w:hAnsi="Times New Roman"/>
          <w:color w:val="000000"/>
          <w:sz w:val="24"/>
          <w:szCs w:val="24"/>
        </w:rPr>
        <w:t xml:space="preserve"> plus </w:t>
      </w:r>
      <w:proofErr w:type="spellStart"/>
      <w:r w:rsidR="00D00F0C" w:rsidRPr="00013DDC">
        <w:rPr>
          <w:rFonts w:ascii="Times New Roman" w:hAnsi="Times New Roman"/>
          <w:color w:val="000000"/>
          <w:sz w:val="24"/>
          <w:szCs w:val="24"/>
        </w:rPr>
        <w:t>durvalumab</w:t>
      </w:r>
      <w:proofErr w:type="spellEnd"/>
      <w:r w:rsidR="00066883" w:rsidRPr="00066883">
        <w:rPr>
          <w:rFonts w:ascii="Times New Roman" w:hAnsi="Times New Roman"/>
          <w:color w:val="000000"/>
          <w:sz w:val="24"/>
          <w:szCs w:val="24"/>
        </w:rPr>
        <w:t xml:space="preserve"> </w:t>
      </w:r>
      <w:proofErr w:type="spellStart"/>
      <w:r w:rsidR="00066883" w:rsidRPr="00066883">
        <w:rPr>
          <w:rFonts w:ascii="Times New Roman" w:hAnsi="Times New Roman"/>
          <w:color w:val="000000"/>
          <w:sz w:val="24"/>
          <w:szCs w:val="24"/>
        </w:rPr>
        <w:t>with</w:t>
      </w:r>
      <w:proofErr w:type="spellEnd"/>
      <w:r w:rsidR="00066883" w:rsidRPr="00066883">
        <w:rPr>
          <w:rFonts w:ascii="Times New Roman" w:hAnsi="Times New Roman"/>
          <w:color w:val="000000"/>
          <w:sz w:val="24"/>
          <w:szCs w:val="24"/>
        </w:rPr>
        <w:t xml:space="preserve"> or </w:t>
      </w:r>
      <w:proofErr w:type="spellStart"/>
      <w:r w:rsidR="00066883" w:rsidRPr="00066883">
        <w:rPr>
          <w:rFonts w:ascii="Times New Roman" w:hAnsi="Times New Roman"/>
          <w:color w:val="000000"/>
          <w:sz w:val="24"/>
          <w:szCs w:val="24"/>
        </w:rPr>
        <w:t>without</w:t>
      </w:r>
      <w:proofErr w:type="spellEnd"/>
      <w:r w:rsidR="00066883" w:rsidRPr="00066883">
        <w:rPr>
          <w:rFonts w:ascii="Times New Roman" w:hAnsi="Times New Roman"/>
          <w:color w:val="000000"/>
          <w:sz w:val="24"/>
          <w:szCs w:val="24"/>
        </w:rPr>
        <w:t xml:space="preserve"> </w:t>
      </w:r>
      <w:proofErr w:type="spellStart"/>
      <w:r w:rsidR="00066883" w:rsidRPr="00066883">
        <w:rPr>
          <w:rFonts w:ascii="Times New Roman" w:hAnsi="Times New Roman"/>
          <w:color w:val="000000"/>
          <w:sz w:val="24"/>
          <w:szCs w:val="24"/>
        </w:rPr>
        <w:t>olaparib</w:t>
      </w:r>
      <w:proofErr w:type="spellEnd"/>
      <w:r w:rsidR="00066883" w:rsidRPr="00066883">
        <w:rPr>
          <w:rFonts w:ascii="Times New Roman" w:hAnsi="Times New Roman"/>
          <w:color w:val="000000"/>
          <w:sz w:val="24"/>
          <w:szCs w:val="24"/>
        </w:rPr>
        <w:t>.</w:t>
      </w:r>
      <w:r w:rsidR="00D00F0C" w:rsidRPr="00013DDC">
        <w:rPr>
          <w:rFonts w:ascii="Times New Roman" w:hAnsi="Times New Roman"/>
          <w:color w:val="000000"/>
          <w:sz w:val="24"/>
          <w:szCs w:val="24"/>
        </w:rPr>
        <w:t xml:space="preserve"> </w:t>
      </w:r>
    </w:p>
    <w:p w14:paraId="068573F9" w14:textId="5BFE4038" w:rsidR="00066883" w:rsidRPr="006F78F4" w:rsidRDefault="00EA0D5F" w:rsidP="00013DDC">
      <w:pPr>
        <w:pStyle w:val="p1"/>
        <w:spacing w:line="360" w:lineRule="auto"/>
        <w:jc w:val="both"/>
        <w:rPr>
          <w:rFonts w:ascii="Times New Roman" w:hAnsi="Times New Roman"/>
          <w:color w:val="000000"/>
          <w:sz w:val="24"/>
          <w:szCs w:val="24"/>
        </w:rPr>
      </w:pPr>
      <w:r w:rsidRPr="00013DDC">
        <w:rPr>
          <w:rFonts w:ascii="Times New Roman" w:hAnsi="Times New Roman"/>
          <w:sz w:val="24"/>
          <w:szCs w:val="24"/>
          <w:lang w:eastAsia="fr-BE"/>
        </w:rPr>
        <w:t xml:space="preserve">The </w:t>
      </w:r>
      <w:proofErr w:type="spellStart"/>
      <w:r w:rsidRPr="00013DDC">
        <w:rPr>
          <w:rFonts w:ascii="Times New Roman" w:hAnsi="Times New Roman"/>
          <w:sz w:val="24"/>
          <w:szCs w:val="24"/>
          <w:lang w:eastAsia="fr-BE"/>
        </w:rPr>
        <w:t>combination</w:t>
      </w:r>
      <w:proofErr w:type="spellEnd"/>
      <w:r w:rsidRPr="00013DDC">
        <w:rPr>
          <w:rFonts w:ascii="Times New Roman" w:hAnsi="Times New Roman"/>
          <w:sz w:val="24"/>
          <w:szCs w:val="24"/>
          <w:lang w:eastAsia="fr-BE"/>
        </w:rPr>
        <w:t xml:space="preserve"> of </w:t>
      </w:r>
      <w:proofErr w:type="spellStart"/>
      <w:r w:rsidRPr="00013DDC">
        <w:rPr>
          <w:rFonts w:ascii="Times New Roman" w:hAnsi="Times New Roman"/>
          <w:sz w:val="24"/>
          <w:szCs w:val="24"/>
          <w:lang w:eastAsia="fr-BE"/>
        </w:rPr>
        <w:t>durvalumab</w:t>
      </w:r>
      <w:proofErr w:type="spellEnd"/>
      <w:r w:rsidRPr="00013DDC">
        <w:rPr>
          <w:rFonts w:ascii="Times New Roman" w:hAnsi="Times New Roman"/>
          <w:sz w:val="24"/>
          <w:szCs w:val="24"/>
          <w:lang w:eastAsia="fr-BE"/>
        </w:rPr>
        <w:t xml:space="preserve"> and </w:t>
      </w:r>
      <w:proofErr w:type="spellStart"/>
      <w:r w:rsidRPr="00013DDC">
        <w:rPr>
          <w:rFonts w:ascii="Times New Roman" w:hAnsi="Times New Roman"/>
          <w:sz w:val="24"/>
          <w:szCs w:val="24"/>
          <w:lang w:eastAsia="fr-BE"/>
        </w:rPr>
        <w:t>chemotherapy</w:t>
      </w:r>
      <w:proofErr w:type="spellEnd"/>
      <w:r w:rsidRPr="00013DDC">
        <w:rPr>
          <w:rFonts w:ascii="Times New Roman" w:hAnsi="Times New Roman"/>
          <w:sz w:val="24"/>
          <w:szCs w:val="24"/>
          <w:lang w:eastAsia="fr-BE"/>
        </w:rPr>
        <w:t xml:space="preserve"> </w:t>
      </w:r>
      <w:proofErr w:type="spellStart"/>
      <w:r w:rsidRPr="00013DDC">
        <w:rPr>
          <w:rFonts w:ascii="Times New Roman" w:hAnsi="Times New Roman"/>
          <w:sz w:val="24"/>
          <w:szCs w:val="24"/>
          <w:lang w:eastAsia="fr-BE"/>
        </w:rPr>
        <w:t>showed</w:t>
      </w:r>
      <w:proofErr w:type="spellEnd"/>
      <w:r w:rsidRPr="00013DDC">
        <w:rPr>
          <w:rFonts w:ascii="Times New Roman" w:hAnsi="Times New Roman"/>
          <w:sz w:val="24"/>
          <w:szCs w:val="24"/>
          <w:lang w:eastAsia="fr-BE"/>
        </w:rPr>
        <w:t xml:space="preserve"> </w:t>
      </w:r>
      <w:proofErr w:type="spellStart"/>
      <w:r w:rsidRPr="00013DDC">
        <w:rPr>
          <w:rFonts w:ascii="Times New Roman" w:hAnsi="Times New Roman"/>
          <w:sz w:val="24"/>
          <w:szCs w:val="24"/>
          <w:lang w:eastAsia="fr-BE"/>
        </w:rPr>
        <w:t>superior</w:t>
      </w:r>
      <w:proofErr w:type="spellEnd"/>
      <w:r w:rsidRPr="00013DDC">
        <w:rPr>
          <w:rFonts w:ascii="Times New Roman" w:hAnsi="Times New Roman"/>
          <w:sz w:val="24"/>
          <w:szCs w:val="24"/>
          <w:lang w:eastAsia="fr-BE"/>
        </w:rPr>
        <w:t xml:space="preserve"> </w:t>
      </w:r>
      <w:r w:rsidR="004A593A" w:rsidRPr="00013DDC">
        <w:rPr>
          <w:rFonts w:ascii="Times New Roman" w:hAnsi="Times New Roman"/>
          <w:sz w:val="24"/>
          <w:szCs w:val="24"/>
          <w:lang w:eastAsia="fr-BE"/>
        </w:rPr>
        <w:t>PFS</w:t>
      </w:r>
      <w:r w:rsidRPr="00013DDC">
        <w:rPr>
          <w:rFonts w:ascii="Times New Roman" w:hAnsi="Times New Roman"/>
          <w:sz w:val="24"/>
          <w:szCs w:val="24"/>
          <w:lang w:eastAsia="fr-BE"/>
        </w:rPr>
        <w:t xml:space="preserve"> in certain </w:t>
      </w:r>
      <w:proofErr w:type="spellStart"/>
      <w:r w:rsidRPr="00013DDC">
        <w:rPr>
          <w:rFonts w:ascii="Times New Roman" w:hAnsi="Times New Roman"/>
          <w:sz w:val="24"/>
          <w:szCs w:val="24"/>
          <w:lang w:eastAsia="fr-BE"/>
        </w:rPr>
        <w:t>subgroups</w:t>
      </w:r>
      <w:proofErr w:type="spellEnd"/>
      <w:r w:rsidRPr="00013DDC">
        <w:rPr>
          <w:rFonts w:ascii="Times New Roman" w:hAnsi="Times New Roman"/>
          <w:sz w:val="24"/>
          <w:szCs w:val="24"/>
          <w:lang w:eastAsia="fr-BE"/>
        </w:rPr>
        <w:t xml:space="preserve">, </w:t>
      </w:r>
      <w:proofErr w:type="spellStart"/>
      <w:r w:rsidRPr="00013DDC">
        <w:rPr>
          <w:rFonts w:ascii="Times New Roman" w:hAnsi="Times New Roman"/>
          <w:sz w:val="24"/>
          <w:szCs w:val="24"/>
          <w:lang w:eastAsia="fr-BE"/>
        </w:rPr>
        <w:t>such</w:t>
      </w:r>
      <w:proofErr w:type="spellEnd"/>
      <w:r w:rsidR="000857FE" w:rsidRPr="00013DDC">
        <w:rPr>
          <w:rFonts w:ascii="Times New Roman" w:hAnsi="Times New Roman"/>
          <w:sz w:val="24"/>
          <w:szCs w:val="24"/>
          <w:lang w:eastAsia="fr-BE"/>
        </w:rPr>
        <w:t xml:space="preserve"> as PD-L1 positive patients [HR</w:t>
      </w:r>
      <w:r w:rsidRPr="00013DDC">
        <w:rPr>
          <w:rFonts w:ascii="Times New Roman" w:hAnsi="Times New Roman"/>
          <w:sz w:val="24"/>
          <w:szCs w:val="24"/>
          <w:lang w:eastAsia="fr-BE"/>
        </w:rPr>
        <w:t xml:space="preserve"> 0.7</w:t>
      </w:r>
      <w:r w:rsidR="00066883" w:rsidRPr="00013DDC">
        <w:rPr>
          <w:rFonts w:ascii="Times New Roman" w:hAnsi="Times New Roman"/>
          <w:b/>
          <w:sz w:val="24"/>
          <w:szCs w:val="24"/>
          <w:lang w:eastAsia="fr-BE"/>
        </w:rPr>
        <w:t>1</w:t>
      </w:r>
      <w:r w:rsidRPr="00013DDC">
        <w:rPr>
          <w:rFonts w:ascii="Times New Roman" w:hAnsi="Times New Roman"/>
          <w:sz w:val="24"/>
          <w:szCs w:val="24"/>
          <w:lang w:eastAsia="fr-BE"/>
        </w:rPr>
        <w:t xml:space="preserve">; </w:t>
      </w:r>
      <w:r w:rsidR="000857FE" w:rsidRPr="00013DDC">
        <w:rPr>
          <w:rFonts w:ascii="Times New Roman" w:hAnsi="Times New Roman"/>
          <w:sz w:val="24"/>
          <w:szCs w:val="24"/>
          <w:lang w:eastAsia="fr-BE"/>
        </w:rPr>
        <w:t>95% CI</w:t>
      </w:r>
      <w:r w:rsidRPr="00013DDC">
        <w:rPr>
          <w:rFonts w:ascii="Times New Roman" w:hAnsi="Times New Roman"/>
          <w:sz w:val="24"/>
          <w:szCs w:val="24"/>
          <w:lang w:eastAsia="fr-BE"/>
        </w:rPr>
        <w:t xml:space="preserve"> </w:t>
      </w:r>
      <w:r w:rsidR="000857FE" w:rsidRPr="00013DDC">
        <w:rPr>
          <w:rFonts w:ascii="Times New Roman" w:hAnsi="Times New Roman"/>
          <w:sz w:val="24"/>
          <w:szCs w:val="24"/>
          <w:lang w:eastAsia="fr-BE"/>
        </w:rPr>
        <w:t>0</w:t>
      </w:r>
      <w:r w:rsidR="00066883" w:rsidRPr="00013DDC">
        <w:rPr>
          <w:rFonts w:ascii="Times New Roman" w:hAnsi="Times New Roman"/>
          <w:b/>
          <w:sz w:val="24"/>
          <w:szCs w:val="24"/>
          <w:lang w:eastAsia="fr-BE"/>
        </w:rPr>
        <w:t>.53</w:t>
      </w:r>
      <w:r w:rsidR="000857FE" w:rsidRPr="00013DDC">
        <w:rPr>
          <w:rFonts w:ascii="Times New Roman" w:hAnsi="Times New Roman"/>
          <w:sz w:val="24"/>
          <w:szCs w:val="24"/>
          <w:lang w:eastAsia="fr-BE"/>
        </w:rPr>
        <w:t>-0.9</w:t>
      </w:r>
      <w:r w:rsidR="00066883" w:rsidRPr="00013DDC">
        <w:rPr>
          <w:rFonts w:ascii="Times New Roman" w:hAnsi="Times New Roman"/>
          <w:b/>
          <w:sz w:val="24"/>
          <w:szCs w:val="24"/>
          <w:lang w:eastAsia="fr-BE"/>
        </w:rPr>
        <w:t>5</w:t>
      </w:r>
      <w:r w:rsidR="000857FE" w:rsidRPr="00013DDC">
        <w:rPr>
          <w:rFonts w:ascii="Times New Roman" w:hAnsi="Times New Roman"/>
          <w:sz w:val="24"/>
          <w:szCs w:val="24"/>
          <w:lang w:eastAsia="fr-BE"/>
        </w:rPr>
        <w:t>] and HRD patients [HR</w:t>
      </w:r>
      <w:r w:rsidRPr="00013DDC">
        <w:rPr>
          <w:rFonts w:ascii="Times New Roman" w:hAnsi="Times New Roman"/>
          <w:sz w:val="24"/>
          <w:szCs w:val="24"/>
          <w:lang w:eastAsia="fr-BE"/>
        </w:rPr>
        <w:t xml:space="preserve"> 0.45</w:t>
      </w:r>
      <w:r w:rsidR="000857FE" w:rsidRPr="00013DDC">
        <w:rPr>
          <w:rFonts w:ascii="Times New Roman" w:hAnsi="Times New Roman"/>
          <w:sz w:val="24"/>
          <w:szCs w:val="24"/>
          <w:lang w:eastAsia="fr-BE"/>
        </w:rPr>
        <w:t xml:space="preserve"> ; 95% CI 0.23-</w:t>
      </w:r>
      <w:r w:rsidRPr="00013DDC">
        <w:rPr>
          <w:rFonts w:ascii="Times New Roman" w:hAnsi="Times New Roman"/>
          <w:sz w:val="24"/>
          <w:szCs w:val="24"/>
          <w:lang w:eastAsia="fr-BE"/>
        </w:rPr>
        <w:t xml:space="preserve">0.87], in </w:t>
      </w:r>
      <w:proofErr w:type="spellStart"/>
      <w:r w:rsidRPr="00013DDC">
        <w:rPr>
          <w:rFonts w:ascii="Times New Roman" w:hAnsi="Times New Roman"/>
          <w:sz w:val="24"/>
          <w:szCs w:val="24"/>
          <w:lang w:eastAsia="fr-BE"/>
        </w:rPr>
        <w:t>comparison</w:t>
      </w:r>
      <w:proofErr w:type="spellEnd"/>
      <w:r w:rsidRPr="00013DDC">
        <w:rPr>
          <w:rFonts w:ascii="Times New Roman" w:hAnsi="Times New Roman"/>
          <w:sz w:val="24"/>
          <w:szCs w:val="24"/>
          <w:lang w:eastAsia="fr-BE"/>
        </w:rPr>
        <w:t xml:space="preserve"> to </w:t>
      </w:r>
      <w:proofErr w:type="spellStart"/>
      <w:r w:rsidRPr="00013DDC">
        <w:rPr>
          <w:rFonts w:ascii="Times New Roman" w:hAnsi="Times New Roman"/>
          <w:sz w:val="24"/>
          <w:szCs w:val="24"/>
          <w:lang w:eastAsia="fr-BE"/>
        </w:rPr>
        <w:t>chemotherapy</w:t>
      </w:r>
      <w:proofErr w:type="spellEnd"/>
      <w:r w:rsidRPr="00013DDC">
        <w:rPr>
          <w:rFonts w:ascii="Times New Roman" w:hAnsi="Times New Roman"/>
          <w:sz w:val="24"/>
          <w:szCs w:val="24"/>
          <w:lang w:eastAsia="fr-BE"/>
        </w:rPr>
        <w:t xml:space="preserve"> </w:t>
      </w:r>
      <w:proofErr w:type="spellStart"/>
      <w:r w:rsidRPr="00013DDC">
        <w:rPr>
          <w:rFonts w:ascii="Times New Roman" w:hAnsi="Times New Roman"/>
          <w:sz w:val="24"/>
          <w:szCs w:val="24"/>
          <w:lang w:eastAsia="fr-BE"/>
        </w:rPr>
        <w:t>alone</w:t>
      </w:r>
      <w:proofErr w:type="spellEnd"/>
      <w:r w:rsidRPr="00013DDC">
        <w:rPr>
          <w:rFonts w:ascii="Times New Roman" w:hAnsi="Times New Roman"/>
          <w:sz w:val="24"/>
          <w:szCs w:val="24"/>
          <w:lang w:eastAsia="fr-BE"/>
        </w:rPr>
        <w:t xml:space="preserve">. In </w:t>
      </w:r>
      <w:proofErr w:type="spellStart"/>
      <w:r w:rsidRPr="00013DDC">
        <w:rPr>
          <w:rFonts w:ascii="Times New Roman" w:hAnsi="Times New Roman"/>
          <w:sz w:val="24"/>
          <w:szCs w:val="24"/>
          <w:lang w:eastAsia="fr-BE"/>
        </w:rPr>
        <w:t>contrast</w:t>
      </w:r>
      <w:proofErr w:type="spellEnd"/>
      <w:r w:rsidRPr="00013DDC">
        <w:rPr>
          <w:rFonts w:ascii="Times New Roman" w:hAnsi="Times New Roman"/>
          <w:sz w:val="24"/>
          <w:szCs w:val="24"/>
          <w:lang w:eastAsia="fr-BE"/>
        </w:rPr>
        <w:t xml:space="preserve">, patients </w:t>
      </w:r>
      <w:proofErr w:type="spellStart"/>
      <w:r w:rsidRPr="00013DDC">
        <w:rPr>
          <w:rFonts w:ascii="Times New Roman" w:hAnsi="Times New Roman"/>
          <w:sz w:val="24"/>
          <w:szCs w:val="24"/>
          <w:lang w:eastAsia="fr-BE"/>
        </w:rPr>
        <w:t>with</w:t>
      </w:r>
      <w:proofErr w:type="spellEnd"/>
      <w:r w:rsidRPr="00013DDC">
        <w:rPr>
          <w:rFonts w:ascii="Times New Roman" w:hAnsi="Times New Roman"/>
          <w:sz w:val="24"/>
          <w:szCs w:val="24"/>
          <w:lang w:eastAsia="fr-BE"/>
        </w:rPr>
        <w:t xml:space="preserve"> TP53 mutations </w:t>
      </w:r>
      <w:proofErr w:type="spellStart"/>
      <w:r w:rsidRPr="00013DDC">
        <w:rPr>
          <w:rFonts w:ascii="Times New Roman" w:hAnsi="Times New Roman"/>
          <w:sz w:val="24"/>
          <w:szCs w:val="24"/>
          <w:lang w:eastAsia="fr-BE"/>
        </w:rPr>
        <w:t>exhibited</w:t>
      </w:r>
      <w:proofErr w:type="spellEnd"/>
      <w:r w:rsidRPr="00013DDC">
        <w:rPr>
          <w:rFonts w:ascii="Times New Roman" w:hAnsi="Times New Roman"/>
          <w:sz w:val="24"/>
          <w:szCs w:val="24"/>
          <w:lang w:eastAsia="fr-BE"/>
        </w:rPr>
        <w:t xml:space="preserve"> </w:t>
      </w:r>
      <w:proofErr w:type="spellStart"/>
      <w:r w:rsidRPr="00013DDC">
        <w:rPr>
          <w:rFonts w:ascii="Times New Roman" w:hAnsi="Times New Roman"/>
          <w:sz w:val="24"/>
          <w:szCs w:val="24"/>
          <w:lang w:eastAsia="fr-BE"/>
        </w:rPr>
        <w:t>less</w:t>
      </w:r>
      <w:proofErr w:type="spellEnd"/>
      <w:r w:rsidRPr="00013DDC">
        <w:rPr>
          <w:rFonts w:ascii="Times New Roman" w:hAnsi="Times New Roman"/>
          <w:sz w:val="24"/>
          <w:szCs w:val="24"/>
          <w:lang w:eastAsia="fr-BE"/>
        </w:rPr>
        <w:t xml:space="preserve"> </w:t>
      </w:r>
      <w:proofErr w:type="spellStart"/>
      <w:r w:rsidRPr="00013DDC">
        <w:rPr>
          <w:rFonts w:ascii="Times New Roman" w:hAnsi="Times New Roman"/>
          <w:sz w:val="24"/>
          <w:szCs w:val="24"/>
          <w:lang w:eastAsia="fr-BE"/>
        </w:rPr>
        <w:t>prono</w:t>
      </w:r>
      <w:r w:rsidR="000857FE" w:rsidRPr="00013DDC">
        <w:rPr>
          <w:rFonts w:ascii="Times New Roman" w:hAnsi="Times New Roman"/>
          <w:sz w:val="24"/>
          <w:szCs w:val="24"/>
          <w:lang w:eastAsia="fr-BE"/>
        </w:rPr>
        <w:t>unced</w:t>
      </w:r>
      <w:proofErr w:type="spellEnd"/>
      <w:r w:rsidR="000857FE" w:rsidRPr="00013DDC">
        <w:rPr>
          <w:rFonts w:ascii="Times New Roman" w:hAnsi="Times New Roman"/>
          <w:sz w:val="24"/>
          <w:szCs w:val="24"/>
          <w:lang w:eastAsia="fr-BE"/>
        </w:rPr>
        <w:t xml:space="preserve"> </w:t>
      </w:r>
      <w:proofErr w:type="spellStart"/>
      <w:r w:rsidR="000857FE" w:rsidRPr="00013DDC">
        <w:rPr>
          <w:rFonts w:ascii="Times New Roman" w:hAnsi="Times New Roman"/>
          <w:sz w:val="24"/>
          <w:szCs w:val="24"/>
          <w:lang w:eastAsia="fr-BE"/>
        </w:rPr>
        <w:t>benefits</w:t>
      </w:r>
      <w:proofErr w:type="spellEnd"/>
      <w:r w:rsidR="000857FE" w:rsidRPr="00013DDC">
        <w:rPr>
          <w:rFonts w:ascii="Times New Roman" w:hAnsi="Times New Roman"/>
          <w:sz w:val="24"/>
          <w:szCs w:val="24"/>
          <w:lang w:eastAsia="fr-BE"/>
        </w:rPr>
        <w:t xml:space="preserve"> [H 0.8 ; 95% CI</w:t>
      </w:r>
      <w:r w:rsidRPr="00013DDC">
        <w:rPr>
          <w:rFonts w:ascii="Times New Roman" w:hAnsi="Times New Roman"/>
          <w:sz w:val="24"/>
          <w:szCs w:val="24"/>
          <w:lang w:eastAsia="fr-BE"/>
        </w:rPr>
        <w:t xml:space="preserve"> 0.57–1.11]</w:t>
      </w:r>
      <w:r w:rsidR="00066883">
        <w:rPr>
          <w:rFonts w:ascii="Times New Roman" w:hAnsi="Times New Roman"/>
          <w:sz w:val="24"/>
          <w:szCs w:val="24"/>
          <w:lang w:eastAsia="fr-BE"/>
        </w:rPr>
        <w:t>.</w:t>
      </w:r>
      <w:r w:rsidR="00167BD4" w:rsidRPr="00013DDC">
        <w:rPr>
          <w:rFonts w:ascii="Times New Roman" w:hAnsi="Times New Roman"/>
          <w:sz w:val="24"/>
          <w:szCs w:val="24"/>
          <w:lang w:eastAsia="fr-BE"/>
        </w:rPr>
        <w:t xml:space="preserve"> </w:t>
      </w:r>
      <w:r w:rsidR="00066883" w:rsidRPr="00066883">
        <w:rPr>
          <w:rFonts w:ascii="Times New Roman" w:hAnsi="Times New Roman"/>
          <w:color w:val="000000"/>
          <w:sz w:val="24"/>
          <w:szCs w:val="24"/>
        </w:rPr>
        <w:t xml:space="preserve">Addition of </w:t>
      </w:r>
      <w:proofErr w:type="spellStart"/>
      <w:r w:rsidR="00066883" w:rsidRPr="00066883">
        <w:rPr>
          <w:rFonts w:ascii="Times New Roman" w:hAnsi="Times New Roman"/>
          <w:color w:val="000000"/>
          <w:sz w:val="24"/>
          <w:szCs w:val="24"/>
        </w:rPr>
        <w:t>olaparib</w:t>
      </w:r>
      <w:proofErr w:type="spellEnd"/>
      <w:r w:rsidR="00066883" w:rsidRPr="00066883">
        <w:rPr>
          <w:rFonts w:ascii="Times New Roman" w:hAnsi="Times New Roman"/>
          <w:color w:val="000000"/>
          <w:sz w:val="24"/>
          <w:szCs w:val="24"/>
        </w:rPr>
        <w:t xml:space="preserve"> </w:t>
      </w:r>
      <w:proofErr w:type="spellStart"/>
      <w:r w:rsidR="00066883" w:rsidRPr="00066883">
        <w:rPr>
          <w:rFonts w:ascii="Times New Roman" w:hAnsi="Times New Roman"/>
          <w:color w:val="000000"/>
          <w:sz w:val="24"/>
          <w:szCs w:val="24"/>
        </w:rPr>
        <w:t>further</w:t>
      </w:r>
      <w:proofErr w:type="spellEnd"/>
      <w:r w:rsidR="00066883" w:rsidRPr="00066883">
        <w:rPr>
          <w:rFonts w:ascii="Times New Roman" w:hAnsi="Times New Roman"/>
          <w:color w:val="000000"/>
          <w:sz w:val="24"/>
          <w:szCs w:val="24"/>
        </w:rPr>
        <w:t xml:space="preserve"> </w:t>
      </w:r>
      <w:proofErr w:type="spellStart"/>
      <w:r w:rsidR="00066883" w:rsidRPr="00066883">
        <w:rPr>
          <w:rFonts w:ascii="Times New Roman" w:hAnsi="Times New Roman"/>
          <w:color w:val="000000"/>
          <w:sz w:val="24"/>
          <w:szCs w:val="24"/>
        </w:rPr>
        <w:t>enhanced</w:t>
      </w:r>
      <w:proofErr w:type="spellEnd"/>
      <w:r w:rsidR="00066883" w:rsidRPr="00066883">
        <w:rPr>
          <w:rFonts w:ascii="Times New Roman" w:hAnsi="Times New Roman"/>
          <w:color w:val="000000"/>
          <w:sz w:val="24"/>
          <w:szCs w:val="24"/>
        </w:rPr>
        <w:t xml:space="preserve"> </w:t>
      </w:r>
      <w:proofErr w:type="spellStart"/>
      <w:r w:rsidR="00066883" w:rsidRPr="00066883">
        <w:rPr>
          <w:rFonts w:ascii="Times New Roman" w:hAnsi="Times New Roman"/>
          <w:color w:val="000000"/>
          <w:sz w:val="24"/>
          <w:szCs w:val="24"/>
        </w:rPr>
        <w:t>this</w:t>
      </w:r>
      <w:proofErr w:type="spellEnd"/>
      <w:r w:rsidR="00066883" w:rsidRPr="00066883">
        <w:rPr>
          <w:rFonts w:ascii="Times New Roman" w:hAnsi="Times New Roman"/>
          <w:color w:val="000000"/>
          <w:sz w:val="24"/>
          <w:szCs w:val="24"/>
        </w:rPr>
        <w:t xml:space="preserve"> </w:t>
      </w:r>
      <w:proofErr w:type="spellStart"/>
      <w:r w:rsidR="00066883" w:rsidRPr="00066883">
        <w:rPr>
          <w:rFonts w:ascii="Times New Roman" w:hAnsi="Times New Roman"/>
          <w:color w:val="000000"/>
          <w:sz w:val="24"/>
          <w:szCs w:val="24"/>
        </w:rPr>
        <w:t>benefit</w:t>
      </w:r>
      <w:proofErr w:type="spellEnd"/>
      <w:r w:rsidR="00066883" w:rsidRPr="00066883">
        <w:rPr>
          <w:rFonts w:ascii="Times New Roman" w:hAnsi="Times New Roman"/>
          <w:color w:val="000000"/>
          <w:sz w:val="24"/>
          <w:szCs w:val="24"/>
        </w:rPr>
        <w:t xml:space="preserve"> in</w:t>
      </w:r>
      <w:r w:rsidR="00066883" w:rsidRPr="006F78F4">
        <w:rPr>
          <w:rFonts w:ascii="Times New Roman" w:hAnsi="Times New Roman"/>
          <w:color w:val="000000"/>
          <w:sz w:val="24"/>
          <w:szCs w:val="24"/>
        </w:rPr>
        <w:t xml:space="preserve"> multiple </w:t>
      </w:r>
      <w:proofErr w:type="spellStart"/>
      <w:r w:rsidR="00066883" w:rsidRPr="006F78F4">
        <w:rPr>
          <w:rFonts w:ascii="Times New Roman" w:hAnsi="Times New Roman"/>
          <w:color w:val="000000"/>
          <w:sz w:val="24"/>
          <w:szCs w:val="24"/>
        </w:rPr>
        <w:t>subgroups</w:t>
      </w:r>
      <w:proofErr w:type="spellEnd"/>
      <w:r w:rsidR="00066883" w:rsidRPr="006F78F4">
        <w:rPr>
          <w:rFonts w:ascii="Times New Roman" w:hAnsi="Times New Roman"/>
          <w:color w:val="000000"/>
          <w:sz w:val="24"/>
          <w:szCs w:val="24"/>
        </w:rPr>
        <w:t xml:space="preserve"> </w:t>
      </w:r>
      <w:proofErr w:type="spellStart"/>
      <w:r w:rsidR="00066883" w:rsidRPr="006F78F4">
        <w:rPr>
          <w:rFonts w:ascii="Times New Roman" w:hAnsi="Times New Roman"/>
          <w:color w:val="000000"/>
          <w:sz w:val="24"/>
          <w:szCs w:val="24"/>
        </w:rPr>
        <w:t>including</w:t>
      </w:r>
      <w:proofErr w:type="spellEnd"/>
      <w:r w:rsidR="00066883" w:rsidRPr="006F78F4">
        <w:rPr>
          <w:rFonts w:ascii="Times New Roman" w:hAnsi="Times New Roman"/>
          <w:color w:val="000000"/>
          <w:sz w:val="24"/>
          <w:szCs w:val="24"/>
        </w:rPr>
        <w:t xml:space="preserve"> PD-L1</w:t>
      </w:r>
      <w:r w:rsidR="00066883">
        <w:rPr>
          <w:rFonts w:ascii="Times New Roman" w:hAnsi="Times New Roman"/>
          <w:color w:val="000000"/>
          <w:sz w:val="24"/>
          <w:szCs w:val="24"/>
        </w:rPr>
        <w:t xml:space="preserve"> </w:t>
      </w:r>
      <w:r w:rsidR="00066883" w:rsidRPr="006F78F4">
        <w:rPr>
          <w:rFonts w:ascii="Times New Roman" w:hAnsi="Times New Roman"/>
          <w:color w:val="000000"/>
          <w:sz w:val="24"/>
          <w:szCs w:val="24"/>
        </w:rPr>
        <w:t>positive</w:t>
      </w:r>
      <w:r w:rsidR="00066883">
        <w:rPr>
          <w:rFonts w:ascii="Times New Roman" w:hAnsi="Times New Roman"/>
          <w:color w:val="000000"/>
          <w:sz w:val="24"/>
          <w:szCs w:val="24"/>
        </w:rPr>
        <w:t xml:space="preserve"> (HR 0.44)</w:t>
      </w:r>
      <w:r w:rsidR="00066883" w:rsidRPr="006F78F4">
        <w:rPr>
          <w:rFonts w:ascii="Times New Roman" w:hAnsi="Times New Roman"/>
          <w:color w:val="000000"/>
          <w:sz w:val="24"/>
          <w:szCs w:val="24"/>
        </w:rPr>
        <w:t>, TP53m</w:t>
      </w:r>
      <w:r w:rsidR="00066883">
        <w:rPr>
          <w:rFonts w:ascii="Times New Roman" w:hAnsi="Times New Roman"/>
          <w:color w:val="000000"/>
          <w:sz w:val="24"/>
          <w:szCs w:val="24"/>
        </w:rPr>
        <w:t xml:space="preserve"> (HR 0.47)</w:t>
      </w:r>
      <w:r w:rsidR="00066883" w:rsidRPr="006F78F4">
        <w:rPr>
          <w:rFonts w:ascii="Times New Roman" w:hAnsi="Times New Roman"/>
          <w:color w:val="000000"/>
          <w:sz w:val="24"/>
          <w:szCs w:val="24"/>
        </w:rPr>
        <w:t xml:space="preserve"> and </w:t>
      </w:r>
      <w:proofErr w:type="spellStart"/>
      <w:r w:rsidR="00066883" w:rsidRPr="006F78F4">
        <w:rPr>
          <w:rFonts w:ascii="Times New Roman" w:hAnsi="Times New Roman"/>
          <w:color w:val="000000"/>
          <w:sz w:val="24"/>
          <w:szCs w:val="24"/>
        </w:rPr>
        <w:t>serous</w:t>
      </w:r>
      <w:proofErr w:type="spellEnd"/>
      <w:r w:rsidR="00066883" w:rsidRPr="006F78F4">
        <w:rPr>
          <w:rFonts w:ascii="Times New Roman" w:hAnsi="Times New Roman"/>
          <w:color w:val="000000"/>
          <w:sz w:val="24"/>
          <w:szCs w:val="24"/>
        </w:rPr>
        <w:t xml:space="preserve"> </w:t>
      </w:r>
      <w:proofErr w:type="spellStart"/>
      <w:r w:rsidR="00066883" w:rsidRPr="006F78F4">
        <w:rPr>
          <w:rFonts w:ascii="Times New Roman" w:hAnsi="Times New Roman"/>
          <w:color w:val="000000"/>
          <w:sz w:val="24"/>
          <w:szCs w:val="24"/>
        </w:rPr>
        <w:t>histology</w:t>
      </w:r>
      <w:proofErr w:type="spellEnd"/>
      <w:r w:rsidR="00066883">
        <w:rPr>
          <w:rFonts w:ascii="Times New Roman" w:hAnsi="Times New Roman"/>
          <w:color w:val="000000"/>
          <w:sz w:val="24"/>
          <w:szCs w:val="24"/>
        </w:rPr>
        <w:t xml:space="preserve"> (HR 0.46) </w:t>
      </w:r>
      <w:r w:rsidR="00066883" w:rsidRPr="006F78F4">
        <w:rPr>
          <w:rFonts w:ascii="Times New Roman" w:hAnsi="Times New Roman"/>
          <w:sz w:val="24"/>
          <w:szCs w:val="24"/>
          <w:lang w:eastAsia="fr-BE"/>
        </w:rPr>
        <w:t>(</w:t>
      </w:r>
      <w:proofErr w:type="spellStart"/>
      <w:r w:rsidR="00066883" w:rsidRPr="006F78F4">
        <w:rPr>
          <w:rFonts w:ascii="Times New Roman" w:hAnsi="Times New Roman"/>
          <w:sz w:val="24"/>
          <w:szCs w:val="24"/>
        </w:rPr>
        <w:t>unpublished</w:t>
      </w:r>
      <w:proofErr w:type="spellEnd"/>
      <w:r w:rsidR="00066883" w:rsidRPr="006F78F4">
        <w:rPr>
          <w:rFonts w:ascii="Times New Roman" w:hAnsi="Times New Roman"/>
          <w:sz w:val="24"/>
          <w:szCs w:val="24"/>
        </w:rPr>
        <w:t xml:space="preserve"> data, </w:t>
      </w:r>
      <w:proofErr w:type="spellStart"/>
      <w:r w:rsidR="00066883" w:rsidRPr="006F78F4">
        <w:rPr>
          <w:rFonts w:ascii="Times New Roman" w:hAnsi="Times New Roman"/>
          <w:sz w:val="24"/>
          <w:szCs w:val="24"/>
        </w:rPr>
        <w:t>presented</w:t>
      </w:r>
      <w:proofErr w:type="spellEnd"/>
      <w:r w:rsidR="00066883" w:rsidRPr="006F78F4">
        <w:rPr>
          <w:rFonts w:ascii="Times New Roman" w:hAnsi="Times New Roman"/>
          <w:sz w:val="24"/>
          <w:szCs w:val="24"/>
        </w:rPr>
        <w:t xml:space="preserve"> at the IGCS </w:t>
      </w:r>
      <w:proofErr w:type="spellStart"/>
      <w:r w:rsidR="00066883" w:rsidRPr="006F78F4">
        <w:rPr>
          <w:rFonts w:ascii="Times New Roman" w:hAnsi="Times New Roman"/>
          <w:sz w:val="24"/>
          <w:szCs w:val="24"/>
        </w:rPr>
        <w:t>Congress</w:t>
      </w:r>
      <w:proofErr w:type="spellEnd"/>
      <w:r w:rsidR="00066883" w:rsidRPr="006F78F4">
        <w:rPr>
          <w:rFonts w:ascii="Times New Roman" w:hAnsi="Times New Roman"/>
          <w:sz w:val="24"/>
          <w:szCs w:val="24"/>
        </w:rPr>
        <w:t xml:space="preserve"> 2024)</w:t>
      </w:r>
      <w:r w:rsidR="00066883" w:rsidRPr="006F78F4">
        <w:rPr>
          <w:rFonts w:ascii="Times New Roman" w:hAnsi="Times New Roman"/>
          <w:sz w:val="24"/>
          <w:szCs w:val="24"/>
          <w:lang w:eastAsia="fr-BE"/>
        </w:rPr>
        <w:t>.</w:t>
      </w:r>
    </w:p>
    <w:p w14:paraId="72FEF162" w14:textId="5F0FF4E1" w:rsidR="00037636" w:rsidRDefault="00EA0D5F" w:rsidP="00E90108">
      <w:pPr>
        <w:pStyle w:val="Titre"/>
        <w:jc w:val="both"/>
        <w:rPr>
          <w:rFonts w:eastAsia="Times New Roman" w:cs="Times New Roman"/>
          <w:b w:val="0"/>
          <w:kern w:val="0"/>
          <w:szCs w:val="24"/>
          <w:lang w:eastAsia="fr-BE"/>
        </w:rPr>
      </w:pPr>
      <w:proofErr w:type="spellStart"/>
      <w:r w:rsidRPr="00EA0D5F">
        <w:rPr>
          <w:rFonts w:eastAsia="Times New Roman" w:cs="Times New Roman"/>
          <w:b w:val="0"/>
          <w:kern w:val="0"/>
          <w:szCs w:val="24"/>
          <w:lang w:eastAsia="fr-BE"/>
        </w:rPr>
        <w:t>Similarly</w:t>
      </w:r>
      <w:proofErr w:type="spellEnd"/>
      <w:r w:rsidRPr="00EA0D5F">
        <w:rPr>
          <w:rFonts w:eastAsia="Times New Roman" w:cs="Times New Roman"/>
          <w:b w:val="0"/>
          <w:kern w:val="0"/>
          <w:szCs w:val="24"/>
          <w:lang w:eastAsia="fr-BE"/>
        </w:rPr>
        <w:t xml:space="preserve">, the RUBY Part I trial </w:t>
      </w:r>
      <w:proofErr w:type="spellStart"/>
      <w:r w:rsidRPr="00EA0D5F">
        <w:rPr>
          <w:rFonts w:eastAsia="Times New Roman" w:cs="Times New Roman"/>
          <w:b w:val="0"/>
          <w:kern w:val="0"/>
          <w:szCs w:val="24"/>
          <w:lang w:eastAsia="fr-BE"/>
        </w:rPr>
        <w:t>demonstrated</w:t>
      </w:r>
      <w:proofErr w:type="spellEnd"/>
      <w:r w:rsidRPr="00EA0D5F">
        <w:rPr>
          <w:rFonts w:eastAsia="Times New Roman" w:cs="Times New Roman"/>
          <w:b w:val="0"/>
          <w:kern w:val="0"/>
          <w:szCs w:val="24"/>
          <w:lang w:eastAsia="fr-BE"/>
        </w:rPr>
        <w:t xml:space="preserve"> </w:t>
      </w:r>
      <w:proofErr w:type="spellStart"/>
      <w:r w:rsidRPr="00EA0D5F">
        <w:rPr>
          <w:rFonts w:eastAsia="Times New Roman" w:cs="Times New Roman"/>
          <w:b w:val="0"/>
          <w:kern w:val="0"/>
          <w:szCs w:val="24"/>
          <w:lang w:eastAsia="fr-BE"/>
        </w:rPr>
        <w:t>that</w:t>
      </w:r>
      <w:proofErr w:type="spellEnd"/>
      <w:r w:rsidRPr="00EA0D5F">
        <w:rPr>
          <w:rFonts w:eastAsia="Times New Roman" w:cs="Times New Roman"/>
          <w:b w:val="0"/>
          <w:kern w:val="0"/>
          <w:szCs w:val="24"/>
          <w:lang w:eastAsia="fr-BE"/>
        </w:rPr>
        <w:t xml:space="preserve"> </w:t>
      </w:r>
      <w:proofErr w:type="spellStart"/>
      <w:r w:rsidRPr="00EA0D5F">
        <w:rPr>
          <w:rFonts w:eastAsia="Times New Roman" w:cs="Times New Roman"/>
          <w:b w:val="0"/>
          <w:kern w:val="0"/>
          <w:szCs w:val="24"/>
          <w:lang w:eastAsia="fr-BE"/>
        </w:rPr>
        <w:t>dostarlimab</w:t>
      </w:r>
      <w:proofErr w:type="spellEnd"/>
      <w:r w:rsidRPr="00EA0D5F">
        <w:rPr>
          <w:rFonts w:eastAsia="Times New Roman" w:cs="Times New Roman"/>
          <w:b w:val="0"/>
          <w:kern w:val="0"/>
          <w:szCs w:val="24"/>
          <w:lang w:eastAsia="fr-BE"/>
        </w:rPr>
        <w:t xml:space="preserve"> </w:t>
      </w:r>
      <w:proofErr w:type="spellStart"/>
      <w:r w:rsidRPr="00EA0D5F">
        <w:rPr>
          <w:rFonts w:eastAsia="Times New Roman" w:cs="Times New Roman"/>
          <w:b w:val="0"/>
          <w:kern w:val="0"/>
          <w:szCs w:val="24"/>
          <w:lang w:eastAsia="fr-BE"/>
        </w:rPr>
        <w:t>combined</w:t>
      </w:r>
      <w:proofErr w:type="spellEnd"/>
      <w:r w:rsidRPr="00EA0D5F">
        <w:rPr>
          <w:rFonts w:eastAsia="Times New Roman" w:cs="Times New Roman"/>
          <w:b w:val="0"/>
          <w:kern w:val="0"/>
          <w:szCs w:val="24"/>
          <w:lang w:eastAsia="fr-BE"/>
        </w:rPr>
        <w:t xml:space="preserve"> </w:t>
      </w:r>
      <w:proofErr w:type="spellStart"/>
      <w:r w:rsidRPr="00EA0D5F">
        <w:rPr>
          <w:rFonts w:eastAsia="Times New Roman" w:cs="Times New Roman"/>
          <w:b w:val="0"/>
          <w:kern w:val="0"/>
          <w:szCs w:val="24"/>
          <w:lang w:eastAsia="fr-BE"/>
        </w:rPr>
        <w:t>with</w:t>
      </w:r>
      <w:proofErr w:type="spellEnd"/>
      <w:r w:rsidRPr="00EA0D5F">
        <w:rPr>
          <w:rFonts w:eastAsia="Times New Roman" w:cs="Times New Roman"/>
          <w:b w:val="0"/>
          <w:kern w:val="0"/>
          <w:szCs w:val="24"/>
          <w:lang w:eastAsia="fr-BE"/>
        </w:rPr>
        <w:t xml:space="preserve"> </w:t>
      </w:r>
      <w:proofErr w:type="spellStart"/>
      <w:r w:rsidRPr="00EA0D5F">
        <w:rPr>
          <w:rFonts w:eastAsia="Times New Roman" w:cs="Times New Roman"/>
          <w:b w:val="0"/>
          <w:kern w:val="0"/>
          <w:szCs w:val="24"/>
          <w:lang w:eastAsia="fr-BE"/>
        </w:rPr>
        <w:t>chemotherapy</w:t>
      </w:r>
      <w:proofErr w:type="spellEnd"/>
      <w:r w:rsidRPr="00EA0D5F">
        <w:rPr>
          <w:rFonts w:eastAsia="Times New Roman" w:cs="Times New Roman"/>
          <w:b w:val="0"/>
          <w:kern w:val="0"/>
          <w:szCs w:val="24"/>
          <w:lang w:eastAsia="fr-BE"/>
        </w:rPr>
        <w:t xml:space="preserve"> </w:t>
      </w:r>
      <w:proofErr w:type="spellStart"/>
      <w:r w:rsidRPr="00EA0D5F">
        <w:rPr>
          <w:rFonts w:eastAsia="Times New Roman" w:cs="Times New Roman"/>
          <w:b w:val="0"/>
          <w:kern w:val="0"/>
          <w:szCs w:val="24"/>
          <w:lang w:eastAsia="fr-BE"/>
        </w:rPr>
        <w:t>significantly</w:t>
      </w:r>
      <w:proofErr w:type="spellEnd"/>
      <w:r w:rsidRPr="00EA0D5F">
        <w:rPr>
          <w:rFonts w:eastAsia="Times New Roman" w:cs="Times New Roman"/>
          <w:b w:val="0"/>
          <w:kern w:val="0"/>
          <w:szCs w:val="24"/>
          <w:lang w:eastAsia="fr-BE"/>
        </w:rPr>
        <w:t xml:space="preserve"> </w:t>
      </w:r>
      <w:proofErr w:type="spellStart"/>
      <w:r w:rsidRPr="00EA0D5F">
        <w:rPr>
          <w:rFonts w:eastAsia="Times New Roman" w:cs="Times New Roman"/>
          <w:b w:val="0"/>
          <w:kern w:val="0"/>
          <w:szCs w:val="24"/>
          <w:lang w:eastAsia="fr-BE"/>
        </w:rPr>
        <w:t>improved</w:t>
      </w:r>
      <w:proofErr w:type="spellEnd"/>
      <w:r w:rsidRPr="00EA0D5F">
        <w:rPr>
          <w:rFonts w:eastAsia="Times New Roman" w:cs="Times New Roman"/>
          <w:b w:val="0"/>
          <w:kern w:val="0"/>
          <w:szCs w:val="24"/>
          <w:lang w:eastAsia="fr-BE"/>
        </w:rPr>
        <w:t xml:space="preserve"> </w:t>
      </w:r>
      <w:proofErr w:type="spellStart"/>
      <w:r w:rsidRPr="00EA0D5F">
        <w:rPr>
          <w:rFonts w:eastAsia="Times New Roman" w:cs="Times New Roman"/>
          <w:b w:val="0"/>
          <w:kern w:val="0"/>
          <w:szCs w:val="24"/>
          <w:lang w:eastAsia="fr-BE"/>
        </w:rPr>
        <w:t>both</w:t>
      </w:r>
      <w:proofErr w:type="spellEnd"/>
      <w:r w:rsidRPr="00EA0D5F">
        <w:rPr>
          <w:rFonts w:eastAsia="Times New Roman" w:cs="Times New Roman"/>
          <w:b w:val="0"/>
          <w:kern w:val="0"/>
          <w:szCs w:val="24"/>
          <w:lang w:eastAsia="fr-BE"/>
        </w:rPr>
        <w:t xml:space="preserve"> </w:t>
      </w:r>
      <w:r w:rsidR="004A593A">
        <w:rPr>
          <w:rFonts w:eastAsia="Times New Roman" w:cs="Times New Roman"/>
          <w:b w:val="0"/>
          <w:kern w:val="0"/>
          <w:szCs w:val="24"/>
          <w:lang w:eastAsia="fr-BE"/>
        </w:rPr>
        <w:t>OS</w:t>
      </w:r>
      <w:r w:rsidRPr="00EA0D5F">
        <w:rPr>
          <w:rFonts w:eastAsia="Times New Roman" w:cs="Times New Roman"/>
          <w:b w:val="0"/>
          <w:kern w:val="0"/>
          <w:szCs w:val="24"/>
          <w:lang w:eastAsia="fr-BE"/>
        </w:rPr>
        <w:t xml:space="preserve"> and PFS in patients </w:t>
      </w:r>
      <w:proofErr w:type="spellStart"/>
      <w:r w:rsidRPr="00EA0D5F">
        <w:rPr>
          <w:rFonts w:eastAsia="Times New Roman" w:cs="Times New Roman"/>
          <w:b w:val="0"/>
          <w:kern w:val="0"/>
          <w:szCs w:val="24"/>
          <w:lang w:eastAsia="fr-BE"/>
        </w:rPr>
        <w:t>with</w:t>
      </w:r>
      <w:proofErr w:type="spellEnd"/>
      <w:r w:rsidRPr="00EA0D5F">
        <w:rPr>
          <w:rFonts w:eastAsia="Times New Roman" w:cs="Times New Roman"/>
          <w:b w:val="0"/>
          <w:kern w:val="0"/>
          <w:szCs w:val="24"/>
          <w:lang w:eastAsia="fr-BE"/>
        </w:rPr>
        <w:t xml:space="preserve"> TP53 mutations, </w:t>
      </w:r>
      <w:proofErr w:type="spellStart"/>
      <w:r w:rsidRPr="00EA0D5F">
        <w:rPr>
          <w:rFonts w:eastAsia="Times New Roman" w:cs="Times New Roman"/>
          <w:b w:val="0"/>
          <w:kern w:val="0"/>
          <w:szCs w:val="24"/>
          <w:lang w:eastAsia="fr-BE"/>
        </w:rPr>
        <w:t>with</w:t>
      </w:r>
      <w:proofErr w:type="spellEnd"/>
      <w:r w:rsidRPr="00EA0D5F">
        <w:rPr>
          <w:rFonts w:eastAsia="Times New Roman" w:cs="Times New Roman"/>
          <w:b w:val="0"/>
          <w:kern w:val="0"/>
          <w:szCs w:val="24"/>
          <w:lang w:eastAsia="fr-BE"/>
        </w:rPr>
        <w:t xml:space="preserve"> a PFS rate of 32.4% in the </w:t>
      </w:r>
      <w:proofErr w:type="spellStart"/>
      <w:r w:rsidRPr="00EA0D5F">
        <w:rPr>
          <w:rFonts w:eastAsia="Times New Roman" w:cs="Times New Roman"/>
          <w:b w:val="0"/>
          <w:kern w:val="0"/>
          <w:szCs w:val="24"/>
          <w:lang w:eastAsia="fr-BE"/>
        </w:rPr>
        <w:t>dostarlimab</w:t>
      </w:r>
      <w:proofErr w:type="spellEnd"/>
      <w:r w:rsidRPr="00EA0D5F">
        <w:rPr>
          <w:rFonts w:eastAsia="Times New Roman" w:cs="Times New Roman"/>
          <w:b w:val="0"/>
          <w:kern w:val="0"/>
          <w:szCs w:val="24"/>
          <w:lang w:eastAsia="fr-BE"/>
        </w:rPr>
        <w:t xml:space="preserve"> arm versus 17.8% in the placebo arm [HR 0.55</w:t>
      </w:r>
      <w:r w:rsidR="000857FE">
        <w:rPr>
          <w:rFonts w:eastAsia="Times New Roman" w:cs="Times New Roman"/>
          <w:b w:val="0"/>
          <w:kern w:val="0"/>
          <w:szCs w:val="24"/>
          <w:lang w:eastAsia="fr-BE"/>
        </w:rPr>
        <w:t xml:space="preserve"> ; 95% CI 0.30-</w:t>
      </w:r>
      <w:r w:rsidRPr="00EA0D5F">
        <w:rPr>
          <w:rFonts w:eastAsia="Times New Roman" w:cs="Times New Roman"/>
          <w:b w:val="0"/>
          <w:kern w:val="0"/>
          <w:szCs w:val="24"/>
          <w:lang w:eastAsia="fr-BE"/>
        </w:rPr>
        <w:t xml:space="preserve">0.99]. </w:t>
      </w:r>
      <w:proofErr w:type="spellStart"/>
      <w:r w:rsidRPr="00EA0D5F">
        <w:rPr>
          <w:rFonts w:eastAsia="Times New Roman" w:cs="Times New Roman"/>
          <w:b w:val="0"/>
          <w:kern w:val="0"/>
          <w:szCs w:val="24"/>
          <w:lang w:eastAsia="fr-BE"/>
        </w:rPr>
        <w:t>However</w:t>
      </w:r>
      <w:proofErr w:type="spellEnd"/>
      <w:r w:rsidRPr="00EA0D5F">
        <w:rPr>
          <w:rFonts w:eastAsia="Times New Roman" w:cs="Times New Roman"/>
          <w:b w:val="0"/>
          <w:kern w:val="0"/>
          <w:szCs w:val="24"/>
          <w:lang w:eastAsia="fr-BE"/>
        </w:rPr>
        <w:t xml:space="preserve">, the </w:t>
      </w:r>
      <w:proofErr w:type="spellStart"/>
      <w:r w:rsidRPr="00EA0D5F">
        <w:rPr>
          <w:rFonts w:eastAsia="Times New Roman" w:cs="Times New Roman"/>
          <w:b w:val="0"/>
          <w:kern w:val="0"/>
          <w:szCs w:val="24"/>
          <w:lang w:eastAsia="fr-BE"/>
        </w:rPr>
        <w:t>treatment</w:t>
      </w:r>
      <w:proofErr w:type="spellEnd"/>
      <w:r w:rsidRPr="00EA0D5F">
        <w:rPr>
          <w:rFonts w:eastAsia="Times New Roman" w:cs="Times New Roman"/>
          <w:b w:val="0"/>
          <w:kern w:val="0"/>
          <w:szCs w:val="24"/>
          <w:lang w:eastAsia="fr-BE"/>
        </w:rPr>
        <w:t xml:space="preserve"> </w:t>
      </w:r>
      <w:proofErr w:type="spellStart"/>
      <w:r w:rsidRPr="00EA0D5F">
        <w:rPr>
          <w:rFonts w:eastAsia="Times New Roman" w:cs="Times New Roman"/>
          <w:b w:val="0"/>
          <w:kern w:val="0"/>
          <w:szCs w:val="24"/>
          <w:lang w:eastAsia="fr-BE"/>
        </w:rPr>
        <w:t>combination</w:t>
      </w:r>
      <w:proofErr w:type="spellEnd"/>
      <w:r w:rsidRPr="00EA0D5F">
        <w:rPr>
          <w:rFonts w:eastAsia="Times New Roman" w:cs="Times New Roman"/>
          <w:b w:val="0"/>
          <w:kern w:val="0"/>
          <w:szCs w:val="24"/>
          <w:lang w:eastAsia="fr-BE"/>
        </w:rPr>
        <w:t xml:space="preserve"> </w:t>
      </w:r>
      <w:proofErr w:type="spellStart"/>
      <w:r w:rsidRPr="00EA0D5F">
        <w:rPr>
          <w:rFonts w:eastAsia="Times New Roman" w:cs="Times New Roman"/>
          <w:b w:val="0"/>
          <w:kern w:val="0"/>
          <w:szCs w:val="24"/>
          <w:lang w:eastAsia="fr-BE"/>
        </w:rPr>
        <w:t>showed</w:t>
      </w:r>
      <w:proofErr w:type="spellEnd"/>
      <w:r w:rsidRPr="00EA0D5F">
        <w:rPr>
          <w:rFonts w:eastAsia="Times New Roman" w:cs="Times New Roman"/>
          <w:b w:val="0"/>
          <w:kern w:val="0"/>
          <w:szCs w:val="24"/>
          <w:lang w:eastAsia="fr-BE"/>
        </w:rPr>
        <w:t xml:space="preserve"> no </w:t>
      </w:r>
      <w:proofErr w:type="spellStart"/>
      <w:r w:rsidRPr="00EA0D5F">
        <w:rPr>
          <w:rFonts w:eastAsia="Times New Roman" w:cs="Times New Roman"/>
          <w:b w:val="0"/>
          <w:kern w:val="0"/>
          <w:szCs w:val="24"/>
          <w:lang w:eastAsia="fr-BE"/>
        </w:rPr>
        <w:t>significant</w:t>
      </w:r>
      <w:proofErr w:type="spellEnd"/>
      <w:r w:rsidRPr="00EA0D5F">
        <w:rPr>
          <w:rFonts w:eastAsia="Times New Roman" w:cs="Times New Roman"/>
          <w:b w:val="0"/>
          <w:kern w:val="0"/>
          <w:szCs w:val="24"/>
          <w:lang w:eastAsia="fr-BE"/>
        </w:rPr>
        <w:t xml:space="preserve"> </w:t>
      </w:r>
      <w:proofErr w:type="spellStart"/>
      <w:r w:rsidRPr="00EA0D5F">
        <w:rPr>
          <w:rFonts w:eastAsia="Times New Roman" w:cs="Times New Roman"/>
          <w:b w:val="0"/>
          <w:kern w:val="0"/>
          <w:szCs w:val="24"/>
          <w:lang w:eastAsia="fr-BE"/>
        </w:rPr>
        <w:t>advantage</w:t>
      </w:r>
      <w:proofErr w:type="spellEnd"/>
      <w:r w:rsidRPr="00EA0D5F">
        <w:rPr>
          <w:rFonts w:eastAsia="Times New Roman" w:cs="Times New Roman"/>
          <w:b w:val="0"/>
          <w:kern w:val="0"/>
          <w:szCs w:val="24"/>
          <w:lang w:eastAsia="fr-BE"/>
        </w:rPr>
        <w:t xml:space="preserve"> in POLE-</w:t>
      </w:r>
      <w:proofErr w:type="spellStart"/>
      <w:r w:rsidRPr="00EA0D5F">
        <w:rPr>
          <w:rFonts w:eastAsia="Times New Roman" w:cs="Times New Roman"/>
          <w:b w:val="0"/>
          <w:kern w:val="0"/>
          <w:szCs w:val="24"/>
          <w:lang w:eastAsia="fr-BE"/>
        </w:rPr>
        <w:t>mutated</w:t>
      </w:r>
      <w:proofErr w:type="spellEnd"/>
      <w:r w:rsidRPr="00EA0D5F">
        <w:rPr>
          <w:rFonts w:eastAsia="Times New Roman" w:cs="Times New Roman"/>
          <w:b w:val="0"/>
          <w:kern w:val="0"/>
          <w:szCs w:val="24"/>
          <w:lang w:eastAsia="fr-BE"/>
        </w:rPr>
        <w:t xml:space="preserve"> patients, and </w:t>
      </w:r>
      <w:proofErr w:type="spellStart"/>
      <w:r w:rsidRPr="00EA0D5F">
        <w:rPr>
          <w:rFonts w:eastAsia="Times New Roman" w:cs="Times New Roman"/>
          <w:b w:val="0"/>
          <w:kern w:val="0"/>
          <w:szCs w:val="24"/>
          <w:lang w:eastAsia="fr-BE"/>
        </w:rPr>
        <w:t>only</w:t>
      </w:r>
      <w:proofErr w:type="spellEnd"/>
      <w:r w:rsidRPr="00EA0D5F">
        <w:rPr>
          <w:rFonts w:eastAsia="Times New Roman" w:cs="Times New Roman"/>
          <w:b w:val="0"/>
          <w:kern w:val="0"/>
          <w:szCs w:val="24"/>
          <w:lang w:eastAsia="fr-BE"/>
        </w:rPr>
        <w:t xml:space="preserve"> </w:t>
      </w:r>
      <w:proofErr w:type="spellStart"/>
      <w:r w:rsidRPr="00EA0D5F">
        <w:rPr>
          <w:rFonts w:eastAsia="Times New Roman" w:cs="Times New Roman"/>
          <w:b w:val="0"/>
          <w:kern w:val="0"/>
          <w:szCs w:val="24"/>
          <w:lang w:eastAsia="fr-BE"/>
        </w:rPr>
        <w:t>modest</w:t>
      </w:r>
      <w:proofErr w:type="spellEnd"/>
      <w:r w:rsidRPr="00EA0D5F">
        <w:rPr>
          <w:rFonts w:eastAsia="Times New Roman" w:cs="Times New Roman"/>
          <w:b w:val="0"/>
          <w:kern w:val="0"/>
          <w:szCs w:val="24"/>
          <w:lang w:eastAsia="fr-BE"/>
        </w:rPr>
        <w:t xml:space="preserve"> </w:t>
      </w:r>
      <w:proofErr w:type="spellStart"/>
      <w:r w:rsidRPr="00EA0D5F">
        <w:rPr>
          <w:rFonts w:eastAsia="Times New Roman" w:cs="Times New Roman"/>
          <w:b w:val="0"/>
          <w:kern w:val="0"/>
          <w:szCs w:val="24"/>
          <w:lang w:eastAsia="fr-BE"/>
        </w:rPr>
        <w:t>benefits</w:t>
      </w:r>
      <w:proofErr w:type="spellEnd"/>
      <w:r w:rsidRPr="00EA0D5F">
        <w:rPr>
          <w:rFonts w:eastAsia="Times New Roman" w:cs="Times New Roman"/>
          <w:b w:val="0"/>
          <w:kern w:val="0"/>
          <w:szCs w:val="24"/>
          <w:lang w:eastAsia="fr-BE"/>
        </w:rPr>
        <w:t xml:space="preserve"> in the NSMP group (24-month PFS: 31%</w:t>
      </w:r>
      <w:r w:rsidR="000857FE">
        <w:rPr>
          <w:rFonts w:eastAsia="Times New Roman" w:cs="Times New Roman"/>
          <w:b w:val="0"/>
          <w:kern w:val="0"/>
          <w:szCs w:val="24"/>
          <w:lang w:eastAsia="fr-BE"/>
        </w:rPr>
        <w:t xml:space="preserve"> versus 20.1% [HR 0.77 ; 95% CI 0.55-</w:t>
      </w:r>
      <w:r w:rsidRPr="00EA0D5F">
        <w:rPr>
          <w:rFonts w:eastAsia="Times New Roman" w:cs="Times New Roman"/>
          <w:b w:val="0"/>
          <w:kern w:val="0"/>
          <w:szCs w:val="24"/>
          <w:lang w:eastAsia="fr-BE"/>
        </w:rPr>
        <w:t>1.07</w:t>
      </w:r>
      <w:r w:rsidR="000857FE">
        <w:rPr>
          <w:rFonts w:eastAsia="Times New Roman" w:cs="Times New Roman"/>
          <w:b w:val="0"/>
          <w:kern w:val="0"/>
          <w:szCs w:val="24"/>
          <w:lang w:eastAsia="fr-BE"/>
        </w:rPr>
        <w:t>]</w:t>
      </w:r>
      <w:r w:rsidRPr="00EA0D5F">
        <w:rPr>
          <w:rFonts w:eastAsia="Times New Roman" w:cs="Times New Roman"/>
          <w:b w:val="0"/>
          <w:kern w:val="0"/>
          <w:szCs w:val="24"/>
          <w:lang w:eastAsia="fr-BE"/>
        </w:rPr>
        <w:t>)</w:t>
      </w:r>
      <w:r w:rsidR="005911E2">
        <w:rPr>
          <w:rFonts w:eastAsia="Times New Roman" w:cs="Times New Roman"/>
          <w:b w:val="0"/>
          <w:kern w:val="0"/>
          <w:szCs w:val="24"/>
          <w:lang w:eastAsia="fr-BE"/>
        </w:rPr>
        <w:fldChar w:fldCharType="begin"/>
      </w:r>
      <w:r w:rsidR="009C7768">
        <w:rPr>
          <w:rFonts w:eastAsia="Times New Roman" w:cs="Times New Roman"/>
          <w:b w:val="0"/>
          <w:kern w:val="0"/>
          <w:szCs w:val="24"/>
          <w:lang w:eastAsia="fr-BE"/>
        </w:rPr>
        <w:instrText xml:space="preserve"> ADDIN ZOTERO_ITEM CSL_CITATION {"citationID":"n5eqVmxl","properties":{"formattedCitation":"\\super 26\\nosupersub{}","plainCitation":"26","noteIndex":0},"citationItems":[{"id":1178,"uris":["http://zotero.org/users/local/axbvUBju/items/FJ6FZHFI"],"itemData":{"id":1178,"type":"article-journal","abstract":"BACKGROUND: Dostarlimab is an immune-checkpoint inhibitor that targets the programmed cell death 1 receptor. The combination of chemotherapy and immunotherapy may have synergistic effects in the treatment of endometrial cancer.\nMETHODS: We conducted a phase 3, global, double-blind, randomized, placebo-controlled trial. Eligible patients with primary advanced stage III or IV or first recurrent endometrial cancer were randomly assigned in a 1:1 ratio to receive either dostarlimab (500 mg) or placebo, plus carboplatin (area under the concentration-time curve, 5 mg per milliliter per minute) and paclitaxel (175 mg per square meter of body-surface area), every 3 weeks (six cycles), followed by dostarlimab (1000 mg) or placebo every 6 weeks for up to 3 years. The primary end points were progression-free survival as assessed by the investigator according to Response Evaluation Criteria in Solid Tumors (RECIST), version 1.1, and overall survival. Safety was also assessed.\nRESULTS: Of the 494 patients who underwent randomization, 118 (23.9%) had mismatch repair-deficient (dMMR), microsatellite instability-high (MSI-H) tumors. In the dMMR-MSI-H population, estimated progression-free survival at 24 months was 61.4% (95% confidence interval [CI], 46.3 to 73.4) in the dostarlimab group and 15.7% (95% CI, 7.2 to 27.0) in the placebo group (hazard ratio for progression or death, 0.28; 95% CI, 0.16 to 0.50; P&lt;0.001). In the overall population, progression-free survival at 24 months was 36.1% (95% CI, 29.3 to 42.9) in the dostarlimab group and 18.1% (95% CI, 13.0 to 23.9) in the placebo group (hazard ratio, 0.64; 95% CI, 0.51 to 0.80; P&lt;0.001). Overall survival at 24 months was 71.3% (95% CI, 64.5 to 77.1) with dostarlimab and 56.0% (95% CI, 48.9 to 62.5) with placebo (hazard ratio for death, 0.64; 95% CI, 0.46 to 0.87). The most common adverse events that occurred or worsened during treatment were nausea (53.9% of the patients in the dostarlimab group and 45.9% of those in the placebo group), alopecia (53.5% and 50.0%), and fatigue (51.9% and 54.5%). Severe and serious adverse events were more frequent in the dostarlimab group than in the placebo group.\nCONCLUSIONS: Dostarlimab plus carboplatin-paclitaxel significantly increased progression-free survival among patients with primary advanced or recurrent endometrial cancer, with a substantial benefit in the dMMR-MSI-H population. (Funded by GSK; RUBY ClinicalTrials.gov number, NCT03981796.).","container-title":"The New England Journal of Medicine","DOI":"10.1056/NEJMoa2216334","ISSN":"1533-4406","issue":"23","journalAbbreviation":"N Engl J Med","language":"eng","note":"PMID: 36972026","page":"2145-2158","source":"PubMed","title":"Dostarlimab for Primary Advanced or Recurrent Endometrial Cancer","volume":"388","author":[{"family":"Mirza","given":"Mansoor R."},{"family":"Chase","given":"Dana M."},{"family":"Slomovitz","given":"Brian M."},{"family":"Christensen","given":"René","non-dropping-particle":"dePont"},{"family":"Novák","given":"Zoltán"},{"family":"Black","given":"Destin"},{"family":"Gilbert","given":"Lucy"},{"family":"Sharma","given":"Sudarshan"},{"family":"Valabrega","given":"Giorgio"},{"family":"Landrum","given":"Lisa M."},{"family":"Hanker","given":"Lars C."},{"family":"Stuckey","given":"Ashley"},{"family":"Boere","given":"Ingrid"},{"family":"Gold","given":"Michael A."},{"family":"Auranen","given":"Annika"},{"family":"Pothuri","given":"Bhavana"},{"family":"Cibula","given":"David"},{"family":"McCourt","given":"Carolyn"},{"family":"Raspagliesi","given":"Francesco"},{"family":"Shahin","given":"Mark S."},{"family":"Gill","given":"Sarah E."},{"family":"Monk","given":"Bradley J."},{"family":"Buscema","given":"Joseph"},{"family":"Herzog","given":"Thomas J."},{"family":"Copeland","given":"Larry J."},{"family":"Tian","given":"Min"},{"family":"He","given":"Zangdong"},{"family":"Stevens","given":"Shadi"},{"family":"Zografos","given":"Eleftherios"},{"family":"Coleman","given":"Robert L."},{"family":"Powell","given":"Matthew A."},{"literal":"RUBY Investigators"}],"issued":{"date-parts":[["2023",6,8]]}}}],"schema":"https://github.com/citation-style-language/schema/raw/master/csl-citation.json"} </w:instrText>
      </w:r>
      <w:r w:rsidR="005911E2">
        <w:rPr>
          <w:rFonts w:eastAsia="Times New Roman" w:cs="Times New Roman"/>
          <w:b w:val="0"/>
          <w:kern w:val="0"/>
          <w:szCs w:val="24"/>
          <w:lang w:eastAsia="fr-BE"/>
        </w:rPr>
        <w:fldChar w:fldCharType="separate"/>
      </w:r>
      <w:r w:rsidR="009C7768" w:rsidRPr="009C7768">
        <w:rPr>
          <w:rFonts w:cs="Times New Roman"/>
          <w:szCs w:val="24"/>
          <w:vertAlign w:val="superscript"/>
        </w:rPr>
        <w:t>26</w:t>
      </w:r>
      <w:r w:rsidR="005911E2">
        <w:rPr>
          <w:rFonts w:eastAsia="Times New Roman" w:cs="Times New Roman"/>
          <w:b w:val="0"/>
          <w:kern w:val="0"/>
          <w:szCs w:val="24"/>
          <w:lang w:eastAsia="fr-BE"/>
        </w:rPr>
        <w:fldChar w:fldCharType="end"/>
      </w:r>
      <w:r w:rsidRPr="00EA0D5F">
        <w:rPr>
          <w:rFonts w:eastAsia="Times New Roman" w:cs="Times New Roman"/>
          <w:b w:val="0"/>
          <w:kern w:val="0"/>
          <w:szCs w:val="24"/>
          <w:lang w:eastAsia="fr-BE"/>
        </w:rPr>
        <w:t xml:space="preserve">. </w:t>
      </w:r>
      <w:proofErr w:type="spellStart"/>
      <w:r w:rsidR="00066883">
        <w:rPr>
          <w:rFonts w:eastAsia="Times New Roman" w:cs="Times New Roman"/>
          <w:b w:val="0"/>
          <w:kern w:val="0"/>
          <w:szCs w:val="24"/>
          <w:lang w:eastAsia="fr-BE"/>
        </w:rPr>
        <w:t>Moreover</w:t>
      </w:r>
      <w:proofErr w:type="spellEnd"/>
      <w:r w:rsidR="00066883">
        <w:rPr>
          <w:rFonts w:eastAsia="Times New Roman" w:cs="Times New Roman"/>
          <w:b w:val="0"/>
          <w:kern w:val="0"/>
          <w:szCs w:val="24"/>
          <w:lang w:eastAsia="fr-BE"/>
        </w:rPr>
        <w:t xml:space="preserve">, the RUBY part II trial </w:t>
      </w:r>
      <w:proofErr w:type="spellStart"/>
      <w:r w:rsidR="00066883">
        <w:rPr>
          <w:rFonts w:eastAsia="Times New Roman" w:cs="Times New Roman"/>
          <w:b w:val="0"/>
          <w:kern w:val="0"/>
          <w:szCs w:val="24"/>
          <w:lang w:eastAsia="fr-BE"/>
        </w:rPr>
        <w:t>showed</w:t>
      </w:r>
      <w:proofErr w:type="spellEnd"/>
      <w:r w:rsidR="00066883">
        <w:rPr>
          <w:rFonts w:eastAsia="Times New Roman" w:cs="Times New Roman"/>
          <w:b w:val="0"/>
          <w:kern w:val="0"/>
          <w:szCs w:val="24"/>
          <w:lang w:eastAsia="fr-BE"/>
        </w:rPr>
        <w:t xml:space="preserve"> </w:t>
      </w:r>
      <w:proofErr w:type="spellStart"/>
      <w:r w:rsidR="00066883">
        <w:rPr>
          <w:rFonts w:eastAsia="Times New Roman" w:cs="Times New Roman"/>
          <w:b w:val="0"/>
          <w:kern w:val="0"/>
          <w:szCs w:val="24"/>
          <w:lang w:eastAsia="fr-BE"/>
        </w:rPr>
        <w:t>that</w:t>
      </w:r>
      <w:proofErr w:type="spellEnd"/>
      <w:r w:rsidR="00066883">
        <w:rPr>
          <w:rFonts w:eastAsia="Times New Roman" w:cs="Times New Roman"/>
          <w:b w:val="0"/>
          <w:kern w:val="0"/>
          <w:szCs w:val="24"/>
          <w:lang w:eastAsia="fr-BE"/>
        </w:rPr>
        <w:t xml:space="preserve"> </w:t>
      </w:r>
      <w:proofErr w:type="spellStart"/>
      <w:r w:rsidR="00066883">
        <w:rPr>
          <w:rFonts w:eastAsia="Times New Roman" w:cs="Times New Roman"/>
          <w:b w:val="0"/>
          <w:kern w:val="0"/>
          <w:szCs w:val="24"/>
          <w:lang w:eastAsia="fr-BE"/>
        </w:rPr>
        <w:t>dostarlimab</w:t>
      </w:r>
      <w:proofErr w:type="spellEnd"/>
      <w:r w:rsidR="00066883">
        <w:rPr>
          <w:rFonts w:eastAsia="Times New Roman" w:cs="Times New Roman"/>
          <w:b w:val="0"/>
          <w:kern w:val="0"/>
          <w:szCs w:val="24"/>
          <w:lang w:eastAsia="fr-BE"/>
        </w:rPr>
        <w:t xml:space="preserve"> </w:t>
      </w:r>
      <w:proofErr w:type="spellStart"/>
      <w:r w:rsidR="00066883">
        <w:rPr>
          <w:rFonts w:eastAsia="Times New Roman" w:cs="Times New Roman"/>
          <w:b w:val="0"/>
          <w:kern w:val="0"/>
          <w:szCs w:val="24"/>
          <w:lang w:eastAsia="fr-BE"/>
        </w:rPr>
        <w:t>associated</w:t>
      </w:r>
      <w:proofErr w:type="spellEnd"/>
      <w:r w:rsidR="00066883">
        <w:rPr>
          <w:rFonts w:eastAsia="Times New Roman" w:cs="Times New Roman"/>
          <w:b w:val="0"/>
          <w:kern w:val="0"/>
          <w:szCs w:val="24"/>
          <w:lang w:eastAsia="fr-BE"/>
        </w:rPr>
        <w:t xml:space="preserve"> </w:t>
      </w:r>
      <w:proofErr w:type="spellStart"/>
      <w:r w:rsidR="00066883">
        <w:rPr>
          <w:rFonts w:eastAsia="Times New Roman" w:cs="Times New Roman"/>
          <w:b w:val="0"/>
          <w:kern w:val="0"/>
          <w:szCs w:val="24"/>
          <w:lang w:eastAsia="fr-BE"/>
        </w:rPr>
        <w:t>with</w:t>
      </w:r>
      <w:proofErr w:type="spellEnd"/>
      <w:r w:rsidR="00066883">
        <w:rPr>
          <w:rFonts w:eastAsia="Times New Roman" w:cs="Times New Roman"/>
          <w:b w:val="0"/>
          <w:kern w:val="0"/>
          <w:szCs w:val="24"/>
          <w:lang w:eastAsia="fr-BE"/>
        </w:rPr>
        <w:t xml:space="preserve"> TC and </w:t>
      </w:r>
      <w:proofErr w:type="spellStart"/>
      <w:r w:rsidR="00066883">
        <w:rPr>
          <w:rFonts w:eastAsia="Times New Roman" w:cs="Times New Roman"/>
          <w:b w:val="0"/>
          <w:kern w:val="0"/>
          <w:szCs w:val="24"/>
          <w:lang w:eastAsia="fr-BE"/>
        </w:rPr>
        <w:t>niraparib</w:t>
      </w:r>
      <w:proofErr w:type="spellEnd"/>
      <w:r w:rsidR="00066883">
        <w:rPr>
          <w:rFonts w:eastAsia="Times New Roman" w:cs="Times New Roman"/>
          <w:b w:val="0"/>
          <w:kern w:val="0"/>
          <w:szCs w:val="24"/>
          <w:lang w:eastAsia="fr-BE"/>
        </w:rPr>
        <w:t xml:space="preserve"> </w:t>
      </w:r>
      <w:proofErr w:type="spellStart"/>
      <w:r w:rsidR="00066883">
        <w:rPr>
          <w:rFonts w:eastAsia="Times New Roman" w:cs="Times New Roman"/>
          <w:b w:val="0"/>
          <w:kern w:val="0"/>
          <w:szCs w:val="24"/>
          <w:lang w:eastAsia="fr-BE"/>
        </w:rPr>
        <w:t>improved</w:t>
      </w:r>
      <w:proofErr w:type="spellEnd"/>
      <w:r w:rsidR="00066883">
        <w:rPr>
          <w:rFonts w:eastAsia="Times New Roman" w:cs="Times New Roman"/>
          <w:b w:val="0"/>
          <w:kern w:val="0"/>
          <w:szCs w:val="24"/>
          <w:lang w:eastAsia="fr-BE"/>
        </w:rPr>
        <w:t xml:space="preserve"> PFS in TP53 </w:t>
      </w:r>
      <w:proofErr w:type="spellStart"/>
      <w:r w:rsidR="00066883">
        <w:rPr>
          <w:rFonts w:eastAsia="Times New Roman" w:cs="Times New Roman"/>
          <w:b w:val="0"/>
          <w:kern w:val="0"/>
          <w:szCs w:val="24"/>
          <w:lang w:eastAsia="fr-BE"/>
        </w:rPr>
        <w:t>mutated</w:t>
      </w:r>
      <w:proofErr w:type="spellEnd"/>
      <w:r w:rsidR="00066883">
        <w:rPr>
          <w:rFonts w:eastAsia="Times New Roman" w:cs="Times New Roman"/>
          <w:b w:val="0"/>
          <w:kern w:val="0"/>
          <w:szCs w:val="24"/>
          <w:lang w:eastAsia="fr-BE"/>
        </w:rPr>
        <w:t xml:space="preserve"> and NSMP </w:t>
      </w:r>
      <w:proofErr w:type="spellStart"/>
      <w:r w:rsidR="00066883">
        <w:rPr>
          <w:rFonts w:eastAsia="Times New Roman" w:cs="Times New Roman"/>
          <w:b w:val="0"/>
          <w:kern w:val="0"/>
          <w:szCs w:val="24"/>
          <w:lang w:eastAsia="fr-BE"/>
        </w:rPr>
        <w:t>subroups</w:t>
      </w:r>
      <w:proofErr w:type="spellEnd"/>
      <w:r w:rsidR="00066883">
        <w:rPr>
          <w:rFonts w:eastAsia="Times New Roman" w:cs="Times New Roman"/>
          <w:b w:val="0"/>
          <w:kern w:val="0"/>
          <w:szCs w:val="24"/>
          <w:lang w:eastAsia="fr-BE"/>
        </w:rPr>
        <w:t xml:space="preserve">. </w:t>
      </w:r>
      <w:r w:rsidRPr="00EA0D5F">
        <w:rPr>
          <w:rFonts w:eastAsia="Times New Roman" w:cs="Times New Roman"/>
          <w:b w:val="0"/>
          <w:kern w:val="0"/>
          <w:szCs w:val="24"/>
          <w:lang w:eastAsia="fr-BE"/>
        </w:rPr>
        <w:t xml:space="preserve">In </w:t>
      </w:r>
      <w:proofErr w:type="spellStart"/>
      <w:r w:rsidRPr="00EA0D5F">
        <w:rPr>
          <w:rFonts w:eastAsia="Times New Roman" w:cs="Times New Roman"/>
          <w:b w:val="0"/>
          <w:kern w:val="0"/>
          <w:szCs w:val="24"/>
          <w:lang w:eastAsia="fr-BE"/>
        </w:rPr>
        <w:t>contrast</w:t>
      </w:r>
      <w:proofErr w:type="spellEnd"/>
      <w:r w:rsidRPr="00EA0D5F">
        <w:rPr>
          <w:rFonts w:eastAsia="Times New Roman" w:cs="Times New Roman"/>
          <w:b w:val="0"/>
          <w:kern w:val="0"/>
          <w:szCs w:val="24"/>
          <w:lang w:eastAsia="fr-BE"/>
        </w:rPr>
        <w:t xml:space="preserve">, the phase II </w:t>
      </w:r>
      <w:proofErr w:type="spellStart"/>
      <w:r w:rsidRPr="00EA0D5F">
        <w:rPr>
          <w:rFonts w:eastAsia="Times New Roman" w:cs="Times New Roman"/>
          <w:b w:val="0"/>
          <w:kern w:val="0"/>
          <w:szCs w:val="24"/>
          <w:lang w:eastAsia="fr-BE"/>
        </w:rPr>
        <w:t>randomized</w:t>
      </w:r>
      <w:proofErr w:type="spellEnd"/>
      <w:r w:rsidRPr="00EA0D5F">
        <w:rPr>
          <w:rFonts w:eastAsia="Times New Roman" w:cs="Times New Roman"/>
          <w:b w:val="0"/>
          <w:kern w:val="0"/>
          <w:szCs w:val="24"/>
          <w:lang w:eastAsia="fr-BE"/>
        </w:rPr>
        <w:t xml:space="preserve"> MITO-END3 </w:t>
      </w:r>
      <w:proofErr w:type="spellStart"/>
      <w:r w:rsidRPr="00EA0D5F">
        <w:rPr>
          <w:rFonts w:eastAsia="Times New Roman" w:cs="Times New Roman"/>
          <w:b w:val="0"/>
          <w:kern w:val="0"/>
          <w:szCs w:val="24"/>
          <w:lang w:eastAsia="fr-BE"/>
        </w:rPr>
        <w:t>study</w:t>
      </w:r>
      <w:proofErr w:type="spellEnd"/>
      <w:r w:rsidRPr="00EA0D5F">
        <w:rPr>
          <w:rFonts w:eastAsia="Times New Roman" w:cs="Times New Roman"/>
          <w:b w:val="0"/>
          <w:kern w:val="0"/>
          <w:szCs w:val="24"/>
          <w:lang w:eastAsia="fr-BE"/>
        </w:rPr>
        <w:t xml:space="preserve"> </w:t>
      </w:r>
      <w:proofErr w:type="spellStart"/>
      <w:r w:rsidRPr="00EA0D5F">
        <w:rPr>
          <w:rFonts w:eastAsia="Times New Roman" w:cs="Times New Roman"/>
          <w:b w:val="0"/>
          <w:kern w:val="0"/>
          <w:szCs w:val="24"/>
          <w:lang w:eastAsia="fr-BE"/>
        </w:rPr>
        <w:t>provided</w:t>
      </w:r>
      <w:proofErr w:type="spellEnd"/>
      <w:r w:rsidRPr="00EA0D5F">
        <w:rPr>
          <w:rFonts w:eastAsia="Times New Roman" w:cs="Times New Roman"/>
          <w:b w:val="0"/>
          <w:kern w:val="0"/>
          <w:szCs w:val="24"/>
          <w:lang w:eastAsia="fr-BE"/>
        </w:rPr>
        <w:t xml:space="preserve"> mixed </w:t>
      </w:r>
      <w:proofErr w:type="spellStart"/>
      <w:r w:rsidRPr="00EA0D5F">
        <w:rPr>
          <w:rFonts w:eastAsia="Times New Roman" w:cs="Times New Roman"/>
          <w:b w:val="0"/>
          <w:kern w:val="0"/>
          <w:szCs w:val="24"/>
          <w:lang w:eastAsia="fr-BE"/>
        </w:rPr>
        <w:t>results</w:t>
      </w:r>
      <w:proofErr w:type="spellEnd"/>
      <w:r w:rsidRPr="00EA0D5F">
        <w:rPr>
          <w:rFonts w:eastAsia="Times New Roman" w:cs="Times New Roman"/>
          <w:b w:val="0"/>
          <w:kern w:val="0"/>
          <w:szCs w:val="24"/>
          <w:lang w:eastAsia="fr-BE"/>
        </w:rPr>
        <w:t xml:space="preserve">, </w:t>
      </w:r>
      <w:proofErr w:type="spellStart"/>
      <w:r w:rsidRPr="00EA0D5F">
        <w:rPr>
          <w:rFonts w:eastAsia="Times New Roman" w:cs="Times New Roman"/>
          <w:b w:val="0"/>
          <w:kern w:val="0"/>
          <w:szCs w:val="24"/>
          <w:lang w:eastAsia="fr-BE"/>
        </w:rPr>
        <w:t>showing</w:t>
      </w:r>
      <w:proofErr w:type="spellEnd"/>
      <w:r w:rsidRPr="00EA0D5F">
        <w:rPr>
          <w:rFonts w:eastAsia="Times New Roman" w:cs="Times New Roman"/>
          <w:b w:val="0"/>
          <w:kern w:val="0"/>
          <w:szCs w:val="24"/>
          <w:lang w:eastAsia="fr-BE"/>
        </w:rPr>
        <w:t xml:space="preserve"> </w:t>
      </w:r>
      <w:proofErr w:type="spellStart"/>
      <w:r w:rsidRPr="00EA0D5F">
        <w:rPr>
          <w:rFonts w:eastAsia="Times New Roman" w:cs="Times New Roman"/>
          <w:b w:val="0"/>
          <w:kern w:val="0"/>
          <w:szCs w:val="24"/>
          <w:lang w:eastAsia="fr-BE"/>
        </w:rPr>
        <w:t>poorer</w:t>
      </w:r>
      <w:proofErr w:type="spellEnd"/>
      <w:r w:rsidRPr="00EA0D5F">
        <w:rPr>
          <w:rFonts w:eastAsia="Times New Roman" w:cs="Times New Roman"/>
          <w:b w:val="0"/>
          <w:kern w:val="0"/>
          <w:szCs w:val="24"/>
          <w:lang w:eastAsia="fr-BE"/>
        </w:rPr>
        <w:t xml:space="preserve"> </w:t>
      </w:r>
      <w:proofErr w:type="spellStart"/>
      <w:r w:rsidRPr="00EA0D5F">
        <w:rPr>
          <w:rFonts w:eastAsia="Times New Roman" w:cs="Times New Roman"/>
          <w:b w:val="0"/>
          <w:kern w:val="0"/>
          <w:szCs w:val="24"/>
          <w:lang w:eastAsia="fr-BE"/>
        </w:rPr>
        <w:t>outcomes</w:t>
      </w:r>
      <w:proofErr w:type="spellEnd"/>
      <w:r w:rsidRPr="00EA0D5F">
        <w:rPr>
          <w:rFonts w:eastAsia="Times New Roman" w:cs="Times New Roman"/>
          <w:b w:val="0"/>
          <w:kern w:val="0"/>
          <w:szCs w:val="24"/>
          <w:lang w:eastAsia="fr-BE"/>
        </w:rPr>
        <w:t xml:space="preserve"> for patients </w:t>
      </w:r>
      <w:proofErr w:type="spellStart"/>
      <w:r w:rsidRPr="00EA0D5F">
        <w:rPr>
          <w:rFonts w:eastAsia="Times New Roman" w:cs="Times New Roman"/>
          <w:b w:val="0"/>
          <w:kern w:val="0"/>
          <w:szCs w:val="24"/>
          <w:lang w:eastAsia="fr-BE"/>
        </w:rPr>
        <w:t>with</w:t>
      </w:r>
      <w:proofErr w:type="spellEnd"/>
      <w:r w:rsidRPr="00EA0D5F">
        <w:rPr>
          <w:rFonts w:eastAsia="Times New Roman" w:cs="Times New Roman"/>
          <w:b w:val="0"/>
          <w:kern w:val="0"/>
          <w:szCs w:val="24"/>
          <w:lang w:eastAsia="fr-BE"/>
        </w:rPr>
        <w:t xml:space="preserve"> TP53 mutations </w:t>
      </w:r>
      <w:proofErr w:type="spellStart"/>
      <w:r w:rsidRPr="00EA0D5F">
        <w:rPr>
          <w:rFonts w:eastAsia="Times New Roman" w:cs="Times New Roman"/>
          <w:b w:val="0"/>
          <w:kern w:val="0"/>
          <w:szCs w:val="24"/>
          <w:lang w:eastAsia="fr-BE"/>
        </w:rPr>
        <w:t>treated</w:t>
      </w:r>
      <w:proofErr w:type="spellEnd"/>
      <w:r w:rsidRPr="00EA0D5F">
        <w:rPr>
          <w:rFonts w:eastAsia="Times New Roman" w:cs="Times New Roman"/>
          <w:b w:val="0"/>
          <w:kern w:val="0"/>
          <w:szCs w:val="24"/>
          <w:lang w:eastAsia="fr-BE"/>
        </w:rPr>
        <w:t xml:space="preserve"> </w:t>
      </w:r>
      <w:proofErr w:type="spellStart"/>
      <w:r w:rsidRPr="00EA0D5F">
        <w:rPr>
          <w:rFonts w:eastAsia="Times New Roman" w:cs="Times New Roman"/>
          <w:b w:val="0"/>
          <w:kern w:val="0"/>
          <w:szCs w:val="24"/>
          <w:lang w:eastAsia="fr-BE"/>
        </w:rPr>
        <w:t>with</w:t>
      </w:r>
      <w:proofErr w:type="spellEnd"/>
      <w:r w:rsidRPr="00EA0D5F">
        <w:rPr>
          <w:rFonts w:eastAsia="Times New Roman" w:cs="Times New Roman"/>
          <w:b w:val="0"/>
          <w:kern w:val="0"/>
          <w:szCs w:val="24"/>
          <w:lang w:eastAsia="fr-BE"/>
        </w:rPr>
        <w:t xml:space="preserve"> </w:t>
      </w:r>
      <w:proofErr w:type="spellStart"/>
      <w:r w:rsidRPr="00EA0D5F">
        <w:rPr>
          <w:rFonts w:eastAsia="Times New Roman" w:cs="Times New Roman"/>
          <w:b w:val="0"/>
          <w:kern w:val="0"/>
          <w:szCs w:val="24"/>
          <w:lang w:eastAsia="fr-BE"/>
        </w:rPr>
        <w:t>avelumab</w:t>
      </w:r>
      <w:proofErr w:type="spellEnd"/>
      <w:r w:rsidRPr="00EA0D5F">
        <w:rPr>
          <w:rFonts w:eastAsia="Times New Roman" w:cs="Times New Roman"/>
          <w:b w:val="0"/>
          <w:kern w:val="0"/>
          <w:szCs w:val="24"/>
          <w:lang w:eastAsia="fr-BE"/>
        </w:rPr>
        <w:t xml:space="preserve"> (p=0.003)</w:t>
      </w:r>
      <w:r w:rsidR="005911E2">
        <w:rPr>
          <w:rFonts w:eastAsia="Times New Roman" w:cs="Times New Roman"/>
          <w:b w:val="0"/>
          <w:kern w:val="0"/>
          <w:szCs w:val="24"/>
          <w:lang w:eastAsia="fr-BE"/>
        </w:rPr>
        <w:fldChar w:fldCharType="begin"/>
      </w:r>
      <w:r w:rsidR="009C7768">
        <w:rPr>
          <w:rFonts w:eastAsia="Times New Roman" w:cs="Times New Roman"/>
          <w:b w:val="0"/>
          <w:kern w:val="0"/>
          <w:szCs w:val="24"/>
          <w:lang w:eastAsia="fr-BE"/>
        </w:rPr>
        <w:instrText xml:space="preserve"> ADDIN ZOTERO_ITEM CSL_CITATION {"citationID":"nKiu1CeE","properties":{"formattedCitation":"\\super 27\\nosupersub{}","plainCitation":"27","noteIndex":0},"citationItems":[{"id":616,"uris":["http://zotero.org/users/local/axbvUBju/items/MS2L3FLT"],"itemData":{"id":616,"type":"article-journal","abstract":"Background\nImmunotherapy combined with chemotherapy significantly improves progression-free survival (PFS) compared to first-line chemotherapy alone in advanced endometrial cancer (EC), with a much larger effect size in microsatellite instability-high (MSI-H) cases. New biomarkers might help to select patients who may have benefit among those with a microsatellite-stable (MSS) tumor.\nPatients and methods\nIn a pre-planned translational analysis of the MITO END-3 trial, we assessed the significance of genomic abnormalities in patients randomized to standard carboplatin/paclitaxel without or with avelumab.\nResults\nOut of 125 randomized patients, 109 had samples eligible for next-generation sequencing analysis, and 102 had MSI tested. According to The Cancer Genome Atlas (TCGA), there were 29 cases with MSI-H, 26 with MSS TP53 wild type (wt), 47 with MSS TP53 mutated (mut), and 1 case with POLE mutation. Four mutated genes were present in &gt;30% of cases: TP53, PIK3CA, ARID1A, and PTEN. Eleven patients (10%) had a BRCA1/2 mutation (five in MSI-H and six in MSS). High tumor mutational burden (≥10 muts/Mb) was observed in all MSI-H patients, in 4 out of 47 MSS/TP53 mut, and no case in the MSS/TP53 wt category. The effect of avelumab on PFS significantly varied according to TCGA categories, being favorable in MSI-H and worst in MSS/TP53 mut (P interaction = 0.003); a similar non-significant trend was seen in survival analysis. ARID1A and PTEN also showed a statistically significant interaction with treatment effect, which was better in the presence of the mutation (ARID1A P interaction = 0.01; PTEN P interaction = 0.002).\nConclusion\nThe MITO END-3 trial results suggest that TP53 mutation is associated with a poor effect of avelumab, while mutations of PTEN and ARID1A are related to a positive effect of the drug in patients with advanced EC.","container-title":"Annals of Oncology","DOI":"10.1016/j.annonc.2024.04.007","ISSN":"0923-7534","journalAbbreviation":"Annals of Oncology","source":"ScienceDirect","title":"MITO END-3: efficacy of avelumab immunotherapy according to molecular profiling in first-line endometrial cancer therapy","title-short":"MITO END-3","URL":"https://www.sciencedirect.com/science/article/pii/S0923753424001285","author":[{"family":"Pignata","given":"S."},{"family":"Califano","given":"D."},{"family":"Lorusso","given":"D."},{"family":"Arenare","given":"L."},{"family":"Bartoletti","given":"M."},{"family":"De Giorgi","given":"U."},{"family":"Andreetta","given":"C."},{"family":"Pisano","given":"C."},{"family":"Scambia","given":"G."},{"family":"Lombardi","given":"D."},{"family":"Farolfi","given":"A."},{"family":"Cinieri","given":"S."},{"family":"Passarelli","given":"A."},{"family":"Salutari","given":"V."},{"family":"De Angelis","given":"C."},{"family":"Mignogna","given":"C."},{"family":"Priolo","given":"D."},{"family":"Capoluongo","given":"E. D."},{"family":"Tamberi","given":"S."},{"family":"Scaglione","given":"G. L."},{"family":"Arcangeli","given":"V."},{"family":"De Cecio","given":"R."},{"family":"Scognamiglio","given":"G."},{"family":"Greco","given":"F."},{"family":"Spina","given":"A."},{"family":"Turinetto","given":"M."},{"family":"Russo","given":"D."},{"family":"Carbone","given":"V."},{"family":"Casartelli","given":"C."},{"family":"Schettino","given":"C."},{"family":"Perrone","given":"F."}],"accessed":{"date-parts":[["2024",6,14]]},"issued":{"date-parts":[["2024",5,3]]}}}],"schema":"https://github.com/citation-style-language/schema/raw/master/csl-citation.json"} </w:instrText>
      </w:r>
      <w:r w:rsidR="005911E2">
        <w:rPr>
          <w:rFonts w:eastAsia="Times New Roman" w:cs="Times New Roman"/>
          <w:b w:val="0"/>
          <w:kern w:val="0"/>
          <w:szCs w:val="24"/>
          <w:lang w:eastAsia="fr-BE"/>
        </w:rPr>
        <w:fldChar w:fldCharType="separate"/>
      </w:r>
      <w:r w:rsidR="009C7768" w:rsidRPr="009C7768">
        <w:rPr>
          <w:rFonts w:cs="Times New Roman"/>
          <w:szCs w:val="24"/>
          <w:vertAlign w:val="superscript"/>
        </w:rPr>
        <w:t>27</w:t>
      </w:r>
      <w:r w:rsidR="005911E2">
        <w:rPr>
          <w:rFonts w:eastAsia="Times New Roman" w:cs="Times New Roman"/>
          <w:b w:val="0"/>
          <w:kern w:val="0"/>
          <w:szCs w:val="24"/>
          <w:lang w:eastAsia="fr-BE"/>
        </w:rPr>
        <w:fldChar w:fldCharType="end"/>
      </w:r>
      <w:r w:rsidRPr="00EA0D5F">
        <w:rPr>
          <w:rFonts w:eastAsia="Times New Roman" w:cs="Times New Roman"/>
          <w:b w:val="0"/>
          <w:kern w:val="0"/>
          <w:szCs w:val="24"/>
          <w:lang w:eastAsia="fr-BE"/>
        </w:rPr>
        <w:t>.</w:t>
      </w:r>
    </w:p>
    <w:p w14:paraId="47CF53BF" w14:textId="64867BD9" w:rsidR="00E90108" w:rsidRDefault="00E90108" w:rsidP="00E90108">
      <w:pPr>
        <w:rPr>
          <w:lang w:eastAsia="fr-BE"/>
        </w:rPr>
      </w:pPr>
    </w:p>
    <w:p w14:paraId="58F833EF" w14:textId="65F35534" w:rsidR="003512D4" w:rsidRPr="003512D4" w:rsidRDefault="00E90108" w:rsidP="003512D4">
      <w:pPr>
        <w:pStyle w:val="Titre"/>
        <w:rPr>
          <w:rFonts w:eastAsia="Times New Roman"/>
          <w:lang w:eastAsia="fr-BE"/>
        </w:rPr>
      </w:pPr>
      <w:r>
        <w:rPr>
          <w:rFonts w:eastAsia="Times New Roman"/>
          <w:lang w:eastAsia="fr-BE"/>
        </w:rPr>
        <w:t xml:space="preserve">Adjuvant </w:t>
      </w:r>
      <w:proofErr w:type="spellStart"/>
      <w:r>
        <w:rPr>
          <w:rFonts w:eastAsia="Times New Roman"/>
          <w:lang w:eastAsia="fr-BE"/>
        </w:rPr>
        <w:t>treatment</w:t>
      </w:r>
      <w:proofErr w:type="spellEnd"/>
      <w:r>
        <w:rPr>
          <w:rFonts w:eastAsia="Times New Roman"/>
          <w:lang w:eastAsia="fr-BE"/>
        </w:rPr>
        <w:t xml:space="preserve"> for high-</w:t>
      </w:r>
      <w:proofErr w:type="spellStart"/>
      <w:r>
        <w:rPr>
          <w:rFonts w:eastAsia="Times New Roman"/>
          <w:lang w:eastAsia="fr-BE"/>
        </w:rPr>
        <w:t>risk</w:t>
      </w:r>
      <w:proofErr w:type="spellEnd"/>
      <w:r>
        <w:rPr>
          <w:rFonts w:eastAsia="Times New Roman"/>
          <w:lang w:eastAsia="fr-BE"/>
        </w:rPr>
        <w:t xml:space="preserve"> </w:t>
      </w:r>
      <w:r w:rsidR="00851026">
        <w:rPr>
          <w:rFonts w:eastAsia="Times New Roman"/>
          <w:lang w:eastAsia="fr-BE"/>
        </w:rPr>
        <w:t>EC</w:t>
      </w:r>
      <w:r>
        <w:rPr>
          <w:rFonts w:eastAsia="Times New Roman"/>
          <w:lang w:eastAsia="fr-BE"/>
        </w:rPr>
        <w:t xml:space="preserve"> </w:t>
      </w:r>
      <w:proofErr w:type="spellStart"/>
      <w:r>
        <w:rPr>
          <w:rFonts w:eastAsia="Times New Roman"/>
          <w:lang w:eastAsia="fr-BE"/>
        </w:rPr>
        <w:t>after</w:t>
      </w:r>
      <w:proofErr w:type="spellEnd"/>
      <w:r>
        <w:rPr>
          <w:rFonts w:eastAsia="Times New Roman"/>
          <w:lang w:eastAsia="fr-BE"/>
        </w:rPr>
        <w:t xml:space="preserve"> </w:t>
      </w:r>
      <w:proofErr w:type="spellStart"/>
      <w:r>
        <w:rPr>
          <w:rFonts w:eastAsia="Times New Roman"/>
          <w:lang w:eastAsia="fr-BE"/>
        </w:rPr>
        <w:t>s</w:t>
      </w:r>
      <w:r w:rsidRPr="00E90108">
        <w:rPr>
          <w:rFonts w:eastAsia="Times New Roman"/>
          <w:lang w:eastAsia="fr-BE"/>
        </w:rPr>
        <w:t>urgery</w:t>
      </w:r>
      <w:proofErr w:type="spellEnd"/>
      <w:r>
        <w:rPr>
          <w:rFonts w:eastAsia="Times New Roman"/>
          <w:lang w:eastAsia="fr-BE"/>
        </w:rPr>
        <w:t> :</w:t>
      </w:r>
    </w:p>
    <w:p w14:paraId="35BC03E8" w14:textId="472D5E35" w:rsidR="00E90108" w:rsidRPr="00E90108" w:rsidRDefault="00F565CD" w:rsidP="00F565CD">
      <w:pPr>
        <w:spacing w:before="100" w:beforeAutospacing="1" w:after="100" w:afterAutospacing="1" w:line="360" w:lineRule="auto"/>
        <w:jc w:val="both"/>
        <w:rPr>
          <w:rFonts w:ascii="Times New Roman" w:eastAsia="Times New Roman" w:hAnsi="Times New Roman" w:cs="Times New Roman"/>
          <w:sz w:val="24"/>
          <w:szCs w:val="24"/>
          <w:lang w:eastAsia="fr-BE"/>
        </w:rPr>
      </w:pPr>
      <w:r w:rsidRPr="00F565CD">
        <w:rPr>
          <w:rFonts w:ascii="Times New Roman" w:eastAsia="Times New Roman" w:hAnsi="Times New Roman" w:cs="Times New Roman"/>
          <w:sz w:val="24"/>
          <w:szCs w:val="24"/>
          <w:lang w:eastAsia="fr-BE"/>
        </w:rPr>
        <w:t xml:space="preserve">The phase III </w:t>
      </w:r>
      <w:r w:rsidRPr="003512D4">
        <w:rPr>
          <w:rFonts w:ascii="Times New Roman" w:eastAsia="Times New Roman" w:hAnsi="Times New Roman" w:cs="Times New Roman"/>
          <w:b/>
          <w:sz w:val="24"/>
          <w:szCs w:val="24"/>
          <w:lang w:eastAsia="fr-BE"/>
        </w:rPr>
        <w:t>KEYNOTE-B21</w:t>
      </w:r>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study</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evaluated</w:t>
      </w:r>
      <w:proofErr w:type="spellEnd"/>
      <w:r w:rsidRPr="00F565CD">
        <w:rPr>
          <w:rFonts w:ascii="Times New Roman" w:eastAsia="Times New Roman" w:hAnsi="Times New Roman" w:cs="Times New Roman"/>
          <w:sz w:val="24"/>
          <w:szCs w:val="24"/>
          <w:lang w:eastAsia="fr-BE"/>
        </w:rPr>
        <w:t xml:space="preserve"> the </w:t>
      </w:r>
      <w:proofErr w:type="spellStart"/>
      <w:r w:rsidRPr="00F565CD">
        <w:rPr>
          <w:rFonts w:ascii="Times New Roman" w:eastAsia="Times New Roman" w:hAnsi="Times New Roman" w:cs="Times New Roman"/>
          <w:sz w:val="24"/>
          <w:szCs w:val="24"/>
          <w:lang w:eastAsia="fr-BE"/>
        </w:rPr>
        <w:t>role</w:t>
      </w:r>
      <w:proofErr w:type="spellEnd"/>
      <w:r w:rsidRPr="00F565CD">
        <w:rPr>
          <w:rFonts w:ascii="Times New Roman" w:eastAsia="Times New Roman" w:hAnsi="Times New Roman" w:cs="Times New Roman"/>
          <w:sz w:val="24"/>
          <w:szCs w:val="24"/>
          <w:lang w:eastAsia="fr-BE"/>
        </w:rPr>
        <w:t xml:space="preserve"> of adjuvant </w:t>
      </w:r>
      <w:proofErr w:type="spellStart"/>
      <w:r w:rsidRPr="00F565CD">
        <w:rPr>
          <w:rFonts w:ascii="Times New Roman" w:eastAsia="Times New Roman" w:hAnsi="Times New Roman" w:cs="Times New Roman"/>
          <w:sz w:val="24"/>
          <w:szCs w:val="24"/>
          <w:lang w:eastAsia="fr-BE"/>
        </w:rPr>
        <w:t>pembrolizumab</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combined</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with</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chemotherapy</w:t>
      </w:r>
      <w:proofErr w:type="spellEnd"/>
      <w:r w:rsidRPr="00F565CD">
        <w:rPr>
          <w:rFonts w:ascii="Times New Roman" w:eastAsia="Times New Roman" w:hAnsi="Times New Roman" w:cs="Times New Roman"/>
          <w:sz w:val="24"/>
          <w:szCs w:val="24"/>
          <w:lang w:eastAsia="fr-BE"/>
        </w:rPr>
        <w:t xml:space="preserve"> in patients </w:t>
      </w:r>
      <w:proofErr w:type="spellStart"/>
      <w:r w:rsidRPr="00F565CD">
        <w:rPr>
          <w:rFonts w:ascii="Times New Roman" w:eastAsia="Times New Roman" w:hAnsi="Times New Roman" w:cs="Times New Roman"/>
          <w:sz w:val="24"/>
          <w:szCs w:val="24"/>
          <w:lang w:eastAsia="fr-BE"/>
        </w:rPr>
        <w:t>with</w:t>
      </w:r>
      <w:proofErr w:type="spellEnd"/>
      <w:r w:rsidRPr="00F565CD">
        <w:rPr>
          <w:rFonts w:ascii="Times New Roman" w:eastAsia="Times New Roman" w:hAnsi="Times New Roman" w:cs="Times New Roman"/>
          <w:sz w:val="24"/>
          <w:szCs w:val="24"/>
          <w:lang w:eastAsia="fr-BE"/>
        </w:rPr>
        <w:t xml:space="preserve"> high</w:t>
      </w:r>
      <w:r w:rsidR="003512D4">
        <w:rPr>
          <w:rFonts w:ascii="Times New Roman" w:eastAsia="Times New Roman" w:hAnsi="Times New Roman" w:cs="Times New Roman"/>
          <w:sz w:val="24"/>
          <w:szCs w:val="24"/>
          <w:lang w:eastAsia="fr-BE"/>
        </w:rPr>
        <w:t>-</w:t>
      </w:r>
      <w:proofErr w:type="spellStart"/>
      <w:r w:rsidR="003512D4">
        <w:rPr>
          <w:rFonts w:ascii="Times New Roman" w:eastAsia="Times New Roman" w:hAnsi="Times New Roman" w:cs="Times New Roman"/>
          <w:sz w:val="24"/>
          <w:szCs w:val="24"/>
          <w:lang w:eastAsia="fr-BE"/>
        </w:rPr>
        <w:t>risk</w:t>
      </w:r>
      <w:proofErr w:type="spellEnd"/>
      <w:r w:rsidR="003512D4">
        <w:rPr>
          <w:rFonts w:ascii="Times New Roman" w:eastAsia="Times New Roman" w:hAnsi="Times New Roman" w:cs="Times New Roman"/>
          <w:sz w:val="24"/>
          <w:szCs w:val="24"/>
          <w:lang w:eastAsia="fr-BE"/>
        </w:rPr>
        <w:t xml:space="preserve"> EC</w:t>
      </w:r>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following</w:t>
      </w:r>
      <w:proofErr w:type="spellEnd"/>
      <w:r w:rsidRPr="00F565CD">
        <w:rPr>
          <w:rFonts w:ascii="Times New Roman" w:eastAsia="Times New Roman" w:hAnsi="Times New Roman" w:cs="Times New Roman"/>
          <w:sz w:val="24"/>
          <w:szCs w:val="24"/>
          <w:lang w:eastAsia="fr-BE"/>
        </w:rPr>
        <w:t xml:space="preserve"> curative </w:t>
      </w:r>
      <w:proofErr w:type="spellStart"/>
      <w:r w:rsidRPr="00F565CD">
        <w:rPr>
          <w:rFonts w:ascii="Times New Roman" w:eastAsia="Times New Roman" w:hAnsi="Times New Roman" w:cs="Times New Roman"/>
          <w:sz w:val="24"/>
          <w:szCs w:val="24"/>
          <w:lang w:eastAsia="fr-BE"/>
        </w:rPr>
        <w:t>surgery</w:t>
      </w:r>
      <w:proofErr w:type="spellEnd"/>
      <w:r w:rsidRPr="00F565CD">
        <w:rPr>
          <w:rFonts w:ascii="Times New Roman" w:eastAsia="Times New Roman" w:hAnsi="Times New Roman" w:cs="Times New Roman"/>
          <w:sz w:val="24"/>
          <w:szCs w:val="24"/>
          <w:lang w:eastAsia="fr-BE"/>
        </w:rPr>
        <w:t xml:space="preserve">. A total of 1,095 patients </w:t>
      </w:r>
      <w:proofErr w:type="spellStart"/>
      <w:r w:rsidRPr="00F565CD">
        <w:rPr>
          <w:rFonts w:ascii="Times New Roman" w:eastAsia="Times New Roman" w:hAnsi="Times New Roman" w:cs="Times New Roman"/>
          <w:sz w:val="24"/>
          <w:szCs w:val="24"/>
          <w:lang w:eastAsia="fr-BE"/>
        </w:rPr>
        <w:t>with</w:t>
      </w:r>
      <w:proofErr w:type="spellEnd"/>
      <w:r w:rsidRPr="00F565CD">
        <w:rPr>
          <w:rFonts w:ascii="Times New Roman" w:eastAsia="Times New Roman" w:hAnsi="Times New Roman" w:cs="Times New Roman"/>
          <w:sz w:val="24"/>
          <w:szCs w:val="24"/>
          <w:lang w:eastAsia="fr-BE"/>
        </w:rPr>
        <w:t xml:space="preserve"> FIGO 2009 stage I-II </w:t>
      </w:r>
      <w:proofErr w:type="spellStart"/>
      <w:r w:rsidRPr="00F565CD">
        <w:rPr>
          <w:rFonts w:ascii="Times New Roman" w:eastAsia="Times New Roman" w:hAnsi="Times New Roman" w:cs="Times New Roman"/>
          <w:sz w:val="24"/>
          <w:szCs w:val="24"/>
          <w:lang w:eastAsia="fr-BE"/>
        </w:rPr>
        <w:t>tumours</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exhibiting</w:t>
      </w:r>
      <w:proofErr w:type="spellEnd"/>
      <w:r w:rsidRPr="00F565CD">
        <w:rPr>
          <w:rFonts w:ascii="Times New Roman" w:eastAsia="Times New Roman" w:hAnsi="Times New Roman" w:cs="Times New Roman"/>
          <w:sz w:val="24"/>
          <w:szCs w:val="24"/>
          <w:lang w:eastAsia="fr-BE"/>
        </w:rPr>
        <w:t xml:space="preserve"> high-</w:t>
      </w:r>
      <w:proofErr w:type="spellStart"/>
      <w:r w:rsidRPr="00F565CD">
        <w:rPr>
          <w:rFonts w:ascii="Times New Roman" w:eastAsia="Times New Roman" w:hAnsi="Times New Roman" w:cs="Times New Roman"/>
          <w:sz w:val="24"/>
          <w:szCs w:val="24"/>
          <w:lang w:eastAsia="fr-BE"/>
        </w:rPr>
        <w:t>risk</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features</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myometrial</w:t>
      </w:r>
      <w:proofErr w:type="spellEnd"/>
      <w:r w:rsidRPr="00F565CD">
        <w:rPr>
          <w:rFonts w:ascii="Times New Roman" w:eastAsia="Times New Roman" w:hAnsi="Times New Roman" w:cs="Times New Roman"/>
          <w:sz w:val="24"/>
          <w:szCs w:val="24"/>
          <w:lang w:eastAsia="fr-BE"/>
        </w:rPr>
        <w:t xml:space="preserve"> invasion, non-</w:t>
      </w:r>
      <w:proofErr w:type="spellStart"/>
      <w:r w:rsidRPr="00F565CD">
        <w:rPr>
          <w:rFonts w:ascii="Times New Roman" w:eastAsia="Times New Roman" w:hAnsi="Times New Roman" w:cs="Times New Roman"/>
          <w:sz w:val="24"/>
          <w:szCs w:val="24"/>
          <w:lang w:eastAsia="fr-BE"/>
        </w:rPr>
        <w:t>endometrioid</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histology</w:t>
      </w:r>
      <w:proofErr w:type="spellEnd"/>
      <w:r w:rsidRPr="00F565CD">
        <w:rPr>
          <w:rFonts w:ascii="Times New Roman" w:eastAsia="Times New Roman" w:hAnsi="Times New Roman" w:cs="Times New Roman"/>
          <w:sz w:val="24"/>
          <w:szCs w:val="24"/>
          <w:lang w:eastAsia="fr-BE"/>
        </w:rPr>
        <w:t xml:space="preserve">, or TP53 mutation/aberrant expression) or </w:t>
      </w:r>
      <w:proofErr w:type="spellStart"/>
      <w:r w:rsidRPr="00F565CD">
        <w:rPr>
          <w:rFonts w:ascii="Times New Roman" w:eastAsia="Times New Roman" w:hAnsi="Times New Roman" w:cs="Times New Roman"/>
          <w:sz w:val="24"/>
          <w:szCs w:val="24"/>
          <w:lang w:eastAsia="fr-BE"/>
        </w:rPr>
        <w:t>surgically</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managed</w:t>
      </w:r>
      <w:proofErr w:type="spellEnd"/>
      <w:r w:rsidRPr="00F565CD">
        <w:rPr>
          <w:rFonts w:ascii="Times New Roman" w:eastAsia="Times New Roman" w:hAnsi="Times New Roman" w:cs="Times New Roman"/>
          <w:sz w:val="24"/>
          <w:szCs w:val="24"/>
          <w:lang w:eastAsia="fr-BE"/>
        </w:rPr>
        <w:t xml:space="preserve"> stage III-IV </w:t>
      </w:r>
      <w:proofErr w:type="spellStart"/>
      <w:r w:rsidRPr="00F565CD">
        <w:rPr>
          <w:rFonts w:ascii="Times New Roman" w:eastAsia="Times New Roman" w:hAnsi="Times New Roman" w:cs="Times New Roman"/>
          <w:sz w:val="24"/>
          <w:szCs w:val="24"/>
          <w:lang w:eastAsia="fr-BE"/>
        </w:rPr>
        <w:t>disease</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were</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randomised</w:t>
      </w:r>
      <w:proofErr w:type="spellEnd"/>
      <w:r w:rsidRPr="00F565CD">
        <w:rPr>
          <w:rFonts w:ascii="Times New Roman" w:eastAsia="Times New Roman" w:hAnsi="Times New Roman" w:cs="Times New Roman"/>
          <w:sz w:val="24"/>
          <w:szCs w:val="24"/>
          <w:lang w:eastAsia="fr-BE"/>
        </w:rPr>
        <w:t xml:space="preserve"> 1:1 to </w:t>
      </w:r>
      <w:proofErr w:type="spellStart"/>
      <w:r w:rsidRPr="00F565CD">
        <w:rPr>
          <w:rFonts w:ascii="Times New Roman" w:eastAsia="Times New Roman" w:hAnsi="Times New Roman" w:cs="Times New Roman"/>
          <w:sz w:val="24"/>
          <w:szCs w:val="24"/>
          <w:lang w:eastAsia="fr-BE"/>
        </w:rPr>
        <w:t>receive</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either</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pembrolizumab</w:t>
      </w:r>
      <w:proofErr w:type="spellEnd"/>
      <w:r w:rsidRPr="00F565CD">
        <w:rPr>
          <w:rFonts w:ascii="Times New Roman" w:eastAsia="Times New Roman" w:hAnsi="Times New Roman" w:cs="Times New Roman"/>
          <w:sz w:val="24"/>
          <w:szCs w:val="24"/>
          <w:lang w:eastAsia="fr-BE"/>
        </w:rPr>
        <w:t xml:space="preserve"> plus </w:t>
      </w:r>
      <w:proofErr w:type="spellStart"/>
      <w:r w:rsidRPr="00F565CD">
        <w:rPr>
          <w:rFonts w:ascii="Times New Roman" w:eastAsia="Times New Roman" w:hAnsi="Times New Roman" w:cs="Times New Roman"/>
          <w:sz w:val="24"/>
          <w:szCs w:val="24"/>
          <w:lang w:eastAsia="fr-BE"/>
        </w:rPr>
        <w:t>chemotherapy</w:t>
      </w:r>
      <w:proofErr w:type="spellEnd"/>
      <w:r w:rsidRPr="00F565CD">
        <w:rPr>
          <w:rFonts w:ascii="Times New Roman" w:eastAsia="Times New Roman" w:hAnsi="Times New Roman" w:cs="Times New Roman"/>
          <w:sz w:val="24"/>
          <w:szCs w:val="24"/>
          <w:lang w:eastAsia="fr-BE"/>
        </w:rPr>
        <w:t xml:space="preserve"> (n=545) or placebo plus </w:t>
      </w:r>
      <w:proofErr w:type="spellStart"/>
      <w:r w:rsidRPr="00F565CD">
        <w:rPr>
          <w:rFonts w:ascii="Times New Roman" w:eastAsia="Times New Roman" w:hAnsi="Times New Roman" w:cs="Times New Roman"/>
          <w:sz w:val="24"/>
          <w:szCs w:val="24"/>
          <w:lang w:eastAsia="fr-BE"/>
        </w:rPr>
        <w:t>chemotherapy</w:t>
      </w:r>
      <w:proofErr w:type="spellEnd"/>
      <w:r w:rsidRPr="00F565CD">
        <w:rPr>
          <w:rFonts w:ascii="Times New Roman" w:eastAsia="Times New Roman" w:hAnsi="Times New Roman" w:cs="Times New Roman"/>
          <w:sz w:val="24"/>
          <w:szCs w:val="24"/>
          <w:lang w:eastAsia="fr-BE"/>
        </w:rPr>
        <w:t xml:space="preserve"> (n=550</w:t>
      </w:r>
      <w:r w:rsidR="00BC2DE8">
        <w:rPr>
          <w:rFonts w:ascii="Times New Roman" w:eastAsia="Times New Roman" w:hAnsi="Times New Roman" w:cs="Times New Roman"/>
          <w:sz w:val="24"/>
          <w:szCs w:val="24"/>
          <w:lang w:eastAsia="fr-BE"/>
        </w:rPr>
        <w:t xml:space="preserve">). </w:t>
      </w:r>
      <w:r w:rsidR="003512D4" w:rsidRPr="00F565CD">
        <w:rPr>
          <w:rFonts w:ascii="Times New Roman" w:eastAsia="Times New Roman" w:hAnsi="Times New Roman" w:cs="Times New Roman"/>
          <w:sz w:val="24"/>
          <w:szCs w:val="24"/>
          <w:lang w:eastAsia="fr-BE"/>
        </w:rPr>
        <w:t>Most</w:t>
      </w:r>
      <w:r w:rsidR="00BC2DE8">
        <w:rPr>
          <w:rFonts w:ascii="Times New Roman" w:eastAsia="Times New Roman" w:hAnsi="Times New Roman" w:cs="Times New Roman"/>
          <w:sz w:val="24"/>
          <w:szCs w:val="24"/>
          <w:lang w:eastAsia="fr-BE"/>
        </w:rPr>
        <w:t xml:space="preserve"> patients</w:t>
      </w:r>
      <w:r w:rsidR="003512D4" w:rsidRPr="00F565CD">
        <w:rPr>
          <w:rFonts w:ascii="Times New Roman" w:eastAsia="Times New Roman" w:hAnsi="Times New Roman" w:cs="Times New Roman"/>
          <w:sz w:val="24"/>
          <w:szCs w:val="24"/>
          <w:lang w:eastAsia="fr-BE"/>
        </w:rPr>
        <w:t xml:space="preserve"> </w:t>
      </w:r>
      <w:proofErr w:type="spellStart"/>
      <w:r w:rsidR="003512D4" w:rsidRPr="00F565CD">
        <w:rPr>
          <w:rFonts w:ascii="Times New Roman" w:eastAsia="Times New Roman" w:hAnsi="Times New Roman" w:cs="Times New Roman"/>
          <w:sz w:val="24"/>
          <w:szCs w:val="24"/>
          <w:lang w:eastAsia="fr-BE"/>
        </w:rPr>
        <w:t>had</w:t>
      </w:r>
      <w:proofErr w:type="spellEnd"/>
      <w:r w:rsidR="003512D4" w:rsidRPr="00F565CD">
        <w:rPr>
          <w:rFonts w:ascii="Times New Roman" w:eastAsia="Times New Roman" w:hAnsi="Times New Roman" w:cs="Times New Roman"/>
          <w:sz w:val="24"/>
          <w:szCs w:val="24"/>
          <w:lang w:eastAsia="fr-BE"/>
        </w:rPr>
        <w:t xml:space="preserve"> stage III/IV </w:t>
      </w:r>
      <w:proofErr w:type="spellStart"/>
      <w:r w:rsidR="003512D4" w:rsidRPr="00F565CD">
        <w:rPr>
          <w:rFonts w:ascii="Times New Roman" w:eastAsia="Times New Roman" w:hAnsi="Times New Roman" w:cs="Times New Roman"/>
          <w:sz w:val="24"/>
          <w:szCs w:val="24"/>
          <w:lang w:eastAsia="fr-BE"/>
        </w:rPr>
        <w:t>disease</w:t>
      </w:r>
      <w:proofErr w:type="spellEnd"/>
      <w:r w:rsidR="003512D4" w:rsidRPr="00F565CD">
        <w:rPr>
          <w:rFonts w:ascii="Times New Roman" w:eastAsia="Times New Roman" w:hAnsi="Times New Roman" w:cs="Times New Roman"/>
          <w:sz w:val="24"/>
          <w:szCs w:val="24"/>
          <w:lang w:eastAsia="fr-BE"/>
        </w:rPr>
        <w:t xml:space="preserve"> (66%), and 74% </w:t>
      </w:r>
      <w:proofErr w:type="spellStart"/>
      <w:r w:rsidR="003512D4" w:rsidRPr="00F565CD">
        <w:rPr>
          <w:rFonts w:ascii="Times New Roman" w:eastAsia="Times New Roman" w:hAnsi="Times New Roman" w:cs="Times New Roman"/>
          <w:sz w:val="24"/>
          <w:szCs w:val="24"/>
          <w:lang w:eastAsia="fr-BE"/>
        </w:rPr>
        <w:t>had</w:t>
      </w:r>
      <w:proofErr w:type="spellEnd"/>
      <w:r w:rsidR="003512D4" w:rsidRPr="00F565CD">
        <w:rPr>
          <w:rFonts w:ascii="Times New Roman" w:eastAsia="Times New Roman" w:hAnsi="Times New Roman" w:cs="Times New Roman"/>
          <w:sz w:val="24"/>
          <w:szCs w:val="24"/>
          <w:lang w:eastAsia="fr-BE"/>
        </w:rPr>
        <w:t xml:space="preserve"> </w:t>
      </w:r>
      <w:proofErr w:type="spellStart"/>
      <w:r w:rsidR="003512D4" w:rsidRPr="00F565CD">
        <w:rPr>
          <w:rFonts w:ascii="Times New Roman" w:eastAsia="Times New Roman" w:hAnsi="Times New Roman" w:cs="Times New Roman"/>
          <w:sz w:val="24"/>
          <w:szCs w:val="24"/>
          <w:lang w:eastAsia="fr-BE"/>
        </w:rPr>
        <w:t>pMMR</w:t>
      </w:r>
      <w:proofErr w:type="spellEnd"/>
      <w:r w:rsidR="003512D4" w:rsidRPr="00F565CD">
        <w:rPr>
          <w:rFonts w:ascii="Times New Roman" w:eastAsia="Times New Roman" w:hAnsi="Times New Roman" w:cs="Times New Roman"/>
          <w:sz w:val="24"/>
          <w:szCs w:val="24"/>
          <w:lang w:eastAsia="fr-BE"/>
        </w:rPr>
        <w:t xml:space="preserve"> </w:t>
      </w:r>
      <w:proofErr w:type="spellStart"/>
      <w:r w:rsidR="003512D4" w:rsidRPr="00F565CD">
        <w:rPr>
          <w:rFonts w:ascii="Times New Roman" w:eastAsia="Times New Roman" w:hAnsi="Times New Roman" w:cs="Times New Roman"/>
          <w:sz w:val="24"/>
          <w:szCs w:val="24"/>
          <w:lang w:eastAsia="fr-BE"/>
        </w:rPr>
        <w:t>tumours</w:t>
      </w:r>
      <w:proofErr w:type="spellEnd"/>
      <w:r w:rsidR="003512D4" w:rsidRPr="00F565CD">
        <w:rPr>
          <w:rFonts w:ascii="Times New Roman" w:eastAsia="Times New Roman" w:hAnsi="Times New Roman" w:cs="Times New Roman"/>
          <w:sz w:val="24"/>
          <w:szCs w:val="24"/>
          <w:lang w:eastAsia="fr-BE"/>
        </w:rPr>
        <w:t xml:space="preserve">, </w:t>
      </w:r>
      <w:proofErr w:type="spellStart"/>
      <w:r w:rsidR="003512D4" w:rsidRPr="00F565CD">
        <w:rPr>
          <w:rFonts w:ascii="Times New Roman" w:eastAsia="Times New Roman" w:hAnsi="Times New Roman" w:cs="Times New Roman"/>
          <w:sz w:val="24"/>
          <w:szCs w:val="24"/>
          <w:lang w:eastAsia="fr-BE"/>
        </w:rPr>
        <w:t>ensuring</w:t>
      </w:r>
      <w:proofErr w:type="spellEnd"/>
      <w:r w:rsidR="003512D4" w:rsidRPr="00F565CD">
        <w:rPr>
          <w:rFonts w:ascii="Times New Roman" w:eastAsia="Times New Roman" w:hAnsi="Times New Roman" w:cs="Times New Roman"/>
          <w:sz w:val="24"/>
          <w:szCs w:val="24"/>
          <w:lang w:eastAsia="fr-BE"/>
        </w:rPr>
        <w:t xml:space="preserve"> </w:t>
      </w:r>
      <w:proofErr w:type="spellStart"/>
      <w:r w:rsidR="003512D4">
        <w:rPr>
          <w:rFonts w:ascii="Times New Roman" w:eastAsia="Times New Roman" w:hAnsi="Times New Roman" w:cs="Times New Roman"/>
          <w:sz w:val="24"/>
          <w:szCs w:val="24"/>
          <w:lang w:eastAsia="fr-BE"/>
        </w:rPr>
        <w:t>well-</w:t>
      </w:r>
      <w:r w:rsidR="003512D4" w:rsidRPr="00F565CD">
        <w:rPr>
          <w:rFonts w:ascii="Times New Roman" w:eastAsia="Times New Roman" w:hAnsi="Times New Roman" w:cs="Times New Roman"/>
          <w:sz w:val="24"/>
          <w:szCs w:val="24"/>
          <w:lang w:eastAsia="fr-BE"/>
        </w:rPr>
        <w:t>balanced</w:t>
      </w:r>
      <w:proofErr w:type="spellEnd"/>
      <w:r w:rsidR="003512D4" w:rsidRPr="00F565CD">
        <w:rPr>
          <w:rFonts w:ascii="Times New Roman" w:eastAsia="Times New Roman" w:hAnsi="Times New Roman" w:cs="Times New Roman"/>
          <w:sz w:val="24"/>
          <w:szCs w:val="24"/>
          <w:lang w:eastAsia="fr-BE"/>
        </w:rPr>
        <w:t xml:space="preserve"> distribution </w:t>
      </w:r>
      <w:proofErr w:type="spellStart"/>
      <w:r w:rsidR="003512D4" w:rsidRPr="00F565CD">
        <w:rPr>
          <w:rFonts w:ascii="Times New Roman" w:eastAsia="Times New Roman" w:hAnsi="Times New Roman" w:cs="Times New Roman"/>
          <w:sz w:val="24"/>
          <w:szCs w:val="24"/>
          <w:lang w:eastAsia="fr-BE"/>
        </w:rPr>
        <w:t>between</w:t>
      </w:r>
      <w:proofErr w:type="spellEnd"/>
      <w:r w:rsidR="003512D4" w:rsidRPr="00F565CD">
        <w:rPr>
          <w:rFonts w:ascii="Times New Roman" w:eastAsia="Times New Roman" w:hAnsi="Times New Roman" w:cs="Times New Roman"/>
          <w:sz w:val="24"/>
          <w:szCs w:val="24"/>
          <w:lang w:eastAsia="fr-BE"/>
        </w:rPr>
        <w:t xml:space="preserve"> </w:t>
      </w:r>
      <w:proofErr w:type="spellStart"/>
      <w:r w:rsidR="003512D4" w:rsidRPr="00F565CD">
        <w:rPr>
          <w:rFonts w:ascii="Times New Roman" w:eastAsia="Times New Roman" w:hAnsi="Times New Roman" w:cs="Times New Roman"/>
          <w:sz w:val="24"/>
          <w:szCs w:val="24"/>
          <w:lang w:eastAsia="fr-BE"/>
        </w:rPr>
        <w:t>treatment</w:t>
      </w:r>
      <w:proofErr w:type="spellEnd"/>
      <w:r w:rsidR="003512D4" w:rsidRPr="00F565CD">
        <w:rPr>
          <w:rFonts w:ascii="Times New Roman" w:eastAsia="Times New Roman" w:hAnsi="Times New Roman" w:cs="Times New Roman"/>
          <w:sz w:val="24"/>
          <w:szCs w:val="24"/>
          <w:lang w:eastAsia="fr-BE"/>
        </w:rPr>
        <w:t xml:space="preserve"> </w:t>
      </w:r>
      <w:proofErr w:type="spellStart"/>
      <w:r w:rsidR="003512D4" w:rsidRPr="00F565CD">
        <w:rPr>
          <w:rFonts w:ascii="Times New Roman" w:eastAsia="Times New Roman" w:hAnsi="Times New Roman" w:cs="Times New Roman"/>
          <w:sz w:val="24"/>
          <w:szCs w:val="24"/>
          <w:lang w:eastAsia="fr-BE"/>
        </w:rPr>
        <w:t>arms</w:t>
      </w:r>
      <w:proofErr w:type="spellEnd"/>
      <w:r w:rsidR="003512D4" w:rsidRPr="00F565CD">
        <w:rPr>
          <w:rFonts w:ascii="Times New Roman" w:eastAsia="Times New Roman" w:hAnsi="Times New Roman" w:cs="Times New Roman"/>
          <w:sz w:val="24"/>
          <w:szCs w:val="24"/>
          <w:lang w:eastAsia="fr-BE"/>
        </w:rPr>
        <w:t>.</w:t>
      </w:r>
      <w:r w:rsidR="003512D4">
        <w:rPr>
          <w:rFonts w:ascii="Times New Roman" w:eastAsia="Times New Roman" w:hAnsi="Times New Roman" w:cs="Times New Roman"/>
          <w:sz w:val="24"/>
          <w:szCs w:val="24"/>
          <w:lang w:eastAsia="fr-BE"/>
        </w:rPr>
        <w:t xml:space="preserve"> </w:t>
      </w:r>
      <w:r w:rsidRPr="00F565CD">
        <w:rPr>
          <w:rFonts w:ascii="Times New Roman" w:eastAsia="Times New Roman" w:hAnsi="Times New Roman" w:cs="Times New Roman"/>
          <w:sz w:val="24"/>
          <w:szCs w:val="24"/>
          <w:lang w:eastAsia="fr-BE"/>
        </w:rPr>
        <w:t xml:space="preserve">Adjuvant </w:t>
      </w:r>
      <w:proofErr w:type="spellStart"/>
      <w:r w:rsidRPr="00F565CD">
        <w:rPr>
          <w:rFonts w:ascii="Times New Roman" w:eastAsia="Times New Roman" w:hAnsi="Times New Roman" w:cs="Times New Roman"/>
          <w:sz w:val="24"/>
          <w:szCs w:val="24"/>
          <w:lang w:eastAsia="fr-BE"/>
        </w:rPr>
        <w:t>radiotherapy</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was</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administered</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in</w:t>
      </w:r>
      <w:proofErr w:type="spellEnd"/>
      <w:r w:rsidRPr="00F565CD">
        <w:rPr>
          <w:rFonts w:ascii="Times New Roman" w:eastAsia="Times New Roman" w:hAnsi="Times New Roman" w:cs="Times New Roman"/>
          <w:sz w:val="24"/>
          <w:szCs w:val="24"/>
          <w:lang w:eastAsia="fr-BE"/>
        </w:rPr>
        <w:t xml:space="preserve"> 67% of patients in </w:t>
      </w:r>
      <w:proofErr w:type="spellStart"/>
      <w:r w:rsidRPr="00F565CD">
        <w:rPr>
          <w:rFonts w:ascii="Times New Roman" w:eastAsia="Times New Roman" w:hAnsi="Times New Roman" w:cs="Times New Roman"/>
          <w:sz w:val="24"/>
          <w:szCs w:val="24"/>
          <w:lang w:eastAsia="fr-BE"/>
        </w:rPr>
        <w:t>both</w:t>
      </w:r>
      <w:proofErr w:type="spellEnd"/>
      <w:r w:rsidRPr="00F565CD">
        <w:rPr>
          <w:rFonts w:ascii="Times New Roman" w:eastAsia="Times New Roman" w:hAnsi="Times New Roman" w:cs="Times New Roman"/>
          <w:sz w:val="24"/>
          <w:szCs w:val="24"/>
          <w:lang w:eastAsia="fr-BE"/>
        </w:rPr>
        <w:t xml:space="preserve"> groups. In the </w:t>
      </w:r>
      <w:r w:rsidR="00BC2DE8">
        <w:rPr>
          <w:rFonts w:ascii="Times New Roman" w:eastAsia="Times New Roman" w:hAnsi="Times New Roman" w:cs="Times New Roman"/>
          <w:sz w:val="24"/>
          <w:szCs w:val="24"/>
          <w:lang w:eastAsia="fr-BE"/>
        </w:rPr>
        <w:t>ITT</w:t>
      </w:r>
      <w:r w:rsidR="00BC2DE8" w:rsidRPr="00F565CD">
        <w:rPr>
          <w:rFonts w:ascii="Times New Roman" w:eastAsia="Times New Roman" w:hAnsi="Times New Roman" w:cs="Times New Roman"/>
          <w:sz w:val="24"/>
          <w:szCs w:val="24"/>
          <w:lang w:eastAsia="fr-BE"/>
        </w:rPr>
        <w:t xml:space="preserve"> </w:t>
      </w:r>
      <w:r w:rsidRPr="00F565CD">
        <w:rPr>
          <w:rFonts w:ascii="Times New Roman" w:eastAsia="Times New Roman" w:hAnsi="Times New Roman" w:cs="Times New Roman"/>
          <w:sz w:val="24"/>
          <w:szCs w:val="24"/>
          <w:lang w:eastAsia="fr-BE"/>
        </w:rPr>
        <w:t xml:space="preserve">population, the addition of </w:t>
      </w:r>
      <w:proofErr w:type="spellStart"/>
      <w:r w:rsidRPr="00F565CD">
        <w:rPr>
          <w:rFonts w:ascii="Times New Roman" w:eastAsia="Times New Roman" w:hAnsi="Times New Roman" w:cs="Times New Roman"/>
          <w:sz w:val="24"/>
          <w:szCs w:val="24"/>
          <w:lang w:eastAsia="fr-BE"/>
        </w:rPr>
        <w:t>pembrolizumab</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did</w:t>
      </w:r>
      <w:proofErr w:type="spellEnd"/>
      <w:r w:rsidRPr="00F565CD">
        <w:rPr>
          <w:rFonts w:ascii="Times New Roman" w:eastAsia="Times New Roman" w:hAnsi="Times New Roman" w:cs="Times New Roman"/>
          <w:sz w:val="24"/>
          <w:szCs w:val="24"/>
          <w:lang w:eastAsia="fr-BE"/>
        </w:rPr>
        <w:t xml:space="preserve"> not </w:t>
      </w:r>
      <w:proofErr w:type="spellStart"/>
      <w:r w:rsidRPr="00F565CD">
        <w:rPr>
          <w:rFonts w:ascii="Times New Roman" w:eastAsia="Times New Roman" w:hAnsi="Times New Roman" w:cs="Times New Roman"/>
          <w:sz w:val="24"/>
          <w:szCs w:val="24"/>
          <w:lang w:eastAsia="fr-BE"/>
        </w:rPr>
        <w:t>imp</w:t>
      </w:r>
      <w:r w:rsidR="003512D4">
        <w:rPr>
          <w:rFonts w:ascii="Times New Roman" w:eastAsia="Times New Roman" w:hAnsi="Times New Roman" w:cs="Times New Roman"/>
          <w:sz w:val="24"/>
          <w:szCs w:val="24"/>
          <w:lang w:eastAsia="fr-BE"/>
        </w:rPr>
        <w:t>rove</w:t>
      </w:r>
      <w:proofErr w:type="spellEnd"/>
      <w:r w:rsidR="003512D4">
        <w:rPr>
          <w:rFonts w:ascii="Times New Roman" w:eastAsia="Times New Roman" w:hAnsi="Times New Roman" w:cs="Times New Roman"/>
          <w:sz w:val="24"/>
          <w:szCs w:val="24"/>
          <w:lang w:eastAsia="fr-BE"/>
        </w:rPr>
        <w:t xml:space="preserve"> </w:t>
      </w:r>
      <w:proofErr w:type="spellStart"/>
      <w:r w:rsidR="00BC2DE8">
        <w:rPr>
          <w:rFonts w:ascii="Times New Roman" w:eastAsia="Times New Roman" w:hAnsi="Times New Roman" w:cs="Times New Roman"/>
          <w:sz w:val="24"/>
          <w:szCs w:val="24"/>
          <w:lang w:eastAsia="fr-BE"/>
        </w:rPr>
        <w:t>disease</w:t>
      </w:r>
      <w:proofErr w:type="spellEnd"/>
      <w:r w:rsidR="00BC2DE8">
        <w:rPr>
          <w:rFonts w:ascii="Times New Roman" w:eastAsia="Times New Roman" w:hAnsi="Times New Roman" w:cs="Times New Roman"/>
          <w:sz w:val="24"/>
          <w:szCs w:val="24"/>
          <w:lang w:eastAsia="fr-BE"/>
        </w:rPr>
        <w:t xml:space="preserve">-free </w:t>
      </w:r>
      <w:proofErr w:type="spellStart"/>
      <w:r w:rsidR="00BC2DE8">
        <w:rPr>
          <w:rFonts w:ascii="Times New Roman" w:eastAsia="Times New Roman" w:hAnsi="Times New Roman" w:cs="Times New Roman"/>
          <w:sz w:val="24"/>
          <w:szCs w:val="24"/>
          <w:lang w:eastAsia="fr-BE"/>
        </w:rPr>
        <w:t>survival</w:t>
      </w:r>
      <w:proofErr w:type="spellEnd"/>
      <w:r w:rsidR="00BC2DE8">
        <w:rPr>
          <w:rFonts w:ascii="Times New Roman" w:eastAsia="Times New Roman" w:hAnsi="Times New Roman" w:cs="Times New Roman"/>
          <w:sz w:val="24"/>
          <w:szCs w:val="24"/>
          <w:lang w:eastAsia="fr-BE"/>
        </w:rPr>
        <w:t xml:space="preserve"> (DFS)</w:t>
      </w:r>
      <w:r w:rsidR="00BC2DE8"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with</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similar</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event</w:t>
      </w:r>
      <w:proofErr w:type="spellEnd"/>
      <w:r w:rsidRPr="00F565CD">
        <w:rPr>
          <w:rFonts w:ascii="Times New Roman" w:eastAsia="Times New Roman" w:hAnsi="Times New Roman" w:cs="Times New Roman"/>
          <w:sz w:val="24"/>
          <w:szCs w:val="24"/>
          <w:lang w:eastAsia="fr-BE"/>
        </w:rPr>
        <w:t xml:space="preserve"> rates in </w:t>
      </w:r>
      <w:proofErr w:type="spellStart"/>
      <w:r w:rsidRPr="00F565CD">
        <w:rPr>
          <w:rFonts w:ascii="Times New Roman" w:eastAsia="Times New Roman" w:hAnsi="Times New Roman" w:cs="Times New Roman"/>
          <w:sz w:val="24"/>
          <w:szCs w:val="24"/>
          <w:lang w:eastAsia="fr-BE"/>
        </w:rPr>
        <w:t>both</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arms</w:t>
      </w:r>
      <w:proofErr w:type="spellEnd"/>
      <w:r w:rsidRPr="00F565CD">
        <w:rPr>
          <w:rFonts w:ascii="Times New Roman" w:eastAsia="Times New Roman" w:hAnsi="Times New Roman" w:cs="Times New Roman"/>
          <w:sz w:val="24"/>
          <w:szCs w:val="24"/>
          <w:lang w:eastAsia="fr-BE"/>
        </w:rPr>
        <w:t xml:space="preserve"> (22%). </w:t>
      </w:r>
      <w:proofErr w:type="spellStart"/>
      <w:r w:rsidRPr="00F565CD">
        <w:rPr>
          <w:rFonts w:ascii="Times New Roman" w:eastAsia="Times New Roman" w:hAnsi="Times New Roman" w:cs="Times New Roman"/>
          <w:sz w:val="24"/>
          <w:szCs w:val="24"/>
          <w:lang w:eastAsia="fr-BE"/>
        </w:rPr>
        <w:t>However</w:t>
      </w:r>
      <w:proofErr w:type="spellEnd"/>
      <w:r w:rsidRPr="00F565CD">
        <w:rPr>
          <w:rFonts w:ascii="Times New Roman" w:eastAsia="Times New Roman" w:hAnsi="Times New Roman" w:cs="Times New Roman"/>
          <w:sz w:val="24"/>
          <w:szCs w:val="24"/>
          <w:lang w:eastAsia="fr-BE"/>
        </w:rPr>
        <w:t xml:space="preserve">, in the </w:t>
      </w:r>
      <w:proofErr w:type="spellStart"/>
      <w:r w:rsidRPr="00F565CD">
        <w:rPr>
          <w:rFonts w:ascii="Times New Roman" w:eastAsia="Times New Roman" w:hAnsi="Times New Roman" w:cs="Times New Roman"/>
          <w:sz w:val="24"/>
          <w:szCs w:val="24"/>
          <w:lang w:eastAsia="fr-BE"/>
        </w:rPr>
        <w:t>dMMR</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subgroup</w:t>
      </w:r>
      <w:proofErr w:type="spellEnd"/>
      <w:r w:rsidRPr="00F565CD">
        <w:rPr>
          <w:rFonts w:ascii="Times New Roman" w:eastAsia="Times New Roman" w:hAnsi="Times New Roman" w:cs="Times New Roman"/>
          <w:sz w:val="24"/>
          <w:szCs w:val="24"/>
          <w:lang w:eastAsia="fr-BE"/>
        </w:rPr>
        <w:t xml:space="preserve"> (n=281), </w:t>
      </w:r>
      <w:proofErr w:type="spellStart"/>
      <w:r w:rsidRPr="00F565CD">
        <w:rPr>
          <w:rFonts w:ascii="Times New Roman" w:eastAsia="Times New Roman" w:hAnsi="Times New Roman" w:cs="Times New Roman"/>
          <w:sz w:val="24"/>
          <w:szCs w:val="24"/>
          <w:lang w:eastAsia="fr-BE"/>
        </w:rPr>
        <w:t>pembrolizumab</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significantly</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reduced</w:t>
      </w:r>
      <w:proofErr w:type="spellEnd"/>
      <w:r w:rsidRPr="00F565CD">
        <w:rPr>
          <w:rFonts w:ascii="Times New Roman" w:eastAsia="Times New Roman" w:hAnsi="Times New Roman" w:cs="Times New Roman"/>
          <w:sz w:val="24"/>
          <w:szCs w:val="24"/>
          <w:lang w:eastAsia="fr-BE"/>
        </w:rPr>
        <w:t xml:space="preserve"> the </w:t>
      </w:r>
      <w:proofErr w:type="spellStart"/>
      <w:r w:rsidRPr="00F565CD">
        <w:rPr>
          <w:rFonts w:ascii="Times New Roman" w:eastAsia="Times New Roman" w:hAnsi="Times New Roman" w:cs="Times New Roman"/>
          <w:sz w:val="24"/>
          <w:szCs w:val="24"/>
          <w:lang w:eastAsia="fr-BE"/>
        </w:rPr>
        <w:t>risk</w:t>
      </w:r>
      <w:proofErr w:type="spellEnd"/>
      <w:r w:rsidRPr="00F565CD">
        <w:rPr>
          <w:rFonts w:ascii="Times New Roman" w:eastAsia="Times New Roman" w:hAnsi="Times New Roman" w:cs="Times New Roman"/>
          <w:sz w:val="24"/>
          <w:szCs w:val="24"/>
          <w:lang w:eastAsia="fr-BE"/>
        </w:rPr>
        <w:t xml:space="preserve"> o</w:t>
      </w:r>
      <w:r w:rsidR="003512D4">
        <w:rPr>
          <w:rFonts w:ascii="Times New Roman" w:eastAsia="Times New Roman" w:hAnsi="Times New Roman" w:cs="Times New Roman"/>
          <w:sz w:val="24"/>
          <w:szCs w:val="24"/>
          <w:lang w:eastAsia="fr-BE"/>
        </w:rPr>
        <w:t xml:space="preserve">f </w:t>
      </w:r>
      <w:proofErr w:type="spellStart"/>
      <w:r w:rsidR="003512D4">
        <w:rPr>
          <w:rFonts w:ascii="Times New Roman" w:eastAsia="Times New Roman" w:hAnsi="Times New Roman" w:cs="Times New Roman"/>
          <w:sz w:val="24"/>
          <w:szCs w:val="24"/>
          <w:lang w:eastAsia="fr-BE"/>
        </w:rPr>
        <w:t>disease</w:t>
      </w:r>
      <w:proofErr w:type="spellEnd"/>
      <w:r w:rsidR="003512D4">
        <w:rPr>
          <w:rFonts w:ascii="Times New Roman" w:eastAsia="Times New Roman" w:hAnsi="Times New Roman" w:cs="Times New Roman"/>
          <w:sz w:val="24"/>
          <w:szCs w:val="24"/>
          <w:lang w:eastAsia="fr-BE"/>
        </w:rPr>
        <w:t xml:space="preserve"> progression [HR 0.31 ; 95% CI 0.14-0.69]</w:t>
      </w:r>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whereas</w:t>
      </w:r>
      <w:proofErr w:type="spellEnd"/>
      <w:r w:rsidRPr="00F565CD">
        <w:rPr>
          <w:rFonts w:ascii="Times New Roman" w:eastAsia="Times New Roman" w:hAnsi="Times New Roman" w:cs="Times New Roman"/>
          <w:sz w:val="24"/>
          <w:szCs w:val="24"/>
          <w:lang w:eastAsia="fr-BE"/>
        </w:rPr>
        <w:t xml:space="preserve"> no </w:t>
      </w:r>
      <w:r w:rsidR="00BC2DE8">
        <w:rPr>
          <w:rFonts w:ascii="Times New Roman" w:eastAsia="Times New Roman" w:hAnsi="Times New Roman" w:cs="Times New Roman"/>
          <w:sz w:val="24"/>
          <w:szCs w:val="24"/>
          <w:lang w:eastAsia="fr-BE"/>
        </w:rPr>
        <w:t>D</w:t>
      </w:r>
      <w:r w:rsidRPr="00F565CD">
        <w:rPr>
          <w:rFonts w:ascii="Times New Roman" w:eastAsia="Times New Roman" w:hAnsi="Times New Roman" w:cs="Times New Roman"/>
          <w:sz w:val="24"/>
          <w:szCs w:val="24"/>
          <w:lang w:eastAsia="fr-BE"/>
        </w:rPr>
        <w:t xml:space="preserve">FS </w:t>
      </w:r>
      <w:proofErr w:type="spellStart"/>
      <w:r w:rsidRPr="00F565CD">
        <w:rPr>
          <w:rFonts w:ascii="Times New Roman" w:eastAsia="Times New Roman" w:hAnsi="Times New Roman" w:cs="Times New Roman"/>
          <w:sz w:val="24"/>
          <w:szCs w:val="24"/>
          <w:lang w:eastAsia="fr-BE"/>
        </w:rPr>
        <w:t>benefit</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was</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observe</w:t>
      </w:r>
      <w:r w:rsidR="003512D4">
        <w:rPr>
          <w:rFonts w:ascii="Times New Roman" w:eastAsia="Times New Roman" w:hAnsi="Times New Roman" w:cs="Times New Roman"/>
          <w:sz w:val="24"/>
          <w:szCs w:val="24"/>
          <w:lang w:eastAsia="fr-BE"/>
        </w:rPr>
        <w:t>d</w:t>
      </w:r>
      <w:proofErr w:type="spellEnd"/>
      <w:r w:rsidR="003512D4">
        <w:rPr>
          <w:rFonts w:ascii="Times New Roman" w:eastAsia="Times New Roman" w:hAnsi="Times New Roman" w:cs="Times New Roman"/>
          <w:sz w:val="24"/>
          <w:szCs w:val="24"/>
          <w:lang w:eastAsia="fr-BE"/>
        </w:rPr>
        <w:t xml:space="preserve"> in the </w:t>
      </w:r>
      <w:proofErr w:type="spellStart"/>
      <w:r w:rsidR="003512D4">
        <w:rPr>
          <w:rFonts w:ascii="Times New Roman" w:eastAsia="Times New Roman" w:hAnsi="Times New Roman" w:cs="Times New Roman"/>
          <w:sz w:val="24"/>
          <w:szCs w:val="24"/>
          <w:lang w:eastAsia="fr-BE"/>
        </w:rPr>
        <w:t>pMMR</w:t>
      </w:r>
      <w:proofErr w:type="spellEnd"/>
      <w:r w:rsidR="003512D4">
        <w:rPr>
          <w:rFonts w:ascii="Times New Roman" w:eastAsia="Times New Roman" w:hAnsi="Times New Roman" w:cs="Times New Roman"/>
          <w:sz w:val="24"/>
          <w:szCs w:val="24"/>
          <w:lang w:eastAsia="fr-BE"/>
        </w:rPr>
        <w:t xml:space="preserve"> </w:t>
      </w:r>
      <w:proofErr w:type="spellStart"/>
      <w:r w:rsidR="003512D4">
        <w:rPr>
          <w:rFonts w:ascii="Times New Roman" w:eastAsia="Times New Roman" w:hAnsi="Times New Roman" w:cs="Times New Roman"/>
          <w:sz w:val="24"/>
          <w:szCs w:val="24"/>
          <w:lang w:eastAsia="fr-BE"/>
        </w:rPr>
        <w:t>subgroup</w:t>
      </w:r>
      <w:proofErr w:type="spellEnd"/>
      <w:r w:rsidR="003512D4">
        <w:rPr>
          <w:rFonts w:ascii="Times New Roman" w:eastAsia="Times New Roman" w:hAnsi="Times New Roman" w:cs="Times New Roman"/>
          <w:sz w:val="24"/>
          <w:szCs w:val="24"/>
          <w:lang w:eastAsia="fr-BE"/>
        </w:rPr>
        <w:t xml:space="preserve"> (n=814) [HR 1.20 ; 95% CI 0.91-1.57]</w:t>
      </w:r>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Notably</w:t>
      </w:r>
      <w:proofErr w:type="spellEnd"/>
      <w:r w:rsidRPr="00F565CD">
        <w:rPr>
          <w:rFonts w:ascii="Times New Roman" w:eastAsia="Times New Roman" w:hAnsi="Times New Roman" w:cs="Times New Roman"/>
          <w:sz w:val="24"/>
          <w:szCs w:val="24"/>
          <w:lang w:eastAsia="fr-BE"/>
        </w:rPr>
        <w:t xml:space="preserve">, all patients </w:t>
      </w:r>
      <w:proofErr w:type="spellStart"/>
      <w:r w:rsidRPr="00F565CD">
        <w:rPr>
          <w:rFonts w:ascii="Times New Roman" w:eastAsia="Times New Roman" w:hAnsi="Times New Roman" w:cs="Times New Roman"/>
          <w:sz w:val="24"/>
          <w:szCs w:val="24"/>
          <w:lang w:eastAsia="fr-BE"/>
        </w:rPr>
        <w:t>had</w:t>
      </w:r>
      <w:proofErr w:type="spellEnd"/>
      <w:r w:rsidRPr="00F565CD">
        <w:rPr>
          <w:rFonts w:ascii="Times New Roman" w:eastAsia="Times New Roman" w:hAnsi="Times New Roman" w:cs="Times New Roman"/>
          <w:sz w:val="24"/>
          <w:szCs w:val="24"/>
          <w:lang w:eastAsia="fr-BE"/>
        </w:rPr>
        <w:t xml:space="preserve"> no </w:t>
      </w:r>
      <w:proofErr w:type="spellStart"/>
      <w:r w:rsidRPr="00F565CD">
        <w:rPr>
          <w:rFonts w:ascii="Times New Roman" w:eastAsia="Times New Roman" w:hAnsi="Times New Roman" w:cs="Times New Roman"/>
          <w:sz w:val="24"/>
          <w:szCs w:val="24"/>
          <w:lang w:eastAsia="fr-BE"/>
        </w:rPr>
        <w:t>residual</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disease</w:t>
      </w:r>
      <w:proofErr w:type="spellEnd"/>
      <w:r w:rsidRPr="00F565CD">
        <w:rPr>
          <w:rFonts w:ascii="Times New Roman" w:eastAsia="Times New Roman" w:hAnsi="Times New Roman" w:cs="Times New Roman"/>
          <w:sz w:val="24"/>
          <w:szCs w:val="24"/>
          <w:lang w:eastAsia="fr-BE"/>
        </w:rPr>
        <w:t xml:space="preserve"> on </w:t>
      </w:r>
      <w:proofErr w:type="spellStart"/>
      <w:r w:rsidRPr="00F565CD">
        <w:rPr>
          <w:rFonts w:ascii="Times New Roman" w:eastAsia="Times New Roman" w:hAnsi="Times New Roman" w:cs="Times New Roman"/>
          <w:sz w:val="24"/>
          <w:szCs w:val="24"/>
          <w:lang w:eastAsia="fr-BE"/>
        </w:rPr>
        <w:t>imaging</w:t>
      </w:r>
      <w:proofErr w:type="spellEnd"/>
      <w:r w:rsidRPr="00F565CD">
        <w:rPr>
          <w:rFonts w:ascii="Times New Roman" w:eastAsia="Times New Roman" w:hAnsi="Times New Roman" w:cs="Times New Roman"/>
          <w:sz w:val="24"/>
          <w:szCs w:val="24"/>
          <w:lang w:eastAsia="fr-BE"/>
        </w:rPr>
        <w:t xml:space="preserve"> post-</w:t>
      </w:r>
      <w:proofErr w:type="spellStart"/>
      <w:r w:rsidRPr="00F565CD">
        <w:rPr>
          <w:rFonts w:ascii="Times New Roman" w:eastAsia="Times New Roman" w:hAnsi="Times New Roman" w:cs="Times New Roman"/>
          <w:sz w:val="24"/>
          <w:szCs w:val="24"/>
          <w:lang w:eastAsia="fr-BE"/>
        </w:rPr>
        <w:t>surgery</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indicating</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only</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microscopic</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disease</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presence</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which</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may</w:t>
      </w:r>
      <w:proofErr w:type="spellEnd"/>
      <w:r w:rsidRPr="00F565CD">
        <w:rPr>
          <w:rFonts w:ascii="Times New Roman" w:eastAsia="Times New Roman" w:hAnsi="Times New Roman" w:cs="Times New Roman"/>
          <w:sz w:val="24"/>
          <w:szCs w:val="24"/>
          <w:lang w:eastAsia="fr-BE"/>
        </w:rPr>
        <w:t xml:space="preserve"> impact the </w:t>
      </w:r>
      <w:proofErr w:type="spellStart"/>
      <w:r w:rsidRPr="00F565CD">
        <w:rPr>
          <w:rFonts w:ascii="Times New Roman" w:eastAsia="Times New Roman" w:hAnsi="Times New Roman" w:cs="Times New Roman"/>
          <w:sz w:val="24"/>
          <w:szCs w:val="24"/>
          <w:lang w:eastAsia="fr-BE"/>
        </w:rPr>
        <w:t>immunogenic</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response</w:t>
      </w:r>
      <w:proofErr w:type="spellEnd"/>
      <w:r w:rsidRPr="00F565CD">
        <w:rPr>
          <w:rFonts w:ascii="Times New Roman" w:eastAsia="Times New Roman" w:hAnsi="Times New Roman" w:cs="Times New Roman"/>
          <w:sz w:val="24"/>
          <w:szCs w:val="24"/>
          <w:lang w:eastAsia="fr-BE"/>
        </w:rPr>
        <w:t xml:space="preserve"> in the adjuvant setting. </w:t>
      </w:r>
      <w:proofErr w:type="spellStart"/>
      <w:r w:rsidRPr="00F565CD">
        <w:rPr>
          <w:rFonts w:ascii="Times New Roman" w:eastAsia="Times New Roman" w:hAnsi="Times New Roman" w:cs="Times New Roman"/>
          <w:sz w:val="24"/>
          <w:szCs w:val="24"/>
          <w:lang w:eastAsia="fr-BE"/>
        </w:rPr>
        <w:t>Higher</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tumour</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antigen</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levels</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may</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be</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required</w:t>
      </w:r>
      <w:proofErr w:type="spellEnd"/>
      <w:r w:rsidRPr="00F565CD">
        <w:rPr>
          <w:rFonts w:ascii="Times New Roman" w:eastAsia="Times New Roman" w:hAnsi="Times New Roman" w:cs="Times New Roman"/>
          <w:sz w:val="24"/>
          <w:szCs w:val="24"/>
          <w:lang w:eastAsia="fr-BE"/>
        </w:rPr>
        <w:t xml:space="preserve"> for </w:t>
      </w:r>
      <w:proofErr w:type="spellStart"/>
      <w:r w:rsidRPr="00F565CD">
        <w:rPr>
          <w:rFonts w:ascii="Times New Roman" w:eastAsia="Times New Roman" w:hAnsi="Times New Roman" w:cs="Times New Roman"/>
          <w:sz w:val="24"/>
          <w:szCs w:val="24"/>
          <w:lang w:eastAsia="fr-BE"/>
        </w:rPr>
        <w:t>pembrolizumab</w:t>
      </w:r>
      <w:proofErr w:type="spellEnd"/>
      <w:r w:rsidRPr="00F565CD">
        <w:rPr>
          <w:rFonts w:ascii="Times New Roman" w:eastAsia="Times New Roman" w:hAnsi="Times New Roman" w:cs="Times New Roman"/>
          <w:sz w:val="24"/>
          <w:szCs w:val="24"/>
          <w:lang w:eastAsia="fr-BE"/>
        </w:rPr>
        <w:t xml:space="preserve"> to </w:t>
      </w:r>
      <w:proofErr w:type="spellStart"/>
      <w:r w:rsidRPr="00F565CD">
        <w:rPr>
          <w:rFonts w:ascii="Times New Roman" w:eastAsia="Times New Roman" w:hAnsi="Times New Roman" w:cs="Times New Roman"/>
          <w:sz w:val="24"/>
          <w:szCs w:val="24"/>
          <w:lang w:eastAsia="fr-BE"/>
        </w:rPr>
        <w:t>enhance</w:t>
      </w:r>
      <w:proofErr w:type="spellEnd"/>
      <w:r w:rsidRPr="00F565CD">
        <w:rPr>
          <w:rFonts w:ascii="Times New Roman" w:eastAsia="Times New Roman" w:hAnsi="Times New Roman" w:cs="Times New Roman"/>
          <w:sz w:val="24"/>
          <w:szCs w:val="24"/>
          <w:lang w:eastAsia="fr-BE"/>
        </w:rPr>
        <w:t xml:space="preserve"> T-</w:t>
      </w:r>
      <w:proofErr w:type="spellStart"/>
      <w:r w:rsidRPr="00F565CD">
        <w:rPr>
          <w:rFonts w:ascii="Times New Roman" w:eastAsia="Times New Roman" w:hAnsi="Times New Roman" w:cs="Times New Roman"/>
          <w:sz w:val="24"/>
          <w:szCs w:val="24"/>
          <w:lang w:eastAsia="fr-BE"/>
        </w:rPr>
        <w:t>cell</w:t>
      </w:r>
      <w:proofErr w:type="spellEnd"/>
      <w:r w:rsidRPr="00F565CD">
        <w:rPr>
          <w:rFonts w:ascii="Times New Roman" w:eastAsia="Times New Roman" w:hAnsi="Times New Roman" w:cs="Times New Roman"/>
          <w:sz w:val="24"/>
          <w:szCs w:val="24"/>
          <w:lang w:eastAsia="fr-BE"/>
        </w:rPr>
        <w:t>-</w:t>
      </w:r>
      <w:proofErr w:type="spellStart"/>
      <w:r w:rsidRPr="00F565CD">
        <w:rPr>
          <w:rFonts w:ascii="Times New Roman" w:eastAsia="Times New Roman" w:hAnsi="Times New Roman" w:cs="Times New Roman"/>
          <w:sz w:val="24"/>
          <w:szCs w:val="24"/>
          <w:lang w:eastAsia="fr-BE"/>
        </w:rPr>
        <w:t>mediated</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immunity</w:t>
      </w:r>
      <w:proofErr w:type="spellEnd"/>
      <w:r w:rsidRPr="00F565CD">
        <w:rPr>
          <w:rFonts w:ascii="Times New Roman" w:eastAsia="Times New Roman" w:hAnsi="Times New Roman" w:cs="Times New Roman"/>
          <w:sz w:val="24"/>
          <w:szCs w:val="24"/>
          <w:lang w:eastAsia="fr-BE"/>
        </w:rPr>
        <w:t xml:space="preserve"> in </w:t>
      </w:r>
      <w:proofErr w:type="spellStart"/>
      <w:r w:rsidRPr="00F565CD">
        <w:rPr>
          <w:rFonts w:ascii="Times New Roman" w:eastAsia="Times New Roman" w:hAnsi="Times New Roman" w:cs="Times New Roman"/>
          <w:sz w:val="24"/>
          <w:szCs w:val="24"/>
          <w:lang w:eastAsia="fr-BE"/>
        </w:rPr>
        <w:t>pMMR</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disease</w:t>
      </w:r>
      <w:proofErr w:type="spellEnd"/>
      <w:r w:rsidR="00BC2DE8">
        <w:rPr>
          <w:rFonts w:ascii="Times New Roman" w:eastAsia="Times New Roman" w:hAnsi="Times New Roman" w:cs="Times New Roman"/>
          <w:sz w:val="24"/>
          <w:szCs w:val="24"/>
          <w:lang w:eastAsia="fr-BE"/>
        </w:rPr>
        <w:t xml:space="preserve">, but not in the more </w:t>
      </w:r>
      <w:proofErr w:type="spellStart"/>
      <w:r w:rsidR="00BC2DE8">
        <w:rPr>
          <w:rFonts w:ascii="Times New Roman" w:eastAsia="Times New Roman" w:hAnsi="Times New Roman" w:cs="Times New Roman"/>
          <w:sz w:val="24"/>
          <w:szCs w:val="24"/>
          <w:lang w:eastAsia="fr-BE"/>
        </w:rPr>
        <w:t>immunogenic</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dMMR</w:t>
      </w:r>
      <w:proofErr w:type="spellEnd"/>
      <w:r w:rsidRPr="00F565CD">
        <w:rPr>
          <w:rFonts w:ascii="Times New Roman" w:eastAsia="Times New Roman" w:hAnsi="Times New Roman" w:cs="Times New Roman"/>
          <w:sz w:val="24"/>
          <w:szCs w:val="24"/>
          <w:lang w:eastAsia="fr-BE"/>
        </w:rPr>
        <w:t xml:space="preserve"> </w:t>
      </w:r>
      <w:proofErr w:type="spellStart"/>
      <w:r w:rsidRPr="00F565CD">
        <w:rPr>
          <w:rFonts w:ascii="Times New Roman" w:eastAsia="Times New Roman" w:hAnsi="Times New Roman" w:cs="Times New Roman"/>
          <w:sz w:val="24"/>
          <w:szCs w:val="24"/>
          <w:lang w:eastAsia="fr-BE"/>
        </w:rPr>
        <w:t>tumour</w:t>
      </w:r>
      <w:r w:rsidR="003512D4">
        <w:rPr>
          <w:rFonts w:ascii="Times New Roman" w:eastAsia="Times New Roman" w:hAnsi="Times New Roman" w:cs="Times New Roman"/>
          <w:sz w:val="24"/>
          <w:szCs w:val="24"/>
          <w:lang w:eastAsia="fr-BE"/>
        </w:rPr>
        <w:t>s</w:t>
      </w:r>
      <w:proofErr w:type="spellEnd"/>
      <w:r w:rsidRPr="00F565CD">
        <w:rPr>
          <w:rFonts w:ascii="Times New Roman" w:eastAsia="Times New Roman" w:hAnsi="Times New Roman" w:cs="Times New Roman"/>
          <w:sz w:val="24"/>
          <w:szCs w:val="24"/>
          <w:lang w:eastAsia="fr-BE"/>
        </w:rPr>
        <w:t xml:space="preserve">. </w:t>
      </w:r>
    </w:p>
    <w:p w14:paraId="29477C3A" w14:textId="77777777" w:rsidR="009C7768" w:rsidRPr="00EA0D5F" w:rsidRDefault="009C7768" w:rsidP="00EA0D5F">
      <w:pPr>
        <w:rPr>
          <w:lang w:eastAsia="fr-BE"/>
        </w:rPr>
      </w:pPr>
    </w:p>
    <w:p w14:paraId="4D10B508" w14:textId="41846469" w:rsidR="008D57EE" w:rsidRDefault="008E6F6D" w:rsidP="00F43EE4">
      <w:pPr>
        <w:pStyle w:val="Titre"/>
        <w:rPr>
          <w:rFonts w:eastAsia="Times New Roman"/>
          <w:lang w:val="en-GB" w:eastAsia="fr-BE"/>
        </w:rPr>
      </w:pPr>
      <w:r>
        <w:rPr>
          <w:rFonts w:eastAsia="Times New Roman"/>
          <w:lang w:val="en-GB" w:eastAsia="fr-BE"/>
        </w:rPr>
        <w:t>Conclusion</w:t>
      </w:r>
    </w:p>
    <w:p w14:paraId="7EFF11DC" w14:textId="77777777" w:rsidR="002D512C" w:rsidRPr="00EA0D5F" w:rsidRDefault="002D512C" w:rsidP="00EA0D5F">
      <w:pPr>
        <w:rPr>
          <w:lang w:eastAsia="fr-BE"/>
        </w:rPr>
      </w:pPr>
    </w:p>
    <w:p w14:paraId="14FDCD39" w14:textId="54199AEB" w:rsidR="009E3FE1" w:rsidRPr="0073401A" w:rsidRDefault="00B31CB0" w:rsidP="009E3FE1">
      <w:pPr>
        <w:pStyle w:val="NormalWeb"/>
        <w:spacing w:line="360" w:lineRule="auto"/>
        <w:jc w:val="both"/>
        <w:rPr>
          <w:lang w:val="en-US"/>
        </w:rPr>
      </w:pPr>
      <w:r w:rsidRPr="0073401A">
        <w:rPr>
          <w:lang w:val="en-US"/>
        </w:rPr>
        <w:t xml:space="preserve">Endometrial cancer has long been understudied, with limited systemic therapeutic options available. </w:t>
      </w:r>
      <w:r w:rsidR="009E3FE1" w:rsidRPr="0073401A">
        <w:rPr>
          <w:lang w:val="en-US"/>
        </w:rPr>
        <w:t xml:space="preserve">However, the introduction of the TCGA molecular classification marked a pivotal point by identifying distinct biological subgroups. </w:t>
      </w:r>
      <w:r w:rsidR="005376E8">
        <w:rPr>
          <w:lang w:val="en-US"/>
        </w:rPr>
        <w:t>Of note</w:t>
      </w:r>
      <w:r w:rsidR="009E3FE1" w:rsidRPr="0073401A">
        <w:rPr>
          <w:lang w:val="en-US"/>
        </w:rPr>
        <w:t xml:space="preserve">, </w:t>
      </w:r>
      <w:proofErr w:type="spellStart"/>
      <w:r w:rsidR="009E3FE1" w:rsidRPr="0073401A">
        <w:rPr>
          <w:lang w:val="en-US"/>
        </w:rPr>
        <w:t>MMRd</w:t>
      </w:r>
      <w:proofErr w:type="spellEnd"/>
      <w:r w:rsidR="009E3FE1" w:rsidRPr="0073401A">
        <w:rPr>
          <w:lang w:val="en-US"/>
        </w:rPr>
        <w:t xml:space="preserve">/MSI-H </w:t>
      </w:r>
      <w:proofErr w:type="spellStart"/>
      <w:r w:rsidR="009E3FE1" w:rsidRPr="0073401A">
        <w:rPr>
          <w:lang w:val="en-US"/>
        </w:rPr>
        <w:t>tumours</w:t>
      </w:r>
      <w:proofErr w:type="spellEnd"/>
      <w:r w:rsidR="005376E8">
        <w:rPr>
          <w:lang w:val="en-US"/>
        </w:rPr>
        <w:t xml:space="preserve"> (around</w:t>
      </w:r>
      <w:r w:rsidR="009E3FE1" w:rsidRPr="0073401A">
        <w:rPr>
          <w:lang w:val="en-US"/>
        </w:rPr>
        <w:t xml:space="preserve"> 30% of </w:t>
      </w:r>
      <w:r w:rsidR="005376E8">
        <w:rPr>
          <w:lang w:val="en-US"/>
        </w:rPr>
        <w:t xml:space="preserve">all EC) </w:t>
      </w:r>
      <w:r w:rsidR="009E3FE1" w:rsidRPr="0073401A">
        <w:rPr>
          <w:lang w:val="en-US"/>
        </w:rPr>
        <w:t xml:space="preserve">are </w:t>
      </w:r>
      <w:proofErr w:type="spellStart"/>
      <w:r w:rsidR="009E3FE1" w:rsidRPr="0073401A">
        <w:rPr>
          <w:lang w:val="en-US"/>
        </w:rPr>
        <w:t>characterised</w:t>
      </w:r>
      <w:proofErr w:type="spellEnd"/>
      <w:r w:rsidR="009E3FE1" w:rsidRPr="0073401A">
        <w:rPr>
          <w:lang w:val="en-US"/>
        </w:rPr>
        <w:t xml:space="preserve"> by high PD-L1 expression and significant infiltration of CD8+ T lymphocytes, m</w:t>
      </w:r>
      <w:r w:rsidR="00F841E6" w:rsidRPr="0073401A">
        <w:rPr>
          <w:lang w:val="en-US"/>
        </w:rPr>
        <w:t xml:space="preserve">aking </w:t>
      </w:r>
      <w:r w:rsidR="005376E8">
        <w:rPr>
          <w:lang w:val="en-US"/>
        </w:rPr>
        <w:t xml:space="preserve">them particularly sensitive to </w:t>
      </w:r>
      <w:r w:rsidR="00F841E6" w:rsidRPr="0073401A">
        <w:rPr>
          <w:lang w:val="en-US"/>
        </w:rPr>
        <w:t>ICIs</w:t>
      </w:r>
      <w:r w:rsidR="009E3FE1" w:rsidRPr="0073401A">
        <w:rPr>
          <w:lang w:val="en-US"/>
        </w:rPr>
        <w:t xml:space="preserve"> </w:t>
      </w:r>
      <w:r w:rsidR="005376E8">
        <w:rPr>
          <w:lang w:val="en-US"/>
        </w:rPr>
        <w:t>treatment</w:t>
      </w:r>
      <w:r w:rsidR="00F841E6" w:rsidRPr="0073401A">
        <w:rPr>
          <w:lang w:val="en-US"/>
        </w:rPr>
        <w:t xml:space="preserve">. In recurrent </w:t>
      </w:r>
      <w:r w:rsidR="009C16CE">
        <w:rPr>
          <w:lang w:val="en-US"/>
        </w:rPr>
        <w:t>setting</w:t>
      </w:r>
      <w:r w:rsidR="009E3FE1" w:rsidRPr="0073401A">
        <w:rPr>
          <w:lang w:val="en-US"/>
        </w:rPr>
        <w:t>, ICIs</w:t>
      </w:r>
      <w:r w:rsidR="009C16CE">
        <w:rPr>
          <w:lang w:val="en-US"/>
        </w:rPr>
        <w:t xml:space="preserve"> monotherapy</w:t>
      </w:r>
      <w:r w:rsidR="009E3FE1" w:rsidRPr="0073401A">
        <w:rPr>
          <w:lang w:val="en-US"/>
        </w:rPr>
        <w:t xml:space="preserve"> have demonstrated impre</w:t>
      </w:r>
      <w:r w:rsidR="00F841E6" w:rsidRPr="0073401A">
        <w:rPr>
          <w:lang w:val="en-US"/>
        </w:rPr>
        <w:t xml:space="preserve">ssive </w:t>
      </w:r>
      <w:bookmarkStart w:id="0" w:name="_GoBack"/>
      <w:r w:rsidR="00F841E6" w:rsidRPr="0073401A">
        <w:rPr>
          <w:lang w:val="en-US"/>
        </w:rPr>
        <w:t>ORRs</w:t>
      </w:r>
      <w:r w:rsidR="009E3FE1" w:rsidRPr="0073401A">
        <w:rPr>
          <w:lang w:val="en-US"/>
        </w:rPr>
        <w:t xml:space="preserve"> ranging from </w:t>
      </w:r>
      <w:r w:rsidR="009C16CE">
        <w:rPr>
          <w:lang w:val="en-US"/>
        </w:rPr>
        <w:t>27</w:t>
      </w:r>
      <w:r w:rsidR="009E3FE1" w:rsidRPr="0073401A">
        <w:rPr>
          <w:lang w:val="en-US"/>
        </w:rPr>
        <w:t>% to 5</w:t>
      </w:r>
      <w:r w:rsidR="009C16CE">
        <w:rPr>
          <w:lang w:val="en-US"/>
        </w:rPr>
        <w:t>7</w:t>
      </w:r>
      <w:r w:rsidR="009E3FE1" w:rsidRPr="0073401A">
        <w:rPr>
          <w:lang w:val="en-US"/>
        </w:rPr>
        <w:t xml:space="preserve">%, compared to 10-15% with </w:t>
      </w:r>
      <w:r w:rsidR="00F841E6" w:rsidRPr="0073401A">
        <w:rPr>
          <w:lang w:val="en-US"/>
        </w:rPr>
        <w:t>TC</w:t>
      </w:r>
      <w:r w:rsidR="009C16CE">
        <w:rPr>
          <w:lang w:val="en-US"/>
        </w:rPr>
        <w:t xml:space="preserve">. </w:t>
      </w:r>
      <w:r w:rsidR="009E3FE1" w:rsidRPr="0073401A">
        <w:rPr>
          <w:lang w:val="en-US"/>
        </w:rPr>
        <w:t xml:space="preserve">These results </w:t>
      </w:r>
      <w:r w:rsidR="00F841E6" w:rsidRPr="0073401A">
        <w:rPr>
          <w:lang w:val="en-US"/>
        </w:rPr>
        <w:t xml:space="preserve">support the use of </w:t>
      </w:r>
      <w:r w:rsidR="009E3FE1" w:rsidRPr="0073401A">
        <w:rPr>
          <w:lang w:val="en-US"/>
        </w:rPr>
        <w:t>ICIs as first-line treatm</w:t>
      </w:r>
      <w:bookmarkEnd w:id="0"/>
      <w:r w:rsidR="009E3FE1" w:rsidRPr="0073401A">
        <w:rPr>
          <w:lang w:val="en-US"/>
        </w:rPr>
        <w:t xml:space="preserve">ent for advanced and/or metastatic </w:t>
      </w:r>
      <w:proofErr w:type="spellStart"/>
      <w:r w:rsidR="009E3FE1" w:rsidRPr="0073401A">
        <w:rPr>
          <w:lang w:val="en-US"/>
        </w:rPr>
        <w:t>tumours</w:t>
      </w:r>
      <w:proofErr w:type="spellEnd"/>
      <w:r w:rsidR="009E3FE1" w:rsidRPr="0073401A">
        <w:rPr>
          <w:lang w:val="en-US"/>
        </w:rPr>
        <w:t>.</w:t>
      </w:r>
      <w:r w:rsidR="00851026">
        <w:rPr>
          <w:lang w:val="en-US"/>
        </w:rPr>
        <w:t xml:space="preserve"> </w:t>
      </w:r>
    </w:p>
    <w:p w14:paraId="62D0E7FB" w14:textId="0E28BE52" w:rsidR="004F2BE8" w:rsidRPr="004F2BE8" w:rsidRDefault="004F2BE8" w:rsidP="004F2BE8">
      <w:pPr>
        <w:pStyle w:val="NormalWeb"/>
        <w:spacing w:line="360" w:lineRule="auto"/>
        <w:jc w:val="both"/>
        <w:rPr>
          <w:lang w:val="en-US"/>
        </w:rPr>
      </w:pPr>
      <w:r w:rsidRPr="004F2BE8">
        <w:rPr>
          <w:lang w:val="en-US"/>
        </w:rPr>
        <w:t>Four PD-1/PD-L1 inhibitors (</w:t>
      </w:r>
      <w:proofErr w:type="spellStart"/>
      <w:r w:rsidRPr="004F2BE8">
        <w:rPr>
          <w:lang w:val="en-US"/>
        </w:rPr>
        <w:t>dostarlimab</w:t>
      </w:r>
      <w:proofErr w:type="spellEnd"/>
      <w:r w:rsidRPr="004F2BE8">
        <w:rPr>
          <w:lang w:val="en-US"/>
        </w:rPr>
        <w:t xml:space="preserve">, </w:t>
      </w:r>
      <w:proofErr w:type="spellStart"/>
      <w:r w:rsidRPr="004F2BE8">
        <w:rPr>
          <w:lang w:val="en-US"/>
        </w:rPr>
        <w:t>pembrolizumab</w:t>
      </w:r>
      <w:proofErr w:type="spellEnd"/>
      <w:r w:rsidRPr="004F2BE8">
        <w:rPr>
          <w:lang w:val="en-US"/>
        </w:rPr>
        <w:t xml:space="preserve">, </w:t>
      </w:r>
      <w:proofErr w:type="spellStart"/>
      <w:r w:rsidRPr="004F2BE8">
        <w:rPr>
          <w:lang w:val="en-US"/>
        </w:rPr>
        <w:t>atezolizumab</w:t>
      </w:r>
      <w:proofErr w:type="spellEnd"/>
      <w:r w:rsidRPr="004F2BE8">
        <w:rPr>
          <w:lang w:val="en-US"/>
        </w:rPr>
        <w:t xml:space="preserve">, </w:t>
      </w:r>
      <w:proofErr w:type="spellStart"/>
      <w:r w:rsidRPr="004F2BE8">
        <w:rPr>
          <w:lang w:val="en-US"/>
        </w:rPr>
        <w:t>durvalumab</w:t>
      </w:r>
      <w:proofErr w:type="spellEnd"/>
      <w:r w:rsidRPr="004F2BE8">
        <w:rPr>
          <w:lang w:val="en-US"/>
        </w:rPr>
        <w:t xml:space="preserve">) have shown promising results in clinical studies, with a reduction in the risk of progression ranging from 60% to 72% compared to placebo (HR 0.28 to 0.40). These benefits are observed regardless of MLH1 status, with MLH1 methylation found in approximately 70% of </w:t>
      </w:r>
      <w:proofErr w:type="spellStart"/>
      <w:r w:rsidRPr="004F2BE8">
        <w:rPr>
          <w:lang w:val="en-US"/>
        </w:rPr>
        <w:t>MMRd</w:t>
      </w:r>
      <w:proofErr w:type="spellEnd"/>
      <w:r w:rsidRPr="004F2BE8">
        <w:rPr>
          <w:lang w:val="en-US"/>
        </w:rPr>
        <w:t xml:space="preserve"> </w:t>
      </w:r>
      <w:proofErr w:type="spellStart"/>
      <w:r w:rsidRPr="004F2BE8">
        <w:rPr>
          <w:lang w:val="en-US"/>
        </w:rPr>
        <w:t>tumours</w:t>
      </w:r>
      <w:proofErr w:type="spellEnd"/>
      <w:r w:rsidRPr="004F2BE8">
        <w:rPr>
          <w:lang w:val="en-US"/>
        </w:rPr>
        <w:t xml:space="preserve">. A meta-analysis of these studies revealed a significant </w:t>
      </w:r>
      <w:r w:rsidR="00F56CC8">
        <w:rPr>
          <w:lang w:val="en-US"/>
        </w:rPr>
        <w:t xml:space="preserve">PFS </w:t>
      </w:r>
      <w:r w:rsidRPr="004F2BE8">
        <w:rPr>
          <w:lang w:val="en-US"/>
        </w:rPr>
        <w:t xml:space="preserve">improvement in the global population (HR 0.70, 95% CI: 0.62–0.79), with an even greater benefit in the </w:t>
      </w:r>
      <w:proofErr w:type="spellStart"/>
      <w:r w:rsidRPr="004F2BE8">
        <w:rPr>
          <w:lang w:val="en-US"/>
        </w:rPr>
        <w:t>MMRd</w:t>
      </w:r>
      <w:proofErr w:type="spellEnd"/>
      <w:r w:rsidRPr="004F2BE8">
        <w:rPr>
          <w:lang w:val="en-US"/>
        </w:rPr>
        <w:t>/MSI-H subgroup (HR 0.33, 95% CI: 0.23–0.43).</w:t>
      </w:r>
    </w:p>
    <w:p w14:paraId="0C8B0512" w14:textId="3F4242BB" w:rsidR="004F2BE8" w:rsidRDefault="004F2BE8" w:rsidP="004F2BE8">
      <w:pPr>
        <w:pStyle w:val="NormalWeb"/>
        <w:spacing w:line="360" w:lineRule="auto"/>
        <w:jc w:val="both"/>
        <w:rPr>
          <w:lang w:val="en-US"/>
        </w:rPr>
      </w:pPr>
      <w:r w:rsidRPr="004F2BE8">
        <w:rPr>
          <w:lang w:val="en-US"/>
        </w:rPr>
        <w:t xml:space="preserve">In the </w:t>
      </w:r>
      <w:proofErr w:type="spellStart"/>
      <w:r w:rsidRPr="004F2BE8">
        <w:rPr>
          <w:lang w:val="en-US"/>
        </w:rPr>
        <w:t>MMRp</w:t>
      </w:r>
      <w:proofErr w:type="spellEnd"/>
      <w:r w:rsidRPr="004F2BE8">
        <w:rPr>
          <w:lang w:val="en-US"/>
        </w:rPr>
        <w:t xml:space="preserve"> population, which accounts for 70-80% of advanced or recurrent </w:t>
      </w:r>
      <w:r w:rsidR="00F56CC8">
        <w:rPr>
          <w:lang w:val="en-US"/>
        </w:rPr>
        <w:t>ECs</w:t>
      </w:r>
      <w:r w:rsidRPr="004F2BE8">
        <w:rPr>
          <w:lang w:val="en-US"/>
        </w:rPr>
        <w:t xml:space="preserve">, results are more heterogeneous, with ICIs associated with an 8% to 46% reduction in the risk of </w:t>
      </w:r>
      <w:proofErr w:type="spellStart"/>
      <w:r w:rsidRPr="004F2BE8">
        <w:rPr>
          <w:lang w:val="en-US"/>
        </w:rPr>
        <w:t>progressioncompared</w:t>
      </w:r>
      <w:proofErr w:type="spellEnd"/>
      <w:r w:rsidRPr="004F2BE8">
        <w:rPr>
          <w:lang w:val="en-US"/>
        </w:rPr>
        <w:t xml:space="preserve"> to placebo (HR 0.74, 95% CI: 0.60–0.91). </w:t>
      </w:r>
      <w:r w:rsidR="004372E1" w:rsidRPr="004372E1">
        <w:t xml:space="preserve">The </w:t>
      </w:r>
      <w:r w:rsidR="004372E1" w:rsidRPr="004372E1">
        <w:rPr>
          <w:rStyle w:val="lev"/>
          <w:b w:val="0"/>
        </w:rPr>
        <w:t>DUO-E</w:t>
      </w:r>
      <w:r w:rsidR="004372E1" w:rsidRPr="004372E1">
        <w:t xml:space="preserve"> and </w:t>
      </w:r>
      <w:r w:rsidR="004372E1" w:rsidRPr="004372E1">
        <w:rPr>
          <w:rStyle w:val="lev"/>
          <w:b w:val="0"/>
        </w:rPr>
        <w:t>RUBY Part II</w:t>
      </w:r>
      <w:r w:rsidR="004372E1" w:rsidRPr="004372E1">
        <w:t xml:space="preserve"> </w:t>
      </w:r>
      <w:proofErr w:type="spellStart"/>
      <w:r w:rsidR="004372E1" w:rsidRPr="004372E1">
        <w:t>studies</w:t>
      </w:r>
      <w:proofErr w:type="spellEnd"/>
      <w:r w:rsidR="004372E1" w:rsidRPr="004372E1">
        <w:t xml:space="preserve"> </w:t>
      </w:r>
      <w:proofErr w:type="spellStart"/>
      <w:r w:rsidR="004372E1" w:rsidRPr="004372E1">
        <w:t>indicate</w:t>
      </w:r>
      <w:proofErr w:type="spellEnd"/>
      <w:r w:rsidR="004372E1" w:rsidRPr="004372E1">
        <w:t xml:space="preserve"> </w:t>
      </w:r>
      <w:proofErr w:type="spellStart"/>
      <w:r w:rsidR="004372E1" w:rsidRPr="004372E1">
        <w:t>that</w:t>
      </w:r>
      <w:proofErr w:type="spellEnd"/>
      <w:r w:rsidR="004372E1" w:rsidRPr="004372E1">
        <w:t xml:space="preserve"> </w:t>
      </w:r>
      <w:proofErr w:type="spellStart"/>
      <w:r w:rsidR="004372E1" w:rsidRPr="004372E1">
        <w:t>adding</w:t>
      </w:r>
      <w:proofErr w:type="spellEnd"/>
      <w:r w:rsidR="004372E1" w:rsidRPr="004372E1">
        <w:t xml:space="preserve"> a </w:t>
      </w:r>
      <w:proofErr w:type="spellStart"/>
      <w:r w:rsidR="004372E1" w:rsidRPr="004372E1">
        <w:t>PARPi</w:t>
      </w:r>
      <w:proofErr w:type="spellEnd"/>
      <w:r w:rsidR="004372E1" w:rsidRPr="004372E1">
        <w:t xml:space="preserve"> to </w:t>
      </w:r>
      <w:proofErr w:type="spellStart"/>
      <w:r w:rsidR="004372E1" w:rsidRPr="004372E1">
        <w:t>chemotherapy</w:t>
      </w:r>
      <w:proofErr w:type="spellEnd"/>
      <w:r w:rsidR="004372E1" w:rsidRPr="004372E1">
        <w:t xml:space="preserve"> and </w:t>
      </w:r>
      <w:proofErr w:type="spellStart"/>
      <w:r w:rsidR="004372E1" w:rsidRPr="004372E1">
        <w:t>immunotherapy</w:t>
      </w:r>
      <w:proofErr w:type="spellEnd"/>
      <w:r w:rsidR="004372E1" w:rsidRPr="004372E1">
        <w:t xml:space="preserve"> </w:t>
      </w:r>
      <w:proofErr w:type="spellStart"/>
      <w:r w:rsidR="004372E1" w:rsidRPr="004372E1">
        <w:t>improves</w:t>
      </w:r>
      <w:proofErr w:type="spellEnd"/>
      <w:r w:rsidR="004372E1" w:rsidRPr="004372E1">
        <w:t xml:space="preserve"> PFS. </w:t>
      </w:r>
      <w:proofErr w:type="spellStart"/>
      <w:r w:rsidR="004372E1" w:rsidRPr="004372E1">
        <w:t>However</w:t>
      </w:r>
      <w:proofErr w:type="spellEnd"/>
      <w:r w:rsidR="004372E1" w:rsidRPr="004372E1">
        <w:t xml:space="preserve">, the </w:t>
      </w:r>
      <w:r w:rsidR="004372E1" w:rsidRPr="004372E1">
        <w:rPr>
          <w:rStyle w:val="lev"/>
          <w:b w:val="0"/>
        </w:rPr>
        <w:t>absence</w:t>
      </w:r>
      <w:r w:rsidR="004372E1" w:rsidRPr="004372E1">
        <w:t xml:space="preserve"> of a direct </w:t>
      </w:r>
      <w:proofErr w:type="spellStart"/>
      <w:r w:rsidR="004372E1" w:rsidRPr="004372E1">
        <w:t>comparison</w:t>
      </w:r>
      <w:proofErr w:type="spellEnd"/>
      <w:r w:rsidR="004372E1" w:rsidRPr="004372E1">
        <w:t xml:space="preserve"> </w:t>
      </w:r>
      <w:proofErr w:type="spellStart"/>
      <w:r w:rsidR="004372E1" w:rsidRPr="004372E1">
        <w:t>with</w:t>
      </w:r>
      <w:proofErr w:type="spellEnd"/>
      <w:r w:rsidR="004372E1" w:rsidRPr="004372E1">
        <w:t xml:space="preserve"> an </w:t>
      </w:r>
      <w:proofErr w:type="spellStart"/>
      <w:r w:rsidR="004372E1" w:rsidRPr="004372E1">
        <w:t>immunotherapy-only</w:t>
      </w:r>
      <w:proofErr w:type="spellEnd"/>
      <w:r w:rsidR="004372E1" w:rsidRPr="004372E1">
        <w:t xml:space="preserve"> arm </w:t>
      </w:r>
      <w:proofErr w:type="spellStart"/>
      <w:r w:rsidR="004372E1" w:rsidRPr="004372E1">
        <w:t>limits</w:t>
      </w:r>
      <w:proofErr w:type="spellEnd"/>
      <w:r w:rsidR="004372E1" w:rsidRPr="004372E1">
        <w:t xml:space="preserve"> the </w:t>
      </w:r>
      <w:proofErr w:type="spellStart"/>
      <w:r w:rsidR="004372E1" w:rsidRPr="004372E1">
        <w:t>interpretation</w:t>
      </w:r>
      <w:proofErr w:type="spellEnd"/>
      <w:r w:rsidR="004372E1" w:rsidRPr="004372E1">
        <w:t xml:space="preserve"> of the </w:t>
      </w:r>
      <w:proofErr w:type="spellStart"/>
      <w:r w:rsidR="004372E1" w:rsidRPr="004372E1">
        <w:t>specific</w:t>
      </w:r>
      <w:proofErr w:type="spellEnd"/>
      <w:r w:rsidR="004372E1" w:rsidRPr="004372E1">
        <w:t xml:space="preserve"> contribution of the </w:t>
      </w:r>
      <w:proofErr w:type="spellStart"/>
      <w:r w:rsidR="004372E1" w:rsidRPr="004372E1">
        <w:t>PARPi</w:t>
      </w:r>
      <w:proofErr w:type="spellEnd"/>
      <w:r w:rsidR="004372E1" w:rsidRPr="004372E1">
        <w:t>.</w:t>
      </w:r>
      <w:r w:rsidR="004372E1" w:rsidRPr="004F2BE8" w:rsidDel="004372E1">
        <w:rPr>
          <w:lang w:val="en-US"/>
        </w:rPr>
        <w:t xml:space="preserve"> </w:t>
      </w:r>
    </w:p>
    <w:p w14:paraId="1959FB90" w14:textId="0C232071" w:rsidR="0060116B" w:rsidRDefault="0060116B" w:rsidP="004F2BE8">
      <w:pPr>
        <w:pStyle w:val="NormalWeb"/>
        <w:spacing w:line="360" w:lineRule="auto"/>
        <w:jc w:val="both"/>
        <w:rPr>
          <w:lang w:val="en-US"/>
        </w:rPr>
      </w:pPr>
      <w:proofErr w:type="spellStart"/>
      <w:r w:rsidRPr="0060116B">
        <w:rPr>
          <w:rStyle w:val="lev"/>
          <w:b w:val="0"/>
        </w:rPr>
        <w:t>Immunotherapy</w:t>
      </w:r>
      <w:proofErr w:type="spellEnd"/>
      <w:r w:rsidRPr="0060116B">
        <w:rPr>
          <w:rStyle w:val="lev"/>
          <w:b w:val="0"/>
        </w:rPr>
        <w:t xml:space="preserve"> has </w:t>
      </w:r>
      <w:proofErr w:type="spellStart"/>
      <w:r w:rsidRPr="0060116B">
        <w:rPr>
          <w:rStyle w:val="lev"/>
          <w:b w:val="0"/>
        </w:rPr>
        <w:t>significantly</w:t>
      </w:r>
      <w:proofErr w:type="spellEnd"/>
      <w:r w:rsidRPr="0060116B">
        <w:rPr>
          <w:rStyle w:val="lev"/>
          <w:b w:val="0"/>
        </w:rPr>
        <w:t xml:space="preserve"> </w:t>
      </w:r>
      <w:proofErr w:type="spellStart"/>
      <w:r w:rsidRPr="0060116B">
        <w:rPr>
          <w:rStyle w:val="lev"/>
          <w:b w:val="0"/>
        </w:rPr>
        <w:t>improved</w:t>
      </w:r>
      <w:proofErr w:type="spellEnd"/>
      <w:r w:rsidRPr="0060116B">
        <w:rPr>
          <w:rStyle w:val="lev"/>
          <w:b w:val="0"/>
        </w:rPr>
        <w:t xml:space="preserve"> the management of </w:t>
      </w:r>
      <w:r w:rsidR="00F56CC8">
        <w:rPr>
          <w:rStyle w:val="lev"/>
          <w:b w:val="0"/>
        </w:rPr>
        <w:t>EC</w:t>
      </w:r>
      <w:r w:rsidRPr="0060116B">
        <w:rPr>
          <w:rStyle w:val="lev"/>
          <w:b w:val="0"/>
        </w:rPr>
        <w:t xml:space="preserve">, but </w:t>
      </w:r>
      <w:proofErr w:type="spellStart"/>
      <w:r w:rsidRPr="0060116B">
        <w:rPr>
          <w:rStyle w:val="lev"/>
          <w:b w:val="0"/>
        </w:rPr>
        <w:t>it</w:t>
      </w:r>
      <w:proofErr w:type="spellEnd"/>
      <w:r w:rsidRPr="0060116B">
        <w:rPr>
          <w:rStyle w:val="lev"/>
          <w:b w:val="0"/>
        </w:rPr>
        <w:t xml:space="preserve"> has </w:t>
      </w:r>
      <w:proofErr w:type="spellStart"/>
      <w:r w:rsidRPr="0060116B">
        <w:rPr>
          <w:rStyle w:val="lev"/>
          <w:b w:val="0"/>
        </w:rPr>
        <w:t>also</w:t>
      </w:r>
      <w:proofErr w:type="spellEnd"/>
      <w:r w:rsidRPr="0060116B">
        <w:rPr>
          <w:rStyle w:val="lev"/>
          <w:b w:val="0"/>
        </w:rPr>
        <w:t xml:space="preserve"> </w:t>
      </w:r>
      <w:proofErr w:type="spellStart"/>
      <w:r w:rsidRPr="0060116B">
        <w:rPr>
          <w:rStyle w:val="lev"/>
          <w:b w:val="0"/>
        </w:rPr>
        <w:t>raised</w:t>
      </w:r>
      <w:proofErr w:type="spellEnd"/>
      <w:r w:rsidRPr="0060116B">
        <w:rPr>
          <w:rStyle w:val="lev"/>
          <w:b w:val="0"/>
        </w:rPr>
        <w:t xml:space="preserve"> new </w:t>
      </w:r>
      <w:proofErr w:type="spellStart"/>
      <w:r w:rsidRPr="0060116B">
        <w:rPr>
          <w:rStyle w:val="lev"/>
          <w:b w:val="0"/>
        </w:rPr>
        <w:t>clinical</w:t>
      </w:r>
      <w:proofErr w:type="spellEnd"/>
      <w:r w:rsidRPr="0060116B">
        <w:rPr>
          <w:rStyle w:val="lev"/>
          <w:b w:val="0"/>
        </w:rPr>
        <w:t xml:space="preserve"> questions.</w:t>
      </w:r>
      <w:r w:rsidRPr="0060116B">
        <w:t xml:space="preserve"> The </w:t>
      </w:r>
      <w:proofErr w:type="spellStart"/>
      <w:r w:rsidRPr="0060116B">
        <w:t>benefit</w:t>
      </w:r>
      <w:proofErr w:type="spellEnd"/>
      <w:r w:rsidRPr="0060116B">
        <w:t xml:space="preserve"> of </w:t>
      </w:r>
      <w:proofErr w:type="spellStart"/>
      <w:r w:rsidRPr="0060116B">
        <w:t>immunotherapy</w:t>
      </w:r>
      <w:proofErr w:type="spellEnd"/>
      <w:r w:rsidRPr="0060116B">
        <w:t xml:space="preserve"> </w:t>
      </w:r>
      <w:proofErr w:type="spellStart"/>
      <w:r w:rsidRPr="0060116B">
        <w:t>is</w:t>
      </w:r>
      <w:proofErr w:type="spellEnd"/>
      <w:r w:rsidRPr="0060116B">
        <w:t xml:space="preserve"> </w:t>
      </w:r>
      <w:proofErr w:type="spellStart"/>
      <w:r w:rsidRPr="0060116B">
        <w:t>particularly</w:t>
      </w:r>
      <w:proofErr w:type="spellEnd"/>
      <w:r w:rsidRPr="0060116B">
        <w:t xml:space="preserve"> </w:t>
      </w:r>
      <w:proofErr w:type="spellStart"/>
      <w:r w:rsidRPr="0060116B">
        <w:t>evident</w:t>
      </w:r>
      <w:proofErr w:type="spellEnd"/>
      <w:r w:rsidRPr="0060116B">
        <w:t xml:space="preserve"> in </w:t>
      </w:r>
      <w:proofErr w:type="spellStart"/>
      <w:r w:rsidRPr="0060116B">
        <w:rPr>
          <w:rStyle w:val="lev"/>
          <w:b w:val="0"/>
        </w:rPr>
        <w:t>MMRd</w:t>
      </w:r>
      <w:proofErr w:type="spellEnd"/>
      <w:r w:rsidRPr="0060116B">
        <w:t xml:space="preserve"> </w:t>
      </w:r>
      <w:proofErr w:type="spellStart"/>
      <w:r w:rsidRPr="0060116B">
        <w:t>tumours</w:t>
      </w:r>
      <w:proofErr w:type="spellEnd"/>
      <w:r w:rsidRPr="0060116B">
        <w:t xml:space="preserve">, </w:t>
      </w:r>
      <w:proofErr w:type="spellStart"/>
      <w:r w:rsidRPr="0060116B">
        <w:t>prompting</w:t>
      </w:r>
      <w:proofErr w:type="spellEnd"/>
      <w:r w:rsidRPr="0060116B">
        <w:t xml:space="preserve"> </w:t>
      </w:r>
      <w:proofErr w:type="spellStart"/>
      <w:r w:rsidRPr="0060116B">
        <w:t>consideration</w:t>
      </w:r>
      <w:proofErr w:type="spellEnd"/>
      <w:r w:rsidRPr="0060116B">
        <w:t xml:space="preserve"> of </w:t>
      </w:r>
      <w:proofErr w:type="spellStart"/>
      <w:r w:rsidRPr="0060116B">
        <w:t>whether</w:t>
      </w:r>
      <w:proofErr w:type="spellEnd"/>
      <w:r w:rsidRPr="0060116B">
        <w:t xml:space="preserve"> </w:t>
      </w:r>
      <w:proofErr w:type="spellStart"/>
      <w:r w:rsidRPr="0060116B">
        <w:t>chemotherapy</w:t>
      </w:r>
      <w:proofErr w:type="spellEnd"/>
      <w:r w:rsidRPr="0060116B">
        <w:t xml:space="preserve"> </w:t>
      </w:r>
      <w:proofErr w:type="spellStart"/>
      <w:r w:rsidRPr="0060116B">
        <w:t>should</w:t>
      </w:r>
      <w:proofErr w:type="spellEnd"/>
      <w:r w:rsidRPr="0060116B">
        <w:t xml:space="preserve"> </w:t>
      </w:r>
      <w:proofErr w:type="spellStart"/>
      <w:r w:rsidRPr="0060116B">
        <w:t>be</w:t>
      </w:r>
      <w:proofErr w:type="spellEnd"/>
      <w:r w:rsidRPr="0060116B">
        <w:t xml:space="preserve"> </w:t>
      </w:r>
      <w:proofErr w:type="spellStart"/>
      <w:r w:rsidRPr="0060116B">
        <w:t>added</w:t>
      </w:r>
      <w:proofErr w:type="spellEnd"/>
      <w:r w:rsidRPr="0060116B">
        <w:t xml:space="preserve"> in </w:t>
      </w:r>
      <w:proofErr w:type="spellStart"/>
      <w:r w:rsidRPr="0060116B">
        <w:t>combination</w:t>
      </w:r>
      <w:proofErr w:type="spellEnd"/>
      <w:r w:rsidRPr="0060116B">
        <w:t xml:space="preserve"> </w:t>
      </w:r>
      <w:proofErr w:type="spellStart"/>
      <w:r w:rsidRPr="0060116B">
        <w:t>with</w:t>
      </w:r>
      <w:proofErr w:type="spellEnd"/>
      <w:r w:rsidRPr="0060116B">
        <w:t xml:space="preserve"> </w:t>
      </w:r>
      <w:proofErr w:type="spellStart"/>
      <w:r w:rsidR="001456E2">
        <w:t>ICIs</w:t>
      </w:r>
      <w:proofErr w:type="spellEnd"/>
      <w:r w:rsidRPr="0060116B">
        <w:t xml:space="preserve">. </w:t>
      </w:r>
      <w:r w:rsidR="001456E2">
        <w:t>T</w:t>
      </w:r>
      <w:r w:rsidRPr="0060116B">
        <w:t xml:space="preserve">he </w:t>
      </w:r>
      <w:r w:rsidR="003530B8">
        <w:t xml:space="preserve">phase III </w:t>
      </w:r>
      <w:r w:rsidRPr="0060116B">
        <w:rPr>
          <w:rStyle w:val="lev"/>
          <w:b w:val="0"/>
        </w:rPr>
        <w:t>DOMENICA</w:t>
      </w:r>
      <w:r w:rsidRPr="0060116B">
        <w:t xml:space="preserve"> and </w:t>
      </w:r>
      <w:r w:rsidRPr="0060116B">
        <w:rPr>
          <w:rStyle w:val="lev"/>
          <w:b w:val="0"/>
        </w:rPr>
        <w:t>KEYNOTE-C93</w:t>
      </w:r>
      <w:r w:rsidRPr="0060116B">
        <w:t xml:space="preserve"> </w:t>
      </w:r>
      <w:proofErr w:type="spellStart"/>
      <w:r w:rsidR="001456E2">
        <w:t>ongoing</w:t>
      </w:r>
      <w:proofErr w:type="spellEnd"/>
      <w:r w:rsidR="001456E2">
        <w:t xml:space="preserve"> </w:t>
      </w:r>
      <w:r w:rsidRPr="0060116B">
        <w:t xml:space="preserve">trials, are </w:t>
      </w:r>
      <w:proofErr w:type="spellStart"/>
      <w:r w:rsidRPr="0060116B">
        <w:t>investigating</w:t>
      </w:r>
      <w:proofErr w:type="spellEnd"/>
      <w:r w:rsidRPr="0060116B">
        <w:t xml:space="preserve"> the use of </w:t>
      </w:r>
      <w:proofErr w:type="spellStart"/>
      <w:r w:rsidRPr="0060116B">
        <w:rPr>
          <w:rStyle w:val="lev"/>
          <w:b w:val="0"/>
        </w:rPr>
        <w:t>dostarlimab</w:t>
      </w:r>
      <w:proofErr w:type="spellEnd"/>
      <w:r w:rsidRPr="0060116B">
        <w:t xml:space="preserve"> and </w:t>
      </w:r>
      <w:proofErr w:type="spellStart"/>
      <w:r w:rsidRPr="0060116B">
        <w:rPr>
          <w:rStyle w:val="lev"/>
          <w:b w:val="0"/>
        </w:rPr>
        <w:t>pembrolizumab</w:t>
      </w:r>
      <w:proofErr w:type="spellEnd"/>
      <w:r w:rsidRPr="0060116B">
        <w:t xml:space="preserve"> as </w:t>
      </w:r>
      <w:proofErr w:type="spellStart"/>
      <w:r w:rsidRPr="0060116B">
        <w:t>monotherapy</w:t>
      </w:r>
      <w:proofErr w:type="spellEnd"/>
      <w:r w:rsidRPr="0060116B">
        <w:t xml:space="preserve"> in first-line </w:t>
      </w:r>
      <w:proofErr w:type="spellStart"/>
      <w:r w:rsidRPr="0060116B">
        <w:t>treatment</w:t>
      </w:r>
      <w:proofErr w:type="spellEnd"/>
      <w:r w:rsidRPr="0060116B">
        <w:t xml:space="preserve">, </w:t>
      </w:r>
      <w:proofErr w:type="spellStart"/>
      <w:r w:rsidRPr="0060116B">
        <w:t>aiming</w:t>
      </w:r>
      <w:proofErr w:type="spellEnd"/>
      <w:r w:rsidRPr="0060116B">
        <w:t xml:space="preserve"> to de-</w:t>
      </w:r>
      <w:proofErr w:type="spellStart"/>
      <w:r w:rsidRPr="0060116B">
        <w:t>escalate</w:t>
      </w:r>
      <w:proofErr w:type="spellEnd"/>
      <w:r w:rsidRPr="0060116B">
        <w:t xml:space="preserve"> </w:t>
      </w:r>
      <w:proofErr w:type="spellStart"/>
      <w:r w:rsidRPr="0060116B">
        <w:t>therapy</w:t>
      </w:r>
      <w:proofErr w:type="spellEnd"/>
      <w:r w:rsidRPr="0060116B">
        <w:t xml:space="preserve">. </w:t>
      </w:r>
      <w:r w:rsidR="003530B8">
        <w:t xml:space="preserve">It </w:t>
      </w:r>
      <w:proofErr w:type="spellStart"/>
      <w:r w:rsidR="003530B8">
        <w:t>is</w:t>
      </w:r>
      <w:proofErr w:type="spellEnd"/>
      <w:r w:rsidR="003530B8">
        <w:t xml:space="preserve"> </w:t>
      </w:r>
      <w:proofErr w:type="spellStart"/>
      <w:r w:rsidR="003530B8">
        <w:t>also</w:t>
      </w:r>
      <w:proofErr w:type="spellEnd"/>
      <w:r w:rsidRPr="0060116B">
        <w:t xml:space="preserve"> crucial to </w:t>
      </w:r>
      <w:proofErr w:type="spellStart"/>
      <w:r w:rsidRPr="0060116B">
        <w:t>better</w:t>
      </w:r>
      <w:proofErr w:type="spellEnd"/>
      <w:r w:rsidRPr="0060116B">
        <w:t xml:space="preserve"> </w:t>
      </w:r>
      <w:proofErr w:type="spellStart"/>
      <w:r w:rsidRPr="0060116B">
        <w:t>identify</w:t>
      </w:r>
      <w:proofErr w:type="spellEnd"/>
      <w:r w:rsidRPr="0060116B">
        <w:t xml:space="preserve"> the 10% of patients </w:t>
      </w:r>
      <w:proofErr w:type="spellStart"/>
      <w:r w:rsidRPr="0060116B">
        <w:t>who</w:t>
      </w:r>
      <w:proofErr w:type="spellEnd"/>
      <w:r w:rsidRPr="0060116B">
        <w:t xml:space="preserve"> </w:t>
      </w:r>
      <w:r w:rsidR="003530B8">
        <w:t xml:space="preserve">do not </w:t>
      </w:r>
      <w:proofErr w:type="spellStart"/>
      <w:r w:rsidR="003530B8">
        <w:t>respond</w:t>
      </w:r>
      <w:proofErr w:type="spellEnd"/>
      <w:r w:rsidR="003530B8">
        <w:t xml:space="preserve"> to </w:t>
      </w:r>
      <w:proofErr w:type="spellStart"/>
      <w:r w:rsidR="003530B8">
        <w:t>ICIs</w:t>
      </w:r>
      <w:proofErr w:type="spellEnd"/>
      <w:r w:rsidRPr="0060116B">
        <w:t xml:space="preserve">, </w:t>
      </w:r>
      <w:r w:rsidR="009A0096">
        <w:t xml:space="preserve">and </w:t>
      </w:r>
      <w:proofErr w:type="spellStart"/>
      <w:r w:rsidR="009A0096">
        <w:t>determine</w:t>
      </w:r>
      <w:proofErr w:type="spellEnd"/>
      <w:r w:rsidR="009A0096">
        <w:t xml:space="preserve"> the optimal duration of ICI </w:t>
      </w:r>
      <w:proofErr w:type="spellStart"/>
      <w:r w:rsidR="009A0096">
        <w:t>treatment</w:t>
      </w:r>
      <w:proofErr w:type="spellEnd"/>
      <w:r w:rsidR="009A0096">
        <w:t xml:space="preserve"> (plateau phase </w:t>
      </w:r>
      <w:proofErr w:type="spellStart"/>
      <w:r w:rsidR="009A0096">
        <w:t>after</w:t>
      </w:r>
      <w:proofErr w:type="spellEnd"/>
      <w:r w:rsidR="009A0096">
        <w:t xml:space="preserve"> 2 </w:t>
      </w:r>
      <w:proofErr w:type="spellStart"/>
      <w:r w:rsidR="009A0096">
        <w:t>years</w:t>
      </w:r>
      <w:proofErr w:type="spellEnd"/>
      <w:r w:rsidR="009A0096">
        <w:t>)</w:t>
      </w:r>
      <w:r w:rsidR="006B50F5" w:rsidRPr="0060116B">
        <w:fldChar w:fldCharType="begin"/>
      </w:r>
      <w:r w:rsidR="006B34D3">
        <w:rPr>
          <w:lang w:val="en-US"/>
        </w:rPr>
        <w:instrText xml:space="preserve"> ADDIN ZOTERO_ITEM CSL_CITATION {"citationID":"1Wlx0US8","properties":{"formattedCitation":"\\super 29,30\\nosupersub{}","plainCitation":"29,30","noteIndex":0},"citationItems":[{"id":1159,"uris":["http://zotero.org/users/local/axbvUBju/items/L9A8CJKC"],"itemData":{"id":1159,"type":"article-journal","abstract":"TPS5630\nBackground: The standard treatment for advanced EC is still platinum-based combination CT, regardless of the histology, molecular status and the patient’s profile. However, EC patients are a particularly frail group of patients, often with co-morbidities. Tolerance of CT can be difficult and induce long-term toxicities. In advanced EC disease, MMRd/MSI-H tumors represent 15 to 20 % of cases. Preclinical data suggest that these tumors are more resistant to platinum. On the other hand, anti-PD1 immunotherapy has shown impressive results among MMRd/MSI-H EC patients after platinum-based CT. The aim of this study is to de-escalade the first line advanced/metastatic treatment of patients with MMRd/MSI-H endometrial cancer with the objective to avoid carboplatin-paclitaxel related toxicities by substituting CT with the PD1 inhibitor dostarlimab. Methods: DOMENICA is an ongoing international randomized, open-label, phase III trial. 142 patients with MMRd/MSI-H EC Stage III or Stage IV or first recurrent disease without curative treatment (surgery, radiation therapy, +/- adjuvant CT) will be randomized (1:1) to receive either 4 cycles of dostarlimab 500mg every 3 weeks followed by dostarlimab 1000mg every 6 weeks as maintenance up to 2 years or 6 cycles of carboplatin-paclitaxel. A cross over is allowed from the CT arm to the dostarlimab arm at first progression. The maximum treatment duration with dostarlimab will be 24 months. Stratification factors are prior adjuvant CT, prior pelvic radiotherapy. The primary endpoint is the progression-free survival (PFS). Secondary endpoints include overall survival (OS), PFS2, quality of life, best objective response rate, disease control rate, duration of response rate, safety, tolerability, time to first and second subsequent therapy, efficacy of second systemic therapies, pharmacokinetics description and immunogenicity determination. The study is designed to expect a 17.8-months PFS in dostarlimab arm and a 10-months PFS in the CT arm, translating to a hazard ratio of 0.58. A protocol amendment is submitted to increase patient population (with extended eligibility criteria, PFS hypothesis). Status: The DOMENICA/GINECO-EN105b/ENGOT-en13 trial is currently recruiting, the first patient was randomized in April 2022. Clinical trial information: NCT05201547.","container-title":"Journal of Clinical Oncology","DOI":"10.1200/JCO.2023.41.16_suppl.TPS5630","ISSN":"0732-183X","issue":"16_suppl","journalAbbreviation":"JCO","note":"publisher: Wolters Kluwer","page":"TPS5630-TPS5630","source":"ascopubs.org (Atypon)","title":"Randomized phase III trial in MMR deficient (MMRd) endometrial cancer (EC) patients comparing chemotherapy (CT) alone versus dostarlimab in first line advanced/metastatic setting: DOMENICA study (GINECO-EN105b/ENGOT-en13 study).","title-short":"Randomized phase III trial in MMR deficient (MMRd) endometrial cancer (EC) patients comparing chemotherapy (CT) alone versus dostarlimab in first line advanced/metastatic setting","volume":"41","author":[{"family":"Joly","given":"Florence"},{"family":"Ray-Coquard","given":"Isabelle Laure"},{"family":"Rubio","given":"Maria Jesus"},{"family":"Paoletti","given":"Xavier"},{"family":"Davis","given":"Alison J."},{"family":"Hudson","given":"Emma"},{"family":"Lorusso","given":"Domenica"},{"family":"Tognon","given":"Germana"},{"family":"Hasler-Strub","given":"Ursula"},{"family":"Choi","given":"Chel Hun"},{"family":"Vardar","given":"Mehmet Ali"},{"family":"Lheureux","given":"Stephanie"},{"family":"Van Gorp","given":"Toon"},{"family":"Tan","given":"David Shao Peng"},{"family":"Trillsch","given":"Fabian"},{"family":"Eberst","given":"Lauriane"},{"family":"Lescure","given":"Céline"},{"family":"Hardy-Bessard","given":"Anne-Claire"},{"family":"Chaix","given":"Marie"}],"issued":{"date-parts":[["2023",6]]}}},{"id":1160,"uris":["http://zotero.org/users/local/axbvUBju/items/N98MNYA4"],"itemData":{"id":1160,"type":"article-journal","abstract":"TPS5623\nBackground: Carboplatin-paclitaxel chemotherapy (with trastuzumab for HER2+ uterine serous carcinoma) is the standard of care first-line systemic treatment for recurrent or metastatic endometrial carcinoma (EC), which has a 5-year relative survival rate of only 17%. Worse survival outcomes have been shown for the mismatch repair deficient (dMMR) subtype of EC. Pembrolizumab (pembro), an anti-PD-1 antibody, showed compelling antitumor activity in previously treated, advanced MSI-H/dMMR EC in the phase 2 KEYNOTE-158 study (ORR, 48%; median duration of response [DOR], not reached; O’Malley JCO 2022). KEYNOTE-C93/GOG-3064/ENGOT-en15 (NCT05173987) is a phase 3, randomized, open-label study evaluating first-line pembro versus carboplatin-paclitaxel chemotherapy in patients with dMMR advanced or recurrent EC. Methods: Patients aged ≥18 years with histologically confirmed stage III/IV recurrent EC including carcinosarcoma (mixed Mullerian tumor), radiographically evaluable disease (measurable or nonmeasurable per RECIST v1.1), no prior systemic therapy (prior radiation with or without radiosensitizing chemotherapy &gt; 2 weeks before first dose or prior hormonal therapy ≥1 week before randomization is permitted), and an ECOG PS ≤1 are eligible. Patients must have central confirmation of dMMR status. Approximately 350 patients will be randomized 1:1 to receive pembro 400 mg IV Q6W for 18 cycles (̃2 years) or carboplatin AUC 5 or 6 mg/mL/min IV Q3W and paclitaxel 175 mg/m2 IV Q3W for 6 cycles (with option for &gt; 6 cycles). Trastuzumab is permitted for patients in the chemotherapy arm with HER2+ serous EC. Randomization is stratified by disease status (newly diagnosed advanced EC vs recurrent EC) and histology (endometrioid vs nonendometrioid). Treatment will continue for the specified number of cycles or until PD or unacceptable toxicity. Patients in the chemotherapy arm have the option to receive pembro following confirmed PD by blinded independent central review (BICR). Tumor imaging will be performed Q9W from randomization to week 54 and Q12W thereafter. AEs will be assessed from randomization to 30 days (90 days for serious AEs) after treatment discontinuation and graded per NCI CTCAE version 5.0. Dual primary endpoints are PFS per RECIST v1.1 by BICR and OS. Secondary endpoints are ORR, disease control rate, and DOR per RECIST v1.1 by BICR; PFS per RECIST v1.1 by investigator review; PFS2 (ie, time from randomization to PD per investigator assessment or death from any cause after start of subsequent anticancer therapy); safety; and patient-reported outcomes. PFS and OS will be estimated by the Kaplan-Meier method, with treatment differences assessed by the stratified log-rank test and HRs with 95% CIs determined using a Cox proportional hazard model. Enrollment is ongoing. Clinical trial information: NCT05173987.","container-title":"Journal of Clinical Oncology","DOI":"10.1200/JCO.2022.40.16_suppl.TPS5623","ISSN":"0732-183X","issue":"16_suppl","journalAbbreviation":"JCO","note":"publisher: Wolters Kluwer","page":"TPS5623-TPS5623","source":"ascopubs.org (Atypon)","title":"KEYNOTE-C93/GOG-3064/ENGOT-en15: A phase 3, randomized, open-label study of first-line pembrolizumab versus platinum-doublet chemotherapy in mismatch repair deficient advanced or recurrent endometrial carcinoma.","title-short":"KEYNOTE-C93/GOG-3064/ENGOT-en15","volume":"40","author":[{"family":"Slomovitz","given":"Brian M."},{"family":"Cibula","given":"David"},{"family":"Simsek","given":"Tayup"},{"family":"Mirza","given":"Mansoor Raza"},{"family":"Maćkowiak-Matejczk","given":"Beata"},{"family":"Hudson","given":"Emma"},{"family":"Romero","given":"Ignacio"},{"family":"Colombo","given":"Nicoletta"},{"family":"Korach","given":"Jacob"},{"family":"Yin","given":"Rutie"},{"family":"Gilbert","given":"Lucy"},{"family":"Hasegawa","given":"Kosei"},{"family":"Tyulyandina","given":"Alexandra"},{"family":"Baron-Hay","given":"Sally E."},{"family":"Willmott","given":"Lyndsay"},{"family":"Backes","given":"Floor Jenniskens"},{"family":"Orlowski","given":"Robert J."},{"family":"Zhou","given":"Xuan"},{"family":"Khemka","given":"Vivek"},{"family":"Pignata","given":"Sandro"}],"issued":{"date-parts":[["2022",6]]}}}],"schema":"https://github.com/citation-style-language/schema/raw/master/csl-citation.json"} </w:instrText>
      </w:r>
      <w:r w:rsidR="006B50F5" w:rsidRPr="0060116B">
        <w:fldChar w:fldCharType="separate"/>
      </w:r>
      <w:r w:rsidR="006B34D3" w:rsidRPr="006B34D3">
        <w:rPr>
          <w:vertAlign w:val="superscript"/>
        </w:rPr>
        <w:t>29,30</w:t>
      </w:r>
      <w:r w:rsidR="006B50F5" w:rsidRPr="0060116B">
        <w:fldChar w:fldCharType="end"/>
      </w:r>
      <w:r w:rsidR="009E3FE1" w:rsidRPr="0060116B">
        <w:rPr>
          <w:lang w:val="en-US"/>
        </w:rPr>
        <w:t>.</w:t>
      </w:r>
      <w:r>
        <w:rPr>
          <w:lang w:val="en-US"/>
        </w:rPr>
        <w:t xml:space="preserve"> Moreover, t</w:t>
      </w:r>
      <w:r w:rsidRPr="0060116B">
        <w:rPr>
          <w:lang w:val="en-US"/>
        </w:rPr>
        <w:t xml:space="preserve">he </w:t>
      </w:r>
      <w:proofErr w:type="spellStart"/>
      <w:r w:rsidRPr="0060116B">
        <w:rPr>
          <w:lang w:val="en-US"/>
        </w:rPr>
        <w:t>MMRp</w:t>
      </w:r>
      <w:proofErr w:type="spellEnd"/>
      <w:r w:rsidRPr="0060116B">
        <w:rPr>
          <w:lang w:val="en-US"/>
        </w:rPr>
        <w:t xml:space="preserve"> group is particularly heterogeneous, making the assessment of ICI efficacy more complex in this population. While the efficacy is lower in this group, it is essential to identify the subgroups of pati</w:t>
      </w:r>
      <w:r w:rsidR="004F2BE8">
        <w:rPr>
          <w:lang w:val="en-US"/>
        </w:rPr>
        <w:t>ents who benefit the most</w:t>
      </w:r>
      <w:r w:rsidRPr="0060116B">
        <w:rPr>
          <w:lang w:val="en-US"/>
        </w:rPr>
        <w:t xml:space="preserve">. The present and future challenge is to identify these </w:t>
      </w:r>
      <w:r w:rsidR="004F2BE8">
        <w:rPr>
          <w:lang w:val="en-US"/>
        </w:rPr>
        <w:t>“</w:t>
      </w:r>
      <w:r w:rsidRPr="004F2BE8">
        <w:rPr>
          <w:i/>
          <w:lang w:val="en-US"/>
        </w:rPr>
        <w:t>good and poor responders</w:t>
      </w:r>
      <w:r w:rsidR="004F2BE8">
        <w:rPr>
          <w:i/>
          <w:lang w:val="en-US"/>
        </w:rPr>
        <w:t>”</w:t>
      </w:r>
      <w:r w:rsidRPr="0060116B">
        <w:rPr>
          <w:lang w:val="en-US"/>
        </w:rPr>
        <w:t xml:space="preserve"> within both the </w:t>
      </w:r>
      <w:proofErr w:type="spellStart"/>
      <w:r w:rsidRPr="0060116B">
        <w:rPr>
          <w:lang w:val="en-US"/>
        </w:rPr>
        <w:t>MMRd</w:t>
      </w:r>
      <w:proofErr w:type="spellEnd"/>
      <w:r w:rsidRPr="0060116B">
        <w:rPr>
          <w:lang w:val="en-US"/>
        </w:rPr>
        <w:t xml:space="preserve"> and </w:t>
      </w:r>
      <w:proofErr w:type="spellStart"/>
      <w:r w:rsidRPr="0060116B">
        <w:rPr>
          <w:lang w:val="en-US"/>
        </w:rPr>
        <w:t>MMRp</w:t>
      </w:r>
      <w:proofErr w:type="spellEnd"/>
      <w:r w:rsidRPr="0060116B">
        <w:rPr>
          <w:lang w:val="en-US"/>
        </w:rPr>
        <w:t xml:space="preserve"> groups, in ord</w:t>
      </w:r>
      <w:r w:rsidR="004F2BE8">
        <w:rPr>
          <w:lang w:val="en-US"/>
        </w:rPr>
        <w:t>er to develop novel biomarkers.</w:t>
      </w:r>
      <w:r w:rsidR="00075A1E">
        <w:rPr>
          <w:lang w:val="en-US"/>
        </w:rPr>
        <w:t xml:space="preserve"> </w:t>
      </w:r>
      <w:r w:rsidR="004F0278">
        <w:rPr>
          <w:lang w:val="en-US"/>
        </w:rPr>
        <w:t>The ESGO</w:t>
      </w:r>
      <w:r w:rsidR="00013DDC">
        <w:rPr>
          <w:lang w:val="en-US"/>
        </w:rPr>
        <w:t xml:space="preserve"> </w:t>
      </w:r>
      <w:r w:rsidR="00013DDC">
        <w:t>(</w:t>
      </w:r>
      <w:proofErr w:type="spellStart"/>
      <w:r w:rsidR="00013DDC">
        <w:t>European</w:t>
      </w:r>
      <w:proofErr w:type="spellEnd"/>
      <w:r w:rsidR="00013DDC">
        <w:t xml:space="preserve"> Society of </w:t>
      </w:r>
      <w:proofErr w:type="spellStart"/>
      <w:r w:rsidR="00013DDC">
        <w:t>Gynaecological</w:t>
      </w:r>
      <w:proofErr w:type="spellEnd"/>
      <w:r w:rsidR="00013DDC">
        <w:t xml:space="preserve"> </w:t>
      </w:r>
      <w:proofErr w:type="spellStart"/>
      <w:r w:rsidR="00013DDC">
        <w:t>Oncology</w:t>
      </w:r>
      <w:proofErr w:type="spellEnd"/>
      <w:r w:rsidR="00013DDC">
        <w:t>)</w:t>
      </w:r>
      <w:r w:rsidR="00013DDC">
        <w:rPr>
          <w:lang w:val="en-US"/>
        </w:rPr>
        <w:t>/</w:t>
      </w:r>
      <w:r w:rsidR="004F0278">
        <w:rPr>
          <w:lang w:val="en-US"/>
        </w:rPr>
        <w:t>ESTRO</w:t>
      </w:r>
      <w:r w:rsidR="00013DDC">
        <w:rPr>
          <w:lang w:val="en-US"/>
        </w:rPr>
        <w:t xml:space="preserve"> (</w:t>
      </w:r>
      <w:proofErr w:type="spellStart"/>
      <w:r w:rsidR="00013DDC">
        <w:t>European</w:t>
      </w:r>
      <w:proofErr w:type="spellEnd"/>
      <w:r w:rsidR="00013DDC">
        <w:t xml:space="preserve"> Society for </w:t>
      </w:r>
      <w:proofErr w:type="spellStart"/>
      <w:r w:rsidR="00013DDC">
        <w:t>Radiotherapy</w:t>
      </w:r>
      <w:proofErr w:type="spellEnd"/>
      <w:r w:rsidR="00013DDC">
        <w:t xml:space="preserve"> and </w:t>
      </w:r>
      <w:proofErr w:type="spellStart"/>
      <w:r w:rsidR="00013DDC">
        <w:t>Oncology</w:t>
      </w:r>
      <w:proofErr w:type="spellEnd"/>
      <w:r w:rsidR="00013DDC">
        <w:t>)</w:t>
      </w:r>
      <w:r w:rsidR="00013DDC">
        <w:rPr>
          <w:lang w:val="en-US"/>
        </w:rPr>
        <w:t>/</w:t>
      </w:r>
      <w:r w:rsidR="004F0278">
        <w:rPr>
          <w:lang w:val="en-US"/>
        </w:rPr>
        <w:t>ESP</w:t>
      </w:r>
      <w:r w:rsidR="00013DDC">
        <w:rPr>
          <w:lang w:val="en-US"/>
        </w:rPr>
        <w:t xml:space="preserve"> (</w:t>
      </w:r>
      <w:proofErr w:type="spellStart"/>
      <w:r w:rsidR="00013DDC">
        <w:t>European</w:t>
      </w:r>
      <w:proofErr w:type="spellEnd"/>
      <w:r w:rsidR="00013DDC">
        <w:t xml:space="preserve"> Society of </w:t>
      </w:r>
      <w:proofErr w:type="spellStart"/>
      <w:r w:rsidR="00013DDC">
        <w:t>Pathology</w:t>
      </w:r>
      <w:proofErr w:type="spellEnd"/>
      <w:r w:rsidR="00013DDC">
        <w:t>)</w:t>
      </w:r>
      <w:r w:rsidR="004F0278">
        <w:rPr>
          <w:lang w:val="en-US"/>
        </w:rPr>
        <w:t xml:space="preserve"> guidelines presented during the last ESGO congress (February 2025) divided the NSMP molecular group in 2 distinct entities. Indeed</w:t>
      </w:r>
      <w:r w:rsidR="00075A1E">
        <w:rPr>
          <w:lang w:val="en-US"/>
        </w:rPr>
        <w:t xml:space="preserve">, </w:t>
      </w:r>
      <w:r w:rsidR="004F0278">
        <w:rPr>
          <w:lang w:val="en-US"/>
        </w:rPr>
        <w:t xml:space="preserve">in the </w:t>
      </w:r>
      <w:r w:rsidR="00075A1E">
        <w:t xml:space="preserve">NSMP </w:t>
      </w:r>
      <w:proofErr w:type="spellStart"/>
      <w:r w:rsidR="009C16CE">
        <w:t>subtype</w:t>
      </w:r>
      <w:proofErr w:type="spellEnd"/>
      <w:r w:rsidR="009C16CE">
        <w:t xml:space="preserve"> </w:t>
      </w:r>
      <w:proofErr w:type="spellStart"/>
      <w:r w:rsidR="00075A1E">
        <w:t>tumors</w:t>
      </w:r>
      <w:proofErr w:type="spellEnd"/>
      <w:r w:rsidR="004F0278">
        <w:t xml:space="preserve"> </w:t>
      </w:r>
      <w:proofErr w:type="spellStart"/>
      <w:r w:rsidR="004F0278">
        <w:t>with</w:t>
      </w:r>
      <w:proofErr w:type="spellEnd"/>
      <w:r w:rsidR="004F0278">
        <w:t xml:space="preserve"> </w:t>
      </w:r>
      <w:proofErr w:type="spellStart"/>
      <w:r w:rsidR="004F0278">
        <w:t>low</w:t>
      </w:r>
      <w:proofErr w:type="spellEnd"/>
      <w:r w:rsidR="004F0278">
        <w:t xml:space="preserve">-grade and </w:t>
      </w:r>
      <w:proofErr w:type="spellStart"/>
      <w:r w:rsidR="004F0278">
        <w:t>estrogen</w:t>
      </w:r>
      <w:proofErr w:type="spellEnd"/>
      <w:r w:rsidR="00D46E26">
        <w:t xml:space="preserve"> (ER)</w:t>
      </w:r>
      <w:r w:rsidR="004F0278">
        <w:t xml:space="preserve"> and </w:t>
      </w:r>
      <w:proofErr w:type="spellStart"/>
      <w:r w:rsidR="004F0278">
        <w:t>progesterone</w:t>
      </w:r>
      <w:proofErr w:type="spellEnd"/>
      <w:r w:rsidR="004F0278">
        <w:t xml:space="preserve"> </w:t>
      </w:r>
      <w:proofErr w:type="spellStart"/>
      <w:r w:rsidR="004F0278">
        <w:t>receptor</w:t>
      </w:r>
      <w:proofErr w:type="spellEnd"/>
      <w:r w:rsidR="004F0278">
        <w:t xml:space="preserve">-positive </w:t>
      </w:r>
      <w:proofErr w:type="spellStart"/>
      <w:r w:rsidR="004F0278">
        <w:t>characteristics</w:t>
      </w:r>
      <w:proofErr w:type="spellEnd"/>
      <w:r w:rsidR="004F0278">
        <w:t xml:space="preserve"> (</w:t>
      </w:r>
      <w:proofErr w:type="spellStart"/>
      <w:r w:rsidR="004F0278">
        <w:t>better</w:t>
      </w:r>
      <w:proofErr w:type="spellEnd"/>
      <w:r w:rsidR="004F0278">
        <w:t xml:space="preserve"> </w:t>
      </w:r>
      <w:proofErr w:type="spellStart"/>
      <w:r w:rsidR="004F0278">
        <w:t>prognosis</w:t>
      </w:r>
      <w:proofErr w:type="spellEnd"/>
      <w:r w:rsidR="004F0278">
        <w:t xml:space="preserve">), </w:t>
      </w:r>
      <w:r w:rsidR="00075A1E">
        <w:t xml:space="preserve">hormonal </w:t>
      </w:r>
      <w:proofErr w:type="spellStart"/>
      <w:r w:rsidR="00075A1E">
        <w:t>therapy</w:t>
      </w:r>
      <w:proofErr w:type="spellEnd"/>
      <w:r w:rsidR="00075A1E">
        <w:t xml:space="preserve"> </w:t>
      </w:r>
      <w:proofErr w:type="spellStart"/>
      <w:r w:rsidR="004F0278">
        <w:t>can</w:t>
      </w:r>
      <w:proofErr w:type="spellEnd"/>
      <w:r w:rsidR="004F0278">
        <w:t xml:space="preserve"> </w:t>
      </w:r>
      <w:proofErr w:type="spellStart"/>
      <w:r w:rsidR="004F0278">
        <w:t>be</w:t>
      </w:r>
      <w:proofErr w:type="spellEnd"/>
      <w:r w:rsidR="004F0278">
        <w:t xml:space="preserve"> a </w:t>
      </w:r>
      <w:proofErr w:type="spellStart"/>
      <w:r w:rsidR="004F0278">
        <w:t>therapeutic</w:t>
      </w:r>
      <w:proofErr w:type="spellEnd"/>
      <w:r w:rsidR="004F0278">
        <w:t xml:space="preserve"> option in the </w:t>
      </w:r>
      <w:proofErr w:type="spellStart"/>
      <w:r w:rsidR="004F0278">
        <w:t>metastatic</w:t>
      </w:r>
      <w:proofErr w:type="spellEnd"/>
      <w:r w:rsidR="004F0278">
        <w:t xml:space="preserve"> setting</w:t>
      </w:r>
      <w:r w:rsidR="00075A1E">
        <w:t xml:space="preserve">. </w:t>
      </w:r>
      <w:proofErr w:type="spellStart"/>
      <w:r w:rsidR="00075A1E">
        <w:t>Monotherapy</w:t>
      </w:r>
      <w:proofErr w:type="spellEnd"/>
      <w:r w:rsidR="00075A1E">
        <w:t xml:space="preserve"> </w:t>
      </w:r>
      <w:proofErr w:type="spellStart"/>
      <w:r w:rsidR="00075A1E">
        <w:t>with</w:t>
      </w:r>
      <w:proofErr w:type="spellEnd"/>
      <w:r w:rsidR="00075A1E">
        <w:t xml:space="preserve"> </w:t>
      </w:r>
      <w:proofErr w:type="spellStart"/>
      <w:r w:rsidR="00075A1E">
        <w:t>progestins</w:t>
      </w:r>
      <w:proofErr w:type="spellEnd"/>
      <w:r w:rsidR="00075A1E">
        <w:t xml:space="preserve">, </w:t>
      </w:r>
      <w:proofErr w:type="spellStart"/>
      <w:r w:rsidR="00075A1E">
        <w:t>tamoxifen</w:t>
      </w:r>
      <w:proofErr w:type="spellEnd"/>
      <w:r w:rsidR="00075A1E">
        <w:t xml:space="preserve">, or aromatase </w:t>
      </w:r>
      <w:proofErr w:type="spellStart"/>
      <w:r w:rsidR="00075A1E">
        <w:t>inhibitors</w:t>
      </w:r>
      <w:proofErr w:type="spellEnd"/>
      <w:r w:rsidR="00075A1E">
        <w:t xml:space="preserve"> shows </w:t>
      </w:r>
      <w:proofErr w:type="spellStart"/>
      <w:r w:rsidR="00075A1E">
        <w:t>limited</w:t>
      </w:r>
      <w:proofErr w:type="spellEnd"/>
      <w:r w:rsidR="00075A1E">
        <w:t xml:space="preserve"> </w:t>
      </w:r>
      <w:proofErr w:type="spellStart"/>
      <w:r w:rsidR="00075A1E">
        <w:t>efficacy</w:t>
      </w:r>
      <w:proofErr w:type="spellEnd"/>
      <w:r w:rsidR="00075A1E">
        <w:t xml:space="preserve">, </w:t>
      </w:r>
      <w:proofErr w:type="spellStart"/>
      <w:r w:rsidR="00075A1E">
        <w:t>with</w:t>
      </w:r>
      <w:proofErr w:type="spellEnd"/>
      <w:r w:rsidR="00075A1E">
        <w:t xml:space="preserve"> </w:t>
      </w:r>
      <w:proofErr w:type="spellStart"/>
      <w:r w:rsidR="00075A1E">
        <w:t>modest</w:t>
      </w:r>
      <w:proofErr w:type="spellEnd"/>
      <w:r w:rsidR="00075A1E">
        <w:t xml:space="preserve"> </w:t>
      </w:r>
      <w:proofErr w:type="spellStart"/>
      <w:r w:rsidR="00075A1E">
        <w:t>improvements</w:t>
      </w:r>
      <w:proofErr w:type="spellEnd"/>
      <w:r w:rsidR="00075A1E">
        <w:t xml:space="preserve"> in </w:t>
      </w:r>
      <w:proofErr w:type="spellStart"/>
      <w:r w:rsidR="004F0278">
        <w:t>survival</w:t>
      </w:r>
      <w:proofErr w:type="spellEnd"/>
      <w:r w:rsidR="004F0278">
        <w:t xml:space="preserve"> </w:t>
      </w:r>
      <w:proofErr w:type="spellStart"/>
      <w:r w:rsidR="004F0278">
        <w:t>outcomes</w:t>
      </w:r>
      <w:proofErr w:type="spellEnd"/>
      <w:r w:rsidR="00075A1E">
        <w:t xml:space="preserve">. </w:t>
      </w:r>
      <w:proofErr w:type="spellStart"/>
      <w:r w:rsidR="00075A1E">
        <w:t>However</w:t>
      </w:r>
      <w:proofErr w:type="spellEnd"/>
      <w:r w:rsidR="00075A1E">
        <w:t xml:space="preserve">, </w:t>
      </w:r>
      <w:proofErr w:type="spellStart"/>
      <w:r w:rsidR="00075A1E">
        <w:t>when</w:t>
      </w:r>
      <w:proofErr w:type="spellEnd"/>
      <w:r w:rsidR="00075A1E">
        <w:t xml:space="preserve"> </w:t>
      </w:r>
      <w:proofErr w:type="spellStart"/>
      <w:r w:rsidR="00075A1E">
        <w:t>combined</w:t>
      </w:r>
      <w:proofErr w:type="spellEnd"/>
      <w:r w:rsidR="00075A1E">
        <w:t xml:space="preserve"> </w:t>
      </w:r>
      <w:proofErr w:type="spellStart"/>
      <w:r w:rsidR="00075A1E">
        <w:t>with</w:t>
      </w:r>
      <w:proofErr w:type="spellEnd"/>
      <w:r w:rsidR="00075A1E">
        <w:t xml:space="preserve"> </w:t>
      </w:r>
      <w:proofErr w:type="spellStart"/>
      <w:r w:rsidR="00075A1E">
        <w:t>mTOR</w:t>
      </w:r>
      <w:proofErr w:type="spellEnd"/>
      <w:r w:rsidR="00075A1E">
        <w:t xml:space="preserve"> or CDK4/6 </w:t>
      </w:r>
      <w:proofErr w:type="spellStart"/>
      <w:r w:rsidR="00075A1E">
        <w:t>inhibitors</w:t>
      </w:r>
      <w:proofErr w:type="spellEnd"/>
      <w:r w:rsidR="00075A1E">
        <w:t xml:space="preserve">, </w:t>
      </w:r>
      <w:proofErr w:type="spellStart"/>
      <w:r w:rsidR="00075A1E">
        <w:t>promising</w:t>
      </w:r>
      <w:proofErr w:type="spellEnd"/>
      <w:r w:rsidR="00075A1E">
        <w:t xml:space="preserve"> </w:t>
      </w:r>
      <w:proofErr w:type="spellStart"/>
      <w:r w:rsidR="00075A1E">
        <w:t>results</w:t>
      </w:r>
      <w:proofErr w:type="spellEnd"/>
      <w:r w:rsidR="00075A1E">
        <w:t xml:space="preserve"> have been </w:t>
      </w:r>
      <w:proofErr w:type="spellStart"/>
      <w:r w:rsidR="00075A1E">
        <w:t>observed</w:t>
      </w:r>
      <w:proofErr w:type="spellEnd"/>
      <w:r w:rsidR="00075A1E">
        <w:t xml:space="preserve">, </w:t>
      </w:r>
      <w:proofErr w:type="spellStart"/>
      <w:r w:rsidR="00075A1E">
        <w:t>demonstrating</w:t>
      </w:r>
      <w:proofErr w:type="spellEnd"/>
      <w:r w:rsidR="00075A1E">
        <w:t xml:space="preserve"> a </w:t>
      </w:r>
      <w:proofErr w:type="spellStart"/>
      <w:r w:rsidR="00075A1E">
        <w:t>significant</w:t>
      </w:r>
      <w:proofErr w:type="spellEnd"/>
      <w:r w:rsidR="00075A1E">
        <w:t xml:space="preserve"> </w:t>
      </w:r>
      <w:proofErr w:type="spellStart"/>
      <w:r w:rsidR="00075A1E">
        <w:t>improvement</w:t>
      </w:r>
      <w:proofErr w:type="spellEnd"/>
      <w:r w:rsidR="00075A1E">
        <w:t xml:space="preserve"> in PFS. </w:t>
      </w:r>
      <w:proofErr w:type="spellStart"/>
      <w:r w:rsidR="00075A1E">
        <w:t>These</w:t>
      </w:r>
      <w:proofErr w:type="spellEnd"/>
      <w:r w:rsidR="00075A1E">
        <w:t xml:space="preserve"> </w:t>
      </w:r>
      <w:proofErr w:type="spellStart"/>
      <w:r w:rsidR="00075A1E">
        <w:t>treatments</w:t>
      </w:r>
      <w:proofErr w:type="spellEnd"/>
      <w:r w:rsidR="00075A1E">
        <w:t xml:space="preserve"> must continue to </w:t>
      </w:r>
      <w:proofErr w:type="spellStart"/>
      <w:r w:rsidR="00075A1E">
        <w:t>be</w:t>
      </w:r>
      <w:proofErr w:type="spellEnd"/>
      <w:r w:rsidR="00075A1E">
        <w:t xml:space="preserve"> </w:t>
      </w:r>
      <w:proofErr w:type="spellStart"/>
      <w:r w:rsidR="00075A1E">
        <w:t>investigated</w:t>
      </w:r>
      <w:proofErr w:type="spellEnd"/>
      <w:r w:rsidR="00075A1E">
        <w:t xml:space="preserve"> to </w:t>
      </w:r>
      <w:proofErr w:type="spellStart"/>
      <w:r w:rsidR="00075A1E">
        <w:t>further</w:t>
      </w:r>
      <w:proofErr w:type="spellEnd"/>
      <w:r w:rsidR="00075A1E">
        <w:t xml:space="preserve"> </w:t>
      </w:r>
      <w:proofErr w:type="spellStart"/>
      <w:r w:rsidR="00075A1E">
        <w:t>optimize</w:t>
      </w:r>
      <w:proofErr w:type="spellEnd"/>
      <w:r w:rsidR="00075A1E">
        <w:t xml:space="preserve"> </w:t>
      </w:r>
      <w:proofErr w:type="spellStart"/>
      <w:r w:rsidR="00075A1E">
        <w:t>therapeutic</w:t>
      </w:r>
      <w:proofErr w:type="spellEnd"/>
      <w:r w:rsidR="00075A1E">
        <w:t xml:space="preserve"> </w:t>
      </w:r>
      <w:proofErr w:type="spellStart"/>
      <w:r w:rsidR="00075A1E">
        <w:t>strategies</w:t>
      </w:r>
      <w:proofErr w:type="spellEnd"/>
      <w:r w:rsidR="00075A1E">
        <w:t xml:space="preserve"> for patients.</w:t>
      </w:r>
      <w:r w:rsidR="00D46E26">
        <w:t xml:space="preserve"> In </w:t>
      </w:r>
      <w:proofErr w:type="spellStart"/>
      <w:r w:rsidR="00D46E26">
        <w:t>contrast</w:t>
      </w:r>
      <w:proofErr w:type="spellEnd"/>
      <w:r w:rsidR="00D46E26">
        <w:t xml:space="preserve">, the NSMP </w:t>
      </w:r>
      <w:proofErr w:type="spellStart"/>
      <w:r w:rsidR="00D46E26">
        <w:t>subtype</w:t>
      </w:r>
      <w:proofErr w:type="spellEnd"/>
      <w:r w:rsidR="00D46E26">
        <w:t xml:space="preserve"> </w:t>
      </w:r>
      <w:proofErr w:type="spellStart"/>
      <w:r w:rsidR="00D46E26">
        <w:t>with</w:t>
      </w:r>
      <w:proofErr w:type="spellEnd"/>
      <w:r w:rsidR="00D46E26">
        <w:t xml:space="preserve"> high-grade and </w:t>
      </w:r>
      <w:proofErr w:type="spellStart"/>
      <w:r w:rsidR="00D46E26">
        <w:t>negative</w:t>
      </w:r>
      <w:proofErr w:type="spellEnd"/>
      <w:r w:rsidR="00D46E26">
        <w:t xml:space="preserve"> ER, have a </w:t>
      </w:r>
      <w:proofErr w:type="spellStart"/>
      <w:r w:rsidR="00D46E26">
        <w:t>worse</w:t>
      </w:r>
      <w:proofErr w:type="spellEnd"/>
      <w:r w:rsidR="00D46E26">
        <w:t xml:space="preserve"> </w:t>
      </w:r>
      <w:proofErr w:type="spellStart"/>
      <w:r w:rsidR="00D46E26">
        <w:t>prognosis</w:t>
      </w:r>
      <w:proofErr w:type="spellEnd"/>
      <w:r w:rsidR="00D46E26">
        <w:t xml:space="preserve"> </w:t>
      </w:r>
      <w:proofErr w:type="spellStart"/>
      <w:r w:rsidR="00D46E26">
        <w:t>similar</w:t>
      </w:r>
      <w:proofErr w:type="spellEnd"/>
      <w:r w:rsidR="00D46E26">
        <w:t xml:space="preserve"> to p53 </w:t>
      </w:r>
      <w:proofErr w:type="spellStart"/>
      <w:r w:rsidR="00D46E26">
        <w:t>abnormal</w:t>
      </w:r>
      <w:proofErr w:type="spellEnd"/>
      <w:r w:rsidR="00D46E26">
        <w:t xml:space="preserve"> </w:t>
      </w:r>
      <w:proofErr w:type="spellStart"/>
      <w:r w:rsidR="00D46E26">
        <w:t>tumor</w:t>
      </w:r>
      <w:proofErr w:type="spellEnd"/>
      <w:r w:rsidR="00D46E26">
        <w:t>.</w:t>
      </w:r>
    </w:p>
    <w:p w14:paraId="6A95359A" w14:textId="0FA43282" w:rsidR="009E3FE1" w:rsidRPr="0060116B" w:rsidRDefault="0060116B" w:rsidP="0060116B">
      <w:pPr>
        <w:pStyle w:val="NormalWeb"/>
        <w:spacing w:line="360" w:lineRule="auto"/>
        <w:jc w:val="both"/>
        <w:rPr>
          <w:lang w:val="en-US"/>
        </w:rPr>
      </w:pPr>
      <w:r w:rsidRPr="0060116B">
        <w:rPr>
          <w:lang w:val="en-US"/>
        </w:rPr>
        <w:t xml:space="preserve">The altered proteomic profile of </w:t>
      </w:r>
      <w:r w:rsidR="00F56CC8">
        <w:rPr>
          <w:lang w:val="en-US"/>
        </w:rPr>
        <w:t>EC</w:t>
      </w:r>
      <w:r w:rsidRPr="0060116B">
        <w:rPr>
          <w:lang w:val="en-US"/>
        </w:rPr>
        <w:t xml:space="preserve"> cells presents an encouraging therapeutic strategy, particularly through the use of </w:t>
      </w:r>
      <w:r w:rsidR="00F56CC8">
        <w:rPr>
          <w:lang w:val="en-US"/>
        </w:rPr>
        <w:t>ADCs,</w:t>
      </w:r>
      <w:r w:rsidRPr="0060116B">
        <w:rPr>
          <w:lang w:val="en-US"/>
        </w:rPr>
        <w:t xml:space="preserve"> which target proteins overexpressed in a </w:t>
      </w:r>
      <w:proofErr w:type="spellStart"/>
      <w:r w:rsidRPr="0060116B">
        <w:rPr>
          <w:lang w:val="en-US"/>
        </w:rPr>
        <w:t>tumour</w:t>
      </w:r>
      <w:proofErr w:type="spellEnd"/>
      <w:r w:rsidRPr="0060116B">
        <w:rPr>
          <w:lang w:val="en-US"/>
        </w:rPr>
        <w:t xml:space="preserve">-specific environment. </w:t>
      </w:r>
    </w:p>
    <w:p w14:paraId="25A8DB73" w14:textId="0D8587B3" w:rsidR="002D5492" w:rsidRDefault="00D46E26" w:rsidP="002D5492">
      <w:pPr>
        <w:pStyle w:val="NormalWeb"/>
        <w:spacing w:line="360" w:lineRule="auto"/>
        <w:jc w:val="both"/>
      </w:pPr>
      <w:r>
        <w:t xml:space="preserve">To </w:t>
      </w:r>
      <w:proofErr w:type="spellStart"/>
      <w:r>
        <w:t>conclude</w:t>
      </w:r>
      <w:proofErr w:type="spellEnd"/>
      <w:r>
        <w:t xml:space="preserve">, </w:t>
      </w:r>
      <w:proofErr w:type="spellStart"/>
      <w:r>
        <w:t>current</w:t>
      </w:r>
      <w:proofErr w:type="spellEnd"/>
      <w:r>
        <w:t xml:space="preserve"> </w:t>
      </w:r>
      <w:proofErr w:type="spellStart"/>
      <w:r>
        <w:t>t</w:t>
      </w:r>
      <w:r w:rsidR="002D5492">
        <w:t>herapeutic</w:t>
      </w:r>
      <w:proofErr w:type="spellEnd"/>
      <w:r w:rsidR="002D5492">
        <w:t xml:space="preserve"> </w:t>
      </w:r>
      <w:proofErr w:type="spellStart"/>
      <w:r w:rsidR="002D5492">
        <w:t>decisions</w:t>
      </w:r>
      <w:proofErr w:type="spellEnd"/>
      <w:r w:rsidR="002D5492">
        <w:t xml:space="preserve"> for the management of </w:t>
      </w:r>
      <w:proofErr w:type="spellStart"/>
      <w:r>
        <w:t>ECs</w:t>
      </w:r>
      <w:proofErr w:type="spellEnd"/>
      <w:r w:rsidR="002D5492">
        <w:t xml:space="preserve"> are </w:t>
      </w:r>
      <w:proofErr w:type="spellStart"/>
      <w:r w:rsidR="002D5492">
        <w:t>guided</w:t>
      </w:r>
      <w:proofErr w:type="spellEnd"/>
      <w:r w:rsidR="002D5492">
        <w:t xml:space="preserve"> by the </w:t>
      </w:r>
      <w:proofErr w:type="spellStart"/>
      <w:r w:rsidR="002D5492">
        <w:t>updated</w:t>
      </w:r>
      <w:proofErr w:type="spellEnd"/>
      <w:r w:rsidR="002D5492">
        <w:t xml:space="preserve"> ESGO </w:t>
      </w:r>
      <w:r>
        <w:t>/ESTRO/ESP</w:t>
      </w:r>
      <w:r w:rsidR="002D5492">
        <w:t xml:space="preserve"> guidelines, </w:t>
      </w:r>
      <w:proofErr w:type="spellStart"/>
      <w:r w:rsidR="002D5492">
        <w:t>which</w:t>
      </w:r>
      <w:proofErr w:type="spellEnd"/>
      <w:r w:rsidR="002D5492">
        <w:t xml:space="preserve"> </w:t>
      </w:r>
      <w:proofErr w:type="spellStart"/>
      <w:r w:rsidR="002D5492">
        <w:t>were</w:t>
      </w:r>
      <w:proofErr w:type="spellEnd"/>
      <w:r w:rsidR="002D5492">
        <w:t xml:space="preserve"> </w:t>
      </w:r>
      <w:proofErr w:type="spellStart"/>
      <w:r w:rsidR="002D5492">
        <w:t>presented</w:t>
      </w:r>
      <w:proofErr w:type="spellEnd"/>
      <w:r w:rsidR="002D5492">
        <w:t xml:space="preserve"> at the ESGO </w:t>
      </w:r>
      <w:proofErr w:type="spellStart"/>
      <w:r w:rsidR="002D5492">
        <w:t>Congress</w:t>
      </w:r>
      <w:proofErr w:type="spellEnd"/>
      <w:r w:rsidR="002D5492">
        <w:t xml:space="preserve"> (Rome, 2025). </w:t>
      </w:r>
      <w:proofErr w:type="spellStart"/>
      <w:r w:rsidR="002D5492">
        <w:t>These</w:t>
      </w:r>
      <w:proofErr w:type="spellEnd"/>
      <w:r w:rsidR="002D5492">
        <w:t xml:space="preserve"> guidelines </w:t>
      </w:r>
      <w:proofErr w:type="spellStart"/>
      <w:r w:rsidR="002D5492">
        <w:t>aim</w:t>
      </w:r>
      <w:proofErr w:type="spellEnd"/>
      <w:r w:rsidR="002D5492">
        <w:t xml:space="preserve"> to </w:t>
      </w:r>
      <w:proofErr w:type="spellStart"/>
      <w:r w:rsidR="002D5492">
        <w:t>refine</w:t>
      </w:r>
      <w:proofErr w:type="spellEnd"/>
      <w:r w:rsidR="002D5492">
        <w:t xml:space="preserve"> </w:t>
      </w:r>
      <w:proofErr w:type="spellStart"/>
      <w:r w:rsidR="002D5492">
        <w:t>therapeutic</w:t>
      </w:r>
      <w:proofErr w:type="spellEnd"/>
      <w:r w:rsidR="002D5492">
        <w:t xml:space="preserve"> </w:t>
      </w:r>
      <w:proofErr w:type="spellStart"/>
      <w:r w:rsidR="002D5492">
        <w:t>strategies</w:t>
      </w:r>
      <w:proofErr w:type="spellEnd"/>
      <w:r w:rsidR="002D5492">
        <w:t xml:space="preserve"> and </w:t>
      </w:r>
      <w:proofErr w:type="spellStart"/>
      <w:r w:rsidR="002D5492">
        <w:t>enhance</w:t>
      </w:r>
      <w:proofErr w:type="spellEnd"/>
      <w:r w:rsidR="002D5492">
        <w:t xml:space="preserve"> the </w:t>
      </w:r>
      <w:proofErr w:type="spellStart"/>
      <w:r w:rsidR="002D5492">
        <w:t>precision</w:t>
      </w:r>
      <w:proofErr w:type="spellEnd"/>
      <w:r w:rsidR="002D5492">
        <w:t xml:space="preserve"> of </w:t>
      </w:r>
      <w:proofErr w:type="spellStart"/>
      <w:r w:rsidR="002D5492">
        <w:t>treatment</w:t>
      </w:r>
      <w:proofErr w:type="spellEnd"/>
      <w:r w:rsidR="002D5492">
        <w:t xml:space="preserve"> </w:t>
      </w:r>
      <w:proofErr w:type="spellStart"/>
      <w:r w:rsidR="002D5492">
        <w:t>approaches</w:t>
      </w:r>
      <w:proofErr w:type="spellEnd"/>
      <w:r w:rsidR="002D5492">
        <w:t xml:space="preserve">, </w:t>
      </w:r>
      <w:proofErr w:type="spellStart"/>
      <w:r w:rsidR="002D5492">
        <w:t>ensuring</w:t>
      </w:r>
      <w:proofErr w:type="spellEnd"/>
      <w:r w:rsidR="002D5492">
        <w:t xml:space="preserve"> </w:t>
      </w:r>
      <w:proofErr w:type="spellStart"/>
      <w:r w:rsidR="002D5492">
        <w:t>that</w:t>
      </w:r>
      <w:proofErr w:type="spellEnd"/>
      <w:r w:rsidR="002D5492">
        <w:t xml:space="preserve"> patients </w:t>
      </w:r>
      <w:proofErr w:type="spellStart"/>
      <w:r w:rsidR="002D5492">
        <w:t>receive</w:t>
      </w:r>
      <w:proofErr w:type="spellEnd"/>
      <w:r w:rsidR="002D5492">
        <w:t xml:space="preserve"> the </w:t>
      </w:r>
      <w:proofErr w:type="spellStart"/>
      <w:r w:rsidR="002D5492">
        <w:t>most</w:t>
      </w:r>
      <w:proofErr w:type="spellEnd"/>
      <w:r w:rsidR="002D5492">
        <w:t xml:space="preserve"> effective and </w:t>
      </w:r>
      <w:proofErr w:type="spellStart"/>
      <w:r w:rsidR="002D5492">
        <w:t>personalized</w:t>
      </w:r>
      <w:proofErr w:type="spellEnd"/>
      <w:r w:rsidR="002D5492">
        <w:t xml:space="preserve"> care </w:t>
      </w:r>
      <w:proofErr w:type="spellStart"/>
      <w:r w:rsidR="002D5492">
        <w:t>based</w:t>
      </w:r>
      <w:proofErr w:type="spellEnd"/>
      <w:r w:rsidR="002D5492">
        <w:t xml:space="preserve"> on the </w:t>
      </w:r>
      <w:proofErr w:type="spellStart"/>
      <w:r w:rsidR="002D5492">
        <w:t>latest</w:t>
      </w:r>
      <w:proofErr w:type="spellEnd"/>
      <w:r w:rsidR="002D5492">
        <w:t xml:space="preserve"> </w:t>
      </w:r>
      <w:proofErr w:type="spellStart"/>
      <w:r w:rsidR="002D5492">
        <w:t>advancements</w:t>
      </w:r>
      <w:proofErr w:type="spellEnd"/>
      <w:r w:rsidR="002D5492">
        <w:t xml:space="preserve"> in </w:t>
      </w:r>
      <w:proofErr w:type="spellStart"/>
      <w:r w:rsidR="002D5492">
        <w:t>clinical</w:t>
      </w:r>
      <w:proofErr w:type="spellEnd"/>
      <w:r w:rsidR="002D5492">
        <w:t xml:space="preserve"> and </w:t>
      </w:r>
      <w:proofErr w:type="spellStart"/>
      <w:r w:rsidR="002D5492">
        <w:t>molecular</w:t>
      </w:r>
      <w:proofErr w:type="spellEnd"/>
      <w:r w:rsidR="002D5492">
        <w:t xml:space="preserve"> </w:t>
      </w:r>
      <w:proofErr w:type="spellStart"/>
      <w:r w:rsidR="002D5492">
        <w:t>research</w:t>
      </w:r>
      <w:proofErr w:type="spellEnd"/>
      <w:r w:rsidR="002D5492">
        <w:t xml:space="preserve">. </w:t>
      </w:r>
    </w:p>
    <w:p w14:paraId="69E172EB" w14:textId="57121AC2" w:rsidR="002D5492" w:rsidRDefault="003530B8" w:rsidP="002D5492">
      <w:pPr>
        <w:pStyle w:val="NormalWeb"/>
        <w:spacing w:line="360" w:lineRule="auto"/>
        <w:jc w:val="both"/>
        <w:rPr>
          <w:lang w:val="en-US"/>
        </w:rPr>
      </w:pPr>
      <w:r w:rsidRPr="002D5492">
        <w:rPr>
          <w:i/>
          <w:lang w:val="en-US"/>
        </w:rPr>
        <w:t>I</w:t>
      </w:r>
      <w:r w:rsidR="00F841E6" w:rsidRPr="002D5492">
        <w:rPr>
          <w:i/>
          <w:lang w:val="en-US"/>
        </w:rPr>
        <w:t xml:space="preserve">n Belgium, </w:t>
      </w:r>
      <w:r w:rsidRPr="002D5492">
        <w:rPr>
          <w:i/>
          <w:lang w:val="en-US"/>
        </w:rPr>
        <w:t>what are the standards of care</w:t>
      </w:r>
      <w:r w:rsidR="004173F5">
        <w:rPr>
          <w:i/>
          <w:lang w:val="en-US"/>
        </w:rPr>
        <w:t xml:space="preserve"> in March 2025 (based on reimbursement criteria)</w:t>
      </w:r>
      <w:r w:rsidRPr="002D5492">
        <w:rPr>
          <w:i/>
          <w:lang w:val="en-US"/>
        </w:rPr>
        <w:t>?</w:t>
      </w:r>
      <w:r w:rsidR="00913F64">
        <w:rPr>
          <w:lang w:val="en-US"/>
        </w:rPr>
        <w:t xml:space="preserve"> </w:t>
      </w:r>
    </w:p>
    <w:p w14:paraId="2A710ED1" w14:textId="464D6147" w:rsidR="00E02DBC" w:rsidRPr="0073401A" w:rsidRDefault="00407E74" w:rsidP="002D5492">
      <w:pPr>
        <w:pStyle w:val="NormalWeb"/>
        <w:spacing w:line="360" w:lineRule="auto"/>
        <w:jc w:val="both"/>
        <w:rPr>
          <w:lang w:val="en-US"/>
        </w:rPr>
      </w:pPr>
      <w:r>
        <w:t xml:space="preserve">The </w:t>
      </w:r>
      <w:proofErr w:type="spellStart"/>
      <w:r>
        <w:t>treatment</w:t>
      </w:r>
      <w:proofErr w:type="spellEnd"/>
      <w:r>
        <w:t xml:space="preserve"> of </w:t>
      </w:r>
      <w:proofErr w:type="spellStart"/>
      <w:r w:rsidR="004173F5">
        <w:t>advanced</w:t>
      </w:r>
      <w:proofErr w:type="spellEnd"/>
      <w:r w:rsidR="004173F5">
        <w:t xml:space="preserve"> and R/M </w:t>
      </w:r>
      <w:r w:rsidR="00D46E26">
        <w:t>EC</w:t>
      </w:r>
      <w:r>
        <w:t xml:space="preserve"> </w:t>
      </w:r>
      <w:proofErr w:type="spellStart"/>
      <w:r>
        <w:t>depends</w:t>
      </w:r>
      <w:proofErr w:type="spellEnd"/>
      <w:r>
        <w:t xml:space="preserve"> on MMR </w:t>
      </w:r>
      <w:proofErr w:type="spellStart"/>
      <w:r>
        <w:t>status</w:t>
      </w:r>
      <w:proofErr w:type="spellEnd"/>
      <w:r>
        <w:t xml:space="preserve">. In the </w:t>
      </w:r>
      <w:r w:rsidRPr="002D5492">
        <w:rPr>
          <w:b/>
        </w:rPr>
        <w:t>first-line</w:t>
      </w:r>
      <w:r>
        <w:t xml:space="preserve">, </w:t>
      </w:r>
      <w:proofErr w:type="spellStart"/>
      <w:r w:rsidR="002D5492" w:rsidRPr="0073401A">
        <w:rPr>
          <w:lang w:val="en-US"/>
        </w:rPr>
        <w:t>dMMR</w:t>
      </w:r>
      <w:proofErr w:type="spellEnd"/>
      <w:r>
        <w:t xml:space="preserve"> </w:t>
      </w:r>
      <w:proofErr w:type="spellStart"/>
      <w:r w:rsidR="002D5492" w:rsidRPr="0073401A">
        <w:rPr>
          <w:lang w:val="en-US"/>
        </w:rPr>
        <w:t>tumours</w:t>
      </w:r>
      <w:proofErr w:type="spellEnd"/>
      <w:r w:rsidR="002D5492" w:rsidRPr="0073401A">
        <w:rPr>
          <w:lang w:val="en-US"/>
        </w:rPr>
        <w:t xml:space="preserve"> are managed with standard </w:t>
      </w:r>
      <w:r w:rsidR="00D46E26">
        <w:rPr>
          <w:lang w:val="en-US"/>
        </w:rPr>
        <w:t>TC</w:t>
      </w:r>
      <w:r w:rsidR="002D5492" w:rsidRPr="0073401A">
        <w:rPr>
          <w:lang w:val="en-US"/>
        </w:rPr>
        <w:t xml:space="preserve"> chemotherapy, with the </w:t>
      </w:r>
      <w:r w:rsidR="00D46E26">
        <w:rPr>
          <w:lang w:val="en-US"/>
        </w:rPr>
        <w:t>addition of</w:t>
      </w:r>
      <w:r w:rsidR="002D5492" w:rsidRPr="0073401A">
        <w:rPr>
          <w:lang w:val="en-US"/>
        </w:rPr>
        <w:t xml:space="preserve"> </w:t>
      </w:r>
      <w:proofErr w:type="spellStart"/>
      <w:r w:rsidR="002D5492" w:rsidRPr="0073401A">
        <w:rPr>
          <w:lang w:val="en-US"/>
        </w:rPr>
        <w:t>dostarlimab</w:t>
      </w:r>
      <w:proofErr w:type="spellEnd"/>
      <w:r w:rsidR="002D5492">
        <w:rPr>
          <w:lang w:val="en-US"/>
        </w:rPr>
        <w:t xml:space="preserve">, </w:t>
      </w:r>
      <w:proofErr w:type="spellStart"/>
      <w:r w:rsidR="002D5492" w:rsidRPr="0073401A">
        <w:rPr>
          <w:lang w:val="en-US"/>
        </w:rPr>
        <w:t>durvalumab</w:t>
      </w:r>
      <w:proofErr w:type="spellEnd"/>
      <w:r w:rsidR="002D5492">
        <w:rPr>
          <w:lang w:val="en-US"/>
        </w:rPr>
        <w:t xml:space="preserve"> or </w:t>
      </w:r>
      <w:proofErr w:type="spellStart"/>
      <w:r w:rsidR="002D5492">
        <w:rPr>
          <w:lang w:val="en-US"/>
        </w:rPr>
        <w:t>pembrolizumab</w:t>
      </w:r>
      <w:proofErr w:type="spellEnd"/>
      <w:r>
        <w:t xml:space="preserve">. For </w:t>
      </w:r>
      <w:proofErr w:type="spellStart"/>
      <w:r>
        <w:t>MMRp</w:t>
      </w:r>
      <w:proofErr w:type="spellEnd"/>
      <w:r>
        <w:t xml:space="preserve"> </w:t>
      </w:r>
      <w:proofErr w:type="spellStart"/>
      <w:r>
        <w:t>tumours</w:t>
      </w:r>
      <w:proofErr w:type="spellEnd"/>
      <w:r>
        <w:t xml:space="preserve">, the </w:t>
      </w:r>
      <w:proofErr w:type="spellStart"/>
      <w:r>
        <w:t>treatment</w:t>
      </w:r>
      <w:proofErr w:type="spellEnd"/>
      <w:r>
        <w:t xml:space="preserve"> </w:t>
      </w:r>
      <w:proofErr w:type="spellStart"/>
      <w:r>
        <w:t>consists</w:t>
      </w:r>
      <w:proofErr w:type="spellEnd"/>
      <w:r>
        <w:t xml:space="preserve"> of </w:t>
      </w:r>
      <w:r w:rsidR="00D46E26">
        <w:t>TC</w:t>
      </w:r>
      <w:r>
        <w:t xml:space="preserve"> </w:t>
      </w:r>
      <w:proofErr w:type="spellStart"/>
      <w:r>
        <w:t>combined</w:t>
      </w:r>
      <w:proofErr w:type="spellEnd"/>
      <w:r>
        <w:t xml:space="preserve"> </w:t>
      </w:r>
      <w:proofErr w:type="spellStart"/>
      <w:r>
        <w:t>with</w:t>
      </w:r>
      <w:proofErr w:type="spellEnd"/>
      <w:r>
        <w:t xml:space="preserve"> </w:t>
      </w:r>
      <w:proofErr w:type="spellStart"/>
      <w:r>
        <w:t>either</w:t>
      </w:r>
      <w:proofErr w:type="spellEnd"/>
      <w:r>
        <w:t xml:space="preserve"> </w:t>
      </w:r>
      <w:proofErr w:type="spellStart"/>
      <w:r>
        <w:t>pembrolizumab</w:t>
      </w:r>
      <w:proofErr w:type="spellEnd"/>
      <w:r>
        <w:t xml:space="preserve"> or the </w:t>
      </w:r>
      <w:proofErr w:type="spellStart"/>
      <w:r>
        <w:t>durvalumab</w:t>
      </w:r>
      <w:proofErr w:type="spellEnd"/>
      <w:r>
        <w:t xml:space="preserve"> and </w:t>
      </w:r>
      <w:proofErr w:type="spellStart"/>
      <w:r>
        <w:t>olaparib</w:t>
      </w:r>
      <w:proofErr w:type="spellEnd"/>
      <w:r>
        <w:t xml:space="preserve"> </w:t>
      </w:r>
      <w:proofErr w:type="spellStart"/>
      <w:r>
        <w:t>regimen</w:t>
      </w:r>
      <w:proofErr w:type="spellEnd"/>
      <w:r>
        <w:t xml:space="preserve">. In the </w:t>
      </w:r>
      <w:r w:rsidRPr="002D5492">
        <w:rPr>
          <w:b/>
        </w:rPr>
        <w:t>second-line</w:t>
      </w:r>
      <w:r>
        <w:t xml:space="preserve"> </w:t>
      </w:r>
      <w:r w:rsidR="00D46E26">
        <w:t>setting</w:t>
      </w:r>
      <w:r>
        <w:t xml:space="preserve">, </w:t>
      </w:r>
      <w:r w:rsidR="002D5492" w:rsidRPr="0073401A">
        <w:rPr>
          <w:lang w:val="en-US"/>
        </w:rPr>
        <w:t xml:space="preserve">options include </w:t>
      </w:r>
      <w:proofErr w:type="spellStart"/>
      <w:r w:rsidR="002D5492" w:rsidRPr="0073401A">
        <w:rPr>
          <w:lang w:val="en-US"/>
        </w:rPr>
        <w:t>pembrolizumab</w:t>
      </w:r>
      <w:proofErr w:type="spellEnd"/>
      <w:r w:rsidR="002D5492" w:rsidRPr="0073401A">
        <w:rPr>
          <w:lang w:val="en-US"/>
        </w:rPr>
        <w:t xml:space="preserve"> for </w:t>
      </w:r>
      <w:proofErr w:type="spellStart"/>
      <w:r w:rsidR="002D5492" w:rsidRPr="0073401A">
        <w:rPr>
          <w:lang w:val="en-US"/>
        </w:rPr>
        <w:t>dMMR</w:t>
      </w:r>
      <w:proofErr w:type="spellEnd"/>
      <w:r w:rsidR="002D5492" w:rsidRPr="0073401A">
        <w:rPr>
          <w:lang w:val="en-US"/>
        </w:rPr>
        <w:t xml:space="preserve"> patients who have not previously received immunotherapy</w:t>
      </w:r>
      <w:r w:rsidR="004173F5">
        <w:rPr>
          <w:lang w:val="en-US"/>
        </w:rPr>
        <w:t xml:space="preserve"> (only available in case of prolongation of treatment starting before 1/12/2024)</w:t>
      </w:r>
      <w:r w:rsidR="002D5492" w:rsidRPr="0073401A">
        <w:rPr>
          <w:lang w:val="en-US"/>
        </w:rPr>
        <w:t xml:space="preserve">, </w:t>
      </w:r>
      <w:r w:rsidR="00D46E26">
        <w:rPr>
          <w:lang w:val="en-US"/>
        </w:rPr>
        <w:t>TC</w:t>
      </w:r>
      <w:r w:rsidR="002D5492" w:rsidRPr="0073401A">
        <w:rPr>
          <w:lang w:val="en-US"/>
        </w:rPr>
        <w:t xml:space="preserve"> for those with a long treatment-free interval, or agents such as doxorubicin and weekly paclitaxel, alongside participation in clinical trials. Additionally, the </w:t>
      </w:r>
      <w:proofErr w:type="spellStart"/>
      <w:r w:rsidR="002D5492" w:rsidRPr="0073401A">
        <w:rPr>
          <w:lang w:val="en-US"/>
        </w:rPr>
        <w:t>pembrolizumab-lenvatinib</w:t>
      </w:r>
      <w:proofErr w:type="spellEnd"/>
      <w:r w:rsidR="002D5492" w:rsidRPr="0073401A">
        <w:rPr>
          <w:lang w:val="en-US"/>
        </w:rPr>
        <w:t xml:space="preserve"> combination</w:t>
      </w:r>
      <w:r w:rsidR="00D46E26">
        <w:rPr>
          <w:lang w:val="en-US"/>
        </w:rPr>
        <w:t xml:space="preserve"> is </w:t>
      </w:r>
      <w:r w:rsidR="002D5492" w:rsidRPr="0073401A">
        <w:rPr>
          <w:lang w:val="en-US"/>
        </w:rPr>
        <w:t>available regardless of MMR status</w:t>
      </w:r>
      <w:r w:rsidR="004173F5">
        <w:rPr>
          <w:lang w:val="en-US"/>
        </w:rPr>
        <w:t xml:space="preserve"> (maximum 2 previous lines of platinum-based chemotherapy with one administrated in the adjuvant setting)</w:t>
      </w:r>
      <w:r w:rsidR="002D5492">
        <w:rPr>
          <w:lang w:val="en-US"/>
        </w:rPr>
        <w:t xml:space="preserve">. </w:t>
      </w:r>
      <w:r w:rsidR="00E02DBC" w:rsidRPr="0073401A">
        <w:rPr>
          <w:lang w:val="en-US"/>
        </w:rPr>
        <w:br w:type="page"/>
      </w:r>
    </w:p>
    <w:p w14:paraId="4E52449D" w14:textId="77777777" w:rsidR="00684D5B" w:rsidRPr="0073401A" w:rsidRDefault="00684D5B" w:rsidP="009E3FE1">
      <w:pPr>
        <w:pStyle w:val="NormalWeb"/>
        <w:spacing w:line="360" w:lineRule="auto"/>
        <w:jc w:val="both"/>
        <w:rPr>
          <w:lang w:val="en-US"/>
        </w:rPr>
      </w:pPr>
    </w:p>
    <w:p w14:paraId="451F08F6" w14:textId="77777777" w:rsidR="009C6DDC" w:rsidRPr="005911E2" w:rsidRDefault="009C6DDC" w:rsidP="009C6DDC">
      <w:pPr>
        <w:pStyle w:val="Titre"/>
        <w:rPr>
          <w:rFonts w:eastAsia="Times New Roman"/>
          <w:lang w:eastAsia="fr-BE"/>
        </w:rPr>
      </w:pPr>
      <w:proofErr w:type="spellStart"/>
      <w:r w:rsidRPr="005911E2">
        <w:rPr>
          <w:rFonts w:eastAsia="Times New Roman"/>
          <w:lang w:eastAsia="fr-BE"/>
        </w:rPr>
        <w:t>References</w:t>
      </w:r>
      <w:proofErr w:type="spellEnd"/>
      <w:r w:rsidRPr="005911E2">
        <w:rPr>
          <w:rFonts w:eastAsia="Times New Roman"/>
          <w:lang w:eastAsia="fr-BE"/>
        </w:rPr>
        <w:t xml:space="preserve"> </w:t>
      </w:r>
    </w:p>
    <w:p w14:paraId="2554AD25" w14:textId="77777777" w:rsidR="006B34D3" w:rsidRPr="006B34D3" w:rsidRDefault="009C6DDC" w:rsidP="006B34D3">
      <w:pPr>
        <w:pStyle w:val="Bibliographie"/>
        <w:rPr>
          <w:rFonts w:ascii="Calibri" w:hAnsi="Calibri" w:cs="Calibri"/>
        </w:rPr>
      </w:pPr>
      <w:r>
        <w:rPr>
          <w:lang w:val="en-GB" w:eastAsia="fr-BE"/>
        </w:rPr>
        <w:fldChar w:fldCharType="begin"/>
      </w:r>
      <w:r>
        <w:rPr>
          <w:lang w:val="en-GB" w:eastAsia="fr-BE"/>
        </w:rPr>
        <w:instrText xml:space="preserve"> ADDIN ZOTERO_BIBL {"uncited":[],"omitted":[],"custom":[]} CSL_BIBLIOGRAPHY </w:instrText>
      </w:r>
      <w:r>
        <w:rPr>
          <w:lang w:val="en-GB" w:eastAsia="fr-BE"/>
        </w:rPr>
        <w:fldChar w:fldCharType="separate"/>
      </w:r>
      <w:r w:rsidR="006B34D3" w:rsidRPr="006B34D3">
        <w:rPr>
          <w:rFonts w:ascii="Calibri" w:hAnsi="Calibri" w:cs="Calibri"/>
        </w:rPr>
        <w:t xml:space="preserve">1. </w:t>
      </w:r>
      <w:r w:rsidR="006B34D3" w:rsidRPr="006B34D3">
        <w:rPr>
          <w:rFonts w:ascii="Calibri" w:hAnsi="Calibri" w:cs="Calibri"/>
        </w:rPr>
        <w:tab/>
        <w:t xml:space="preserve">Makker V, MacKay H, Ray-Coquard I, Levine DA, Westin SN, Aoki D, et al. Endometrial cancer. Nat Rev Dis Primer. 2021 Dec 9;7(1):88. </w:t>
      </w:r>
    </w:p>
    <w:p w14:paraId="3C83319E" w14:textId="77777777" w:rsidR="006B34D3" w:rsidRPr="006B34D3" w:rsidRDefault="006B34D3" w:rsidP="006B34D3">
      <w:pPr>
        <w:pStyle w:val="Bibliographie"/>
        <w:rPr>
          <w:rFonts w:ascii="Calibri" w:hAnsi="Calibri" w:cs="Calibri"/>
        </w:rPr>
      </w:pPr>
      <w:r w:rsidRPr="006B34D3">
        <w:rPr>
          <w:rFonts w:ascii="Calibri" w:hAnsi="Calibri" w:cs="Calibri"/>
        </w:rPr>
        <w:t xml:space="preserve">2. </w:t>
      </w:r>
      <w:r w:rsidRPr="006B34D3">
        <w:rPr>
          <w:rFonts w:ascii="Calibri" w:hAnsi="Calibri" w:cs="Calibri"/>
        </w:rPr>
        <w:tab/>
        <w:t>Cancer Fact Sheet Baarmoederkanker (endometrium), 2022 | Belgian Cancer Registry [Internet]. [cited 2025 Mar 24]. Available from: https://kankerregister.org/nl/publicaties/cancer-fact-sheet-baarmoederkanker-endometrium-2022</w:t>
      </w:r>
    </w:p>
    <w:p w14:paraId="101357B0" w14:textId="77777777" w:rsidR="006B34D3" w:rsidRPr="006B34D3" w:rsidRDefault="006B34D3" w:rsidP="006B34D3">
      <w:pPr>
        <w:pStyle w:val="Bibliographie"/>
        <w:rPr>
          <w:rFonts w:ascii="Calibri" w:hAnsi="Calibri" w:cs="Calibri"/>
        </w:rPr>
      </w:pPr>
      <w:r w:rsidRPr="006B34D3">
        <w:rPr>
          <w:rFonts w:ascii="Calibri" w:hAnsi="Calibri" w:cs="Calibri"/>
        </w:rPr>
        <w:t xml:space="preserve">3. </w:t>
      </w:r>
      <w:r w:rsidRPr="006B34D3">
        <w:rPr>
          <w:rFonts w:ascii="Calibri" w:hAnsi="Calibri" w:cs="Calibri"/>
        </w:rPr>
        <w:tab/>
        <w:t xml:space="preserve">Levine DA. Integrated genomic characterization of endometrial carcinoma. Nature. 2013 May;497(7447):67–73. </w:t>
      </w:r>
    </w:p>
    <w:p w14:paraId="5117B3E2" w14:textId="77777777" w:rsidR="006B34D3" w:rsidRPr="006B34D3" w:rsidRDefault="006B34D3" w:rsidP="006B34D3">
      <w:pPr>
        <w:pStyle w:val="Bibliographie"/>
        <w:rPr>
          <w:rFonts w:ascii="Calibri" w:hAnsi="Calibri" w:cs="Calibri"/>
        </w:rPr>
      </w:pPr>
      <w:r w:rsidRPr="006B34D3">
        <w:rPr>
          <w:rFonts w:ascii="Calibri" w:hAnsi="Calibri" w:cs="Calibri"/>
        </w:rPr>
        <w:t xml:space="preserve">4. </w:t>
      </w:r>
      <w:r w:rsidRPr="006B34D3">
        <w:rPr>
          <w:rFonts w:ascii="Calibri" w:hAnsi="Calibri" w:cs="Calibri"/>
        </w:rPr>
        <w:tab/>
        <w:t xml:space="preserve">Salmon A, Lebeau A, Streel S, Dheur A, Schoenen S, Goffin F, et al. Locally advanced and metastatic endometrial cancer: Current and emerging therapies. Cancer Treat Rev. 2024 Jun 22;102790. </w:t>
      </w:r>
    </w:p>
    <w:p w14:paraId="155CC0BE" w14:textId="77777777" w:rsidR="006B34D3" w:rsidRPr="006B34D3" w:rsidRDefault="006B34D3" w:rsidP="006B34D3">
      <w:pPr>
        <w:pStyle w:val="Bibliographie"/>
        <w:rPr>
          <w:rFonts w:ascii="Calibri" w:hAnsi="Calibri" w:cs="Calibri"/>
        </w:rPr>
      </w:pPr>
      <w:r w:rsidRPr="006B34D3">
        <w:rPr>
          <w:rFonts w:ascii="Calibri" w:hAnsi="Calibri" w:cs="Calibri"/>
        </w:rPr>
        <w:t xml:space="preserve">5. </w:t>
      </w:r>
      <w:r w:rsidRPr="006B34D3">
        <w:rPr>
          <w:rFonts w:ascii="Calibri" w:hAnsi="Calibri" w:cs="Calibri"/>
        </w:rPr>
        <w:tab/>
        <w:t xml:space="preserve">Bhamidipati D, Subbiah V. Tumor-agnostic drug development in dMMR/MSI-H solid tumors. Trends Cancer. 2023 Oct 1;9(10):828–39. </w:t>
      </w:r>
    </w:p>
    <w:p w14:paraId="225AF21F" w14:textId="77777777" w:rsidR="006B34D3" w:rsidRPr="006B34D3" w:rsidRDefault="006B34D3" w:rsidP="006B34D3">
      <w:pPr>
        <w:pStyle w:val="Bibliographie"/>
        <w:rPr>
          <w:rFonts w:ascii="Calibri" w:hAnsi="Calibri" w:cs="Calibri"/>
        </w:rPr>
      </w:pPr>
      <w:r w:rsidRPr="006B34D3">
        <w:rPr>
          <w:rFonts w:ascii="Calibri" w:hAnsi="Calibri" w:cs="Calibri"/>
        </w:rPr>
        <w:t xml:space="preserve">6. </w:t>
      </w:r>
      <w:r w:rsidRPr="006B34D3">
        <w:rPr>
          <w:rFonts w:ascii="Calibri" w:hAnsi="Calibri" w:cs="Calibri"/>
        </w:rPr>
        <w:tab/>
        <w:t xml:space="preserve">O’Malley DM, Bariani GM, Cassier PA, Marabelle A, Hansen AR, De Jesus Acosta A, et al. Pembrolizumab in Patients With Microsatellite Instability-High Advanced Endometrial Cancer: Results From the KEYNOTE-158 Study. J Clin Oncol Off J Am Soc Clin Oncol. 2022 Mar 1;40(7):752–61. </w:t>
      </w:r>
    </w:p>
    <w:p w14:paraId="1607527A" w14:textId="77777777" w:rsidR="006B34D3" w:rsidRPr="006B34D3" w:rsidRDefault="006B34D3" w:rsidP="006B34D3">
      <w:pPr>
        <w:pStyle w:val="Bibliographie"/>
        <w:rPr>
          <w:rFonts w:ascii="Calibri" w:hAnsi="Calibri" w:cs="Calibri"/>
        </w:rPr>
      </w:pPr>
      <w:r w:rsidRPr="006B34D3">
        <w:rPr>
          <w:rFonts w:ascii="Calibri" w:hAnsi="Calibri" w:cs="Calibri"/>
        </w:rPr>
        <w:t xml:space="preserve">7. </w:t>
      </w:r>
      <w:r w:rsidRPr="006B34D3">
        <w:rPr>
          <w:rFonts w:ascii="Calibri" w:hAnsi="Calibri" w:cs="Calibri"/>
        </w:rPr>
        <w:tab/>
        <w:t xml:space="preserve">Oaknin A, Gilbert L, Tinker AV, Brown J, Mathews C, Press J, et al. Safety and antitumor activity of dostarlimab in patients with advanced or recurrent DNA mismatch repair deficient/microsatellite instability-high (dMMR/MSI-H) or proficient/stable (MMRp/MSS) endometrial cancer: interim results from GARNET—a phase I, single-arm study. J Immunother Cancer. 2022 Jan 21;10(1):e003777. </w:t>
      </w:r>
    </w:p>
    <w:p w14:paraId="31F3C32D" w14:textId="77777777" w:rsidR="006B34D3" w:rsidRPr="006B34D3" w:rsidRDefault="006B34D3" w:rsidP="006B34D3">
      <w:pPr>
        <w:pStyle w:val="Bibliographie"/>
        <w:rPr>
          <w:rFonts w:ascii="Calibri" w:hAnsi="Calibri" w:cs="Calibri"/>
        </w:rPr>
      </w:pPr>
      <w:r w:rsidRPr="006B34D3">
        <w:rPr>
          <w:rFonts w:ascii="Calibri" w:hAnsi="Calibri" w:cs="Calibri"/>
        </w:rPr>
        <w:t xml:space="preserve">8. </w:t>
      </w:r>
      <w:r w:rsidRPr="006B34D3">
        <w:rPr>
          <w:rFonts w:ascii="Calibri" w:hAnsi="Calibri" w:cs="Calibri"/>
        </w:rPr>
        <w:tab/>
        <w:t xml:space="preserve">Berton D, Pautier P, Lorusso D, Gennigens C, Gladieff L, Kryzhanivska A, et al. Antitumor activity and safety of the PD-1 inhibitor retifanlimab in patients with recurrent microsatellite instability-high or deficient mismatch repair endometrial cancer: Final safety and efficacy results from cohort H of the POD1UM-101 phase I study. Gynecol Oncol. 2024 Jun 1;186:191–8. </w:t>
      </w:r>
    </w:p>
    <w:p w14:paraId="6F93594E" w14:textId="77777777" w:rsidR="006B34D3" w:rsidRPr="006B34D3" w:rsidRDefault="006B34D3" w:rsidP="006B34D3">
      <w:pPr>
        <w:pStyle w:val="Bibliographie"/>
        <w:rPr>
          <w:rFonts w:ascii="Calibri" w:hAnsi="Calibri" w:cs="Calibri"/>
        </w:rPr>
      </w:pPr>
      <w:r w:rsidRPr="006B34D3">
        <w:rPr>
          <w:rFonts w:ascii="Calibri" w:hAnsi="Calibri" w:cs="Calibri"/>
        </w:rPr>
        <w:t xml:space="preserve">9. </w:t>
      </w:r>
      <w:r w:rsidRPr="006B34D3">
        <w:rPr>
          <w:rFonts w:ascii="Calibri" w:hAnsi="Calibri" w:cs="Calibri"/>
        </w:rPr>
        <w:tab/>
        <w:t xml:space="preserve">Makker V, Colombo N, Herráez AC, Santin AD, Colomba E, Miller DS, et al. Lenvatinib plus Pembrolizumab for Advanced Endometrial Cancer. N Engl J Med. 2022 Feb 2;386(5):437–48. </w:t>
      </w:r>
    </w:p>
    <w:p w14:paraId="02D5FBE0" w14:textId="77777777" w:rsidR="006B34D3" w:rsidRPr="006B34D3" w:rsidRDefault="006B34D3" w:rsidP="006B34D3">
      <w:pPr>
        <w:pStyle w:val="Bibliographie"/>
        <w:rPr>
          <w:rFonts w:ascii="Calibri" w:hAnsi="Calibri" w:cs="Calibri"/>
        </w:rPr>
      </w:pPr>
      <w:r w:rsidRPr="006B34D3">
        <w:rPr>
          <w:rFonts w:ascii="Calibri" w:hAnsi="Calibri" w:cs="Calibri"/>
        </w:rPr>
        <w:t xml:space="preserve">10. </w:t>
      </w:r>
      <w:r w:rsidRPr="006B34D3">
        <w:rPr>
          <w:rFonts w:ascii="Calibri" w:hAnsi="Calibri" w:cs="Calibri"/>
        </w:rPr>
        <w:tab/>
        <w:t xml:space="preserve">Marth C, Moore RG, Bidziński M, Pignata S, Ayhan A, Rubio MJ, et al. First-Line Lenvatinib Plus Pembrolizumab Versus Chemotherapy for Advanced Endometrial Cancer: A Randomized, Open-Label, Phase III Trial. J Clin Oncol. 2025 Mar 20;43(9):1083–100. </w:t>
      </w:r>
    </w:p>
    <w:p w14:paraId="662C81A3" w14:textId="77777777" w:rsidR="006B34D3" w:rsidRPr="006B34D3" w:rsidRDefault="006B34D3" w:rsidP="006B34D3">
      <w:pPr>
        <w:pStyle w:val="Bibliographie"/>
        <w:rPr>
          <w:rFonts w:ascii="Calibri" w:hAnsi="Calibri" w:cs="Calibri"/>
        </w:rPr>
      </w:pPr>
      <w:r w:rsidRPr="006B34D3">
        <w:rPr>
          <w:rFonts w:ascii="Calibri" w:hAnsi="Calibri" w:cs="Calibri"/>
        </w:rPr>
        <w:t xml:space="preserve">11. </w:t>
      </w:r>
      <w:r w:rsidRPr="006B34D3">
        <w:rPr>
          <w:rFonts w:ascii="Calibri" w:hAnsi="Calibri" w:cs="Calibri"/>
        </w:rPr>
        <w:tab/>
        <w:t xml:space="preserve">Makker V, Aghajanian C, Cohn AL, Romeo M, Bratos R, Brose MS, et al. A Phase Ib/II Study of Lenvatinib and Pembrolizumab in Advanced Endometrial Carcinoma (Study 111/KEYNOTE-146): Long-Term Efficacy and Safety Update. J Clin Oncol Off J Am Soc Clin Oncol. 2023 Feb 10;41(5):974–9. </w:t>
      </w:r>
    </w:p>
    <w:p w14:paraId="54762C13" w14:textId="77777777" w:rsidR="006B34D3" w:rsidRPr="006B34D3" w:rsidRDefault="006B34D3" w:rsidP="006B34D3">
      <w:pPr>
        <w:pStyle w:val="Bibliographie"/>
        <w:rPr>
          <w:rFonts w:ascii="Calibri" w:hAnsi="Calibri" w:cs="Calibri"/>
        </w:rPr>
      </w:pPr>
      <w:r w:rsidRPr="006B34D3">
        <w:rPr>
          <w:rFonts w:ascii="Calibri" w:hAnsi="Calibri" w:cs="Calibri"/>
        </w:rPr>
        <w:t xml:space="preserve">12. </w:t>
      </w:r>
      <w:r w:rsidRPr="006B34D3">
        <w:rPr>
          <w:rFonts w:ascii="Calibri" w:hAnsi="Calibri" w:cs="Calibri"/>
        </w:rPr>
        <w:tab/>
        <w:t xml:space="preserve">Iqbal N, Iqbal N. Human Epidermal Growth Factor Receptor 2 (HER2) in Cancers: Overexpression and Therapeutic Implications. Mol Biol Int. 2014;2014:852748. </w:t>
      </w:r>
    </w:p>
    <w:p w14:paraId="5485A7EC" w14:textId="77777777" w:rsidR="006B34D3" w:rsidRPr="006B34D3" w:rsidRDefault="006B34D3" w:rsidP="006B34D3">
      <w:pPr>
        <w:pStyle w:val="Bibliographie"/>
        <w:rPr>
          <w:rFonts w:ascii="Calibri" w:hAnsi="Calibri" w:cs="Calibri"/>
        </w:rPr>
      </w:pPr>
      <w:r w:rsidRPr="006B34D3">
        <w:rPr>
          <w:rFonts w:ascii="Calibri" w:hAnsi="Calibri" w:cs="Calibri"/>
        </w:rPr>
        <w:t xml:space="preserve">13. </w:t>
      </w:r>
      <w:r w:rsidRPr="006B34D3">
        <w:rPr>
          <w:rFonts w:ascii="Calibri" w:hAnsi="Calibri" w:cs="Calibri"/>
        </w:rPr>
        <w:tab/>
        <w:t xml:space="preserve">Meric-Bernstam F, Makker V, Oaknin A, Oh DY, Banerjee S, González-Martín A, et al. Efficacy and Safety of Trastuzumab Deruxtecan in Patients With HER2-Expressing Solid Tumors: Primary Results From the DESTINY-PanTumor02 Phase II Trial. J Clin Oncol Off J Am Soc Clin Oncol. 2024 Jan 1;42(1):47–58. </w:t>
      </w:r>
    </w:p>
    <w:p w14:paraId="2687EC77" w14:textId="77777777" w:rsidR="006B34D3" w:rsidRPr="006B34D3" w:rsidRDefault="006B34D3" w:rsidP="006B34D3">
      <w:pPr>
        <w:pStyle w:val="Bibliographie"/>
        <w:rPr>
          <w:rFonts w:ascii="Calibri" w:hAnsi="Calibri" w:cs="Calibri"/>
        </w:rPr>
      </w:pPr>
      <w:r w:rsidRPr="006B34D3">
        <w:rPr>
          <w:rFonts w:ascii="Calibri" w:hAnsi="Calibri" w:cs="Calibri"/>
        </w:rPr>
        <w:t xml:space="preserve">14. </w:t>
      </w:r>
      <w:r w:rsidRPr="006B34D3">
        <w:rPr>
          <w:rFonts w:ascii="Calibri" w:hAnsi="Calibri" w:cs="Calibri"/>
        </w:rPr>
        <w:tab/>
        <w:t xml:space="preserve">Bignotti E, Zanotti L, Calza S, Falchetti M, Lonardi S, Ravaggi A, et al. Trop-2 protein overexpression is an independent marker for predicting disease recurrence in endometrioid endometrial carcinoma. BMC Clin Pathol. 2012 Nov 14;12(1):22. </w:t>
      </w:r>
    </w:p>
    <w:p w14:paraId="47876201" w14:textId="77777777" w:rsidR="006B34D3" w:rsidRPr="006B34D3" w:rsidRDefault="006B34D3" w:rsidP="006B34D3">
      <w:pPr>
        <w:pStyle w:val="Bibliographie"/>
        <w:rPr>
          <w:rFonts w:ascii="Calibri" w:hAnsi="Calibri" w:cs="Calibri"/>
        </w:rPr>
      </w:pPr>
      <w:r w:rsidRPr="006B34D3">
        <w:rPr>
          <w:rFonts w:ascii="Calibri" w:hAnsi="Calibri" w:cs="Calibri"/>
        </w:rPr>
        <w:t xml:space="preserve">15. </w:t>
      </w:r>
      <w:r w:rsidRPr="006B34D3">
        <w:rPr>
          <w:rFonts w:ascii="Calibri" w:hAnsi="Calibri" w:cs="Calibri"/>
        </w:rPr>
        <w:tab/>
        <w:t xml:space="preserve">Bardia A, Messersmith WA, Kio EA, Berlin JD, Vahdat L, Masters GA, et al. Sacituzumab govitecan, a Trop-2-directed antibody-drug conjugate, for patients with epithelial cancer: final safety and efficacy results from the phase I/II IMMU-132-01 basket trial. Ann Oncol. 2021 Jun 1;32(6):746–56. </w:t>
      </w:r>
    </w:p>
    <w:p w14:paraId="2FC792DC" w14:textId="77777777" w:rsidR="006B34D3" w:rsidRPr="006B34D3" w:rsidRDefault="006B34D3" w:rsidP="006B34D3">
      <w:pPr>
        <w:pStyle w:val="Bibliographie"/>
        <w:rPr>
          <w:rFonts w:ascii="Calibri" w:hAnsi="Calibri" w:cs="Calibri"/>
        </w:rPr>
      </w:pPr>
      <w:r w:rsidRPr="006B34D3">
        <w:rPr>
          <w:rFonts w:ascii="Calibri" w:hAnsi="Calibri" w:cs="Calibri"/>
        </w:rPr>
        <w:t xml:space="preserve">16. </w:t>
      </w:r>
      <w:r w:rsidRPr="006B34D3">
        <w:rPr>
          <w:rFonts w:ascii="Calibri" w:hAnsi="Calibri" w:cs="Calibri"/>
        </w:rPr>
        <w:tab/>
        <w:t xml:space="preserve">Santin AD, Corr BR, Spira A, Willmott L, Butrynski J, Tse KY, et al. Efficacy and Safety of Sacituzumab Govitecan in Patients With Advanced Solid Tumors (TROPiCS-03): Analysis in Patients With Advanced Endometrial Cancer. J Clin Oncol. 2024 Oct 10;42(29):3421–9. </w:t>
      </w:r>
    </w:p>
    <w:p w14:paraId="1659DB3D" w14:textId="77777777" w:rsidR="006B34D3" w:rsidRPr="006B34D3" w:rsidRDefault="006B34D3" w:rsidP="006B34D3">
      <w:pPr>
        <w:pStyle w:val="Bibliographie"/>
        <w:rPr>
          <w:rFonts w:ascii="Calibri" w:hAnsi="Calibri" w:cs="Calibri"/>
        </w:rPr>
      </w:pPr>
      <w:r w:rsidRPr="006B34D3">
        <w:rPr>
          <w:rFonts w:ascii="Calibri" w:hAnsi="Calibri" w:cs="Calibri"/>
        </w:rPr>
        <w:t xml:space="preserve">17. </w:t>
      </w:r>
      <w:r w:rsidRPr="006B34D3">
        <w:rPr>
          <w:rFonts w:ascii="Calibri" w:hAnsi="Calibri" w:cs="Calibri"/>
        </w:rPr>
        <w:tab/>
        <w:t xml:space="preserve">Kashyap T, Argueta C, Aboukameel A, Unger TJ, Klebanov B, Mohammad RM, et al. Selinexor, a Selective Inhibitor of Nuclear Export (SINE) compound, acts through NF-κB deactivation and combines with proteasome inhibitors to synergistically induce tumor cell death. Oncotarget. 2016 Oct 4;7(48):78883–95. </w:t>
      </w:r>
    </w:p>
    <w:p w14:paraId="103C7A6C" w14:textId="77777777" w:rsidR="006B34D3" w:rsidRPr="006B34D3" w:rsidRDefault="006B34D3" w:rsidP="006B34D3">
      <w:pPr>
        <w:pStyle w:val="Bibliographie"/>
        <w:rPr>
          <w:rFonts w:ascii="Calibri" w:hAnsi="Calibri" w:cs="Calibri"/>
        </w:rPr>
      </w:pPr>
      <w:r w:rsidRPr="006B34D3">
        <w:rPr>
          <w:rFonts w:ascii="Calibri" w:hAnsi="Calibri" w:cs="Calibri"/>
        </w:rPr>
        <w:t xml:space="preserve">18. </w:t>
      </w:r>
      <w:r w:rsidRPr="006B34D3">
        <w:rPr>
          <w:rFonts w:ascii="Calibri" w:hAnsi="Calibri" w:cs="Calibri"/>
        </w:rPr>
        <w:tab/>
        <w:t xml:space="preserve">Makker V, Perez-Fidalgo JA, Valabrega G, Hamilton E, Gorp TV, Sehouli J, et al. Long-term follow-up of efficacy and safety of selinexor maintenance treatment in patients with TP53wt advanced or recurrent endometrial cancer: A subgroup analysis of the ENGOT-EN5/GOG-3055/SIENDO study. Gynecol Oncol. 2024 Jun 1;185:202–11. </w:t>
      </w:r>
    </w:p>
    <w:p w14:paraId="7B312ABE" w14:textId="77777777" w:rsidR="006B34D3" w:rsidRPr="006B34D3" w:rsidRDefault="006B34D3" w:rsidP="006B34D3">
      <w:pPr>
        <w:pStyle w:val="Bibliographie"/>
        <w:rPr>
          <w:rFonts w:ascii="Calibri" w:hAnsi="Calibri" w:cs="Calibri"/>
        </w:rPr>
      </w:pPr>
      <w:r w:rsidRPr="006B34D3">
        <w:rPr>
          <w:rFonts w:ascii="Calibri" w:hAnsi="Calibri" w:cs="Calibri"/>
        </w:rPr>
        <w:t xml:space="preserve">19. </w:t>
      </w:r>
      <w:r w:rsidRPr="006B34D3">
        <w:rPr>
          <w:rFonts w:ascii="Calibri" w:hAnsi="Calibri" w:cs="Calibri"/>
        </w:rPr>
        <w:tab/>
        <w:t xml:space="preserve">Vergote I, Perez Fidalgo A, Valabrega G, Monk BJ, Herzog T, Cibula D, et al. ENGOT-EN20/GOG-3083/XPORT-EC-042 - A phase III, randomized, placebo-controlled, double-blind, multicenter trial of selinexor in maintenance therapy after systemic therapy for patients with p53 wild-type, advanced, or recurrent endometrial carcinoma: rationale, methods, and trial design. Int J Gynecol Cancer Off J Int Gynecol Cancer Soc. 2024 Aug 5;34(8):1283–9. </w:t>
      </w:r>
    </w:p>
    <w:p w14:paraId="2841ACFE" w14:textId="77777777" w:rsidR="006B34D3" w:rsidRPr="006B34D3" w:rsidRDefault="006B34D3" w:rsidP="006B34D3">
      <w:pPr>
        <w:pStyle w:val="Bibliographie"/>
        <w:rPr>
          <w:rFonts w:ascii="Calibri" w:hAnsi="Calibri" w:cs="Calibri"/>
        </w:rPr>
      </w:pPr>
      <w:r w:rsidRPr="006B34D3">
        <w:rPr>
          <w:rFonts w:ascii="Calibri" w:hAnsi="Calibri" w:cs="Calibri"/>
        </w:rPr>
        <w:t xml:space="preserve">20. </w:t>
      </w:r>
      <w:r w:rsidRPr="006B34D3">
        <w:rPr>
          <w:rFonts w:ascii="Calibri" w:hAnsi="Calibri" w:cs="Calibri"/>
        </w:rPr>
        <w:tab/>
        <w:t xml:space="preserve">Miller DS, Filiaci VL, Mannel RS, Cohn DE, Matsumoto T, Tewari KS, et al. Carboplatin and Paclitaxel for Advanced Endometrial Cancer: Final Overall Survival and Adverse Event Analysis of a Phase III Trial (NRG Oncology/GOG0209). J Clin Oncol Off J Am Soc Clin Oncol. 2020 Nov 20;38(33):3841–50. </w:t>
      </w:r>
    </w:p>
    <w:p w14:paraId="7A964A63" w14:textId="77777777" w:rsidR="006B34D3" w:rsidRPr="006B34D3" w:rsidRDefault="006B34D3" w:rsidP="006B34D3">
      <w:pPr>
        <w:pStyle w:val="Bibliographie"/>
        <w:rPr>
          <w:rFonts w:ascii="Calibri" w:hAnsi="Calibri" w:cs="Calibri"/>
        </w:rPr>
      </w:pPr>
      <w:r w:rsidRPr="006B34D3">
        <w:rPr>
          <w:rFonts w:ascii="Calibri" w:hAnsi="Calibri" w:cs="Calibri"/>
        </w:rPr>
        <w:t xml:space="preserve">21. </w:t>
      </w:r>
      <w:r w:rsidRPr="006B34D3">
        <w:rPr>
          <w:rFonts w:ascii="Calibri" w:hAnsi="Calibri" w:cs="Calibri"/>
        </w:rPr>
        <w:tab/>
        <w:t xml:space="preserve">Powell MA, Bjørge L, Willmott L, Novák Z, Black D, Gilbert L, et al. Overall survival in patients with endometrial cancer treated with dostarlimab plus carboplatin–paclitaxel in the randomized ENGOT-EN6/GOG-3031/RUBY trial. Ann Oncol. 2024 Aug 1;35(8):728–38. </w:t>
      </w:r>
    </w:p>
    <w:p w14:paraId="72B0A80E" w14:textId="77777777" w:rsidR="006B34D3" w:rsidRPr="006B34D3" w:rsidRDefault="006B34D3" w:rsidP="006B34D3">
      <w:pPr>
        <w:pStyle w:val="Bibliographie"/>
        <w:rPr>
          <w:rFonts w:ascii="Calibri" w:hAnsi="Calibri" w:cs="Calibri"/>
        </w:rPr>
      </w:pPr>
      <w:r w:rsidRPr="006B34D3">
        <w:rPr>
          <w:rFonts w:ascii="Calibri" w:hAnsi="Calibri" w:cs="Calibri"/>
        </w:rPr>
        <w:t xml:space="preserve">22. </w:t>
      </w:r>
      <w:r w:rsidRPr="006B34D3">
        <w:rPr>
          <w:rFonts w:ascii="Calibri" w:hAnsi="Calibri" w:cs="Calibri"/>
        </w:rPr>
        <w:tab/>
        <w:t xml:space="preserve">Eskander RN, Sill MW, Beffa L, Moore RG, Hope JM, Musa FB, et al. Pembrolizumab plus Chemotherapy in Advanced Endometrial Cancer. N Engl J Med. 2023 Jun 8;388(23):2159–70. </w:t>
      </w:r>
    </w:p>
    <w:p w14:paraId="7E2C1718" w14:textId="77777777" w:rsidR="006B34D3" w:rsidRPr="006B34D3" w:rsidRDefault="006B34D3" w:rsidP="006B34D3">
      <w:pPr>
        <w:pStyle w:val="Bibliographie"/>
        <w:rPr>
          <w:rFonts w:ascii="Calibri" w:hAnsi="Calibri" w:cs="Calibri"/>
        </w:rPr>
      </w:pPr>
      <w:r w:rsidRPr="006B34D3">
        <w:rPr>
          <w:rFonts w:ascii="Calibri" w:hAnsi="Calibri" w:cs="Calibri"/>
        </w:rPr>
        <w:t xml:space="preserve">23. </w:t>
      </w:r>
      <w:r w:rsidRPr="006B34D3">
        <w:rPr>
          <w:rFonts w:ascii="Calibri" w:hAnsi="Calibri" w:cs="Calibri"/>
        </w:rPr>
        <w:tab/>
        <w:t xml:space="preserve">Eskander RN, Sill MW, Beffa L, Moore RG, Hope JM, Musa FB, et al. Pembrolizumab plus chemotherapy in advanced or recurrent endometrial cancer: overall survival and exploratory analyses of the NRG GY018 phase 3 randomized trial. Nat Med. 2025 Mar 5;1–8. </w:t>
      </w:r>
    </w:p>
    <w:p w14:paraId="7C7EF737" w14:textId="77777777" w:rsidR="006B34D3" w:rsidRPr="006B34D3" w:rsidRDefault="006B34D3" w:rsidP="006B34D3">
      <w:pPr>
        <w:pStyle w:val="Bibliographie"/>
        <w:rPr>
          <w:rFonts w:ascii="Calibri" w:hAnsi="Calibri" w:cs="Calibri"/>
        </w:rPr>
      </w:pPr>
      <w:r w:rsidRPr="006B34D3">
        <w:rPr>
          <w:rFonts w:ascii="Calibri" w:hAnsi="Calibri" w:cs="Calibri"/>
        </w:rPr>
        <w:t xml:space="preserve">24. </w:t>
      </w:r>
      <w:r w:rsidRPr="006B34D3">
        <w:rPr>
          <w:rFonts w:ascii="Calibri" w:hAnsi="Calibri" w:cs="Calibri"/>
        </w:rPr>
        <w:tab/>
        <w:t xml:space="preserve">Colombo N, Biagioli E, Harano K, Galli F, Hudson E, Antill Y, et al. Atezolizumab and chemotherapy for advanced or recurrent endometrial cancer (AtTEnd): a randomised, double-blind, placebo-controlled, phase 3 trial. Lancet Oncol. 2024 Sep 1;25(9):1135–46. </w:t>
      </w:r>
    </w:p>
    <w:p w14:paraId="2DDEF0CB" w14:textId="77777777" w:rsidR="006B34D3" w:rsidRPr="006B34D3" w:rsidRDefault="006B34D3" w:rsidP="006B34D3">
      <w:pPr>
        <w:pStyle w:val="Bibliographie"/>
        <w:rPr>
          <w:rFonts w:ascii="Calibri" w:hAnsi="Calibri" w:cs="Calibri"/>
        </w:rPr>
      </w:pPr>
      <w:r w:rsidRPr="006B34D3">
        <w:rPr>
          <w:rFonts w:ascii="Calibri" w:hAnsi="Calibri" w:cs="Calibri"/>
        </w:rPr>
        <w:t xml:space="preserve">25. </w:t>
      </w:r>
      <w:r w:rsidRPr="006B34D3">
        <w:rPr>
          <w:rFonts w:ascii="Calibri" w:hAnsi="Calibri" w:cs="Calibri"/>
        </w:rPr>
        <w:tab/>
        <w:t xml:space="preserve">Westin SN, Moore K, Chon HS, Lee JY, Thomes Pepin J, Sundborg M, et al. Durvalumab Plus Carboplatin/Paclitaxel Followed by Maintenance Durvalumab With or Without Olaparib as First-Line Treatment for Advanced Endometrial Cancer: The Phase III DUO-E Trial. J Clin Oncol. 2024 Jan 20;42(3):283–99. </w:t>
      </w:r>
    </w:p>
    <w:p w14:paraId="5CC8604E" w14:textId="77777777" w:rsidR="006B34D3" w:rsidRPr="006B34D3" w:rsidRDefault="006B34D3" w:rsidP="006B34D3">
      <w:pPr>
        <w:pStyle w:val="Bibliographie"/>
        <w:rPr>
          <w:rFonts w:ascii="Calibri" w:hAnsi="Calibri" w:cs="Calibri"/>
        </w:rPr>
      </w:pPr>
      <w:r w:rsidRPr="006B34D3">
        <w:rPr>
          <w:rFonts w:ascii="Calibri" w:hAnsi="Calibri" w:cs="Calibri"/>
        </w:rPr>
        <w:t xml:space="preserve">26. </w:t>
      </w:r>
      <w:r w:rsidRPr="006B34D3">
        <w:rPr>
          <w:rFonts w:ascii="Calibri" w:hAnsi="Calibri" w:cs="Calibri"/>
        </w:rPr>
        <w:tab/>
        <w:t xml:space="preserve">Mirza MR, Chase DM, Slomovitz BM, dePont Christensen R, Novák Z, Black D, et al. Dostarlimab for Primary Advanced or Recurrent Endometrial Cancer. N Engl J Med. 2023 Jun 8;388(23):2145–58. </w:t>
      </w:r>
    </w:p>
    <w:p w14:paraId="0E2371E5" w14:textId="77777777" w:rsidR="006B34D3" w:rsidRPr="006B34D3" w:rsidRDefault="006B34D3" w:rsidP="006B34D3">
      <w:pPr>
        <w:pStyle w:val="Bibliographie"/>
        <w:rPr>
          <w:rFonts w:ascii="Calibri" w:hAnsi="Calibri" w:cs="Calibri"/>
        </w:rPr>
      </w:pPr>
      <w:r w:rsidRPr="006B34D3">
        <w:rPr>
          <w:rFonts w:ascii="Calibri" w:hAnsi="Calibri" w:cs="Calibri"/>
        </w:rPr>
        <w:t xml:space="preserve">27. </w:t>
      </w:r>
      <w:r w:rsidRPr="006B34D3">
        <w:rPr>
          <w:rFonts w:ascii="Calibri" w:hAnsi="Calibri" w:cs="Calibri"/>
        </w:rPr>
        <w:tab/>
        <w:t>Pignata S, Califano D, Lorusso D, Arenare L, Bartoletti M, De Giorgi U, et al. MITO END-3: efficacy of avelumab immunotherapy according to molecular profiling in first-line endometrial cancer therapy. Ann Oncol [Internet]. 2024 May 3 [cited 2024 Jun 14]; Available from: https://www.sciencedirect.com/science/article/pii/S0923753424001285</w:t>
      </w:r>
    </w:p>
    <w:p w14:paraId="00D524B4" w14:textId="77777777" w:rsidR="006B34D3" w:rsidRPr="006B34D3" w:rsidRDefault="006B34D3" w:rsidP="006B34D3">
      <w:pPr>
        <w:pStyle w:val="Bibliographie"/>
        <w:rPr>
          <w:rFonts w:ascii="Calibri" w:hAnsi="Calibri" w:cs="Calibri"/>
        </w:rPr>
      </w:pPr>
      <w:r w:rsidRPr="006B34D3">
        <w:rPr>
          <w:rFonts w:ascii="Calibri" w:hAnsi="Calibri" w:cs="Calibri"/>
        </w:rPr>
        <w:t xml:space="preserve">28. </w:t>
      </w:r>
      <w:r w:rsidRPr="006B34D3">
        <w:rPr>
          <w:rFonts w:ascii="Calibri" w:hAnsi="Calibri" w:cs="Calibri"/>
        </w:rPr>
        <w:tab/>
        <w:t xml:space="preserve">de Boer SM, Powell ME, Mileshkin L, Katsaros D, Bessette P, Haie-Meder C, et al. Adjuvant chemoradiotherapy versus radiotherapy alone in women with high-risk endometrial cancer (PORTEC-3): patterns of recurrence and post-hoc survival analysis of a randomised phase 3 trial. Lancet Oncol. 2019 Sep 1;20(9):1273–85. </w:t>
      </w:r>
    </w:p>
    <w:p w14:paraId="0BEDBDF3" w14:textId="77777777" w:rsidR="006B34D3" w:rsidRPr="006B34D3" w:rsidRDefault="006B34D3" w:rsidP="006B34D3">
      <w:pPr>
        <w:pStyle w:val="Bibliographie"/>
        <w:rPr>
          <w:rFonts w:ascii="Calibri" w:hAnsi="Calibri" w:cs="Calibri"/>
        </w:rPr>
      </w:pPr>
      <w:r w:rsidRPr="006B34D3">
        <w:rPr>
          <w:rFonts w:ascii="Calibri" w:hAnsi="Calibri" w:cs="Calibri"/>
        </w:rPr>
        <w:t xml:space="preserve">29. </w:t>
      </w:r>
      <w:r w:rsidRPr="006B34D3">
        <w:rPr>
          <w:rFonts w:ascii="Calibri" w:hAnsi="Calibri" w:cs="Calibri"/>
        </w:rPr>
        <w:tab/>
        <w:t xml:space="preserve">Joly F, Ray-Coquard IL, Rubio MJ, Paoletti X, Davis AJ, Hudson E, et al. Randomized phase III trial in MMR deficient (MMRd) endometrial cancer (EC) patients comparing chemotherapy (CT) alone versus dostarlimab in first line advanced/metastatic setting: DOMENICA study (GINECO-EN105b/ENGOT-en13 study). J Clin Oncol. 2023 Jun;41(16_suppl):TPS5630–TPS5630. </w:t>
      </w:r>
    </w:p>
    <w:p w14:paraId="3A9CBB5E" w14:textId="77777777" w:rsidR="006B34D3" w:rsidRPr="006B34D3" w:rsidRDefault="006B34D3" w:rsidP="006B34D3">
      <w:pPr>
        <w:pStyle w:val="Bibliographie"/>
        <w:rPr>
          <w:rFonts w:ascii="Calibri" w:hAnsi="Calibri" w:cs="Calibri"/>
        </w:rPr>
      </w:pPr>
      <w:r w:rsidRPr="006B34D3">
        <w:rPr>
          <w:rFonts w:ascii="Calibri" w:hAnsi="Calibri" w:cs="Calibri"/>
        </w:rPr>
        <w:t xml:space="preserve">30. </w:t>
      </w:r>
      <w:r w:rsidRPr="006B34D3">
        <w:rPr>
          <w:rFonts w:ascii="Calibri" w:hAnsi="Calibri" w:cs="Calibri"/>
        </w:rPr>
        <w:tab/>
        <w:t xml:space="preserve">Slomovitz BM, Cibula D, Simsek T, Mirza MR, Maćkowiak-Matejczk B, Hudson E, et al. KEYNOTE-C93/GOG-3064/ENGOT-en15: A phase 3, randomized, open-label study of first-line pembrolizumab versus platinum-doublet chemotherapy in mismatch repair deficient advanced or recurrent endometrial carcinoma. J Clin Oncol. 2022 Jun;40(16_suppl):TPS5623–TPS5623. </w:t>
      </w:r>
    </w:p>
    <w:p w14:paraId="0DD58F46" w14:textId="26989BE3" w:rsidR="009C6DDC" w:rsidRPr="009C6DDC" w:rsidRDefault="009C6DDC" w:rsidP="009C6DDC">
      <w:pPr>
        <w:rPr>
          <w:lang w:val="en-GB" w:eastAsia="fr-BE"/>
        </w:rPr>
      </w:pPr>
      <w:r>
        <w:rPr>
          <w:lang w:val="en-GB" w:eastAsia="fr-BE"/>
        </w:rPr>
        <w:fldChar w:fldCharType="end"/>
      </w:r>
    </w:p>
    <w:sectPr w:rsidR="009C6DDC" w:rsidRPr="009C6DD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92BD8" w14:textId="77777777" w:rsidR="0081140E" w:rsidRDefault="0081140E" w:rsidP="009C6DDC">
      <w:pPr>
        <w:spacing w:after="0" w:line="240" w:lineRule="auto"/>
      </w:pPr>
      <w:r>
        <w:separator/>
      </w:r>
    </w:p>
  </w:endnote>
  <w:endnote w:type="continuationSeparator" w:id="0">
    <w:p w14:paraId="67F2FC63" w14:textId="77777777" w:rsidR="0081140E" w:rsidRDefault="0081140E" w:rsidP="009C6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818751"/>
      <w:docPartObj>
        <w:docPartGallery w:val="Page Numbers (Bottom of Page)"/>
        <w:docPartUnique/>
      </w:docPartObj>
    </w:sdtPr>
    <w:sdtEndPr/>
    <w:sdtContent>
      <w:p w14:paraId="4AA05654" w14:textId="6B507DA1" w:rsidR="009C6DDC" w:rsidRDefault="009C6DDC">
        <w:pPr>
          <w:pStyle w:val="Pieddepage"/>
          <w:jc w:val="right"/>
        </w:pPr>
        <w:r>
          <w:fldChar w:fldCharType="begin"/>
        </w:r>
        <w:r>
          <w:instrText>PAGE   \* MERGEFORMAT</w:instrText>
        </w:r>
        <w:r>
          <w:fldChar w:fldCharType="separate"/>
        </w:r>
        <w:r w:rsidR="00391118" w:rsidRPr="00391118">
          <w:rPr>
            <w:noProof/>
            <w:lang w:val="fr-FR"/>
          </w:rPr>
          <w:t>1</w:t>
        </w:r>
        <w:r>
          <w:fldChar w:fldCharType="end"/>
        </w:r>
      </w:p>
    </w:sdtContent>
  </w:sdt>
  <w:p w14:paraId="041CAD29" w14:textId="77777777" w:rsidR="009C6DDC" w:rsidRDefault="009C6D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F157C" w14:textId="77777777" w:rsidR="0081140E" w:rsidRDefault="0081140E" w:rsidP="009C6DDC">
      <w:pPr>
        <w:spacing w:after="0" w:line="240" w:lineRule="auto"/>
      </w:pPr>
      <w:r>
        <w:separator/>
      </w:r>
    </w:p>
  </w:footnote>
  <w:footnote w:type="continuationSeparator" w:id="0">
    <w:p w14:paraId="3C7240BF" w14:textId="77777777" w:rsidR="0081140E" w:rsidRDefault="0081140E" w:rsidP="009C6D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70980"/>
    <w:multiLevelType w:val="hybridMultilevel"/>
    <w:tmpl w:val="18E8C9E2"/>
    <w:lvl w:ilvl="0" w:tplc="F97A420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6654F65"/>
    <w:multiLevelType w:val="hybridMultilevel"/>
    <w:tmpl w:val="02A611C4"/>
    <w:lvl w:ilvl="0" w:tplc="0CBCDD9A">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20A"/>
    <w:rsid w:val="0000156F"/>
    <w:rsid w:val="00011E48"/>
    <w:rsid w:val="00013DDC"/>
    <w:rsid w:val="00027637"/>
    <w:rsid w:val="00030105"/>
    <w:rsid w:val="00037636"/>
    <w:rsid w:val="0004075B"/>
    <w:rsid w:val="00041C56"/>
    <w:rsid w:val="00052CD9"/>
    <w:rsid w:val="000605DE"/>
    <w:rsid w:val="00066883"/>
    <w:rsid w:val="00075A1E"/>
    <w:rsid w:val="000825EB"/>
    <w:rsid w:val="00084504"/>
    <w:rsid w:val="000857FE"/>
    <w:rsid w:val="00093658"/>
    <w:rsid w:val="000C18FA"/>
    <w:rsid w:val="000C320A"/>
    <w:rsid w:val="000C54DF"/>
    <w:rsid w:val="000D1C16"/>
    <w:rsid w:val="000D6F37"/>
    <w:rsid w:val="0010751A"/>
    <w:rsid w:val="00113B62"/>
    <w:rsid w:val="00114043"/>
    <w:rsid w:val="00123F02"/>
    <w:rsid w:val="001270EF"/>
    <w:rsid w:val="001275A9"/>
    <w:rsid w:val="00144E2E"/>
    <w:rsid w:val="001456E2"/>
    <w:rsid w:val="00145BB3"/>
    <w:rsid w:val="00166F2C"/>
    <w:rsid w:val="00167BD4"/>
    <w:rsid w:val="001746A2"/>
    <w:rsid w:val="0017481A"/>
    <w:rsid w:val="00176433"/>
    <w:rsid w:val="00184FDA"/>
    <w:rsid w:val="00185DA3"/>
    <w:rsid w:val="001A67A0"/>
    <w:rsid w:val="001D28DF"/>
    <w:rsid w:val="001F684C"/>
    <w:rsid w:val="001F703A"/>
    <w:rsid w:val="00214FC2"/>
    <w:rsid w:val="00240896"/>
    <w:rsid w:val="0025336B"/>
    <w:rsid w:val="00272E36"/>
    <w:rsid w:val="00281CBA"/>
    <w:rsid w:val="002970F7"/>
    <w:rsid w:val="002A6840"/>
    <w:rsid w:val="002B2CA7"/>
    <w:rsid w:val="002D3886"/>
    <w:rsid w:val="002D512C"/>
    <w:rsid w:val="002D5492"/>
    <w:rsid w:val="002E1093"/>
    <w:rsid w:val="002F512A"/>
    <w:rsid w:val="00300EC6"/>
    <w:rsid w:val="00304DC5"/>
    <w:rsid w:val="00305386"/>
    <w:rsid w:val="00306786"/>
    <w:rsid w:val="003078FD"/>
    <w:rsid w:val="00313132"/>
    <w:rsid w:val="00320BE6"/>
    <w:rsid w:val="00322B6C"/>
    <w:rsid w:val="00331614"/>
    <w:rsid w:val="00335917"/>
    <w:rsid w:val="00346B97"/>
    <w:rsid w:val="00350D3B"/>
    <w:rsid w:val="003512D4"/>
    <w:rsid w:val="003530B8"/>
    <w:rsid w:val="00355FA2"/>
    <w:rsid w:val="0035628C"/>
    <w:rsid w:val="00366323"/>
    <w:rsid w:val="0037002D"/>
    <w:rsid w:val="0037119E"/>
    <w:rsid w:val="00391118"/>
    <w:rsid w:val="003A5AE7"/>
    <w:rsid w:val="003B5330"/>
    <w:rsid w:val="003D3DE3"/>
    <w:rsid w:val="003E6313"/>
    <w:rsid w:val="00407E74"/>
    <w:rsid w:val="00410E28"/>
    <w:rsid w:val="0041425D"/>
    <w:rsid w:val="004173F5"/>
    <w:rsid w:val="0042366D"/>
    <w:rsid w:val="00426B3B"/>
    <w:rsid w:val="00427925"/>
    <w:rsid w:val="004372E1"/>
    <w:rsid w:val="004408C7"/>
    <w:rsid w:val="004457BB"/>
    <w:rsid w:val="004505D9"/>
    <w:rsid w:val="00452940"/>
    <w:rsid w:val="00464311"/>
    <w:rsid w:val="00473A59"/>
    <w:rsid w:val="00481140"/>
    <w:rsid w:val="00490E11"/>
    <w:rsid w:val="00491771"/>
    <w:rsid w:val="004927F2"/>
    <w:rsid w:val="00492DDC"/>
    <w:rsid w:val="004A593A"/>
    <w:rsid w:val="004B0660"/>
    <w:rsid w:val="004D5F1F"/>
    <w:rsid w:val="004F0278"/>
    <w:rsid w:val="004F146B"/>
    <w:rsid w:val="004F19C7"/>
    <w:rsid w:val="004F1CC4"/>
    <w:rsid w:val="004F2BE8"/>
    <w:rsid w:val="004F5CEC"/>
    <w:rsid w:val="00523985"/>
    <w:rsid w:val="005333BB"/>
    <w:rsid w:val="005376E8"/>
    <w:rsid w:val="005426D2"/>
    <w:rsid w:val="0055194C"/>
    <w:rsid w:val="005911E2"/>
    <w:rsid w:val="005A0A64"/>
    <w:rsid w:val="005A4420"/>
    <w:rsid w:val="005D2B02"/>
    <w:rsid w:val="005D2CB3"/>
    <w:rsid w:val="005F0FE7"/>
    <w:rsid w:val="005F2B8D"/>
    <w:rsid w:val="0060116B"/>
    <w:rsid w:val="006111C6"/>
    <w:rsid w:val="00626F2F"/>
    <w:rsid w:val="0063483F"/>
    <w:rsid w:val="006407DB"/>
    <w:rsid w:val="00647665"/>
    <w:rsid w:val="006504CC"/>
    <w:rsid w:val="00656F36"/>
    <w:rsid w:val="006667C5"/>
    <w:rsid w:val="00671566"/>
    <w:rsid w:val="00680F45"/>
    <w:rsid w:val="00684D5B"/>
    <w:rsid w:val="006B34D3"/>
    <w:rsid w:val="006B3A2B"/>
    <w:rsid w:val="006B50F5"/>
    <w:rsid w:val="006E329E"/>
    <w:rsid w:val="006F59B0"/>
    <w:rsid w:val="00712258"/>
    <w:rsid w:val="00714ED5"/>
    <w:rsid w:val="00733772"/>
    <w:rsid w:val="0073401A"/>
    <w:rsid w:val="00747A5C"/>
    <w:rsid w:val="00757646"/>
    <w:rsid w:val="00780118"/>
    <w:rsid w:val="00786405"/>
    <w:rsid w:val="007A6BAF"/>
    <w:rsid w:val="007B3601"/>
    <w:rsid w:val="007C20A4"/>
    <w:rsid w:val="0081140E"/>
    <w:rsid w:val="0083523C"/>
    <w:rsid w:val="00842421"/>
    <w:rsid w:val="00843CA9"/>
    <w:rsid w:val="00850C71"/>
    <w:rsid w:val="00851026"/>
    <w:rsid w:val="00855F13"/>
    <w:rsid w:val="00872624"/>
    <w:rsid w:val="00892ABF"/>
    <w:rsid w:val="008972BA"/>
    <w:rsid w:val="008B678C"/>
    <w:rsid w:val="008D17F0"/>
    <w:rsid w:val="008D57EE"/>
    <w:rsid w:val="008E2334"/>
    <w:rsid w:val="008E4BDE"/>
    <w:rsid w:val="008E6F6D"/>
    <w:rsid w:val="00913F64"/>
    <w:rsid w:val="00941BCB"/>
    <w:rsid w:val="00962A7B"/>
    <w:rsid w:val="009718C5"/>
    <w:rsid w:val="009729FB"/>
    <w:rsid w:val="00984324"/>
    <w:rsid w:val="00992016"/>
    <w:rsid w:val="009A0096"/>
    <w:rsid w:val="009A0EC9"/>
    <w:rsid w:val="009A768F"/>
    <w:rsid w:val="009C16CE"/>
    <w:rsid w:val="009C6DDC"/>
    <w:rsid w:val="009C7768"/>
    <w:rsid w:val="009D2210"/>
    <w:rsid w:val="009D777F"/>
    <w:rsid w:val="009E3FE1"/>
    <w:rsid w:val="009E660C"/>
    <w:rsid w:val="00A03AA6"/>
    <w:rsid w:val="00A13AD3"/>
    <w:rsid w:val="00A16915"/>
    <w:rsid w:val="00A27252"/>
    <w:rsid w:val="00A30265"/>
    <w:rsid w:val="00A3715D"/>
    <w:rsid w:val="00A6178A"/>
    <w:rsid w:val="00A840B7"/>
    <w:rsid w:val="00AB39C2"/>
    <w:rsid w:val="00AB6F2D"/>
    <w:rsid w:val="00AC2147"/>
    <w:rsid w:val="00AC7E21"/>
    <w:rsid w:val="00AD124D"/>
    <w:rsid w:val="00AF26C3"/>
    <w:rsid w:val="00AF2871"/>
    <w:rsid w:val="00B21B5D"/>
    <w:rsid w:val="00B24223"/>
    <w:rsid w:val="00B31CB0"/>
    <w:rsid w:val="00B473B1"/>
    <w:rsid w:val="00B47F3F"/>
    <w:rsid w:val="00B50C9F"/>
    <w:rsid w:val="00B60566"/>
    <w:rsid w:val="00B67B8E"/>
    <w:rsid w:val="00BC1861"/>
    <w:rsid w:val="00BC2DE8"/>
    <w:rsid w:val="00BF0007"/>
    <w:rsid w:val="00C15E9D"/>
    <w:rsid w:val="00C459F3"/>
    <w:rsid w:val="00C46851"/>
    <w:rsid w:val="00C5233B"/>
    <w:rsid w:val="00C61CBF"/>
    <w:rsid w:val="00C71274"/>
    <w:rsid w:val="00C76D7D"/>
    <w:rsid w:val="00CA7AFA"/>
    <w:rsid w:val="00CC71CA"/>
    <w:rsid w:val="00CD4A47"/>
    <w:rsid w:val="00CD7140"/>
    <w:rsid w:val="00CD7976"/>
    <w:rsid w:val="00CE1413"/>
    <w:rsid w:val="00CE2FBC"/>
    <w:rsid w:val="00CF2CA9"/>
    <w:rsid w:val="00D00F0C"/>
    <w:rsid w:val="00D1278A"/>
    <w:rsid w:val="00D304C5"/>
    <w:rsid w:val="00D45106"/>
    <w:rsid w:val="00D46E26"/>
    <w:rsid w:val="00D6628C"/>
    <w:rsid w:val="00D846DA"/>
    <w:rsid w:val="00DA59B2"/>
    <w:rsid w:val="00DC5FB3"/>
    <w:rsid w:val="00DD6B3A"/>
    <w:rsid w:val="00E02DBC"/>
    <w:rsid w:val="00E419F6"/>
    <w:rsid w:val="00E735D7"/>
    <w:rsid w:val="00E85409"/>
    <w:rsid w:val="00E90108"/>
    <w:rsid w:val="00EA0D5F"/>
    <w:rsid w:val="00EC2599"/>
    <w:rsid w:val="00F04A80"/>
    <w:rsid w:val="00F07529"/>
    <w:rsid w:val="00F136D6"/>
    <w:rsid w:val="00F177BA"/>
    <w:rsid w:val="00F31648"/>
    <w:rsid w:val="00F41458"/>
    <w:rsid w:val="00F43EE4"/>
    <w:rsid w:val="00F462ED"/>
    <w:rsid w:val="00F478DF"/>
    <w:rsid w:val="00F565CD"/>
    <w:rsid w:val="00F56CC8"/>
    <w:rsid w:val="00F63A70"/>
    <w:rsid w:val="00F66084"/>
    <w:rsid w:val="00F80F8F"/>
    <w:rsid w:val="00F841E6"/>
    <w:rsid w:val="00F84971"/>
    <w:rsid w:val="00F932AD"/>
    <w:rsid w:val="00FB53E6"/>
    <w:rsid w:val="00FD10A2"/>
    <w:rsid w:val="00FE12D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7CE17"/>
  <w15:chartTrackingRefBased/>
  <w15:docId w15:val="{6E4E3B4A-8027-4ADF-87E1-88ED24EC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20A"/>
  </w:style>
  <w:style w:type="paragraph" w:styleId="Titre1">
    <w:name w:val="heading 1"/>
    <w:basedOn w:val="Normal"/>
    <w:next w:val="Normal"/>
    <w:link w:val="Titre1Car"/>
    <w:uiPriority w:val="9"/>
    <w:qFormat/>
    <w:rsid w:val="003512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C320A"/>
    <w:rPr>
      <w:color w:val="0000FF"/>
      <w:u w:val="single"/>
    </w:rPr>
  </w:style>
  <w:style w:type="paragraph" w:styleId="Titre">
    <w:name w:val="Title"/>
    <w:basedOn w:val="Normal"/>
    <w:next w:val="Normal"/>
    <w:link w:val="TitreCar"/>
    <w:uiPriority w:val="10"/>
    <w:qFormat/>
    <w:rsid w:val="000C320A"/>
    <w:pPr>
      <w:spacing w:after="0" w:line="360" w:lineRule="auto"/>
      <w:contextualSpacing/>
    </w:pPr>
    <w:rPr>
      <w:rFonts w:ascii="Times New Roman" w:eastAsiaTheme="majorEastAsia" w:hAnsi="Times New Roman" w:cstheme="majorBidi"/>
      <w:b/>
      <w:kern w:val="28"/>
      <w:sz w:val="24"/>
      <w:szCs w:val="56"/>
    </w:rPr>
  </w:style>
  <w:style w:type="character" w:customStyle="1" w:styleId="TitreCar">
    <w:name w:val="Titre Car"/>
    <w:basedOn w:val="Policepardfaut"/>
    <w:link w:val="Titre"/>
    <w:uiPriority w:val="10"/>
    <w:rsid w:val="000C320A"/>
    <w:rPr>
      <w:rFonts w:ascii="Times New Roman" w:eastAsiaTheme="majorEastAsia" w:hAnsi="Times New Roman" w:cstheme="majorBidi"/>
      <w:b/>
      <w:kern w:val="28"/>
      <w:sz w:val="24"/>
      <w:szCs w:val="56"/>
    </w:rPr>
  </w:style>
  <w:style w:type="paragraph" w:styleId="NormalWeb">
    <w:name w:val="Normal (Web)"/>
    <w:basedOn w:val="Normal"/>
    <w:uiPriority w:val="99"/>
    <w:unhideWhenUsed/>
    <w:rsid w:val="000C320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paragraph">
    <w:name w:val="paragraph"/>
    <w:basedOn w:val="Normal"/>
    <w:rsid w:val="000C320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Sous-titre">
    <w:name w:val="Subtitle"/>
    <w:basedOn w:val="Normal"/>
    <w:next w:val="Normal"/>
    <w:link w:val="Sous-titreCar"/>
    <w:uiPriority w:val="11"/>
    <w:qFormat/>
    <w:rsid w:val="008D57EE"/>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8D57EE"/>
    <w:rPr>
      <w:rFonts w:eastAsiaTheme="minorEastAsia"/>
      <w:color w:val="5A5A5A" w:themeColor="text1" w:themeTint="A5"/>
      <w:spacing w:val="15"/>
    </w:rPr>
  </w:style>
  <w:style w:type="character" w:styleId="Accentuation">
    <w:name w:val="Emphasis"/>
    <w:basedOn w:val="Policepardfaut"/>
    <w:uiPriority w:val="20"/>
    <w:qFormat/>
    <w:rsid w:val="00346B97"/>
    <w:rPr>
      <w:i/>
      <w:iCs/>
    </w:rPr>
  </w:style>
  <w:style w:type="character" w:customStyle="1" w:styleId="apple-converted-space">
    <w:name w:val="apple-converted-space"/>
    <w:basedOn w:val="Policepardfaut"/>
    <w:rsid w:val="00346B97"/>
  </w:style>
  <w:style w:type="character" w:styleId="lev">
    <w:name w:val="Strong"/>
    <w:basedOn w:val="Policepardfaut"/>
    <w:uiPriority w:val="22"/>
    <w:qFormat/>
    <w:rsid w:val="0000156F"/>
    <w:rPr>
      <w:b/>
      <w:bCs/>
    </w:rPr>
  </w:style>
  <w:style w:type="paragraph" w:styleId="Textedebulles">
    <w:name w:val="Balloon Text"/>
    <w:basedOn w:val="Normal"/>
    <w:link w:val="TextedebullesCar"/>
    <w:uiPriority w:val="99"/>
    <w:semiHidden/>
    <w:unhideWhenUsed/>
    <w:rsid w:val="001F703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703A"/>
    <w:rPr>
      <w:rFonts w:ascii="Segoe UI" w:hAnsi="Segoe UI" w:cs="Segoe UI"/>
      <w:sz w:val="18"/>
      <w:szCs w:val="18"/>
    </w:rPr>
  </w:style>
  <w:style w:type="character" w:customStyle="1" w:styleId="anchor-text">
    <w:name w:val="anchor-text"/>
    <w:basedOn w:val="Policepardfaut"/>
    <w:rsid w:val="00410E28"/>
  </w:style>
  <w:style w:type="paragraph" w:styleId="Bibliographie">
    <w:name w:val="Bibliography"/>
    <w:basedOn w:val="Normal"/>
    <w:next w:val="Normal"/>
    <w:uiPriority w:val="37"/>
    <w:unhideWhenUsed/>
    <w:rsid w:val="009C6DDC"/>
    <w:pPr>
      <w:tabs>
        <w:tab w:val="left" w:pos="504"/>
      </w:tabs>
      <w:spacing w:after="240" w:line="240" w:lineRule="auto"/>
      <w:ind w:left="504" w:hanging="504"/>
    </w:pPr>
  </w:style>
  <w:style w:type="paragraph" w:styleId="En-tte">
    <w:name w:val="header"/>
    <w:basedOn w:val="Normal"/>
    <w:link w:val="En-tteCar"/>
    <w:uiPriority w:val="99"/>
    <w:unhideWhenUsed/>
    <w:rsid w:val="009C6DDC"/>
    <w:pPr>
      <w:tabs>
        <w:tab w:val="center" w:pos="4536"/>
        <w:tab w:val="right" w:pos="9072"/>
      </w:tabs>
      <w:spacing w:after="0" w:line="240" w:lineRule="auto"/>
    </w:pPr>
  </w:style>
  <w:style w:type="character" w:customStyle="1" w:styleId="En-tteCar">
    <w:name w:val="En-tête Car"/>
    <w:basedOn w:val="Policepardfaut"/>
    <w:link w:val="En-tte"/>
    <w:uiPriority w:val="99"/>
    <w:rsid w:val="009C6DDC"/>
  </w:style>
  <w:style w:type="paragraph" w:styleId="Pieddepage">
    <w:name w:val="footer"/>
    <w:basedOn w:val="Normal"/>
    <w:link w:val="PieddepageCar"/>
    <w:uiPriority w:val="99"/>
    <w:unhideWhenUsed/>
    <w:rsid w:val="009C6DD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6DDC"/>
  </w:style>
  <w:style w:type="paragraph" w:styleId="Rvision">
    <w:name w:val="Revision"/>
    <w:hidden/>
    <w:uiPriority w:val="99"/>
    <w:semiHidden/>
    <w:rsid w:val="0073401A"/>
    <w:pPr>
      <w:spacing w:after="0" w:line="240" w:lineRule="auto"/>
    </w:pPr>
  </w:style>
  <w:style w:type="paragraph" w:styleId="Paragraphedeliste">
    <w:name w:val="List Paragraph"/>
    <w:basedOn w:val="Normal"/>
    <w:uiPriority w:val="34"/>
    <w:qFormat/>
    <w:rsid w:val="000C18FA"/>
    <w:pPr>
      <w:ind w:left="720"/>
      <w:contextualSpacing/>
    </w:pPr>
  </w:style>
  <w:style w:type="character" w:customStyle="1" w:styleId="c-bibliographic-informationvalue">
    <w:name w:val="c-bibliographic-information__value"/>
    <w:basedOn w:val="Policepardfaut"/>
    <w:rsid w:val="00F04A80"/>
  </w:style>
  <w:style w:type="character" w:styleId="Marquedecommentaire">
    <w:name w:val="annotation reference"/>
    <w:basedOn w:val="Policepardfaut"/>
    <w:uiPriority w:val="99"/>
    <w:semiHidden/>
    <w:unhideWhenUsed/>
    <w:rsid w:val="000D1C16"/>
    <w:rPr>
      <w:sz w:val="16"/>
      <w:szCs w:val="16"/>
    </w:rPr>
  </w:style>
  <w:style w:type="paragraph" w:styleId="Commentaire">
    <w:name w:val="annotation text"/>
    <w:basedOn w:val="Normal"/>
    <w:link w:val="CommentaireCar"/>
    <w:uiPriority w:val="99"/>
    <w:semiHidden/>
    <w:unhideWhenUsed/>
    <w:rsid w:val="000D1C16"/>
    <w:pPr>
      <w:spacing w:line="240" w:lineRule="auto"/>
    </w:pPr>
    <w:rPr>
      <w:sz w:val="20"/>
      <w:szCs w:val="20"/>
    </w:rPr>
  </w:style>
  <w:style w:type="character" w:customStyle="1" w:styleId="CommentaireCar">
    <w:name w:val="Commentaire Car"/>
    <w:basedOn w:val="Policepardfaut"/>
    <w:link w:val="Commentaire"/>
    <w:uiPriority w:val="99"/>
    <w:semiHidden/>
    <w:rsid w:val="000D1C16"/>
    <w:rPr>
      <w:sz w:val="20"/>
      <w:szCs w:val="20"/>
    </w:rPr>
  </w:style>
  <w:style w:type="paragraph" w:styleId="Objetducommentaire">
    <w:name w:val="annotation subject"/>
    <w:basedOn w:val="Commentaire"/>
    <w:next w:val="Commentaire"/>
    <w:link w:val="ObjetducommentaireCar"/>
    <w:uiPriority w:val="99"/>
    <w:semiHidden/>
    <w:unhideWhenUsed/>
    <w:rsid w:val="000D1C16"/>
    <w:rPr>
      <w:b/>
      <w:bCs/>
    </w:rPr>
  </w:style>
  <w:style w:type="character" w:customStyle="1" w:styleId="ObjetducommentaireCar">
    <w:name w:val="Objet du commentaire Car"/>
    <w:basedOn w:val="CommentaireCar"/>
    <w:link w:val="Objetducommentaire"/>
    <w:uiPriority w:val="99"/>
    <w:semiHidden/>
    <w:rsid w:val="000D1C16"/>
    <w:rPr>
      <w:b/>
      <w:bCs/>
      <w:sz w:val="20"/>
      <w:szCs w:val="20"/>
    </w:rPr>
  </w:style>
  <w:style w:type="character" w:customStyle="1" w:styleId="overflow-hidden">
    <w:name w:val="overflow-hidden"/>
    <w:basedOn w:val="Policepardfaut"/>
    <w:rsid w:val="00E90108"/>
  </w:style>
  <w:style w:type="character" w:customStyle="1" w:styleId="Titre1Car">
    <w:name w:val="Titre 1 Car"/>
    <w:basedOn w:val="Policepardfaut"/>
    <w:link w:val="Titre1"/>
    <w:uiPriority w:val="9"/>
    <w:rsid w:val="003512D4"/>
    <w:rPr>
      <w:rFonts w:asciiTheme="majorHAnsi" w:eastAsiaTheme="majorEastAsia" w:hAnsiTheme="majorHAnsi" w:cstheme="majorBidi"/>
      <w:color w:val="2E74B5" w:themeColor="accent1" w:themeShade="BF"/>
      <w:sz w:val="32"/>
      <w:szCs w:val="32"/>
    </w:rPr>
  </w:style>
  <w:style w:type="paragraph" w:customStyle="1" w:styleId="p1">
    <w:name w:val="p1"/>
    <w:basedOn w:val="Normal"/>
    <w:rsid w:val="00C61CBF"/>
    <w:pPr>
      <w:spacing w:after="0" w:line="240" w:lineRule="auto"/>
    </w:pPr>
    <w:rPr>
      <w:rFonts w:ascii="Helvetica" w:eastAsia="Times New Roman" w:hAnsi="Helvetica" w:cs="Times New Roman"/>
      <w:color w:val="141413"/>
      <w:sz w:val="12"/>
      <w:szCs w:val="1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3857">
      <w:bodyDiv w:val="1"/>
      <w:marLeft w:val="0"/>
      <w:marRight w:val="0"/>
      <w:marTop w:val="0"/>
      <w:marBottom w:val="0"/>
      <w:divBdr>
        <w:top w:val="none" w:sz="0" w:space="0" w:color="auto"/>
        <w:left w:val="none" w:sz="0" w:space="0" w:color="auto"/>
        <w:bottom w:val="none" w:sz="0" w:space="0" w:color="auto"/>
        <w:right w:val="none" w:sz="0" w:space="0" w:color="auto"/>
      </w:divBdr>
    </w:div>
    <w:div w:id="139276735">
      <w:bodyDiv w:val="1"/>
      <w:marLeft w:val="0"/>
      <w:marRight w:val="0"/>
      <w:marTop w:val="0"/>
      <w:marBottom w:val="0"/>
      <w:divBdr>
        <w:top w:val="none" w:sz="0" w:space="0" w:color="auto"/>
        <w:left w:val="none" w:sz="0" w:space="0" w:color="auto"/>
        <w:bottom w:val="none" w:sz="0" w:space="0" w:color="auto"/>
        <w:right w:val="none" w:sz="0" w:space="0" w:color="auto"/>
      </w:divBdr>
    </w:div>
    <w:div w:id="145754767">
      <w:bodyDiv w:val="1"/>
      <w:marLeft w:val="0"/>
      <w:marRight w:val="0"/>
      <w:marTop w:val="0"/>
      <w:marBottom w:val="0"/>
      <w:divBdr>
        <w:top w:val="none" w:sz="0" w:space="0" w:color="auto"/>
        <w:left w:val="none" w:sz="0" w:space="0" w:color="auto"/>
        <w:bottom w:val="none" w:sz="0" w:space="0" w:color="auto"/>
        <w:right w:val="none" w:sz="0" w:space="0" w:color="auto"/>
      </w:divBdr>
    </w:div>
    <w:div w:id="168100024">
      <w:bodyDiv w:val="1"/>
      <w:marLeft w:val="0"/>
      <w:marRight w:val="0"/>
      <w:marTop w:val="0"/>
      <w:marBottom w:val="0"/>
      <w:divBdr>
        <w:top w:val="none" w:sz="0" w:space="0" w:color="auto"/>
        <w:left w:val="none" w:sz="0" w:space="0" w:color="auto"/>
        <w:bottom w:val="none" w:sz="0" w:space="0" w:color="auto"/>
        <w:right w:val="none" w:sz="0" w:space="0" w:color="auto"/>
      </w:divBdr>
    </w:div>
    <w:div w:id="184946406">
      <w:bodyDiv w:val="1"/>
      <w:marLeft w:val="0"/>
      <w:marRight w:val="0"/>
      <w:marTop w:val="0"/>
      <w:marBottom w:val="0"/>
      <w:divBdr>
        <w:top w:val="none" w:sz="0" w:space="0" w:color="auto"/>
        <w:left w:val="none" w:sz="0" w:space="0" w:color="auto"/>
        <w:bottom w:val="none" w:sz="0" w:space="0" w:color="auto"/>
        <w:right w:val="none" w:sz="0" w:space="0" w:color="auto"/>
      </w:divBdr>
      <w:divsChild>
        <w:div w:id="1807771352">
          <w:marLeft w:val="0"/>
          <w:marRight w:val="0"/>
          <w:marTop w:val="0"/>
          <w:marBottom w:val="0"/>
          <w:divBdr>
            <w:top w:val="none" w:sz="0" w:space="0" w:color="auto"/>
            <w:left w:val="none" w:sz="0" w:space="0" w:color="auto"/>
            <w:bottom w:val="none" w:sz="0" w:space="0" w:color="auto"/>
            <w:right w:val="none" w:sz="0" w:space="0" w:color="auto"/>
          </w:divBdr>
        </w:div>
      </w:divsChild>
    </w:div>
    <w:div w:id="445390743">
      <w:bodyDiv w:val="1"/>
      <w:marLeft w:val="0"/>
      <w:marRight w:val="0"/>
      <w:marTop w:val="0"/>
      <w:marBottom w:val="0"/>
      <w:divBdr>
        <w:top w:val="none" w:sz="0" w:space="0" w:color="auto"/>
        <w:left w:val="none" w:sz="0" w:space="0" w:color="auto"/>
        <w:bottom w:val="none" w:sz="0" w:space="0" w:color="auto"/>
        <w:right w:val="none" w:sz="0" w:space="0" w:color="auto"/>
      </w:divBdr>
    </w:div>
    <w:div w:id="490565294">
      <w:bodyDiv w:val="1"/>
      <w:marLeft w:val="0"/>
      <w:marRight w:val="0"/>
      <w:marTop w:val="0"/>
      <w:marBottom w:val="0"/>
      <w:divBdr>
        <w:top w:val="none" w:sz="0" w:space="0" w:color="auto"/>
        <w:left w:val="none" w:sz="0" w:space="0" w:color="auto"/>
        <w:bottom w:val="none" w:sz="0" w:space="0" w:color="auto"/>
        <w:right w:val="none" w:sz="0" w:space="0" w:color="auto"/>
      </w:divBdr>
    </w:div>
    <w:div w:id="527184839">
      <w:bodyDiv w:val="1"/>
      <w:marLeft w:val="0"/>
      <w:marRight w:val="0"/>
      <w:marTop w:val="0"/>
      <w:marBottom w:val="0"/>
      <w:divBdr>
        <w:top w:val="none" w:sz="0" w:space="0" w:color="auto"/>
        <w:left w:val="none" w:sz="0" w:space="0" w:color="auto"/>
        <w:bottom w:val="none" w:sz="0" w:space="0" w:color="auto"/>
        <w:right w:val="none" w:sz="0" w:space="0" w:color="auto"/>
      </w:divBdr>
    </w:div>
    <w:div w:id="762258985">
      <w:bodyDiv w:val="1"/>
      <w:marLeft w:val="0"/>
      <w:marRight w:val="0"/>
      <w:marTop w:val="0"/>
      <w:marBottom w:val="0"/>
      <w:divBdr>
        <w:top w:val="none" w:sz="0" w:space="0" w:color="auto"/>
        <w:left w:val="none" w:sz="0" w:space="0" w:color="auto"/>
        <w:bottom w:val="none" w:sz="0" w:space="0" w:color="auto"/>
        <w:right w:val="none" w:sz="0" w:space="0" w:color="auto"/>
      </w:divBdr>
    </w:div>
    <w:div w:id="883105376">
      <w:bodyDiv w:val="1"/>
      <w:marLeft w:val="0"/>
      <w:marRight w:val="0"/>
      <w:marTop w:val="0"/>
      <w:marBottom w:val="0"/>
      <w:divBdr>
        <w:top w:val="none" w:sz="0" w:space="0" w:color="auto"/>
        <w:left w:val="none" w:sz="0" w:space="0" w:color="auto"/>
        <w:bottom w:val="none" w:sz="0" w:space="0" w:color="auto"/>
        <w:right w:val="none" w:sz="0" w:space="0" w:color="auto"/>
      </w:divBdr>
    </w:div>
    <w:div w:id="977759030">
      <w:bodyDiv w:val="1"/>
      <w:marLeft w:val="0"/>
      <w:marRight w:val="0"/>
      <w:marTop w:val="0"/>
      <w:marBottom w:val="0"/>
      <w:divBdr>
        <w:top w:val="none" w:sz="0" w:space="0" w:color="auto"/>
        <w:left w:val="none" w:sz="0" w:space="0" w:color="auto"/>
        <w:bottom w:val="none" w:sz="0" w:space="0" w:color="auto"/>
        <w:right w:val="none" w:sz="0" w:space="0" w:color="auto"/>
      </w:divBdr>
      <w:divsChild>
        <w:div w:id="1010983561">
          <w:marLeft w:val="0"/>
          <w:marRight w:val="0"/>
          <w:marTop w:val="0"/>
          <w:marBottom w:val="0"/>
          <w:divBdr>
            <w:top w:val="none" w:sz="0" w:space="0" w:color="auto"/>
            <w:left w:val="none" w:sz="0" w:space="0" w:color="auto"/>
            <w:bottom w:val="none" w:sz="0" w:space="0" w:color="auto"/>
            <w:right w:val="none" w:sz="0" w:space="0" w:color="auto"/>
          </w:divBdr>
          <w:divsChild>
            <w:div w:id="882598086">
              <w:marLeft w:val="0"/>
              <w:marRight w:val="0"/>
              <w:marTop w:val="0"/>
              <w:marBottom w:val="0"/>
              <w:divBdr>
                <w:top w:val="none" w:sz="0" w:space="0" w:color="auto"/>
                <w:left w:val="none" w:sz="0" w:space="0" w:color="auto"/>
                <w:bottom w:val="none" w:sz="0" w:space="0" w:color="auto"/>
                <w:right w:val="none" w:sz="0" w:space="0" w:color="auto"/>
              </w:divBdr>
              <w:divsChild>
                <w:div w:id="313411754">
                  <w:marLeft w:val="0"/>
                  <w:marRight w:val="0"/>
                  <w:marTop w:val="0"/>
                  <w:marBottom w:val="0"/>
                  <w:divBdr>
                    <w:top w:val="none" w:sz="0" w:space="0" w:color="auto"/>
                    <w:left w:val="none" w:sz="0" w:space="0" w:color="auto"/>
                    <w:bottom w:val="none" w:sz="0" w:space="0" w:color="auto"/>
                    <w:right w:val="none" w:sz="0" w:space="0" w:color="auto"/>
                  </w:divBdr>
                  <w:divsChild>
                    <w:div w:id="1621567835">
                      <w:marLeft w:val="0"/>
                      <w:marRight w:val="0"/>
                      <w:marTop w:val="0"/>
                      <w:marBottom w:val="0"/>
                      <w:divBdr>
                        <w:top w:val="none" w:sz="0" w:space="0" w:color="auto"/>
                        <w:left w:val="none" w:sz="0" w:space="0" w:color="auto"/>
                        <w:bottom w:val="none" w:sz="0" w:space="0" w:color="auto"/>
                        <w:right w:val="none" w:sz="0" w:space="0" w:color="auto"/>
                      </w:divBdr>
                      <w:divsChild>
                        <w:div w:id="912816276">
                          <w:marLeft w:val="0"/>
                          <w:marRight w:val="0"/>
                          <w:marTop w:val="0"/>
                          <w:marBottom w:val="0"/>
                          <w:divBdr>
                            <w:top w:val="none" w:sz="0" w:space="0" w:color="auto"/>
                            <w:left w:val="none" w:sz="0" w:space="0" w:color="auto"/>
                            <w:bottom w:val="none" w:sz="0" w:space="0" w:color="auto"/>
                            <w:right w:val="none" w:sz="0" w:space="0" w:color="auto"/>
                          </w:divBdr>
                          <w:divsChild>
                            <w:div w:id="119276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466042">
      <w:bodyDiv w:val="1"/>
      <w:marLeft w:val="0"/>
      <w:marRight w:val="0"/>
      <w:marTop w:val="0"/>
      <w:marBottom w:val="0"/>
      <w:divBdr>
        <w:top w:val="none" w:sz="0" w:space="0" w:color="auto"/>
        <w:left w:val="none" w:sz="0" w:space="0" w:color="auto"/>
        <w:bottom w:val="none" w:sz="0" w:space="0" w:color="auto"/>
        <w:right w:val="none" w:sz="0" w:space="0" w:color="auto"/>
      </w:divBdr>
    </w:div>
    <w:div w:id="1216089208">
      <w:bodyDiv w:val="1"/>
      <w:marLeft w:val="0"/>
      <w:marRight w:val="0"/>
      <w:marTop w:val="0"/>
      <w:marBottom w:val="0"/>
      <w:divBdr>
        <w:top w:val="none" w:sz="0" w:space="0" w:color="auto"/>
        <w:left w:val="none" w:sz="0" w:space="0" w:color="auto"/>
        <w:bottom w:val="none" w:sz="0" w:space="0" w:color="auto"/>
        <w:right w:val="none" w:sz="0" w:space="0" w:color="auto"/>
      </w:divBdr>
      <w:divsChild>
        <w:div w:id="1623196671">
          <w:marLeft w:val="0"/>
          <w:marRight w:val="0"/>
          <w:marTop w:val="0"/>
          <w:marBottom w:val="0"/>
          <w:divBdr>
            <w:top w:val="none" w:sz="0" w:space="0" w:color="auto"/>
            <w:left w:val="none" w:sz="0" w:space="0" w:color="auto"/>
            <w:bottom w:val="none" w:sz="0" w:space="0" w:color="auto"/>
            <w:right w:val="none" w:sz="0" w:space="0" w:color="auto"/>
          </w:divBdr>
          <w:divsChild>
            <w:div w:id="1400395664">
              <w:marLeft w:val="0"/>
              <w:marRight w:val="0"/>
              <w:marTop w:val="0"/>
              <w:marBottom w:val="0"/>
              <w:divBdr>
                <w:top w:val="none" w:sz="0" w:space="0" w:color="auto"/>
                <w:left w:val="none" w:sz="0" w:space="0" w:color="auto"/>
                <w:bottom w:val="none" w:sz="0" w:space="0" w:color="auto"/>
                <w:right w:val="none" w:sz="0" w:space="0" w:color="auto"/>
              </w:divBdr>
              <w:divsChild>
                <w:div w:id="914046038">
                  <w:marLeft w:val="0"/>
                  <w:marRight w:val="0"/>
                  <w:marTop w:val="0"/>
                  <w:marBottom w:val="0"/>
                  <w:divBdr>
                    <w:top w:val="none" w:sz="0" w:space="0" w:color="auto"/>
                    <w:left w:val="none" w:sz="0" w:space="0" w:color="auto"/>
                    <w:bottom w:val="none" w:sz="0" w:space="0" w:color="auto"/>
                    <w:right w:val="none" w:sz="0" w:space="0" w:color="auto"/>
                  </w:divBdr>
                  <w:divsChild>
                    <w:div w:id="948392427">
                      <w:marLeft w:val="0"/>
                      <w:marRight w:val="0"/>
                      <w:marTop w:val="0"/>
                      <w:marBottom w:val="0"/>
                      <w:divBdr>
                        <w:top w:val="none" w:sz="0" w:space="0" w:color="auto"/>
                        <w:left w:val="none" w:sz="0" w:space="0" w:color="auto"/>
                        <w:bottom w:val="none" w:sz="0" w:space="0" w:color="auto"/>
                        <w:right w:val="none" w:sz="0" w:space="0" w:color="auto"/>
                      </w:divBdr>
                      <w:divsChild>
                        <w:div w:id="68356318">
                          <w:marLeft w:val="0"/>
                          <w:marRight w:val="0"/>
                          <w:marTop w:val="0"/>
                          <w:marBottom w:val="0"/>
                          <w:divBdr>
                            <w:top w:val="none" w:sz="0" w:space="0" w:color="auto"/>
                            <w:left w:val="none" w:sz="0" w:space="0" w:color="auto"/>
                            <w:bottom w:val="none" w:sz="0" w:space="0" w:color="auto"/>
                            <w:right w:val="none" w:sz="0" w:space="0" w:color="auto"/>
                          </w:divBdr>
                          <w:divsChild>
                            <w:div w:id="90610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067641">
      <w:bodyDiv w:val="1"/>
      <w:marLeft w:val="0"/>
      <w:marRight w:val="0"/>
      <w:marTop w:val="0"/>
      <w:marBottom w:val="0"/>
      <w:divBdr>
        <w:top w:val="none" w:sz="0" w:space="0" w:color="auto"/>
        <w:left w:val="none" w:sz="0" w:space="0" w:color="auto"/>
        <w:bottom w:val="none" w:sz="0" w:space="0" w:color="auto"/>
        <w:right w:val="none" w:sz="0" w:space="0" w:color="auto"/>
      </w:divBdr>
      <w:divsChild>
        <w:div w:id="1617443004">
          <w:marLeft w:val="0"/>
          <w:marRight w:val="0"/>
          <w:marTop w:val="0"/>
          <w:marBottom w:val="0"/>
          <w:divBdr>
            <w:top w:val="none" w:sz="0" w:space="0" w:color="auto"/>
            <w:left w:val="none" w:sz="0" w:space="0" w:color="auto"/>
            <w:bottom w:val="none" w:sz="0" w:space="0" w:color="auto"/>
            <w:right w:val="none" w:sz="0" w:space="0" w:color="auto"/>
          </w:divBdr>
          <w:divsChild>
            <w:div w:id="1009874745">
              <w:marLeft w:val="0"/>
              <w:marRight w:val="0"/>
              <w:marTop w:val="0"/>
              <w:marBottom w:val="0"/>
              <w:divBdr>
                <w:top w:val="none" w:sz="0" w:space="0" w:color="auto"/>
                <w:left w:val="none" w:sz="0" w:space="0" w:color="auto"/>
                <w:bottom w:val="none" w:sz="0" w:space="0" w:color="auto"/>
                <w:right w:val="none" w:sz="0" w:space="0" w:color="auto"/>
              </w:divBdr>
              <w:divsChild>
                <w:div w:id="770277260">
                  <w:marLeft w:val="0"/>
                  <w:marRight w:val="0"/>
                  <w:marTop w:val="0"/>
                  <w:marBottom w:val="0"/>
                  <w:divBdr>
                    <w:top w:val="none" w:sz="0" w:space="0" w:color="auto"/>
                    <w:left w:val="none" w:sz="0" w:space="0" w:color="auto"/>
                    <w:bottom w:val="none" w:sz="0" w:space="0" w:color="auto"/>
                    <w:right w:val="none" w:sz="0" w:space="0" w:color="auto"/>
                  </w:divBdr>
                  <w:divsChild>
                    <w:div w:id="17633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936827">
          <w:marLeft w:val="0"/>
          <w:marRight w:val="0"/>
          <w:marTop w:val="0"/>
          <w:marBottom w:val="0"/>
          <w:divBdr>
            <w:top w:val="none" w:sz="0" w:space="0" w:color="auto"/>
            <w:left w:val="none" w:sz="0" w:space="0" w:color="auto"/>
            <w:bottom w:val="none" w:sz="0" w:space="0" w:color="auto"/>
            <w:right w:val="none" w:sz="0" w:space="0" w:color="auto"/>
          </w:divBdr>
          <w:divsChild>
            <w:div w:id="1460028200">
              <w:marLeft w:val="0"/>
              <w:marRight w:val="0"/>
              <w:marTop w:val="0"/>
              <w:marBottom w:val="0"/>
              <w:divBdr>
                <w:top w:val="none" w:sz="0" w:space="0" w:color="auto"/>
                <w:left w:val="none" w:sz="0" w:space="0" w:color="auto"/>
                <w:bottom w:val="none" w:sz="0" w:space="0" w:color="auto"/>
                <w:right w:val="none" w:sz="0" w:space="0" w:color="auto"/>
              </w:divBdr>
              <w:divsChild>
                <w:div w:id="1882789318">
                  <w:marLeft w:val="0"/>
                  <w:marRight w:val="0"/>
                  <w:marTop w:val="0"/>
                  <w:marBottom w:val="0"/>
                  <w:divBdr>
                    <w:top w:val="none" w:sz="0" w:space="0" w:color="auto"/>
                    <w:left w:val="none" w:sz="0" w:space="0" w:color="auto"/>
                    <w:bottom w:val="none" w:sz="0" w:space="0" w:color="auto"/>
                    <w:right w:val="none" w:sz="0" w:space="0" w:color="auto"/>
                  </w:divBdr>
                  <w:divsChild>
                    <w:div w:id="269747166">
                      <w:marLeft w:val="0"/>
                      <w:marRight w:val="0"/>
                      <w:marTop w:val="0"/>
                      <w:marBottom w:val="0"/>
                      <w:divBdr>
                        <w:top w:val="none" w:sz="0" w:space="0" w:color="auto"/>
                        <w:left w:val="none" w:sz="0" w:space="0" w:color="auto"/>
                        <w:bottom w:val="none" w:sz="0" w:space="0" w:color="auto"/>
                        <w:right w:val="none" w:sz="0" w:space="0" w:color="auto"/>
                      </w:divBdr>
                      <w:divsChild>
                        <w:div w:id="54664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372379">
      <w:bodyDiv w:val="1"/>
      <w:marLeft w:val="0"/>
      <w:marRight w:val="0"/>
      <w:marTop w:val="0"/>
      <w:marBottom w:val="0"/>
      <w:divBdr>
        <w:top w:val="none" w:sz="0" w:space="0" w:color="auto"/>
        <w:left w:val="none" w:sz="0" w:space="0" w:color="auto"/>
        <w:bottom w:val="none" w:sz="0" w:space="0" w:color="auto"/>
        <w:right w:val="none" w:sz="0" w:space="0" w:color="auto"/>
      </w:divBdr>
    </w:div>
    <w:div w:id="1691103465">
      <w:bodyDiv w:val="1"/>
      <w:marLeft w:val="0"/>
      <w:marRight w:val="0"/>
      <w:marTop w:val="0"/>
      <w:marBottom w:val="0"/>
      <w:divBdr>
        <w:top w:val="none" w:sz="0" w:space="0" w:color="auto"/>
        <w:left w:val="none" w:sz="0" w:space="0" w:color="auto"/>
        <w:bottom w:val="none" w:sz="0" w:space="0" w:color="auto"/>
        <w:right w:val="none" w:sz="0" w:space="0" w:color="auto"/>
      </w:divBdr>
    </w:div>
    <w:div w:id="1858276265">
      <w:bodyDiv w:val="1"/>
      <w:marLeft w:val="0"/>
      <w:marRight w:val="0"/>
      <w:marTop w:val="0"/>
      <w:marBottom w:val="0"/>
      <w:divBdr>
        <w:top w:val="none" w:sz="0" w:space="0" w:color="auto"/>
        <w:left w:val="none" w:sz="0" w:space="0" w:color="auto"/>
        <w:bottom w:val="none" w:sz="0" w:space="0" w:color="auto"/>
        <w:right w:val="none" w:sz="0" w:space="0" w:color="auto"/>
      </w:divBdr>
    </w:div>
    <w:div w:id="1965430496">
      <w:bodyDiv w:val="1"/>
      <w:marLeft w:val="0"/>
      <w:marRight w:val="0"/>
      <w:marTop w:val="0"/>
      <w:marBottom w:val="0"/>
      <w:divBdr>
        <w:top w:val="none" w:sz="0" w:space="0" w:color="auto"/>
        <w:left w:val="none" w:sz="0" w:space="0" w:color="auto"/>
        <w:bottom w:val="none" w:sz="0" w:space="0" w:color="auto"/>
        <w:right w:val="none" w:sz="0" w:space="0" w:color="auto"/>
      </w:divBdr>
      <w:divsChild>
        <w:div w:id="575091725">
          <w:marLeft w:val="0"/>
          <w:marRight w:val="0"/>
          <w:marTop w:val="0"/>
          <w:marBottom w:val="0"/>
          <w:divBdr>
            <w:top w:val="none" w:sz="0" w:space="0" w:color="auto"/>
            <w:left w:val="none" w:sz="0" w:space="0" w:color="auto"/>
            <w:bottom w:val="none" w:sz="0" w:space="0" w:color="auto"/>
            <w:right w:val="none" w:sz="0" w:space="0" w:color="auto"/>
          </w:divBdr>
          <w:divsChild>
            <w:div w:id="297957479">
              <w:marLeft w:val="0"/>
              <w:marRight w:val="0"/>
              <w:marTop w:val="0"/>
              <w:marBottom w:val="0"/>
              <w:divBdr>
                <w:top w:val="none" w:sz="0" w:space="0" w:color="auto"/>
                <w:left w:val="none" w:sz="0" w:space="0" w:color="auto"/>
                <w:bottom w:val="none" w:sz="0" w:space="0" w:color="auto"/>
                <w:right w:val="none" w:sz="0" w:space="0" w:color="auto"/>
              </w:divBdr>
              <w:divsChild>
                <w:div w:id="1328051615">
                  <w:marLeft w:val="0"/>
                  <w:marRight w:val="0"/>
                  <w:marTop w:val="0"/>
                  <w:marBottom w:val="0"/>
                  <w:divBdr>
                    <w:top w:val="none" w:sz="0" w:space="0" w:color="auto"/>
                    <w:left w:val="none" w:sz="0" w:space="0" w:color="auto"/>
                    <w:bottom w:val="none" w:sz="0" w:space="0" w:color="auto"/>
                    <w:right w:val="none" w:sz="0" w:space="0" w:color="auto"/>
                  </w:divBdr>
                  <w:divsChild>
                    <w:div w:id="194585004">
                      <w:marLeft w:val="0"/>
                      <w:marRight w:val="0"/>
                      <w:marTop w:val="0"/>
                      <w:marBottom w:val="0"/>
                      <w:divBdr>
                        <w:top w:val="none" w:sz="0" w:space="0" w:color="auto"/>
                        <w:left w:val="none" w:sz="0" w:space="0" w:color="auto"/>
                        <w:bottom w:val="none" w:sz="0" w:space="0" w:color="auto"/>
                        <w:right w:val="none" w:sz="0" w:space="0" w:color="auto"/>
                      </w:divBdr>
                      <w:divsChild>
                        <w:div w:id="433403678">
                          <w:marLeft w:val="0"/>
                          <w:marRight w:val="0"/>
                          <w:marTop w:val="0"/>
                          <w:marBottom w:val="0"/>
                          <w:divBdr>
                            <w:top w:val="none" w:sz="0" w:space="0" w:color="auto"/>
                            <w:left w:val="none" w:sz="0" w:space="0" w:color="auto"/>
                            <w:bottom w:val="none" w:sz="0" w:space="0" w:color="auto"/>
                            <w:right w:val="none" w:sz="0" w:space="0" w:color="auto"/>
                          </w:divBdr>
                          <w:divsChild>
                            <w:div w:id="84281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79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ristine.gennigens@chuliege.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18348</Words>
  <Characters>100916</Characters>
  <Application>Microsoft Office Word</Application>
  <DocSecurity>0</DocSecurity>
  <Lines>840</Lines>
  <Paragraphs>238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LEBEAU Alizée</dc:creator>
  <cp:keywords/>
  <dc:description/>
  <cp:lastModifiedBy>LEBEAU Alizée</cp:lastModifiedBy>
  <cp:revision>2</cp:revision>
  <cp:lastPrinted>2025-01-23T10:20:00Z</cp:lastPrinted>
  <dcterms:created xsi:type="dcterms:W3CDTF">2025-03-27T15:15:00Z</dcterms:created>
  <dcterms:modified xsi:type="dcterms:W3CDTF">2025-03-27T15:15:00Z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id="HyCYEqfc"/&gt;&lt;style id="http://www.zotero.org/styles/vancouver-superscript" locale="en-GB" hasBibliography="1" bibliographyStyleHasBeenSet="1"/&gt;&lt;prefs&gt;&lt;pref name="fieldType" value="Field"/&gt;&lt;pref na</vt:lpwstr>
  </property>
  <property fmtid="{D5CDD505-2E9C-101B-9397-08002B2CF9AE}" pid="3" name="ZOTERO_PREF_2">
    <vt:lpwstr>me="automaticJournalAbbreviations" value="true"/&gt;&lt;/prefs&gt;&lt;/data&gt;</vt:lpwstr>
  </property>
</Properties>
</file>