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77FCD" w14:textId="3978B5C5" w:rsidR="00066622" w:rsidRPr="00C92935" w:rsidRDefault="00695DB6" w:rsidP="00066622">
      <w:pPr>
        <w:pStyle w:val="NormalWeb"/>
        <w:jc w:val="center"/>
        <w:rPr>
          <w:b/>
          <w:bCs/>
          <w:lang w:val="en-CA"/>
        </w:rPr>
      </w:pPr>
      <w:r w:rsidRPr="00C92935">
        <w:rPr>
          <w:b/>
          <w:bCs/>
          <w:lang w:val="en-CA"/>
        </w:rPr>
        <w:t xml:space="preserve">Tuning </w:t>
      </w:r>
      <w:r w:rsidR="00D20D04" w:rsidRPr="00C92935">
        <w:rPr>
          <w:b/>
          <w:bCs/>
          <w:lang w:val="en-CA"/>
        </w:rPr>
        <w:t xml:space="preserve">the mechanical properties of </w:t>
      </w:r>
      <w:r w:rsidR="00D407BC" w:rsidRPr="00C92935">
        <w:rPr>
          <w:b/>
          <w:bCs/>
          <w:lang w:val="en-CA"/>
        </w:rPr>
        <w:t xml:space="preserve">architectured </w:t>
      </w:r>
      <w:r w:rsidR="0006730B">
        <w:rPr>
          <w:b/>
          <w:bCs/>
          <w:lang w:val="en-CA"/>
        </w:rPr>
        <w:t>materials</w:t>
      </w:r>
      <w:r w:rsidR="006A7E44" w:rsidRPr="00C92935">
        <w:rPr>
          <w:b/>
          <w:bCs/>
          <w:lang w:val="en-CA"/>
        </w:rPr>
        <w:t xml:space="preserve">: from </w:t>
      </w:r>
      <w:r w:rsidR="00121415" w:rsidRPr="00C92935">
        <w:rPr>
          <w:b/>
          <w:bCs/>
          <w:lang w:val="en-CA"/>
        </w:rPr>
        <w:t>sandwich</w:t>
      </w:r>
      <w:r w:rsidR="00C92935" w:rsidRPr="00C92935">
        <w:rPr>
          <w:b/>
          <w:bCs/>
          <w:lang w:val="en-CA"/>
        </w:rPr>
        <w:t xml:space="preserve"> </w:t>
      </w:r>
      <w:r w:rsidR="006A7E44" w:rsidRPr="00C92935">
        <w:rPr>
          <w:b/>
          <w:bCs/>
          <w:lang w:val="en-CA"/>
        </w:rPr>
        <w:t>beams to</w:t>
      </w:r>
      <w:r w:rsidR="00C92935" w:rsidRPr="00C92935">
        <w:rPr>
          <w:b/>
          <w:bCs/>
          <w:lang w:val="en-CA"/>
        </w:rPr>
        <w:t xml:space="preserve"> </w:t>
      </w:r>
      <w:r w:rsidR="00C92935" w:rsidRPr="00C92935">
        <w:rPr>
          <w:b/>
          <w:bCs/>
          <w:color w:val="333333"/>
          <w:lang w:val="en-CA"/>
        </w:rPr>
        <w:t>triply periodic minimal surface</w:t>
      </w:r>
      <w:r w:rsidR="00C92935" w:rsidRPr="00C92935">
        <w:rPr>
          <w:b/>
          <w:bCs/>
          <w:lang w:val="en-CA"/>
        </w:rPr>
        <w:t xml:space="preserve"> </w:t>
      </w:r>
      <w:r w:rsidR="0006730B">
        <w:rPr>
          <w:b/>
          <w:bCs/>
          <w:lang w:val="en-CA"/>
        </w:rPr>
        <w:t xml:space="preserve">composite </w:t>
      </w:r>
      <w:r w:rsidR="00C92935" w:rsidRPr="00C92935">
        <w:rPr>
          <w:b/>
          <w:bCs/>
          <w:lang w:val="en-CA"/>
        </w:rPr>
        <w:t>lattices</w:t>
      </w:r>
    </w:p>
    <w:p w14:paraId="7B6EC57E" w14:textId="214AEF09" w:rsidR="00066622" w:rsidRPr="001E7163" w:rsidRDefault="001E7163" w:rsidP="00066622">
      <w:pPr>
        <w:pStyle w:val="NormalWeb"/>
        <w:jc w:val="center"/>
        <w:rPr>
          <w:lang w:val="en-CA"/>
        </w:rPr>
      </w:pPr>
      <w:r w:rsidRPr="00E03A6D">
        <w:rPr>
          <w:u w:val="single"/>
          <w:lang w:val="en-CA"/>
        </w:rPr>
        <w:t>Q. Grossman</w:t>
      </w:r>
      <w:r w:rsidRPr="00E03A6D">
        <w:rPr>
          <w:vertAlign w:val="superscript"/>
          <w:lang w:val="en-CA"/>
        </w:rPr>
        <w:t>1</w:t>
      </w:r>
      <w:r>
        <w:rPr>
          <w:lang w:val="en-CA"/>
        </w:rPr>
        <w:t xml:space="preserve">, </w:t>
      </w:r>
      <w:r w:rsidR="00445624" w:rsidRPr="00445624">
        <w:rPr>
          <w:lang w:val="en-CA"/>
        </w:rPr>
        <w:t>M</w:t>
      </w:r>
      <w:r w:rsidR="00445624">
        <w:rPr>
          <w:lang w:val="en-CA"/>
        </w:rPr>
        <w:t>.</w:t>
      </w:r>
      <w:r w:rsidR="00445624" w:rsidRPr="00445624">
        <w:rPr>
          <w:lang w:val="en-CA"/>
        </w:rPr>
        <w:t xml:space="preserve"> Lê</w:t>
      </w:r>
      <w:r>
        <w:rPr>
          <w:lang w:val="en-CA"/>
        </w:rPr>
        <w:t xml:space="preserve"> </w:t>
      </w:r>
      <w:r w:rsidR="00445624">
        <w:rPr>
          <w:vertAlign w:val="superscript"/>
          <w:lang w:val="en-CA"/>
        </w:rPr>
        <w:t>1</w:t>
      </w:r>
      <w:r>
        <w:rPr>
          <w:vertAlign w:val="superscript"/>
          <w:lang w:val="en-CA"/>
        </w:rPr>
        <w:t>,2</w:t>
      </w:r>
      <w:r w:rsidR="00066622" w:rsidRPr="00837C0A">
        <w:rPr>
          <w:lang w:val="en-CA"/>
        </w:rPr>
        <w:t xml:space="preserve">, </w:t>
      </w:r>
      <w:r w:rsidR="003B6401">
        <w:rPr>
          <w:lang w:val="en-CA"/>
        </w:rPr>
        <w:t>L.</w:t>
      </w:r>
      <w:r w:rsidR="00AA7968">
        <w:rPr>
          <w:lang w:val="en-CA"/>
        </w:rPr>
        <w:t xml:space="preserve"> </w:t>
      </w:r>
      <w:r w:rsidR="003B6401">
        <w:rPr>
          <w:lang w:val="en-CA"/>
        </w:rPr>
        <w:t>D’Andrea</w:t>
      </w:r>
      <w:r w:rsidR="00AA7968" w:rsidRPr="006A7E44">
        <w:rPr>
          <w:vertAlign w:val="superscript"/>
          <w:lang w:val="en-CA"/>
        </w:rPr>
        <w:t>2</w:t>
      </w:r>
      <w:r w:rsidR="00AA7968">
        <w:rPr>
          <w:lang w:val="en-CA"/>
        </w:rPr>
        <w:t>, D. Gastaldi</w:t>
      </w:r>
      <w:r w:rsidR="00AA7968" w:rsidRPr="006A7E44">
        <w:rPr>
          <w:vertAlign w:val="superscript"/>
          <w:lang w:val="en-CA"/>
        </w:rPr>
        <w:t>2</w:t>
      </w:r>
      <w:r w:rsidR="00AA7968">
        <w:rPr>
          <w:lang w:val="en-CA"/>
        </w:rPr>
        <w:t xml:space="preserve">, </w:t>
      </w:r>
      <w:r>
        <w:rPr>
          <w:lang w:val="en-CA"/>
        </w:rPr>
        <w:t xml:space="preserve">P. </w:t>
      </w:r>
      <w:r w:rsidRPr="001E7163">
        <w:rPr>
          <w:lang w:val="en-CA"/>
        </w:rPr>
        <w:t>Vena</w:t>
      </w:r>
      <w:r w:rsidRPr="00AA7968">
        <w:rPr>
          <w:vertAlign w:val="superscript"/>
          <w:lang w:val="en-CA"/>
        </w:rPr>
        <w:t>2</w:t>
      </w:r>
      <w:r>
        <w:rPr>
          <w:lang w:val="en-CA"/>
        </w:rPr>
        <w:t xml:space="preserve">, </w:t>
      </w:r>
      <w:r w:rsidRPr="001E7163">
        <w:rPr>
          <w:lang w:val="en-CA"/>
        </w:rPr>
        <w:t>D</w:t>
      </w:r>
      <w:r>
        <w:rPr>
          <w:lang w:val="en-CA"/>
        </w:rPr>
        <w:t>. Ruffoni</w:t>
      </w:r>
      <w:r w:rsidRPr="00837C0A">
        <w:rPr>
          <w:vertAlign w:val="superscript"/>
          <w:lang w:val="en-CA"/>
        </w:rPr>
        <w:t>1</w:t>
      </w:r>
    </w:p>
    <w:p w14:paraId="639B73CC" w14:textId="56C0BEF0" w:rsidR="003B6401" w:rsidRPr="003B6401" w:rsidRDefault="00066622" w:rsidP="003B6401">
      <w:pPr>
        <w:pStyle w:val="NormalWeb"/>
        <w:spacing w:line="360" w:lineRule="auto"/>
        <w:jc w:val="center"/>
        <w:rPr>
          <w:lang w:val="en-CA"/>
        </w:rPr>
      </w:pPr>
      <w:r w:rsidRPr="00837C0A">
        <w:rPr>
          <w:vertAlign w:val="superscript"/>
          <w:lang w:val="en-CA"/>
        </w:rPr>
        <w:t>1</w:t>
      </w:r>
      <w:r w:rsidR="00AA7968">
        <w:rPr>
          <w:lang w:val="en-CA"/>
        </w:rPr>
        <w:t>Mechanics of Biological and Bioinspired Materials Laboratory</w:t>
      </w:r>
      <w:r w:rsidR="000942B8">
        <w:rPr>
          <w:lang w:val="en-CA"/>
        </w:rPr>
        <w:t>, U</w:t>
      </w:r>
      <w:r w:rsidRPr="00837C0A">
        <w:rPr>
          <w:lang w:val="en-CA"/>
        </w:rPr>
        <w:t xml:space="preserve">niversity of </w:t>
      </w:r>
      <w:r w:rsidR="00E03A6D">
        <w:rPr>
          <w:lang w:val="en-CA"/>
        </w:rPr>
        <w:t>Liège</w:t>
      </w:r>
      <w:r w:rsidRPr="00837C0A">
        <w:rPr>
          <w:lang w:val="en-CA"/>
        </w:rPr>
        <w:t xml:space="preserve">, </w:t>
      </w:r>
      <w:r w:rsidR="00E03A6D">
        <w:rPr>
          <w:lang w:val="en-CA"/>
        </w:rPr>
        <w:t>Belgium</w:t>
      </w:r>
      <w:r w:rsidR="003B6401">
        <w:rPr>
          <w:lang w:val="en-CA"/>
        </w:rPr>
        <w:br/>
      </w:r>
      <w:r w:rsidR="003B6401">
        <w:rPr>
          <w:vertAlign w:val="superscript"/>
          <w:lang w:val="en-CA"/>
        </w:rPr>
        <w:t>2</w:t>
      </w:r>
      <w:r w:rsidR="003B6401">
        <w:rPr>
          <w:lang w:val="en-CA"/>
        </w:rPr>
        <w:t xml:space="preserve">Department of Chemistry, Materials and Chemical Engineering, </w:t>
      </w:r>
      <w:proofErr w:type="spellStart"/>
      <w:r w:rsidR="003B6401">
        <w:rPr>
          <w:lang w:val="en-CA"/>
        </w:rPr>
        <w:t>Politecnico</w:t>
      </w:r>
      <w:proofErr w:type="spellEnd"/>
      <w:r w:rsidR="003B6401">
        <w:rPr>
          <w:lang w:val="en-CA"/>
        </w:rPr>
        <w:t xml:space="preserve"> di Milano</w:t>
      </w:r>
      <w:r w:rsidR="005D7583">
        <w:rPr>
          <w:lang w:val="en-CA"/>
        </w:rPr>
        <w:t>, Italy</w:t>
      </w:r>
    </w:p>
    <w:p w14:paraId="5DB65138" w14:textId="2B34456E" w:rsidR="003C477D" w:rsidRDefault="00671987" w:rsidP="00A12C51">
      <w:pPr>
        <w:pStyle w:val="NormalWeb"/>
        <w:spacing w:line="360" w:lineRule="auto"/>
        <w:jc w:val="both"/>
        <w:rPr>
          <w:color w:val="333333"/>
          <w:lang w:val="en-CA"/>
        </w:rPr>
      </w:pPr>
      <w:r>
        <w:rPr>
          <w:color w:val="333333"/>
          <w:lang w:val="en-CA"/>
        </w:rPr>
        <w:t xml:space="preserve">The continuous improvement of additive manufacturing techniques </w:t>
      </w:r>
      <w:r w:rsidR="00BC3AF7">
        <w:rPr>
          <w:color w:val="333333"/>
          <w:lang w:val="en-CA"/>
        </w:rPr>
        <w:t xml:space="preserve">is enabling the fabrication of an emerging class of materials, </w:t>
      </w:r>
      <w:r w:rsidR="00B3409A">
        <w:rPr>
          <w:color w:val="333333"/>
          <w:lang w:val="en-CA"/>
        </w:rPr>
        <w:t xml:space="preserve">named architectured materials, where </w:t>
      </w:r>
      <w:r w:rsidR="00142AD1">
        <w:rPr>
          <w:color w:val="333333"/>
          <w:lang w:val="en-CA"/>
        </w:rPr>
        <w:t>individual constituents</w:t>
      </w:r>
      <w:r w:rsidR="001F54CB">
        <w:rPr>
          <w:color w:val="333333"/>
          <w:lang w:val="en-CA"/>
        </w:rPr>
        <w:t xml:space="preserve"> with different mechanical properties are </w:t>
      </w:r>
      <w:r w:rsidR="0029276D">
        <w:rPr>
          <w:color w:val="333333"/>
          <w:lang w:val="en-CA"/>
        </w:rPr>
        <w:t xml:space="preserve">combined </w:t>
      </w:r>
      <w:r w:rsidR="001F54CB">
        <w:rPr>
          <w:color w:val="333333"/>
          <w:lang w:val="en-CA"/>
        </w:rPr>
        <w:t xml:space="preserve">at the mesoscale </w:t>
      </w:r>
      <w:r w:rsidR="0029276D">
        <w:rPr>
          <w:color w:val="333333"/>
          <w:lang w:val="en-CA"/>
        </w:rPr>
        <w:t>in</w:t>
      </w:r>
      <w:r w:rsidR="00601307">
        <w:rPr>
          <w:color w:val="333333"/>
          <w:lang w:val="en-CA"/>
        </w:rPr>
        <w:t>to a rich variety of spatial arrangements</w:t>
      </w:r>
      <w:r w:rsidR="00F64CAD">
        <w:rPr>
          <w:color w:val="333333"/>
          <w:lang w:val="en-CA"/>
        </w:rPr>
        <w:t>,</w:t>
      </w:r>
      <w:r w:rsidR="00601307">
        <w:rPr>
          <w:color w:val="333333"/>
          <w:lang w:val="en-CA"/>
        </w:rPr>
        <w:t xml:space="preserve"> </w:t>
      </w:r>
      <w:r w:rsidR="001F54CB">
        <w:rPr>
          <w:color w:val="333333"/>
          <w:lang w:val="en-CA"/>
        </w:rPr>
        <w:t xml:space="preserve">engineered for </w:t>
      </w:r>
      <w:r w:rsidR="00142AD1">
        <w:rPr>
          <w:color w:val="333333"/>
          <w:lang w:val="en-CA"/>
        </w:rPr>
        <w:t xml:space="preserve">enhancing </w:t>
      </w:r>
      <w:r w:rsidR="001F54CB">
        <w:rPr>
          <w:color w:val="333333"/>
          <w:lang w:val="en-CA"/>
        </w:rPr>
        <w:t xml:space="preserve">mechanical </w:t>
      </w:r>
      <w:r w:rsidR="00142AD1">
        <w:rPr>
          <w:color w:val="333333"/>
          <w:lang w:val="en-CA"/>
        </w:rPr>
        <w:t xml:space="preserve">performance. </w:t>
      </w:r>
      <w:r w:rsidR="00B6501D">
        <w:rPr>
          <w:color w:val="333333"/>
          <w:lang w:val="en-CA"/>
        </w:rPr>
        <w:t>The design of such architectured material</w:t>
      </w:r>
      <w:r w:rsidR="00FE5D86">
        <w:rPr>
          <w:color w:val="333333"/>
          <w:lang w:val="en-CA"/>
        </w:rPr>
        <w:t>s</w:t>
      </w:r>
      <w:r w:rsidR="00B6501D">
        <w:rPr>
          <w:color w:val="333333"/>
          <w:lang w:val="en-CA"/>
        </w:rPr>
        <w:t xml:space="preserve"> can profit from the construction principles found in biological materials, </w:t>
      </w:r>
      <w:r w:rsidR="0019322D">
        <w:rPr>
          <w:color w:val="333333"/>
          <w:lang w:val="en-CA"/>
        </w:rPr>
        <w:t xml:space="preserve">which are finely tuned by evolution and often results in mechanical </w:t>
      </w:r>
      <w:r w:rsidR="00072343">
        <w:rPr>
          <w:color w:val="333333"/>
          <w:lang w:val="en-CA"/>
        </w:rPr>
        <w:t>properties</w:t>
      </w:r>
      <w:r w:rsidR="0019322D">
        <w:rPr>
          <w:color w:val="333333"/>
          <w:lang w:val="en-CA"/>
        </w:rPr>
        <w:t xml:space="preserve"> </w:t>
      </w:r>
      <w:r w:rsidR="00072343">
        <w:rPr>
          <w:color w:val="333333"/>
          <w:lang w:val="en-CA"/>
        </w:rPr>
        <w:t xml:space="preserve">higher than expected from the </w:t>
      </w:r>
      <w:r w:rsidR="00FE5D86">
        <w:rPr>
          <w:color w:val="333333"/>
          <w:lang w:val="en-CA"/>
        </w:rPr>
        <w:t xml:space="preserve">individual constituents [1]. </w:t>
      </w:r>
      <w:r w:rsidR="00421B30">
        <w:rPr>
          <w:color w:val="333333"/>
          <w:lang w:val="en-CA"/>
        </w:rPr>
        <w:t xml:space="preserve">In this work, we exploit </w:t>
      </w:r>
      <w:r w:rsidR="003B5CB4">
        <w:rPr>
          <w:color w:val="333333"/>
          <w:lang w:val="en-CA"/>
        </w:rPr>
        <w:t>multimaterial</w:t>
      </w:r>
      <w:r w:rsidR="00421B30">
        <w:rPr>
          <w:color w:val="333333"/>
          <w:lang w:val="en-CA"/>
        </w:rPr>
        <w:t xml:space="preserve"> </w:t>
      </w:r>
      <w:r w:rsidR="003B5CB4">
        <w:rPr>
          <w:color w:val="333333"/>
          <w:lang w:val="en-CA"/>
        </w:rPr>
        <w:t>PolyJet</w:t>
      </w:r>
      <w:r w:rsidR="00421B30">
        <w:rPr>
          <w:color w:val="333333"/>
          <w:lang w:val="en-CA"/>
        </w:rPr>
        <w:t xml:space="preserve"> 3D printing to fabricate </w:t>
      </w:r>
      <w:r w:rsidR="003B5CB4">
        <w:rPr>
          <w:color w:val="333333"/>
          <w:lang w:val="en-CA"/>
        </w:rPr>
        <w:t xml:space="preserve">cellular solids with individual beams </w:t>
      </w:r>
      <w:r w:rsidR="00DF151C">
        <w:rPr>
          <w:color w:val="333333"/>
          <w:lang w:val="en-CA"/>
        </w:rPr>
        <w:t>featuring a</w:t>
      </w:r>
      <w:r w:rsidR="00594D1E">
        <w:rPr>
          <w:color w:val="333333"/>
          <w:lang w:val="en-CA"/>
        </w:rPr>
        <w:t xml:space="preserve"> </w:t>
      </w:r>
      <w:r w:rsidR="00DF151C">
        <w:rPr>
          <w:color w:val="333333"/>
          <w:lang w:val="en-CA"/>
        </w:rPr>
        <w:t xml:space="preserve">hybrid </w:t>
      </w:r>
      <w:r w:rsidR="000D025B">
        <w:rPr>
          <w:color w:val="333333"/>
          <w:lang w:val="en-CA"/>
        </w:rPr>
        <w:t>sandwich</w:t>
      </w:r>
      <w:r w:rsidR="00594D1E">
        <w:rPr>
          <w:color w:val="333333"/>
          <w:lang w:val="en-CA"/>
        </w:rPr>
        <w:t>-like</w:t>
      </w:r>
      <w:r w:rsidR="00DF151C">
        <w:rPr>
          <w:color w:val="333333"/>
          <w:lang w:val="en-CA"/>
        </w:rPr>
        <w:t xml:space="preserve"> design, </w:t>
      </w:r>
      <w:r w:rsidR="00CF5BAA">
        <w:rPr>
          <w:color w:val="333333"/>
          <w:lang w:val="en-CA"/>
        </w:rPr>
        <w:t xml:space="preserve">with the final goal of </w:t>
      </w:r>
      <w:r w:rsidR="00DF151C">
        <w:rPr>
          <w:color w:val="333333"/>
          <w:lang w:val="en-CA"/>
        </w:rPr>
        <w:t xml:space="preserve">tuning and </w:t>
      </w:r>
      <w:r w:rsidR="00CF5BAA">
        <w:rPr>
          <w:color w:val="333333"/>
          <w:lang w:val="en-CA"/>
        </w:rPr>
        <w:t xml:space="preserve">improving </w:t>
      </w:r>
      <w:r w:rsidR="009A6EFF">
        <w:rPr>
          <w:color w:val="333333"/>
          <w:lang w:val="en-CA"/>
        </w:rPr>
        <w:t>mechanical efficiency</w:t>
      </w:r>
      <w:r w:rsidR="000D025B">
        <w:rPr>
          <w:color w:val="333333"/>
          <w:lang w:val="en-CA"/>
        </w:rPr>
        <w:t xml:space="preserve">. </w:t>
      </w:r>
      <w:r w:rsidR="009A6EFF">
        <w:rPr>
          <w:color w:val="333333"/>
          <w:lang w:val="en-CA"/>
        </w:rPr>
        <w:t>Firstly</w:t>
      </w:r>
      <w:r w:rsidR="00BD2743">
        <w:rPr>
          <w:color w:val="333333"/>
          <w:lang w:val="en-CA"/>
        </w:rPr>
        <w:t xml:space="preserve">, </w:t>
      </w:r>
      <w:r w:rsidR="00F8679D">
        <w:rPr>
          <w:color w:val="333333"/>
          <w:lang w:val="en-CA"/>
        </w:rPr>
        <w:t xml:space="preserve">the </w:t>
      </w:r>
      <w:r w:rsidR="00E10033">
        <w:rPr>
          <w:color w:val="333333"/>
          <w:lang w:val="en-CA"/>
        </w:rPr>
        <w:t>flexural</w:t>
      </w:r>
      <w:r w:rsidR="00F8679D">
        <w:rPr>
          <w:color w:val="333333"/>
          <w:lang w:val="en-CA"/>
        </w:rPr>
        <w:t xml:space="preserve"> behavior of sandwich beams </w:t>
      </w:r>
      <w:r w:rsidR="00466AC9">
        <w:rPr>
          <w:color w:val="333333"/>
          <w:lang w:val="en-CA"/>
        </w:rPr>
        <w:t>having a compliant core</w:t>
      </w:r>
      <w:r w:rsidR="007A52A7">
        <w:rPr>
          <w:color w:val="333333"/>
          <w:lang w:val="en-CA"/>
        </w:rPr>
        <w:t xml:space="preserve"> </w:t>
      </w:r>
      <w:r w:rsidR="00FD4D58">
        <w:rPr>
          <w:color w:val="333333"/>
          <w:lang w:val="en-CA"/>
        </w:rPr>
        <w:t xml:space="preserve">reinforce by two stiff faces is investigated for different </w:t>
      </w:r>
      <w:r w:rsidR="000706F0">
        <w:rPr>
          <w:color w:val="333333"/>
          <w:lang w:val="en-CA"/>
        </w:rPr>
        <w:t>core</w:t>
      </w:r>
      <w:r w:rsidR="00547514">
        <w:rPr>
          <w:color w:val="333333"/>
          <w:lang w:val="en-CA"/>
        </w:rPr>
        <w:t>-</w:t>
      </w:r>
      <w:r w:rsidR="000706F0">
        <w:rPr>
          <w:color w:val="333333"/>
          <w:lang w:val="en-CA"/>
        </w:rPr>
        <w:t>to</w:t>
      </w:r>
      <w:r w:rsidR="00547514">
        <w:rPr>
          <w:color w:val="333333"/>
          <w:lang w:val="en-CA"/>
        </w:rPr>
        <w:t>-</w:t>
      </w:r>
      <w:r w:rsidR="000706F0">
        <w:rPr>
          <w:color w:val="333333"/>
          <w:lang w:val="en-CA"/>
        </w:rPr>
        <w:t>face ratios</w:t>
      </w:r>
      <w:r w:rsidR="00BD4E03">
        <w:rPr>
          <w:color w:val="333333"/>
          <w:lang w:val="en-CA"/>
        </w:rPr>
        <w:t xml:space="preserve"> using 3-point bending tests</w:t>
      </w:r>
      <w:r w:rsidR="00514B3D">
        <w:rPr>
          <w:color w:val="333333"/>
          <w:lang w:val="en-CA"/>
        </w:rPr>
        <w:t xml:space="preserve"> combined with Digital Image Correlation (DIC)</w:t>
      </w:r>
      <w:r w:rsidR="000706F0">
        <w:rPr>
          <w:color w:val="333333"/>
          <w:lang w:val="en-CA"/>
        </w:rPr>
        <w:t>.</w:t>
      </w:r>
      <w:r w:rsidR="00547514">
        <w:rPr>
          <w:color w:val="333333"/>
          <w:lang w:val="en-CA"/>
        </w:rPr>
        <w:t xml:space="preserve"> The core is </w:t>
      </w:r>
      <w:r w:rsidR="00466AC9">
        <w:rPr>
          <w:color w:val="333333"/>
          <w:lang w:val="en-CA"/>
        </w:rPr>
        <w:t xml:space="preserve">fabricated with a rubbery material (commercial name Shore95, </w:t>
      </w:r>
      <w:r w:rsidR="00705D4A">
        <w:rPr>
          <w:color w:val="333333"/>
          <w:lang w:val="en-CA"/>
        </w:rPr>
        <w:t xml:space="preserve">Young’s modulus of </w:t>
      </w:r>
      <w:r w:rsidR="00AD22B5">
        <w:rPr>
          <w:color w:val="333333"/>
          <w:lang w:val="en-CA"/>
        </w:rPr>
        <w:t>about 100 MPa)</w:t>
      </w:r>
      <w:r w:rsidR="00547514">
        <w:rPr>
          <w:color w:val="333333"/>
          <w:lang w:val="en-CA"/>
        </w:rPr>
        <w:t xml:space="preserve"> while for the </w:t>
      </w:r>
      <w:r w:rsidR="005E39F5">
        <w:rPr>
          <w:color w:val="333333"/>
          <w:lang w:val="en-CA"/>
        </w:rPr>
        <w:t>faces</w:t>
      </w:r>
      <w:r w:rsidR="00547514">
        <w:rPr>
          <w:color w:val="333333"/>
          <w:lang w:val="en-CA"/>
        </w:rPr>
        <w:t xml:space="preserve"> a </w:t>
      </w:r>
      <w:r w:rsidR="00E4606B">
        <w:rPr>
          <w:color w:val="333333"/>
          <w:lang w:val="en-CA"/>
        </w:rPr>
        <w:t xml:space="preserve">rigid glassy material </w:t>
      </w:r>
      <w:r w:rsidR="0030067B">
        <w:rPr>
          <w:color w:val="333333"/>
          <w:lang w:val="en-CA"/>
        </w:rPr>
        <w:t xml:space="preserve">is used </w:t>
      </w:r>
      <w:r w:rsidR="00E4606B">
        <w:rPr>
          <w:color w:val="333333"/>
          <w:lang w:val="en-CA"/>
        </w:rPr>
        <w:t>(commercial name Vero</w:t>
      </w:r>
      <w:r w:rsidR="00581647">
        <w:rPr>
          <w:color w:val="333333"/>
          <w:lang w:val="en-CA"/>
        </w:rPr>
        <w:t xml:space="preserve"> </w:t>
      </w:r>
      <w:r w:rsidR="00E4606B">
        <w:rPr>
          <w:color w:val="333333"/>
          <w:lang w:val="en-CA"/>
        </w:rPr>
        <w:t xml:space="preserve">White, </w:t>
      </w:r>
      <w:r w:rsidR="00581647">
        <w:rPr>
          <w:color w:val="333333"/>
          <w:lang w:val="en-CA"/>
        </w:rPr>
        <w:t xml:space="preserve">Young’s modulus of about 2 </w:t>
      </w:r>
      <w:proofErr w:type="spellStart"/>
      <w:r w:rsidR="00581647">
        <w:rPr>
          <w:color w:val="333333"/>
          <w:lang w:val="en-CA"/>
        </w:rPr>
        <w:t>GPa</w:t>
      </w:r>
      <w:proofErr w:type="spellEnd"/>
      <w:r w:rsidR="00581647">
        <w:rPr>
          <w:color w:val="333333"/>
          <w:lang w:val="en-CA"/>
        </w:rPr>
        <w:t xml:space="preserve">). </w:t>
      </w:r>
      <w:r w:rsidR="00D648B3">
        <w:rPr>
          <w:color w:val="333333"/>
          <w:lang w:val="en-CA"/>
        </w:rPr>
        <w:t xml:space="preserve">Our results reveal </w:t>
      </w:r>
      <w:r w:rsidR="0030067B">
        <w:rPr>
          <w:color w:val="333333"/>
          <w:lang w:val="en-CA"/>
        </w:rPr>
        <w:t xml:space="preserve">that </w:t>
      </w:r>
      <w:r w:rsidR="008428C5">
        <w:rPr>
          <w:color w:val="333333"/>
          <w:lang w:val="en-CA"/>
        </w:rPr>
        <w:t xml:space="preserve">distinct failure modes can be obtained not only </w:t>
      </w:r>
      <w:r w:rsidR="006814CA">
        <w:rPr>
          <w:color w:val="333333"/>
          <w:lang w:val="en-CA"/>
        </w:rPr>
        <w:t xml:space="preserve">depending on </w:t>
      </w:r>
      <w:r w:rsidR="008428C5">
        <w:rPr>
          <w:color w:val="333333"/>
          <w:lang w:val="en-CA"/>
        </w:rPr>
        <w:t xml:space="preserve">the </w:t>
      </w:r>
      <w:r w:rsidR="00CA77C8">
        <w:rPr>
          <w:color w:val="333333"/>
          <w:lang w:val="en-CA"/>
        </w:rPr>
        <w:t>core-to-face ratio</w:t>
      </w:r>
      <w:r w:rsidR="006C6A7F">
        <w:rPr>
          <w:color w:val="333333"/>
          <w:lang w:val="en-CA"/>
        </w:rPr>
        <w:t xml:space="preserve"> but also on the </w:t>
      </w:r>
      <w:r w:rsidR="00512DE5">
        <w:rPr>
          <w:color w:val="333333"/>
          <w:lang w:val="en-CA"/>
        </w:rPr>
        <w:t xml:space="preserve">interface gluing </w:t>
      </w:r>
      <w:r w:rsidR="00D648B3">
        <w:rPr>
          <w:color w:val="333333"/>
          <w:lang w:val="en-CA"/>
        </w:rPr>
        <w:t xml:space="preserve">the </w:t>
      </w:r>
      <w:r w:rsidR="003E440B">
        <w:rPr>
          <w:color w:val="333333"/>
          <w:lang w:val="en-CA"/>
        </w:rPr>
        <w:t>faces to the core</w:t>
      </w:r>
      <w:r w:rsidR="0030067B">
        <w:rPr>
          <w:color w:val="333333"/>
          <w:lang w:val="en-CA"/>
        </w:rPr>
        <w:t xml:space="preserve">. </w:t>
      </w:r>
      <w:r w:rsidR="00756AD2">
        <w:rPr>
          <w:color w:val="333333"/>
          <w:lang w:val="en-CA"/>
        </w:rPr>
        <w:t xml:space="preserve">Indeed, </w:t>
      </w:r>
      <w:r w:rsidR="00EA49E8">
        <w:rPr>
          <w:color w:val="333333"/>
          <w:lang w:val="en-CA"/>
        </w:rPr>
        <w:t xml:space="preserve">as a function of </w:t>
      </w:r>
      <w:r w:rsidR="00261B4E">
        <w:rPr>
          <w:color w:val="333333"/>
          <w:lang w:val="en-CA"/>
        </w:rPr>
        <w:t>printing</w:t>
      </w:r>
      <w:r w:rsidR="00756AD2">
        <w:rPr>
          <w:color w:val="333333"/>
          <w:lang w:val="en-CA"/>
        </w:rPr>
        <w:t xml:space="preserve"> orientation, interfaces between </w:t>
      </w:r>
      <w:r w:rsidR="00261B4E">
        <w:rPr>
          <w:color w:val="333333"/>
          <w:lang w:val="en-CA"/>
        </w:rPr>
        <w:t xml:space="preserve">face and core </w:t>
      </w:r>
      <w:r w:rsidR="00756AD2">
        <w:rPr>
          <w:color w:val="333333"/>
          <w:lang w:val="en-CA"/>
        </w:rPr>
        <w:t>material</w:t>
      </w:r>
      <w:r w:rsidR="00261B4E">
        <w:rPr>
          <w:color w:val="333333"/>
          <w:lang w:val="en-CA"/>
        </w:rPr>
        <w:t>s</w:t>
      </w:r>
      <w:r w:rsidR="00756AD2">
        <w:rPr>
          <w:color w:val="333333"/>
          <w:lang w:val="en-CA"/>
        </w:rPr>
        <w:t xml:space="preserve"> can either be sharp </w:t>
      </w:r>
      <w:r w:rsidR="00EA49E8">
        <w:rPr>
          <w:color w:val="333333"/>
          <w:lang w:val="en-CA"/>
        </w:rPr>
        <w:t xml:space="preserve">(i.e. &lt; 20 µm) </w:t>
      </w:r>
      <w:r w:rsidR="00756AD2">
        <w:rPr>
          <w:color w:val="333333"/>
          <w:lang w:val="en-CA"/>
        </w:rPr>
        <w:t xml:space="preserve">or </w:t>
      </w:r>
      <w:r w:rsidR="00CD5449">
        <w:rPr>
          <w:color w:val="333333"/>
          <w:lang w:val="en-CA"/>
        </w:rPr>
        <w:t>blurred</w:t>
      </w:r>
      <w:r w:rsidR="00EA49E8">
        <w:rPr>
          <w:color w:val="333333"/>
          <w:lang w:val="en-CA"/>
        </w:rPr>
        <w:t xml:space="preserve"> (i.e. &gt; 150 µm) </w:t>
      </w:r>
      <w:r w:rsidR="00CD5449">
        <w:rPr>
          <w:color w:val="333333"/>
          <w:lang w:val="en-CA"/>
        </w:rPr>
        <w:t>[</w:t>
      </w:r>
      <w:r w:rsidR="00B6501D">
        <w:rPr>
          <w:color w:val="333333"/>
          <w:lang w:val="en-CA"/>
        </w:rPr>
        <w:t>2</w:t>
      </w:r>
      <w:r w:rsidR="00CD5449">
        <w:rPr>
          <w:color w:val="333333"/>
          <w:lang w:val="en-CA"/>
        </w:rPr>
        <w:t xml:space="preserve">]. </w:t>
      </w:r>
      <w:r w:rsidR="009421DD">
        <w:rPr>
          <w:color w:val="333333"/>
          <w:lang w:val="en-CA"/>
        </w:rPr>
        <w:t>For the same core-to-</w:t>
      </w:r>
      <w:r w:rsidR="00981DE2">
        <w:rPr>
          <w:color w:val="333333"/>
          <w:lang w:val="en-CA"/>
        </w:rPr>
        <w:t>face ration, b</w:t>
      </w:r>
      <w:r w:rsidR="009421DD">
        <w:rPr>
          <w:color w:val="333333"/>
          <w:lang w:val="en-CA"/>
        </w:rPr>
        <w:t xml:space="preserve">lurred interfaces </w:t>
      </w:r>
      <w:r w:rsidR="0070721E">
        <w:rPr>
          <w:color w:val="333333"/>
          <w:lang w:val="en-CA"/>
        </w:rPr>
        <w:t>reduce</w:t>
      </w:r>
      <w:r w:rsidR="009421DD">
        <w:rPr>
          <w:color w:val="333333"/>
          <w:lang w:val="en-CA"/>
        </w:rPr>
        <w:t xml:space="preserve"> delamination and improved </w:t>
      </w:r>
      <w:r w:rsidR="00B60299">
        <w:rPr>
          <w:color w:val="333333"/>
          <w:lang w:val="en-CA"/>
        </w:rPr>
        <w:t>flexural strength</w:t>
      </w:r>
      <w:r w:rsidR="0070721E">
        <w:rPr>
          <w:color w:val="333333"/>
          <w:lang w:val="en-CA"/>
        </w:rPr>
        <w:t xml:space="preserve">. </w:t>
      </w:r>
      <w:r w:rsidR="002608CF">
        <w:rPr>
          <w:color w:val="333333"/>
          <w:lang w:val="en-CA"/>
        </w:rPr>
        <w:t xml:space="preserve">We </w:t>
      </w:r>
      <w:r w:rsidR="003510B5">
        <w:rPr>
          <w:color w:val="333333"/>
          <w:lang w:val="en-CA"/>
        </w:rPr>
        <w:t xml:space="preserve">also </w:t>
      </w:r>
      <w:r w:rsidR="002608CF">
        <w:rPr>
          <w:color w:val="333333"/>
          <w:lang w:val="en-CA"/>
        </w:rPr>
        <w:t xml:space="preserve">highlight </w:t>
      </w:r>
      <w:r w:rsidR="003510B5">
        <w:rPr>
          <w:color w:val="333333"/>
          <w:lang w:val="en-CA"/>
        </w:rPr>
        <w:t>that for</w:t>
      </w:r>
      <w:r w:rsidR="00DA123C">
        <w:rPr>
          <w:color w:val="333333"/>
          <w:lang w:val="en-CA"/>
        </w:rPr>
        <w:t xml:space="preserve"> </w:t>
      </w:r>
      <w:r w:rsidR="00681598">
        <w:rPr>
          <w:color w:val="333333"/>
          <w:lang w:val="en-CA"/>
        </w:rPr>
        <w:t>small core-to-face ratios</w:t>
      </w:r>
      <w:r w:rsidR="00DA123C">
        <w:rPr>
          <w:color w:val="333333"/>
          <w:lang w:val="en-CA"/>
        </w:rPr>
        <w:t>, a</w:t>
      </w:r>
      <w:r w:rsidR="00990E6C">
        <w:rPr>
          <w:color w:val="333333"/>
          <w:lang w:val="en-CA"/>
        </w:rPr>
        <w:t xml:space="preserve">n </w:t>
      </w:r>
      <w:r w:rsidR="00B60299">
        <w:rPr>
          <w:color w:val="333333"/>
          <w:lang w:val="en-CA"/>
        </w:rPr>
        <w:t>increase</w:t>
      </w:r>
      <w:r w:rsidR="00DA123C">
        <w:rPr>
          <w:color w:val="333333"/>
          <w:lang w:val="en-CA"/>
        </w:rPr>
        <w:t xml:space="preserve"> in energy </w:t>
      </w:r>
      <w:r w:rsidR="00B60299">
        <w:rPr>
          <w:color w:val="333333"/>
          <w:lang w:val="en-CA"/>
        </w:rPr>
        <w:t>absorption (+</w:t>
      </w:r>
      <w:r w:rsidR="00B87F7D">
        <w:rPr>
          <w:color w:val="333333"/>
          <w:lang w:val="en-CA"/>
        </w:rPr>
        <w:t>30%)</w:t>
      </w:r>
      <w:r w:rsidR="00DA123C">
        <w:rPr>
          <w:color w:val="333333"/>
          <w:lang w:val="en-CA"/>
        </w:rPr>
        <w:t xml:space="preserve"> can be </w:t>
      </w:r>
      <w:r w:rsidR="00B60299">
        <w:rPr>
          <w:color w:val="333333"/>
          <w:lang w:val="en-CA"/>
        </w:rPr>
        <w:t>obtained</w:t>
      </w:r>
      <w:r w:rsidR="00DA123C">
        <w:rPr>
          <w:color w:val="333333"/>
          <w:lang w:val="en-CA"/>
        </w:rPr>
        <w:t xml:space="preserve"> with respect to </w:t>
      </w:r>
      <w:r w:rsidR="00681598">
        <w:rPr>
          <w:color w:val="333333"/>
          <w:lang w:val="en-CA"/>
        </w:rPr>
        <w:t xml:space="preserve">a </w:t>
      </w:r>
      <w:r w:rsidR="00990E6C">
        <w:rPr>
          <w:color w:val="333333"/>
          <w:lang w:val="en-CA"/>
        </w:rPr>
        <w:t>monolithic</w:t>
      </w:r>
      <w:r w:rsidR="00B87F7D">
        <w:rPr>
          <w:color w:val="333333"/>
          <w:lang w:val="en-CA"/>
        </w:rPr>
        <w:t xml:space="preserve"> beam</w:t>
      </w:r>
      <w:r w:rsidR="00DA123C">
        <w:rPr>
          <w:color w:val="333333"/>
          <w:lang w:val="en-CA"/>
        </w:rPr>
        <w:t xml:space="preserve">. </w:t>
      </w:r>
      <w:r w:rsidR="009B48A7">
        <w:rPr>
          <w:color w:val="333333"/>
          <w:lang w:val="en-CA"/>
        </w:rPr>
        <w:t xml:space="preserve">Current research focuses on </w:t>
      </w:r>
      <w:r w:rsidR="00066CC6">
        <w:rPr>
          <w:color w:val="333333"/>
          <w:lang w:val="en-CA"/>
        </w:rPr>
        <w:t xml:space="preserve">characterizing energy absorption capacity of composite </w:t>
      </w:r>
      <w:r w:rsidR="00C04E1E">
        <w:rPr>
          <w:color w:val="333333"/>
          <w:lang w:val="en-CA"/>
        </w:rPr>
        <w:t xml:space="preserve">honeycombs and </w:t>
      </w:r>
      <w:r w:rsidR="00172543">
        <w:rPr>
          <w:color w:val="333333"/>
          <w:lang w:val="en-CA"/>
        </w:rPr>
        <w:t>t</w:t>
      </w:r>
      <w:r w:rsidR="00172543" w:rsidRPr="00172543">
        <w:rPr>
          <w:color w:val="333333"/>
          <w:lang w:val="en-CA"/>
        </w:rPr>
        <w:t>riply periodic minimal surface</w:t>
      </w:r>
      <w:r w:rsidR="00C04E1E">
        <w:rPr>
          <w:color w:val="333333"/>
          <w:lang w:val="en-CA"/>
        </w:rPr>
        <w:t xml:space="preserve"> </w:t>
      </w:r>
      <w:r w:rsidR="00172543">
        <w:rPr>
          <w:color w:val="333333"/>
          <w:lang w:val="en-CA"/>
        </w:rPr>
        <w:t xml:space="preserve">(TPMS) </w:t>
      </w:r>
      <w:r w:rsidR="00ED51CC">
        <w:rPr>
          <w:color w:val="333333"/>
          <w:lang w:val="en-CA"/>
        </w:rPr>
        <w:t xml:space="preserve">lattices featuring </w:t>
      </w:r>
      <w:r w:rsidR="00BA1A08">
        <w:rPr>
          <w:color w:val="333333"/>
          <w:lang w:val="en-CA"/>
        </w:rPr>
        <w:t>sandwich-like walls.</w:t>
      </w:r>
    </w:p>
    <w:p w14:paraId="407DF860" w14:textId="5C1034F5" w:rsidR="00550174" w:rsidRDefault="00066622" w:rsidP="00BD6526">
      <w:pPr>
        <w:pStyle w:val="NormalWeb"/>
        <w:spacing w:line="276" w:lineRule="auto"/>
        <w:jc w:val="both"/>
        <w:rPr>
          <w:lang w:val="en-CA"/>
        </w:rPr>
      </w:pPr>
      <w:r w:rsidRPr="00837C0A">
        <w:rPr>
          <w:lang w:val="en-CA"/>
        </w:rPr>
        <w:t>[1]</w:t>
      </w:r>
      <w:r w:rsidR="000942B8">
        <w:rPr>
          <w:lang w:val="en-CA"/>
        </w:rPr>
        <w:t xml:space="preserve"> </w:t>
      </w:r>
      <w:r w:rsidR="00BA1A08">
        <w:rPr>
          <w:lang w:val="en-CA"/>
        </w:rPr>
        <w:t xml:space="preserve">Zorzetto and Ruffoni, </w:t>
      </w:r>
      <w:r w:rsidR="00FF70D8">
        <w:rPr>
          <w:lang w:val="en-CA"/>
        </w:rPr>
        <w:t>Advanced Functional Materials</w:t>
      </w:r>
      <w:r w:rsidR="00B81147">
        <w:rPr>
          <w:lang w:val="en-CA"/>
        </w:rPr>
        <w:t xml:space="preserve"> (</w:t>
      </w:r>
      <w:r w:rsidR="00B81147" w:rsidRPr="00B81147">
        <w:rPr>
          <w:lang w:val="en-CA"/>
        </w:rPr>
        <w:t>2018</w:t>
      </w:r>
      <w:r w:rsidR="00B81147">
        <w:rPr>
          <w:lang w:val="en-CA"/>
        </w:rPr>
        <w:t>)</w:t>
      </w:r>
      <w:r w:rsidR="00B81147" w:rsidRPr="00B81147">
        <w:rPr>
          <w:lang w:val="en-CA"/>
        </w:rPr>
        <w:t>, 1805888</w:t>
      </w:r>
    </w:p>
    <w:p w14:paraId="3656B1B4" w14:textId="1F000A73" w:rsidR="00E03A6D" w:rsidRPr="00E03A6D" w:rsidRDefault="00550174" w:rsidP="00BD6526">
      <w:pPr>
        <w:pStyle w:val="NormalWeb"/>
        <w:spacing w:line="276" w:lineRule="auto"/>
        <w:jc w:val="both"/>
        <w:rPr>
          <w:lang w:val="en-CA"/>
        </w:rPr>
      </w:pPr>
      <w:r>
        <w:rPr>
          <w:lang w:val="en-CA"/>
        </w:rPr>
        <w:t xml:space="preserve">[2] Zorzetto </w:t>
      </w:r>
      <w:r w:rsidR="00FF70D8">
        <w:rPr>
          <w:lang w:val="en-CA"/>
        </w:rPr>
        <w:t xml:space="preserve">et al., </w:t>
      </w:r>
      <w:r w:rsidR="00AD2637">
        <w:rPr>
          <w:lang w:val="en-CA"/>
        </w:rPr>
        <w:t>Scientific Reports</w:t>
      </w:r>
      <w:r>
        <w:rPr>
          <w:lang w:val="en-CA"/>
        </w:rPr>
        <w:t xml:space="preserve"> </w:t>
      </w:r>
      <w:r w:rsidRPr="00550174">
        <w:rPr>
          <w:lang w:val="en-CA"/>
        </w:rPr>
        <w:t>(2020)</w:t>
      </w:r>
      <w:r w:rsidR="00B81147">
        <w:rPr>
          <w:lang w:val="en-CA"/>
        </w:rPr>
        <w:t>,</w:t>
      </w:r>
      <w:r w:rsidRPr="00550174">
        <w:rPr>
          <w:lang w:val="en-CA"/>
        </w:rPr>
        <w:t xml:space="preserve"> 10:22285</w:t>
      </w:r>
    </w:p>
    <w:sectPr w:rsidR="00E03A6D" w:rsidRPr="00E03A6D" w:rsidSect="009751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6D227" w14:textId="77777777" w:rsidR="004304B5" w:rsidRDefault="004304B5" w:rsidP="000942B8">
      <w:r>
        <w:separator/>
      </w:r>
    </w:p>
  </w:endnote>
  <w:endnote w:type="continuationSeparator" w:id="0">
    <w:p w14:paraId="463DD2CE" w14:textId="77777777" w:rsidR="004304B5" w:rsidRDefault="004304B5" w:rsidP="0009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BA43B" w14:textId="77777777" w:rsidR="004304B5" w:rsidRDefault="004304B5" w:rsidP="000942B8">
      <w:r>
        <w:separator/>
      </w:r>
    </w:p>
  </w:footnote>
  <w:footnote w:type="continuationSeparator" w:id="0">
    <w:p w14:paraId="5925EE20" w14:textId="77777777" w:rsidR="004304B5" w:rsidRDefault="004304B5" w:rsidP="0009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0F2"/>
    <w:rsid w:val="000017D2"/>
    <w:rsid w:val="00066622"/>
    <w:rsid w:val="00066CC6"/>
    <w:rsid w:val="0006730B"/>
    <w:rsid w:val="000706F0"/>
    <w:rsid w:val="00072343"/>
    <w:rsid w:val="00091878"/>
    <w:rsid w:val="000942B8"/>
    <w:rsid w:val="000B44DD"/>
    <w:rsid w:val="000C632D"/>
    <w:rsid w:val="000D025B"/>
    <w:rsid w:val="00121415"/>
    <w:rsid w:val="00142AD1"/>
    <w:rsid w:val="001578D4"/>
    <w:rsid w:val="00157BC3"/>
    <w:rsid w:val="00172543"/>
    <w:rsid w:val="0019322D"/>
    <w:rsid w:val="001B4C05"/>
    <w:rsid w:val="001D2995"/>
    <w:rsid w:val="001E7163"/>
    <w:rsid w:val="001F2E1C"/>
    <w:rsid w:val="001F54CB"/>
    <w:rsid w:val="00223C34"/>
    <w:rsid w:val="002361A4"/>
    <w:rsid w:val="002608CF"/>
    <w:rsid w:val="00261B4E"/>
    <w:rsid w:val="002630FF"/>
    <w:rsid w:val="002640CE"/>
    <w:rsid w:val="002759C0"/>
    <w:rsid w:val="0029276D"/>
    <w:rsid w:val="00294FA3"/>
    <w:rsid w:val="002E6B76"/>
    <w:rsid w:val="0030067B"/>
    <w:rsid w:val="003259E3"/>
    <w:rsid w:val="00347B61"/>
    <w:rsid w:val="003510B5"/>
    <w:rsid w:val="00351BB3"/>
    <w:rsid w:val="00357EEE"/>
    <w:rsid w:val="003957E6"/>
    <w:rsid w:val="003B5CB4"/>
    <w:rsid w:val="003B6401"/>
    <w:rsid w:val="003C123D"/>
    <w:rsid w:val="003C477D"/>
    <w:rsid w:val="003E440B"/>
    <w:rsid w:val="003F7FA1"/>
    <w:rsid w:val="00421B30"/>
    <w:rsid w:val="004304B5"/>
    <w:rsid w:val="00445624"/>
    <w:rsid w:val="00466AC9"/>
    <w:rsid w:val="004B0D40"/>
    <w:rsid w:val="004B2FE2"/>
    <w:rsid w:val="004C3600"/>
    <w:rsid w:val="004E0DB3"/>
    <w:rsid w:val="0050520B"/>
    <w:rsid w:val="00512DE5"/>
    <w:rsid w:val="00514B3D"/>
    <w:rsid w:val="00525CC1"/>
    <w:rsid w:val="00547514"/>
    <w:rsid w:val="00550174"/>
    <w:rsid w:val="00581647"/>
    <w:rsid w:val="00594D1E"/>
    <w:rsid w:val="005A7440"/>
    <w:rsid w:val="005C2A5D"/>
    <w:rsid w:val="005D7583"/>
    <w:rsid w:val="005E39F5"/>
    <w:rsid w:val="005E3EF6"/>
    <w:rsid w:val="005F5576"/>
    <w:rsid w:val="00601307"/>
    <w:rsid w:val="00671987"/>
    <w:rsid w:val="006814CA"/>
    <w:rsid w:val="00681598"/>
    <w:rsid w:val="00695DB6"/>
    <w:rsid w:val="00697EBF"/>
    <w:rsid w:val="006A7E44"/>
    <w:rsid w:val="006C6A7F"/>
    <w:rsid w:val="006E031E"/>
    <w:rsid w:val="00705D4A"/>
    <w:rsid w:val="0070721E"/>
    <w:rsid w:val="0071517E"/>
    <w:rsid w:val="007240FF"/>
    <w:rsid w:val="00756AD2"/>
    <w:rsid w:val="007A52A7"/>
    <w:rsid w:val="007C0241"/>
    <w:rsid w:val="007E491B"/>
    <w:rsid w:val="007F28C4"/>
    <w:rsid w:val="00807BDC"/>
    <w:rsid w:val="00816F26"/>
    <w:rsid w:val="00831CD6"/>
    <w:rsid w:val="00837C0A"/>
    <w:rsid w:val="008428C5"/>
    <w:rsid w:val="00875955"/>
    <w:rsid w:val="008A3C0D"/>
    <w:rsid w:val="009421DD"/>
    <w:rsid w:val="009447B5"/>
    <w:rsid w:val="00975175"/>
    <w:rsid w:val="00981DE2"/>
    <w:rsid w:val="009876AD"/>
    <w:rsid w:val="00990E6C"/>
    <w:rsid w:val="009A6EFF"/>
    <w:rsid w:val="009B48A7"/>
    <w:rsid w:val="009F56E0"/>
    <w:rsid w:val="00A01054"/>
    <w:rsid w:val="00A12C51"/>
    <w:rsid w:val="00A25AB3"/>
    <w:rsid w:val="00A30C6F"/>
    <w:rsid w:val="00A560F2"/>
    <w:rsid w:val="00A724B7"/>
    <w:rsid w:val="00AA7968"/>
    <w:rsid w:val="00AB01A5"/>
    <w:rsid w:val="00AD22B5"/>
    <w:rsid w:val="00AD2637"/>
    <w:rsid w:val="00B33B10"/>
    <w:rsid w:val="00B3409A"/>
    <w:rsid w:val="00B60299"/>
    <w:rsid w:val="00B6501D"/>
    <w:rsid w:val="00B81147"/>
    <w:rsid w:val="00B87F7D"/>
    <w:rsid w:val="00BA07F4"/>
    <w:rsid w:val="00BA1A08"/>
    <w:rsid w:val="00BC3AF7"/>
    <w:rsid w:val="00BD2743"/>
    <w:rsid w:val="00BD4E03"/>
    <w:rsid w:val="00BD6526"/>
    <w:rsid w:val="00BD7B93"/>
    <w:rsid w:val="00C03076"/>
    <w:rsid w:val="00C04E1E"/>
    <w:rsid w:val="00C92935"/>
    <w:rsid w:val="00CA77C8"/>
    <w:rsid w:val="00CB2B5B"/>
    <w:rsid w:val="00CB4DD0"/>
    <w:rsid w:val="00CB5E22"/>
    <w:rsid w:val="00CC49AC"/>
    <w:rsid w:val="00CD5449"/>
    <w:rsid w:val="00CF3C0F"/>
    <w:rsid w:val="00CF5BAA"/>
    <w:rsid w:val="00D20D04"/>
    <w:rsid w:val="00D407BC"/>
    <w:rsid w:val="00D648B3"/>
    <w:rsid w:val="00DA123C"/>
    <w:rsid w:val="00DA14A2"/>
    <w:rsid w:val="00DF151C"/>
    <w:rsid w:val="00E034F9"/>
    <w:rsid w:val="00E03A6D"/>
    <w:rsid w:val="00E10033"/>
    <w:rsid w:val="00E4606B"/>
    <w:rsid w:val="00E92760"/>
    <w:rsid w:val="00EA49E8"/>
    <w:rsid w:val="00ED51CC"/>
    <w:rsid w:val="00EE5A00"/>
    <w:rsid w:val="00F01FB1"/>
    <w:rsid w:val="00F04BBB"/>
    <w:rsid w:val="00F057FC"/>
    <w:rsid w:val="00F34A98"/>
    <w:rsid w:val="00F64CAD"/>
    <w:rsid w:val="00F8679D"/>
    <w:rsid w:val="00FC6201"/>
    <w:rsid w:val="00FD4D58"/>
    <w:rsid w:val="00FD5F7D"/>
    <w:rsid w:val="00FD7C80"/>
    <w:rsid w:val="00FE5D86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334AE"/>
  <w15:chartTrackingRefBased/>
  <w15:docId w15:val="{705DE8FE-FCCC-44D0-A115-F398AB96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066622"/>
    <w:rPr>
      <w:sz w:val="24"/>
      <w:szCs w:val="24"/>
      <w:lang w:val="fr-CA" w:eastAsia="fr-CA"/>
    </w:rPr>
  </w:style>
  <w:style w:type="paragraph" w:styleId="Heading1">
    <w:name w:val="heading 1"/>
    <w:basedOn w:val="Normal"/>
    <w:qFormat/>
    <w:rsid w:val="000666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2543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66622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rsid w:val="000B44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44DD"/>
    <w:rPr>
      <w:rFonts w:ascii="Tahoma" w:hAnsi="Tahoma" w:cs="Tahoma"/>
      <w:sz w:val="16"/>
      <w:szCs w:val="16"/>
      <w:lang w:val="fr-CA" w:eastAsia="fr-CA"/>
    </w:rPr>
  </w:style>
  <w:style w:type="paragraph" w:styleId="FootnoteText">
    <w:name w:val="footnote text"/>
    <w:basedOn w:val="Normal"/>
    <w:link w:val="FootnoteTextChar"/>
    <w:rsid w:val="000942B8"/>
    <w:rPr>
      <w:sz w:val="20"/>
      <w:szCs w:val="20"/>
    </w:rPr>
  </w:style>
  <w:style w:type="character" w:customStyle="1" w:styleId="FootnoteTextChar">
    <w:name w:val="Footnote Text Char"/>
    <w:link w:val="FootnoteText"/>
    <w:rsid w:val="000942B8"/>
    <w:rPr>
      <w:lang w:val="fr-CA" w:eastAsia="fr-CA"/>
    </w:rPr>
  </w:style>
  <w:style w:type="character" w:styleId="FootnoteReference">
    <w:name w:val="footnote reference"/>
    <w:rsid w:val="000942B8"/>
    <w:rPr>
      <w:vertAlign w:val="superscript"/>
    </w:rPr>
  </w:style>
  <w:style w:type="paragraph" w:styleId="Bibliography">
    <w:name w:val="Bibliography"/>
    <w:basedOn w:val="Normal"/>
    <w:next w:val="Normal"/>
    <w:uiPriority w:val="70"/>
    <w:rsid w:val="00CB4DD0"/>
    <w:pPr>
      <w:ind w:left="720" w:hanging="720"/>
    </w:pPr>
  </w:style>
  <w:style w:type="character" w:styleId="Hyperlink">
    <w:name w:val="Hyperlink"/>
    <w:rsid w:val="00CC49AC"/>
    <w:rPr>
      <w:color w:val="467886"/>
      <w:u w:val="single"/>
    </w:rPr>
  </w:style>
  <w:style w:type="character" w:styleId="UnresolvedMention">
    <w:name w:val="Unresolved Mention"/>
    <w:uiPriority w:val="47"/>
    <w:rsid w:val="00CC49AC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BA07F4"/>
    <w:rPr>
      <w:sz w:val="24"/>
      <w:szCs w:val="24"/>
      <w:lang w:val="fr-CA" w:eastAsia="fr-CA"/>
    </w:rPr>
  </w:style>
  <w:style w:type="character" w:customStyle="1" w:styleId="Heading3Char">
    <w:name w:val="Heading 3 Char"/>
    <w:link w:val="Heading3"/>
    <w:uiPriority w:val="9"/>
    <w:rsid w:val="00172543"/>
    <w:rPr>
      <w:rFonts w:ascii="Aptos Display" w:eastAsia="Times New Roman" w:hAnsi="Aptos Display" w:cs="Times New Roman"/>
      <w:b/>
      <w:bCs/>
      <w:sz w:val="26"/>
      <w:szCs w:val="26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Formatting Instructions - MS Word</vt:lpstr>
      <vt:lpstr>Formatting Instructions - MS Word</vt:lpstr>
    </vt:vector>
  </TitlesOfParts>
  <Company>Brigitte Saint-Aubin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Instructions - MS Word</dc:title>
  <dc:subject/>
  <dc:creator>Brigitte Saint-Aubin</dc:creator>
  <cp:keywords/>
  <cp:lastModifiedBy>davide ruffoni</cp:lastModifiedBy>
  <cp:revision>102</cp:revision>
  <dcterms:created xsi:type="dcterms:W3CDTF">2024-06-26T18:27:00Z</dcterms:created>
  <dcterms:modified xsi:type="dcterms:W3CDTF">2024-06-26T20:22:00Z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id="OCt2mvAa"/&gt;&lt;style id="http://www.zotero.org/styles/chicago-note-bibliography" locale="en-GB" hasBibliography="1" bibliographyStyleHasBeenSet="1"/&gt;&lt;prefs&gt;&lt;pref name="fieldType" value="Field"/&gt;&lt;pre</vt:lpwstr>
  </property>
  <property fmtid="{D5CDD505-2E9C-101B-9397-08002B2CF9AE}" pid="3" name="ZOTERO_PREF_2">
    <vt:lpwstr>f name="automaticJournalAbbreviations" value="true"/&gt;&lt;pref name="noteType" value="1"/&gt;&lt;/prefs&gt;&lt;/data&gt;</vt:lpwstr>
  </property>
</Properties>
</file>