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9E9B4" w14:textId="77777777" w:rsidR="00522F83" w:rsidRDefault="00000000" w:rsidP="008C7628">
      <w:r>
        <w:t>A Correlation Study on Women’s Empowerment and Household Poverty in Rural China</w:t>
      </w:r>
    </w:p>
    <w:p w14:paraId="381755D7" w14:textId="77777777" w:rsidR="00522F83" w:rsidRDefault="00000000" w:rsidP="008C7628">
      <w:r>
        <w:t>Jing Wang</w:t>
      </w:r>
      <w:r>
        <w:rPr>
          <w:vertAlign w:val="superscript"/>
        </w:rPr>
        <w:t>1,2</w:t>
      </w:r>
      <w:r>
        <w:t>, Rui Gu</w:t>
      </w:r>
      <w:r>
        <w:rPr>
          <w:vertAlign w:val="superscript"/>
        </w:rPr>
        <w:t>1</w:t>
      </w:r>
      <w:r>
        <w:t xml:space="preserve">, </w:t>
      </w:r>
      <w:proofErr w:type="spellStart"/>
      <w:r>
        <w:t>Fengying</w:t>
      </w:r>
      <w:proofErr w:type="spellEnd"/>
      <w:r>
        <w:t xml:space="preserve"> Nie</w:t>
      </w:r>
      <w:r>
        <w:rPr>
          <w:vertAlign w:val="superscript"/>
        </w:rPr>
        <w:t>1</w:t>
      </w:r>
      <w:r>
        <w:t xml:space="preserve"> &amp; </w:t>
      </w:r>
      <w:r>
        <w:rPr>
          <w:rFonts w:hint="eastAsia"/>
        </w:rPr>
        <w:t>Thomas Dogot</w:t>
      </w:r>
      <w:r>
        <w:rPr>
          <w:bCs/>
          <w:vertAlign w:val="superscript"/>
        </w:rPr>
        <w:t>2</w:t>
      </w:r>
      <w:bookmarkStart w:id="0" w:name="OLE_LINK187"/>
      <w:bookmarkStart w:id="1" w:name="OLE_LINK188"/>
    </w:p>
    <w:p w14:paraId="7244DC77" w14:textId="77777777" w:rsidR="00522F83" w:rsidRDefault="00000000" w:rsidP="008C7628">
      <w:pPr>
        <w:rPr>
          <w:rFonts w:eastAsia="Times New Roman"/>
          <w:lang w:eastAsia="en-US"/>
        </w:rPr>
      </w:pPr>
      <w:r>
        <w:rPr>
          <w:vertAlign w:val="superscript"/>
        </w:rPr>
        <w:t>1</w:t>
      </w:r>
      <w:r>
        <w:t xml:space="preserve"> Agricultural Information Institute</w:t>
      </w:r>
      <w:r>
        <w:rPr>
          <w:rFonts w:eastAsia="Times New Roman"/>
          <w:lang w:eastAsia="en-US"/>
        </w:rPr>
        <w:t xml:space="preserve">, </w:t>
      </w:r>
      <w:r>
        <w:t>Chinese Academy of Agricultural Sciences, Beijing, China</w:t>
      </w:r>
    </w:p>
    <w:p w14:paraId="56CAA662" w14:textId="77777777" w:rsidR="00522F83" w:rsidRDefault="00000000" w:rsidP="008C7628">
      <w:r>
        <w:rPr>
          <w:vertAlign w:val="superscript"/>
        </w:rPr>
        <w:t>2</w:t>
      </w:r>
      <w:r>
        <w:rPr>
          <w:rFonts w:eastAsia="Times New Roman"/>
          <w:lang w:eastAsia="en-US"/>
        </w:rPr>
        <w:t xml:space="preserve"> </w:t>
      </w:r>
      <w:r>
        <w:t>Economy and Rural Development Department, Faculty of Gembloux Agro-Bio Tech, Liege University, Gembloux, Belgium</w:t>
      </w:r>
    </w:p>
    <w:p w14:paraId="375DDFD5" w14:textId="137C0BFB" w:rsidR="00522F83" w:rsidRDefault="00000000" w:rsidP="008C7628">
      <w:r>
        <w:t>Correspondence: Rui Gu, Agricultural Information Institute</w:t>
      </w:r>
      <w:r>
        <w:rPr>
          <w:rFonts w:eastAsia="Times New Roman"/>
          <w:bCs/>
          <w:lang w:eastAsia="en-US"/>
        </w:rPr>
        <w:t xml:space="preserve">, </w:t>
      </w:r>
      <w:r>
        <w:rPr>
          <w:bCs/>
        </w:rPr>
        <w:t>Chinese Academy of Agricultural Sciences, Beijing, China.</w:t>
      </w:r>
      <w:r>
        <w:t xml:space="preserve"> Tel:</w:t>
      </w:r>
      <w:r>
        <w:rPr>
          <w:rFonts w:hint="eastAsia"/>
        </w:rPr>
        <w:t xml:space="preserve"> +86 10 82108865</w:t>
      </w:r>
      <w:r w:rsidR="00D24C5C">
        <w:t>.</w:t>
      </w:r>
      <w:r>
        <w:t xml:space="preserve"> E-mail: </w:t>
      </w:r>
      <w:hyperlink r:id="rId8" w:history="1">
        <w:r w:rsidR="00522F83">
          <w:t>gurui@caas.cn</w:t>
        </w:r>
      </w:hyperlink>
      <w:r>
        <w:rPr>
          <w:rFonts w:hint="eastAsia"/>
        </w:rPr>
        <w:t xml:space="preserve"> </w:t>
      </w:r>
    </w:p>
    <w:bookmarkEnd w:id="0"/>
    <w:bookmarkEnd w:id="1"/>
    <w:p w14:paraId="2760CD3D" w14:textId="77777777" w:rsidR="00522F83" w:rsidRDefault="00522F83" w:rsidP="008C7628">
      <w:pPr>
        <w:rPr>
          <w:lang w:val="en-GB"/>
        </w:rPr>
      </w:pPr>
    </w:p>
    <w:p w14:paraId="47AE755A" w14:textId="77777777" w:rsidR="00522F83" w:rsidRDefault="00522F83" w:rsidP="008C7628">
      <w:pPr>
        <w:rPr>
          <w:lang w:val="en-GB"/>
        </w:rPr>
      </w:pPr>
    </w:p>
    <w:p w14:paraId="0AD8CF85" w14:textId="77777777" w:rsidR="00522F83" w:rsidRDefault="00000000" w:rsidP="008C7628">
      <w:pPr>
        <w:rPr>
          <w:lang w:val="en-GB"/>
        </w:rPr>
      </w:pPr>
      <w:r>
        <w:rPr>
          <w:lang w:val="en-GB"/>
        </w:rPr>
        <w:t>-------------------------------------------------------------------------------</w:t>
      </w:r>
      <w:r>
        <w:rPr>
          <w:b/>
          <w:lang w:val="en-GB"/>
        </w:rPr>
        <w:t>Suggested Reviewers</w:t>
      </w:r>
      <w:r>
        <w:rPr>
          <w:lang w:val="en-GB"/>
        </w:rPr>
        <w:t xml:space="preserve"> (Optional)</w:t>
      </w:r>
    </w:p>
    <w:p w14:paraId="3A9DE248" w14:textId="77777777" w:rsidR="00522F83" w:rsidRDefault="00522F83" w:rsidP="008C7628">
      <w:pPr>
        <w:rPr>
          <w:lang w:val="en-GB"/>
        </w:rPr>
      </w:pPr>
    </w:p>
    <w:p w14:paraId="55FEAA23" w14:textId="77777777" w:rsidR="00522F83" w:rsidRDefault="00000000" w:rsidP="008C7628">
      <w:pPr>
        <w:rPr>
          <w:lang w:val="en-GB"/>
        </w:rPr>
      </w:pPr>
      <w:r>
        <w:rPr>
          <w:lang w:val="en-GB"/>
        </w:rPr>
        <w:t xml:space="preserve">Please suggest 3-5 reviewers for this article. We may select reviewers from the list below in case we have no appropriate reviewers for this topic. </w:t>
      </w:r>
    </w:p>
    <w:p w14:paraId="25D1F395" w14:textId="77777777" w:rsidR="00522F83" w:rsidRDefault="00522F83" w:rsidP="008C7628">
      <w:pPr>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2"/>
        <w:gridCol w:w="4256"/>
      </w:tblGrid>
      <w:tr w:rsidR="00522F83" w14:paraId="1EA0141A" w14:textId="77777777">
        <w:tc>
          <w:tcPr>
            <w:tcW w:w="4395" w:type="dxa"/>
          </w:tcPr>
          <w:p w14:paraId="027A6011" w14:textId="77777777" w:rsidR="00522F83" w:rsidRDefault="00000000" w:rsidP="008C7628">
            <w:pPr>
              <w:rPr>
                <w:lang w:val="en-GB"/>
              </w:rPr>
            </w:pPr>
            <w:r>
              <w:rPr>
                <w:lang w:val="en-GB"/>
              </w:rPr>
              <w:t xml:space="preserve">Name: </w:t>
            </w:r>
          </w:p>
        </w:tc>
        <w:tc>
          <w:tcPr>
            <w:tcW w:w="4784" w:type="dxa"/>
          </w:tcPr>
          <w:p w14:paraId="2BC423D9" w14:textId="77777777" w:rsidR="00522F83" w:rsidRDefault="00000000" w:rsidP="008C7628">
            <w:pPr>
              <w:rPr>
                <w:lang w:val="en-GB"/>
              </w:rPr>
            </w:pPr>
            <w:r>
              <w:rPr>
                <w:lang w:val="en-GB"/>
              </w:rPr>
              <w:t xml:space="preserve">E-mail: </w:t>
            </w:r>
          </w:p>
        </w:tc>
      </w:tr>
      <w:tr w:rsidR="00522F83" w14:paraId="10855584" w14:textId="77777777">
        <w:tc>
          <w:tcPr>
            <w:tcW w:w="9179" w:type="dxa"/>
            <w:gridSpan w:val="2"/>
          </w:tcPr>
          <w:p w14:paraId="7E2FF2DF" w14:textId="77777777" w:rsidR="00522F83" w:rsidRDefault="00000000" w:rsidP="008C7628">
            <w:pPr>
              <w:rPr>
                <w:lang w:val="en-GB"/>
              </w:rPr>
            </w:pPr>
            <w:r>
              <w:rPr>
                <w:lang w:val="en-GB"/>
              </w:rPr>
              <w:t xml:space="preserve">Affiliation: </w:t>
            </w:r>
          </w:p>
        </w:tc>
      </w:tr>
    </w:tbl>
    <w:p w14:paraId="662E7035" w14:textId="77777777" w:rsidR="00522F83" w:rsidRDefault="00522F83" w:rsidP="008C7628">
      <w:pPr>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2"/>
        <w:gridCol w:w="4256"/>
      </w:tblGrid>
      <w:tr w:rsidR="00522F83" w14:paraId="4AA7AF47" w14:textId="77777777">
        <w:tc>
          <w:tcPr>
            <w:tcW w:w="4395" w:type="dxa"/>
          </w:tcPr>
          <w:p w14:paraId="1E93977E" w14:textId="77777777" w:rsidR="00522F83" w:rsidRDefault="00000000" w:rsidP="008C7628">
            <w:pPr>
              <w:rPr>
                <w:lang w:val="en-GB"/>
              </w:rPr>
            </w:pPr>
            <w:r>
              <w:rPr>
                <w:lang w:val="en-GB"/>
              </w:rPr>
              <w:t xml:space="preserve">Name: </w:t>
            </w:r>
          </w:p>
        </w:tc>
        <w:tc>
          <w:tcPr>
            <w:tcW w:w="4784" w:type="dxa"/>
          </w:tcPr>
          <w:p w14:paraId="1F278861" w14:textId="77777777" w:rsidR="00522F83" w:rsidRDefault="00000000" w:rsidP="008C7628">
            <w:pPr>
              <w:rPr>
                <w:lang w:val="en-GB"/>
              </w:rPr>
            </w:pPr>
            <w:r>
              <w:rPr>
                <w:lang w:val="en-GB"/>
              </w:rPr>
              <w:t xml:space="preserve">E-mail: </w:t>
            </w:r>
          </w:p>
        </w:tc>
      </w:tr>
      <w:tr w:rsidR="00522F83" w14:paraId="6C614E23" w14:textId="77777777">
        <w:tc>
          <w:tcPr>
            <w:tcW w:w="9179" w:type="dxa"/>
            <w:gridSpan w:val="2"/>
          </w:tcPr>
          <w:p w14:paraId="1DFC1FEB" w14:textId="77777777" w:rsidR="00522F83" w:rsidRDefault="00000000" w:rsidP="008C7628">
            <w:pPr>
              <w:rPr>
                <w:lang w:val="en-GB"/>
              </w:rPr>
            </w:pPr>
            <w:r>
              <w:rPr>
                <w:lang w:val="en-GB"/>
              </w:rPr>
              <w:t xml:space="preserve">Affiliation: </w:t>
            </w:r>
          </w:p>
        </w:tc>
      </w:tr>
    </w:tbl>
    <w:p w14:paraId="6BFF97C3" w14:textId="77777777" w:rsidR="00522F83" w:rsidRDefault="00522F83" w:rsidP="008C7628">
      <w:pPr>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2"/>
        <w:gridCol w:w="4256"/>
      </w:tblGrid>
      <w:tr w:rsidR="00522F83" w14:paraId="4BD0EDA8" w14:textId="77777777">
        <w:tc>
          <w:tcPr>
            <w:tcW w:w="4395" w:type="dxa"/>
          </w:tcPr>
          <w:p w14:paraId="476E0834" w14:textId="77777777" w:rsidR="00522F83" w:rsidRDefault="00000000" w:rsidP="008C7628">
            <w:pPr>
              <w:rPr>
                <w:lang w:val="en-GB"/>
              </w:rPr>
            </w:pPr>
            <w:r>
              <w:rPr>
                <w:lang w:val="en-GB"/>
              </w:rPr>
              <w:t xml:space="preserve">Name: </w:t>
            </w:r>
          </w:p>
        </w:tc>
        <w:tc>
          <w:tcPr>
            <w:tcW w:w="4784" w:type="dxa"/>
          </w:tcPr>
          <w:p w14:paraId="633D902D" w14:textId="77777777" w:rsidR="00522F83" w:rsidRDefault="00000000" w:rsidP="008C7628">
            <w:pPr>
              <w:rPr>
                <w:lang w:val="en-GB"/>
              </w:rPr>
            </w:pPr>
            <w:r>
              <w:rPr>
                <w:lang w:val="en-GB"/>
              </w:rPr>
              <w:t xml:space="preserve">E-mail: </w:t>
            </w:r>
          </w:p>
        </w:tc>
      </w:tr>
      <w:tr w:rsidR="00522F83" w14:paraId="362A7C95" w14:textId="77777777">
        <w:tc>
          <w:tcPr>
            <w:tcW w:w="9179" w:type="dxa"/>
            <w:gridSpan w:val="2"/>
          </w:tcPr>
          <w:p w14:paraId="293A21AC" w14:textId="77777777" w:rsidR="00522F83" w:rsidRDefault="00000000" w:rsidP="008C7628">
            <w:pPr>
              <w:rPr>
                <w:lang w:val="en-GB"/>
              </w:rPr>
            </w:pPr>
            <w:r>
              <w:rPr>
                <w:lang w:val="en-GB"/>
              </w:rPr>
              <w:t xml:space="preserve">Affiliation: </w:t>
            </w:r>
          </w:p>
        </w:tc>
      </w:tr>
    </w:tbl>
    <w:p w14:paraId="16FA2358" w14:textId="77777777" w:rsidR="00522F83" w:rsidRDefault="00522F83" w:rsidP="008C7628">
      <w:pPr>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2"/>
        <w:gridCol w:w="4256"/>
      </w:tblGrid>
      <w:tr w:rsidR="00522F83" w14:paraId="49BB8035" w14:textId="77777777">
        <w:tc>
          <w:tcPr>
            <w:tcW w:w="4395" w:type="dxa"/>
          </w:tcPr>
          <w:p w14:paraId="152A97D3" w14:textId="77777777" w:rsidR="00522F83" w:rsidRDefault="00000000" w:rsidP="008C7628">
            <w:pPr>
              <w:rPr>
                <w:lang w:val="en-GB"/>
              </w:rPr>
            </w:pPr>
            <w:r>
              <w:rPr>
                <w:lang w:val="en-GB"/>
              </w:rPr>
              <w:t xml:space="preserve">Name: </w:t>
            </w:r>
          </w:p>
        </w:tc>
        <w:tc>
          <w:tcPr>
            <w:tcW w:w="4784" w:type="dxa"/>
          </w:tcPr>
          <w:p w14:paraId="1E0F3D9D" w14:textId="77777777" w:rsidR="00522F83" w:rsidRDefault="00000000" w:rsidP="008C7628">
            <w:pPr>
              <w:rPr>
                <w:lang w:val="en-GB"/>
              </w:rPr>
            </w:pPr>
            <w:r>
              <w:rPr>
                <w:lang w:val="en-GB"/>
              </w:rPr>
              <w:t xml:space="preserve">E-mail: </w:t>
            </w:r>
          </w:p>
        </w:tc>
      </w:tr>
      <w:tr w:rsidR="00522F83" w14:paraId="5B82D1DA" w14:textId="77777777">
        <w:tc>
          <w:tcPr>
            <w:tcW w:w="9179" w:type="dxa"/>
            <w:gridSpan w:val="2"/>
          </w:tcPr>
          <w:p w14:paraId="393258BB" w14:textId="77777777" w:rsidR="00522F83" w:rsidRDefault="00000000" w:rsidP="008C7628">
            <w:pPr>
              <w:rPr>
                <w:lang w:val="en-GB"/>
              </w:rPr>
            </w:pPr>
            <w:r>
              <w:rPr>
                <w:lang w:val="en-GB"/>
              </w:rPr>
              <w:t xml:space="preserve">Affiliation: </w:t>
            </w:r>
          </w:p>
        </w:tc>
      </w:tr>
    </w:tbl>
    <w:p w14:paraId="44B982D1" w14:textId="77777777" w:rsidR="00522F83" w:rsidRDefault="00522F83" w:rsidP="008C7628">
      <w:pPr>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2"/>
        <w:gridCol w:w="4256"/>
      </w:tblGrid>
      <w:tr w:rsidR="00522F83" w14:paraId="5B14AB32" w14:textId="77777777">
        <w:tc>
          <w:tcPr>
            <w:tcW w:w="4395" w:type="dxa"/>
          </w:tcPr>
          <w:p w14:paraId="1BDC77FA" w14:textId="77777777" w:rsidR="00522F83" w:rsidRDefault="00000000" w:rsidP="008C7628">
            <w:pPr>
              <w:rPr>
                <w:lang w:val="en-GB"/>
              </w:rPr>
            </w:pPr>
            <w:r>
              <w:rPr>
                <w:lang w:val="en-GB"/>
              </w:rPr>
              <w:t xml:space="preserve">Name: </w:t>
            </w:r>
          </w:p>
        </w:tc>
        <w:tc>
          <w:tcPr>
            <w:tcW w:w="4784" w:type="dxa"/>
          </w:tcPr>
          <w:p w14:paraId="73F36272" w14:textId="77777777" w:rsidR="00522F83" w:rsidRDefault="00000000" w:rsidP="008C7628">
            <w:pPr>
              <w:rPr>
                <w:lang w:val="en-GB"/>
              </w:rPr>
            </w:pPr>
            <w:r>
              <w:rPr>
                <w:lang w:val="en-GB"/>
              </w:rPr>
              <w:t xml:space="preserve">E-mail: </w:t>
            </w:r>
          </w:p>
        </w:tc>
      </w:tr>
      <w:tr w:rsidR="00522F83" w14:paraId="5161AE61" w14:textId="77777777">
        <w:tc>
          <w:tcPr>
            <w:tcW w:w="9179" w:type="dxa"/>
            <w:gridSpan w:val="2"/>
          </w:tcPr>
          <w:p w14:paraId="42F879B3" w14:textId="77777777" w:rsidR="00522F83" w:rsidRDefault="00000000" w:rsidP="008C7628">
            <w:pPr>
              <w:rPr>
                <w:lang w:val="en-GB"/>
              </w:rPr>
            </w:pPr>
            <w:r>
              <w:rPr>
                <w:lang w:val="en-GB"/>
              </w:rPr>
              <w:t xml:space="preserve">Affiliation: </w:t>
            </w:r>
          </w:p>
        </w:tc>
      </w:tr>
    </w:tbl>
    <w:p w14:paraId="2B6B9DB9" w14:textId="77777777" w:rsidR="00522F83" w:rsidRDefault="00522F83" w:rsidP="008C7628">
      <w:pPr>
        <w:rPr>
          <w:lang w:val="en-GB"/>
        </w:rPr>
      </w:pPr>
    </w:p>
    <w:p w14:paraId="5A8E9DEB" w14:textId="77777777" w:rsidR="00522F83" w:rsidRDefault="00522F83" w:rsidP="008C7628">
      <w:pPr>
        <w:rPr>
          <w:lang w:val="en-GB"/>
        </w:rPr>
      </w:pPr>
    </w:p>
    <w:p w14:paraId="2C4D26CD" w14:textId="77777777" w:rsidR="00522F83" w:rsidRDefault="00000000" w:rsidP="008C7628">
      <w:pPr>
        <w:rPr>
          <w:rFonts w:eastAsia="宋体"/>
          <w:sz w:val="32"/>
          <w:szCs w:val="32"/>
        </w:rPr>
      </w:pPr>
      <w:r>
        <w:br w:type="page"/>
      </w:r>
    </w:p>
    <w:p w14:paraId="26D64590" w14:textId="77777777" w:rsidR="00522F83" w:rsidRPr="00EF7738" w:rsidRDefault="00000000" w:rsidP="008C7628">
      <w:r w:rsidRPr="00EF7738">
        <w:rPr>
          <w:rFonts w:hint="eastAsia"/>
        </w:rPr>
        <w:lastRenderedPageBreak/>
        <w:t>A Correlation Study on Women</w:t>
      </w:r>
      <w:r w:rsidRPr="00EF7738">
        <w:t>’</w:t>
      </w:r>
      <w:r w:rsidRPr="00EF7738">
        <w:rPr>
          <w:rFonts w:hint="eastAsia"/>
        </w:rPr>
        <w:t>s Empowerment and Household Poverty in Rural China</w:t>
      </w:r>
    </w:p>
    <w:p w14:paraId="7C16FBBB" w14:textId="77777777" w:rsidR="00EF7738" w:rsidRPr="00EF7738" w:rsidRDefault="00EF7738" w:rsidP="008C7628"/>
    <w:p w14:paraId="3CBF90B8" w14:textId="7A4D21CF" w:rsidR="00522F83" w:rsidRPr="00EF7738" w:rsidRDefault="00000000" w:rsidP="008C7628">
      <w:r w:rsidRPr="00EF7738">
        <w:t>Abstract</w:t>
      </w:r>
    </w:p>
    <w:p w14:paraId="09CCC948" w14:textId="4001D454" w:rsidR="00522F83" w:rsidRDefault="00000000" w:rsidP="008C7628">
      <w:r>
        <w:t xml:space="preserve">This study analyzed the correlation between women’s empowerment and household poverty status in rural China. It constructed a women’s empowerment index based on women’s empowerment theories and practices in agriculture. It applied per capita per day expenditure thresholds to define poverty. </w:t>
      </w:r>
      <w:r w:rsidR="008829F2">
        <w:t>Using data obtained from</w:t>
      </w:r>
      <w:r>
        <w:t xml:space="preserve"> two rounds of questionnaire-based surveys on 558 revisited rural households in 2015 and 2021, this research found that the average women’s empowerment index in rural China has increased from 0.66 to 0.72. Most of empowerment indicators progressed between the two surveys but the village assembling indicator appeared to be a retreat. In general, households with a higher level of women’s empowerment were less poor. 188 households have empowered their females in both survey years while 135 households in neither survey years. Focusing on these 323 households with constant women’ empowerment status and using logistic regression, this research further found significant negative correlations between women’s empowerment and poverty. </w:t>
      </w:r>
      <w:r>
        <w:rPr>
          <w:rStyle w:val="mi"/>
        </w:rPr>
        <w:t>The probability of being poor for households that empowered women was 13.</w:t>
      </w:r>
      <w:r w:rsidR="00415F18">
        <w:rPr>
          <w:rStyle w:val="mi"/>
        </w:rPr>
        <w:t>4</w:t>
      </w:r>
      <w:r>
        <w:rPr>
          <w:rStyle w:val="mi"/>
        </w:rPr>
        <w:t xml:space="preserve">% lower than those who didn’t. </w:t>
      </w:r>
      <w:r>
        <w:t xml:space="preserve">Our findings have implications for policy-making that empowering women would bring more benefit to rural households to get rid of poverty. It also reminds that </w:t>
      </w:r>
      <w:r w:rsidR="000614FC">
        <w:t xml:space="preserve">both </w:t>
      </w:r>
      <w:r>
        <w:t xml:space="preserve">economic and </w:t>
      </w:r>
      <w:r w:rsidR="008C2981">
        <w:t>social</w:t>
      </w:r>
      <w:r>
        <w:t xml:space="preserve"> dimension</w:t>
      </w:r>
      <w:r w:rsidR="000614FC">
        <w:t>s</w:t>
      </w:r>
      <w:r>
        <w:t xml:space="preserve"> of women’s empowerment need to be considered when developing empowerment strategies.</w:t>
      </w:r>
    </w:p>
    <w:p w14:paraId="4AA378EB" w14:textId="4C694C5D" w:rsidR="00522F83" w:rsidRDefault="00000000" w:rsidP="008C7628">
      <w:r>
        <w:rPr>
          <w:b/>
          <w:bCs/>
        </w:rPr>
        <w:t>Key Words</w:t>
      </w:r>
      <w:r>
        <w:rPr>
          <w:rFonts w:hint="eastAsia"/>
          <w:b/>
          <w:bCs/>
        </w:rPr>
        <w:t xml:space="preserve">: </w:t>
      </w:r>
      <w:bookmarkStart w:id="2" w:name="_Hlk197788014"/>
      <w:r>
        <w:rPr>
          <w:rFonts w:hint="eastAsia"/>
        </w:rPr>
        <w:t>women</w:t>
      </w:r>
      <w:r>
        <w:t>’</w:t>
      </w:r>
      <w:r>
        <w:rPr>
          <w:rFonts w:hint="eastAsia"/>
        </w:rPr>
        <w:t xml:space="preserve">s empowerment, household decision making, poverty </w:t>
      </w:r>
      <w:r>
        <w:t>reduction</w:t>
      </w:r>
      <w:r>
        <w:rPr>
          <w:rFonts w:hint="eastAsia"/>
        </w:rPr>
        <w:t>, rural China</w:t>
      </w:r>
      <w:bookmarkEnd w:id="2"/>
    </w:p>
    <w:p w14:paraId="7C629E6B" w14:textId="77777777" w:rsidR="00522F83" w:rsidRPr="00EF7738" w:rsidRDefault="00000000" w:rsidP="008C7628">
      <w:pPr>
        <w:pStyle w:val="af5"/>
        <w:numPr>
          <w:ilvl w:val="0"/>
          <w:numId w:val="1"/>
        </w:numPr>
      </w:pPr>
      <w:r w:rsidRPr="00EF7738">
        <w:t>Introduction</w:t>
      </w:r>
    </w:p>
    <w:p w14:paraId="6E6460E9" w14:textId="4D7C1446" w:rsidR="00522F83" w:rsidRDefault="00000000" w:rsidP="008C7628">
      <w:r>
        <w:rPr>
          <w:rFonts w:hint="eastAsia"/>
        </w:rPr>
        <w:t xml:space="preserve">The term </w:t>
      </w:r>
      <w:r>
        <w:t>“</w:t>
      </w:r>
      <w:r>
        <w:rPr>
          <w:rFonts w:hint="eastAsia"/>
        </w:rPr>
        <w:t>empowerment</w:t>
      </w:r>
      <w:r>
        <w:t>”</w:t>
      </w:r>
      <w:r>
        <w:rPr>
          <w:rFonts w:hint="eastAsia"/>
        </w:rPr>
        <w:t xml:space="preserve"> first appear</w:t>
      </w:r>
      <w:r>
        <w:t>ed</w:t>
      </w:r>
      <w:r>
        <w:rPr>
          <w:rFonts w:hint="eastAsia"/>
        </w:rPr>
        <w:t xml:space="preserve"> in the feminist theories from the Global South and in radical activism in the 1980s (</w:t>
      </w:r>
      <w:proofErr w:type="spellStart"/>
      <w:r>
        <w:t>Calvès</w:t>
      </w:r>
      <w:proofErr w:type="spellEnd"/>
      <w:r>
        <w:rPr>
          <w:rFonts w:hint="eastAsia"/>
        </w:rPr>
        <w:t>,</w:t>
      </w:r>
      <w:r>
        <w:t xml:space="preserve"> 2009)</w:t>
      </w:r>
      <w:r>
        <w:rPr>
          <w:rFonts w:hint="eastAsia"/>
        </w:rPr>
        <w:t xml:space="preserve">. </w:t>
      </w:r>
      <w:r>
        <w:t>T</w:t>
      </w:r>
      <w:r>
        <w:rPr>
          <w:rFonts w:hint="eastAsia"/>
        </w:rPr>
        <w:t xml:space="preserve">he Beijing Platform of Action adopted at the fourth UN Conference on Women in 1995 </w:t>
      </w:r>
      <w:r>
        <w:t xml:space="preserve">was seen </w:t>
      </w:r>
      <w:r>
        <w:rPr>
          <w:rFonts w:hint="eastAsia"/>
        </w:rPr>
        <w:t xml:space="preserve">as a symbolic moment for </w:t>
      </w:r>
      <w:r>
        <w:t xml:space="preserve">the term of women’s empowerment entering the discourse of international development institutions </w:t>
      </w:r>
      <w:r>
        <w:rPr>
          <w:rFonts w:hint="eastAsia"/>
        </w:rPr>
        <w:t>(Chant</w:t>
      </w:r>
      <w:r>
        <w:t xml:space="preserve">, </w:t>
      </w:r>
      <w:r>
        <w:rPr>
          <w:rFonts w:hint="eastAsia"/>
        </w:rPr>
        <w:t>2016;</w:t>
      </w:r>
      <w:r>
        <w:t xml:space="preserve"> </w:t>
      </w:r>
      <w:r>
        <w:rPr>
          <w:rFonts w:hint="eastAsia"/>
        </w:rPr>
        <w:t>W</w:t>
      </w:r>
      <w:r>
        <w:t xml:space="preserve">ang </w:t>
      </w:r>
      <w:r>
        <w:rPr>
          <w:rFonts w:hint="eastAsia"/>
        </w:rPr>
        <w:t>&amp; Zh</w:t>
      </w:r>
      <w:r>
        <w:t>ang</w:t>
      </w:r>
      <w:r>
        <w:rPr>
          <w:rFonts w:hint="eastAsia"/>
        </w:rPr>
        <w:t>, 2010)</w:t>
      </w:r>
      <w:r>
        <w:t>.</w:t>
      </w:r>
      <w:r>
        <w:rPr>
          <w:rFonts w:hint="eastAsia"/>
        </w:rPr>
        <w:t xml:space="preserve"> </w:t>
      </w:r>
      <w:r>
        <w:t xml:space="preserve">Since then, mainstreaming gender equality and women’s empowerment became a catchy and integral part of international aid and development programs. The 2030 Agenda for Sustainable Development </w:t>
      </w:r>
      <w:r w:rsidR="00581D57">
        <w:t>s</w:t>
      </w:r>
      <w:r>
        <w:t>ub-target 1.4 links the goals of ending poverty and achieving gender equality, by ensuring that all men and women have equal rights to economic resources, as well as basic services, ownership and control over land and other forms of property, inheritance, natural resources, appropriate new technology and financial services, including microfinance (</w:t>
      </w:r>
      <w:r>
        <w:rPr>
          <w:rFonts w:hint="eastAsia"/>
        </w:rPr>
        <w:t>U</w:t>
      </w:r>
      <w:r>
        <w:t>nited Nations, 2015). Under such international backdrop, the relations between gender, poverty and women’</w:t>
      </w:r>
      <w:r>
        <w:rPr>
          <w:rFonts w:hint="eastAsia"/>
        </w:rPr>
        <w:t xml:space="preserve">s empowerment </w:t>
      </w:r>
      <w:r>
        <w:t xml:space="preserve">were </w:t>
      </w:r>
      <w:r>
        <w:rPr>
          <w:rFonts w:hint="eastAsia"/>
        </w:rPr>
        <w:t>ext</w:t>
      </w:r>
      <w:r>
        <w:t>ensively explored by practitioners and researchers.</w:t>
      </w:r>
    </w:p>
    <w:p w14:paraId="1BE6B62B" w14:textId="5EEF56BE" w:rsidR="00522F83" w:rsidRDefault="00000000" w:rsidP="008C7628">
      <w:pPr>
        <w:rPr>
          <w:sz w:val="21"/>
          <w:szCs w:val="21"/>
        </w:rPr>
      </w:pPr>
      <w:r>
        <w:rPr>
          <w:rFonts w:hint="eastAsia"/>
        </w:rPr>
        <w:t>A</w:t>
      </w:r>
      <w:r>
        <w:t>s Kabeer point</w:t>
      </w:r>
      <w:r w:rsidR="00B82927">
        <w:t>ed</w:t>
      </w:r>
      <w:r>
        <w:t xml:space="preserve"> out, poverty must be tackled through explicit interventions tailored to addressing specific forms of disadvantage (Kabeer, 2003). Due to the different constraints and needs of women and men, integrating gender in poverty diagnosis, analysis for actions as well as monitoring and evaluation could improve the efficiency and equality of poverty reduction efforts (Bamberger, </w:t>
      </w:r>
      <w:proofErr w:type="spellStart"/>
      <w:r>
        <w:t>Blackden</w:t>
      </w:r>
      <w:proofErr w:type="spellEnd"/>
      <w:r>
        <w:t>, Fort</w:t>
      </w:r>
      <w:r w:rsidR="00F52966">
        <w:t>,</w:t>
      </w:r>
      <w:r>
        <w:t xml:space="preserve"> &amp; Manoukian, </w:t>
      </w:r>
      <w:r>
        <w:rPr>
          <w:sz w:val="21"/>
          <w:szCs w:val="21"/>
        </w:rPr>
        <w:t xml:space="preserve">2002). However, how to empower women and its effect on poverty reduction and gender equality remain a vague and complex issue. For example, the effect of empowering women through microfinance and rural cooperatives is mixed, some literature providing supportive evidence, while others no effect or negative (Gu, 2021). Equal education opportunities to girls do not lead to gender equality in education if the gendered beliefs that force girls dropping out of school to become a mother and help the family do not change (Sell &amp; Mino, 2018). </w:t>
      </w:r>
    </w:p>
    <w:p w14:paraId="7CE75C45" w14:textId="2DE79970" w:rsidR="00522F83" w:rsidRDefault="00000000" w:rsidP="008C7628">
      <w:r>
        <w:rPr>
          <w:rFonts w:hint="eastAsia"/>
        </w:rPr>
        <w:t>China</w:t>
      </w:r>
      <w:r>
        <w:t xml:space="preserve">’s successful story of lifting nearly 100 million people out of extreme poverty has attracted world attention. </w:t>
      </w:r>
      <w:r>
        <w:rPr>
          <w:rFonts w:hint="eastAsia"/>
        </w:rPr>
        <w:t>A</w:t>
      </w:r>
      <w:r>
        <w:t xml:space="preserve">ccording to the World Bank (2022), China’s approach to poverty reduction </w:t>
      </w:r>
      <w:r w:rsidR="00B82927">
        <w:t>was</w:t>
      </w:r>
      <w:r>
        <w:t xml:space="preserve"> based on economic transformation to raise average incomes and targeted support provided to first to disadvantaged areas then later to households. Although women-targeted measures and programs were in place throughout China’s poverty reduction processes, studies revealed gender blindness in its poverty measurement indicators (Yuan &amp; Li, 2014), intra-household inequality in resources (Li &amp; Zuo, 2018) and gender difference in the capacity to get rid of poverty (Sonira, 2017). Gender-based statistical monitoring data to support women’s poverty alleviation policies is still in absence and gender equality awareness in the rural areas does not catch up with the legal construction in China (Nie, </w:t>
      </w:r>
      <w:r w:rsidR="0078554A">
        <w:t xml:space="preserve">Chen, </w:t>
      </w:r>
      <w:r w:rsidR="00CB5456" w:rsidRPr="00351D08">
        <w:rPr>
          <w:rFonts w:eastAsia="宋体"/>
        </w:rPr>
        <w:t>H.G.</w:t>
      </w:r>
      <w:r w:rsidR="00CB5456">
        <w:rPr>
          <w:rFonts w:eastAsia="宋体"/>
        </w:rPr>
        <w:t xml:space="preserve"> </w:t>
      </w:r>
      <w:r w:rsidR="0078554A" w:rsidRPr="00351D08">
        <w:rPr>
          <w:rFonts w:eastAsia="宋体"/>
        </w:rPr>
        <w:t xml:space="preserve">Wang, &amp; </w:t>
      </w:r>
      <w:r w:rsidR="00CB5456" w:rsidRPr="00351D08">
        <w:rPr>
          <w:rFonts w:eastAsia="宋体"/>
        </w:rPr>
        <w:t>L.</w:t>
      </w:r>
      <w:r w:rsidR="00CB5456">
        <w:rPr>
          <w:rFonts w:eastAsia="宋体"/>
        </w:rPr>
        <w:t xml:space="preserve"> </w:t>
      </w:r>
      <w:r w:rsidR="0078554A" w:rsidRPr="00351D08">
        <w:rPr>
          <w:rFonts w:eastAsia="宋体"/>
        </w:rPr>
        <w:t>Wang,</w:t>
      </w:r>
      <w:r w:rsidR="00CB5456">
        <w:rPr>
          <w:rFonts w:eastAsia="宋体"/>
        </w:rPr>
        <w:t xml:space="preserve"> </w:t>
      </w:r>
      <w:r>
        <w:t xml:space="preserve">2020). </w:t>
      </w:r>
    </w:p>
    <w:p w14:paraId="52CBBC4D" w14:textId="77777777" w:rsidR="00522F83" w:rsidRDefault="00000000" w:rsidP="008C7628">
      <w:r>
        <w:t xml:space="preserve">Women’s domestic status and its dynamics with household poverty status remain an area for further studies. In this paper, we attempt to add empirical evidence to the correlation between the women’s empowerment and poverty reduction by answering the following two questions: 1. Do women get more </w:t>
      </w:r>
      <w:r>
        <w:lastRenderedPageBreak/>
        <w:t xml:space="preserve">empowered at the household level in China’s fight against poverty? 2. Are households with empowered women less likely to be poor? </w:t>
      </w:r>
    </w:p>
    <w:p w14:paraId="6D03ABEA" w14:textId="77777777" w:rsidR="00522F83" w:rsidRDefault="00000000" w:rsidP="008C7628">
      <w:r>
        <w:t>The remainder of the paper is organized as follows: Section 2 is a literature review about the relations between women’s empowerment, poverty reduction and gender equality. Section 3 presents a snapshot of the policy evolution and achievements of women’s empowerment and poverty alleviation in China. Section 4 describes the data, variables, and empirical methods. Section 5 reports the main results, followed by a discussion of the results in Section 6. Section 7 is the conclusion.</w:t>
      </w:r>
    </w:p>
    <w:p w14:paraId="40E716F6" w14:textId="77777777" w:rsidR="00522F83" w:rsidRPr="00EF7738" w:rsidRDefault="00000000" w:rsidP="008C7628">
      <w:pPr>
        <w:pStyle w:val="af5"/>
        <w:numPr>
          <w:ilvl w:val="0"/>
          <w:numId w:val="1"/>
        </w:numPr>
      </w:pPr>
      <w:r w:rsidRPr="00EF7738">
        <w:t>Literature Review</w:t>
      </w:r>
    </w:p>
    <w:p w14:paraId="7C68A505" w14:textId="77777777" w:rsidR="00522F83" w:rsidRPr="00B6749C" w:rsidRDefault="00000000" w:rsidP="008C7628">
      <w:r w:rsidRPr="00B6749C">
        <w:t>2.1 Gender-based Poverty and Equality</w:t>
      </w:r>
    </w:p>
    <w:p w14:paraId="558F9FDC" w14:textId="3F1C9955" w:rsidR="00522F83" w:rsidRPr="00EF7738" w:rsidRDefault="00000000" w:rsidP="008C7628">
      <w:r w:rsidRPr="00EF7738">
        <w:t>The concept of ‘feminization of poverty’ was introduced by Diane Pearce in her study on poverty in the United States from the 1950s to 1970s, where she found women took a higher proportion among the poor and female-headed households took a higher proportion among poor households (H</w:t>
      </w:r>
      <w:r w:rsidRPr="00EF7738">
        <w:rPr>
          <w:rFonts w:hint="eastAsia"/>
        </w:rPr>
        <w:t>uo</w:t>
      </w:r>
      <w:r w:rsidRPr="00EF7738">
        <w:t xml:space="preserve"> </w:t>
      </w:r>
      <w:r w:rsidRPr="00EF7738">
        <w:rPr>
          <w:rFonts w:hint="eastAsia"/>
        </w:rPr>
        <w:t>&amp;</w:t>
      </w:r>
      <w:r w:rsidRPr="00EF7738">
        <w:t xml:space="preserve"> L</w:t>
      </w:r>
      <w:r w:rsidRPr="00EF7738">
        <w:rPr>
          <w:rFonts w:hint="eastAsia"/>
        </w:rPr>
        <w:t>in</w:t>
      </w:r>
      <w:r w:rsidRPr="00EF7738">
        <w:t xml:space="preserve">, 2015). African rural women were found to be the poorest of the poor, with lack of access to resources and basic services in the society combining unequal rights in their families, thus experiencing poverty more intensely than men (Kehler, 2001). Globally, women face constraints in economic opportunities and outcomes, with more women concentrating in the informal and low-earning areas of employment </w:t>
      </w:r>
      <w:r w:rsidRPr="00B12F53">
        <w:t xml:space="preserve">(UN </w:t>
      </w:r>
      <w:r w:rsidR="00B12F53" w:rsidRPr="00B12F53">
        <w:t>High-level Panel on Women’s Economic Empowerment</w:t>
      </w:r>
      <w:r w:rsidRPr="00B12F53">
        <w:t>, 2016)</w:t>
      </w:r>
      <w:r w:rsidRPr="00EF7738">
        <w:t>. Poverty often associates with gender inequality. Women often hold less assets than men in the family while poor households tend to prioritize assets benefits to men, aggravating gender disparity in asset possession (Li, Dong, Liu</w:t>
      </w:r>
      <w:r w:rsidR="00274EEA">
        <w:t>,</w:t>
      </w:r>
      <w:r w:rsidRPr="00EF7738">
        <w:t xml:space="preserve"> &amp;Wu, 2006). Poor women are found participating less in household decision-making relative to the non-poor (Oyediran &amp; </w:t>
      </w:r>
      <w:proofErr w:type="spellStart"/>
      <w:r w:rsidRPr="00EF7738">
        <w:t>Odusola</w:t>
      </w:r>
      <w:proofErr w:type="spellEnd"/>
      <w:r w:rsidRPr="00EF7738">
        <w:t>, 2004). Greater gender disparities are found among the poor than among the rich in terms of education opportunities (World Bank</w:t>
      </w:r>
      <w:r w:rsidRPr="00EF7738">
        <w:rPr>
          <w:rFonts w:hint="eastAsia"/>
        </w:rPr>
        <w:t xml:space="preserve">, </w:t>
      </w:r>
      <w:r w:rsidRPr="00EF7738">
        <w:t>2001). Gender inequality is one of the factors that increase women’s vulnerability to poverty (</w:t>
      </w:r>
      <w:proofErr w:type="spellStart"/>
      <w:r w:rsidRPr="00EF7738">
        <w:t>Awumbila</w:t>
      </w:r>
      <w:proofErr w:type="spellEnd"/>
      <w:r w:rsidRPr="00EF7738">
        <w:t>, 2006).</w:t>
      </w:r>
    </w:p>
    <w:p w14:paraId="01F49C42" w14:textId="0EF10FEF" w:rsidR="00522F83" w:rsidRPr="00B6749C" w:rsidRDefault="00000000" w:rsidP="008C7628">
      <w:r w:rsidRPr="00B6749C">
        <w:rPr>
          <w:rFonts w:hint="eastAsia"/>
        </w:rPr>
        <w:t>2</w:t>
      </w:r>
      <w:r w:rsidRPr="00B6749C">
        <w:t xml:space="preserve">.2 </w:t>
      </w:r>
      <w:r w:rsidR="00BF1FBB">
        <w:t>Empowering women</w:t>
      </w:r>
      <w:r w:rsidRPr="00B6749C">
        <w:t xml:space="preserve"> </w:t>
      </w:r>
      <w:proofErr w:type="gramStart"/>
      <w:r w:rsidRPr="00B6749C">
        <w:t xml:space="preserve">as </w:t>
      </w:r>
      <w:r w:rsidR="00BF1FBB">
        <w:t xml:space="preserve">a </w:t>
      </w:r>
      <w:r w:rsidRPr="00B6749C">
        <w:t>means to</w:t>
      </w:r>
      <w:proofErr w:type="gramEnd"/>
      <w:r w:rsidRPr="00B6749C">
        <w:t xml:space="preserve"> fight against poverty</w:t>
      </w:r>
    </w:p>
    <w:p w14:paraId="201B4195" w14:textId="64443E70" w:rsidR="00522F83" w:rsidRDefault="00000000" w:rsidP="008C7628">
      <w:r>
        <w:rPr>
          <w:rFonts w:hint="eastAsia"/>
        </w:rPr>
        <w:t>T</w:t>
      </w:r>
      <w:r>
        <w:t>here is sufficient research evidence that empowering women is an effective tool for poverty reduction. At the macro level, a report by the World Bank reveal</w:t>
      </w:r>
      <w:r w:rsidR="00B82927">
        <w:t>ed</w:t>
      </w:r>
      <w:r>
        <w:t xml:space="preserve"> that increasing gender equality and women’s empowerment could increase women’s income and thus reduce poverty and achieve economic growth (Morrison, Raju</w:t>
      </w:r>
      <w:r w:rsidR="00E559A0">
        <w:t>,</w:t>
      </w:r>
      <w:r>
        <w:t xml:space="preserve"> </w:t>
      </w:r>
      <w:r>
        <w:rPr>
          <w:rFonts w:hint="eastAsia"/>
        </w:rPr>
        <w:t>&amp;</w:t>
      </w:r>
      <w:r>
        <w:t xml:space="preserve"> Sinha, 2007)</w:t>
      </w:r>
      <w:r>
        <w:rPr>
          <w:rFonts w:hint="eastAsia"/>
        </w:rPr>
        <w:t>.</w:t>
      </w:r>
      <w:r>
        <w:t xml:space="preserve"> In the development practices, women’s empowerment has much gains in the field of agriculture. In a systemic review and meta-analysis on 367 literatures related to empowering women in agriculture, authors f</w:t>
      </w:r>
      <w:r w:rsidR="00B82927">
        <w:t>ound</w:t>
      </w:r>
      <w:r>
        <w:t xml:space="preserve"> ample evidence indicating women in low-and-medium income countries often ha</w:t>
      </w:r>
      <w:r w:rsidR="00B82927">
        <w:t>d</w:t>
      </w:r>
      <w:r>
        <w:t xml:space="preserve"> unequal access to and control over agricultural productive resources, such labor, land, credit and extension services, and reducing this disparity could lead to high marginal economic benefits for increased productivity (</w:t>
      </w:r>
      <w:r>
        <w:rPr>
          <w:rFonts w:hint="eastAsia"/>
        </w:rPr>
        <w:t xml:space="preserve">Anderson, </w:t>
      </w:r>
      <w:r>
        <w:t>Reynolds, </w:t>
      </w:r>
      <w:proofErr w:type="spellStart"/>
      <w:r>
        <w:t>Biscaye</w:t>
      </w:r>
      <w:proofErr w:type="spellEnd"/>
      <w:r>
        <w:t>,</w:t>
      </w:r>
      <w:r>
        <w:rPr>
          <w:rFonts w:hint="eastAsia"/>
        </w:rPr>
        <w:t xml:space="preserve"> </w:t>
      </w:r>
      <w:r>
        <w:t>Patwardhan</w:t>
      </w:r>
      <w:r w:rsidR="00D24135">
        <w:t>,</w:t>
      </w:r>
      <w:r>
        <w:rPr>
          <w:rFonts w:hint="eastAsia"/>
        </w:rPr>
        <w:t xml:space="preserve"> </w:t>
      </w:r>
      <w:r>
        <w:t>&amp; Schmidt</w:t>
      </w:r>
      <w:r>
        <w:rPr>
          <w:rFonts w:hint="eastAsia"/>
        </w:rPr>
        <w:t>, 2021</w:t>
      </w:r>
      <w:r>
        <w:t xml:space="preserve">). More evidence could be found in the developing countries at household, local or regional levels. </w:t>
      </w:r>
      <w:r>
        <w:rPr>
          <w:rFonts w:hint="eastAsia"/>
        </w:rPr>
        <w:t>In</w:t>
      </w:r>
      <w:r>
        <w:t xml:space="preserve"> rural Bangladesh, increasing women’s access to education and asset ownership, as well as their decision-making power to children’s health and education, could cause significant decline in income poverty and multidimensional poverty at the household level (Wei et al., 2021). </w:t>
      </w:r>
      <w:r>
        <w:rPr>
          <w:rFonts w:hint="eastAsia"/>
        </w:rPr>
        <w:t>In</w:t>
      </w:r>
      <w:r>
        <w:t xml:space="preserve"> Indonesian, when women ha</w:t>
      </w:r>
      <w:r w:rsidR="00B82927">
        <w:t>d</w:t>
      </w:r>
      <w:r>
        <w:t xml:space="preserve"> social capital such as </w:t>
      </w:r>
      <w:r w:rsidR="00BF1FBB">
        <w:t xml:space="preserve">network, trust and norm provided by </w:t>
      </w:r>
      <w:r>
        <w:t>women’s cooperatives</w:t>
      </w:r>
      <w:r w:rsidR="00BF1FBB">
        <w:t>,</w:t>
      </w:r>
      <w:r>
        <w:t xml:space="preserve"> women </w:t>
      </w:r>
      <w:r w:rsidR="00B82927">
        <w:t>were</w:t>
      </w:r>
      <w:r>
        <w:t xml:space="preserve"> better equipped to fight against poverty through stronger economic strength and more independent decision-making (</w:t>
      </w:r>
      <w:proofErr w:type="spellStart"/>
      <w:r>
        <w:t>Widiyanti</w:t>
      </w:r>
      <w:proofErr w:type="spellEnd"/>
      <w:r>
        <w:t xml:space="preserve">, </w:t>
      </w:r>
      <w:proofErr w:type="spellStart"/>
      <w:r>
        <w:t>Pudjihardjo</w:t>
      </w:r>
      <w:proofErr w:type="spellEnd"/>
      <w:r w:rsidR="00F4458E">
        <w:t>,</w:t>
      </w:r>
      <w:r>
        <w:t xml:space="preserve"> </w:t>
      </w:r>
      <w:r>
        <w:rPr>
          <w:rFonts w:hint="eastAsia"/>
        </w:rPr>
        <w:t>&amp;</w:t>
      </w:r>
      <w:r>
        <w:t xml:space="preserve"> Saputra 2018). An impact study on a multi-component program on women’s empowerment and poverty reduction in China proves that women empowered by training, microfinance and women’s associations positively contribute to poverty reduction (G</w:t>
      </w:r>
      <w:r w:rsidR="00F4458E">
        <w:t xml:space="preserve">u </w:t>
      </w:r>
      <w:r>
        <w:t>&amp; N</w:t>
      </w:r>
      <w:r w:rsidR="00F4458E">
        <w:t>ie</w:t>
      </w:r>
      <w:r>
        <w:t xml:space="preserve">, 2021). A study </w:t>
      </w:r>
      <w:r w:rsidR="00BF1FBB">
        <w:t xml:space="preserve">which </w:t>
      </w:r>
      <w:r>
        <w:t>cover</w:t>
      </w:r>
      <w:r w:rsidR="00B82927">
        <w:t>ed</w:t>
      </w:r>
      <w:r>
        <w:t xml:space="preserve"> 98% of population in South Asia using data spanning from 1991 to 1997 indicate</w:t>
      </w:r>
      <w:r w:rsidR="00B82927">
        <w:t>d</w:t>
      </w:r>
      <w:r>
        <w:t xml:space="preserve"> that </w:t>
      </w:r>
      <w:r w:rsidR="00BF1FBB">
        <w:t xml:space="preserve">greater </w:t>
      </w:r>
      <w:r>
        <w:t>women’s decision-making power relative to men’s within households ha</w:t>
      </w:r>
      <w:r w:rsidR="00B82927">
        <w:t>d</w:t>
      </w:r>
      <w:r>
        <w:t xml:space="preserve"> positive effects on the nutritional status of children one to three years old in the region (</w:t>
      </w:r>
      <w:r>
        <w:rPr>
          <w:rFonts w:hint="eastAsia"/>
        </w:rPr>
        <w:t>S</w:t>
      </w:r>
      <w:r>
        <w:t>mith, Ramakrishnan, Ndiaye, Haddad</w:t>
      </w:r>
      <w:r w:rsidR="00F4458E">
        <w:t xml:space="preserve">, </w:t>
      </w:r>
      <w:r>
        <w:t>&amp; Martorell</w:t>
      </w:r>
      <w:r w:rsidR="00F4458E">
        <w:t>, 2003</w:t>
      </w:r>
      <w:r>
        <w:t>).</w:t>
      </w:r>
    </w:p>
    <w:p w14:paraId="50AFAE0C" w14:textId="3CC960FC" w:rsidR="00522F83" w:rsidRPr="00B6749C" w:rsidRDefault="00000000" w:rsidP="008C7628">
      <w:r w:rsidRPr="00B6749C">
        <w:rPr>
          <w:rFonts w:hint="eastAsia"/>
        </w:rPr>
        <w:t>2</w:t>
      </w:r>
      <w:r w:rsidRPr="00B6749C">
        <w:t xml:space="preserve">.3 </w:t>
      </w:r>
      <w:r w:rsidR="00BF1FBB">
        <w:t>Gender</w:t>
      </w:r>
      <w:r w:rsidR="00B82927">
        <w:t>-</w:t>
      </w:r>
      <w:r w:rsidR="00BF1FBB">
        <w:t xml:space="preserve">sensitive </w:t>
      </w:r>
      <w:r w:rsidRPr="00B6749C">
        <w:t xml:space="preserve">poverty reduction </w:t>
      </w:r>
      <w:r w:rsidR="00BF1FBB">
        <w:t xml:space="preserve">strategies </w:t>
      </w:r>
      <w:r w:rsidRPr="00B6749C">
        <w:t>as a path to gender equality</w:t>
      </w:r>
    </w:p>
    <w:p w14:paraId="7EB4E6AF" w14:textId="6FB27CD0" w:rsidR="00522F83" w:rsidRDefault="00000000" w:rsidP="008C7628">
      <w:r>
        <w:t>Recognizing the diverse development stage and gender norms of different countries, women’s empowerment as an effort for poverty reduction does not necessarily leads to the desired result of gender equality. By analyzing a panel of 146 developing countries for the period 1980-2005, researchers found a nonmonotonic S-shaped relationship between gender equality and economic development, meaning economic development first increasing gender equality, then decreasing or decelerating it and finally increasing again (Eastin &amp; Prakash, 2013). In poverty reduction efforts, Indian women who have participated in the Indira Kranti Patham poverty reduction program had more freedom to go places and participated more in village meetings (</w:t>
      </w:r>
      <w:proofErr w:type="spellStart"/>
      <w:r>
        <w:t>Prennushi</w:t>
      </w:r>
      <w:proofErr w:type="spellEnd"/>
      <w:r>
        <w:t xml:space="preserve"> &amp; Gupta, 2014), while Chant argue</w:t>
      </w:r>
      <w:r w:rsidR="00B82927">
        <w:t>d</w:t>
      </w:r>
      <w:r>
        <w:t xml:space="preserve"> that targeting </w:t>
      </w:r>
      <w:r>
        <w:lastRenderedPageBreak/>
        <w:t xml:space="preserve">women and girls to accomplish poverty reduction could be a paradoxical approach to women empowerment and gender equality within households if gender stereotypes and the notion of ‘feminization of poverty’ </w:t>
      </w:r>
      <w:r w:rsidR="00B82927">
        <w:t>were</w:t>
      </w:r>
      <w:r>
        <w:t xml:space="preserve"> locked down (Chant, 2016). Women-targeted microfinance programs have proved to have significant positive effect on women’s economic empowerment (</w:t>
      </w:r>
      <w:proofErr w:type="spellStart"/>
      <w:r>
        <w:t>Mengstie</w:t>
      </w:r>
      <w:proofErr w:type="spellEnd"/>
      <w:r>
        <w:t>, 2022) but also created double burden of running a business and caring for children, with additional pressure of weekly repayment and the risk of not having control over the loans or income generated by their microenterprises (</w:t>
      </w:r>
      <w:proofErr w:type="spellStart"/>
      <w:r>
        <w:t>Isahaque</w:t>
      </w:r>
      <w:proofErr w:type="spellEnd"/>
      <w:r>
        <w:t xml:space="preserve"> &amp; Zulkarnain, 2012). In southwest</w:t>
      </w:r>
      <w:r w:rsidR="00123B43">
        <w:t>ern</w:t>
      </w:r>
      <w:r>
        <w:t xml:space="preserve"> China, a field investigation</w:t>
      </w:r>
      <w:r w:rsidR="00B82927">
        <w:t xml:space="preserve"> found </w:t>
      </w:r>
      <w:r>
        <w:t>increased consumption in tobacco and children’s education in targeted households, when women became the bread winner with the help of women-targeted poverty reduction programs (Li, Chen, Song</w:t>
      </w:r>
      <w:r w:rsidR="00123B43">
        <w:t>,</w:t>
      </w:r>
      <w:r>
        <w:t xml:space="preserve"> &amp; Dong, 2019).</w:t>
      </w:r>
    </w:p>
    <w:p w14:paraId="7D02D017" w14:textId="77777777" w:rsidR="00522F83" w:rsidRPr="00EF7738" w:rsidRDefault="00000000" w:rsidP="008C7628">
      <w:pPr>
        <w:pStyle w:val="af5"/>
        <w:numPr>
          <w:ilvl w:val="0"/>
          <w:numId w:val="1"/>
        </w:numPr>
      </w:pPr>
      <w:r w:rsidRPr="00EF7738">
        <w:rPr>
          <w:rFonts w:hint="eastAsia"/>
        </w:rPr>
        <w:t>Women</w:t>
      </w:r>
      <w:r w:rsidRPr="00EF7738">
        <w:t>’</w:t>
      </w:r>
      <w:r w:rsidRPr="00EF7738">
        <w:rPr>
          <w:rFonts w:hint="eastAsia"/>
        </w:rPr>
        <w:t xml:space="preserve">s Empowerment in </w:t>
      </w:r>
      <w:r w:rsidRPr="00EF7738">
        <w:t xml:space="preserve">Poverty </w:t>
      </w:r>
      <w:r w:rsidRPr="00EF7738">
        <w:rPr>
          <w:rFonts w:hint="eastAsia"/>
        </w:rPr>
        <w:t>Alleviation</w:t>
      </w:r>
      <w:r w:rsidRPr="00EF7738">
        <w:t xml:space="preserve"> in China</w:t>
      </w:r>
      <w:r w:rsidRPr="00EF7738">
        <w:rPr>
          <w:rFonts w:hint="eastAsia"/>
        </w:rPr>
        <w:t xml:space="preserve">: A Snapshot </w:t>
      </w:r>
      <w:r w:rsidRPr="00EF7738">
        <w:t xml:space="preserve">of </w:t>
      </w:r>
      <w:r w:rsidRPr="00EF7738">
        <w:rPr>
          <w:rFonts w:hint="eastAsia"/>
        </w:rPr>
        <w:t xml:space="preserve">Policy Evolution and Achievements </w:t>
      </w:r>
    </w:p>
    <w:p w14:paraId="6FF600C2" w14:textId="77777777" w:rsidR="00522F83" w:rsidRPr="00B6749C" w:rsidRDefault="00000000" w:rsidP="008C7628">
      <w:r w:rsidRPr="00B6749C">
        <w:t>3.1 Legal Basis for Gender Equality in China</w:t>
      </w:r>
    </w:p>
    <w:p w14:paraId="4B87FCCD" w14:textId="4A277517" w:rsidR="00522F83" w:rsidRDefault="00000000" w:rsidP="008C7628">
      <w:r>
        <w:t>The equality of men and women is written in the first Constitution of the People’s Republic of China in 1954, which stipulates that women enjoy equal rights with men in political, economic, cultural, social</w:t>
      </w:r>
      <w:r>
        <w:rPr>
          <w:rFonts w:hint="eastAsia"/>
        </w:rPr>
        <w:t xml:space="preserve"> </w:t>
      </w:r>
      <w:r>
        <w:t>and family life. At the 4</w:t>
      </w:r>
      <w:r>
        <w:rPr>
          <w:rFonts w:hint="eastAsia"/>
        </w:rPr>
        <w:t>t</w:t>
      </w:r>
      <w:r>
        <w:t xml:space="preserve">h World Women’s Congress in 1995, </w:t>
      </w:r>
      <w:r>
        <w:rPr>
          <w:rFonts w:hint="eastAsia"/>
        </w:rPr>
        <w:t>the</w:t>
      </w:r>
      <w:r>
        <w:t xml:space="preserve"> </w:t>
      </w:r>
      <w:r>
        <w:rPr>
          <w:rFonts w:hint="eastAsia"/>
        </w:rPr>
        <w:t>C</w:t>
      </w:r>
      <w:r>
        <w:t>hinese government announced ‘equality of men and women’ as a basic national policy</w:t>
      </w:r>
      <w:r>
        <w:rPr>
          <w:rFonts w:hint="eastAsia"/>
        </w:rPr>
        <w:t>.</w:t>
      </w:r>
      <w:r>
        <w:t xml:space="preserve"> Since then, gender mainstreaming </w:t>
      </w:r>
      <w:r w:rsidR="00BF1FBB">
        <w:t>has become</w:t>
      </w:r>
      <w:r>
        <w:t xml:space="preserve"> a major component in the legislation and policy making in China. From 1995, the China National Program for Women’s Development was set up, making a first 5-year plan then extending to 10-year long term plans to achieve women’s development in all walks of life. The latest round of the 10-year program started in 2021</w:t>
      </w:r>
      <w:r>
        <w:rPr>
          <w:rFonts w:hint="eastAsia"/>
        </w:rPr>
        <w:t>,</w:t>
      </w:r>
      <w:r>
        <w:t xml:space="preserve"> proposing 75 goals and 93 supportive measures to fully implement the equality between men and women as a basic national policy.</w:t>
      </w:r>
    </w:p>
    <w:p w14:paraId="3AFA14B9" w14:textId="68291DBE" w:rsidR="00522F83" w:rsidRDefault="00000000" w:rsidP="008C7628">
      <w:r>
        <w:t xml:space="preserve">The Law Safeguarding Women’s Rights and Interests of </w:t>
      </w:r>
      <w:r>
        <w:rPr>
          <w:rFonts w:hint="eastAsia"/>
        </w:rPr>
        <w:t>the</w:t>
      </w:r>
      <w:r>
        <w:t xml:space="preserve"> People’s Republic of China</w:t>
      </w:r>
      <w:r w:rsidR="00BF1FBB">
        <w:t xml:space="preserve"> which came into</w:t>
      </w:r>
      <w:r>
        <w:t xml:space="preserve"> effect </w:t>
      </w:r>
      <w:r w:rsidR="00BF1FBB">
        <w:t>in</w:t>
      </w:r>
      <w:r>
        <w:t xml:space="preserve"> 1992 is the first basic law that guarantees women’s equal rights with men in terms of political rights, rights and interests to education, work and property rights as well as rights to the person, marriage and family (ILO, 1992). In 2005, several revisions were made to the 1992 </w:t>
      </w:r>
      <w:r w:rsidR="00BF1FBB">
        <w:t>L</w:t>
      </w:r>
      <w:r>
        <w:t xml:space="preserve">aw on safeguarding women’s rights and interests, having significant impacts on empowering girls and women in the rural area. On </w:t>
      </w:r>
      <w:r w:rsidR="008929B8">
        <w:t xml:space="preserve">the aspect of </w:t>
      </w:r>
      <w:r>
        <w:t xml:space="preserve">education, governments, societies, and schools were required to take pro-poor measures to ensure female school-age children finish their compulsory education. On </w:t>
      </w:r>
      <w:r w:rsidR="008929B8">
        <w:t xml:space="preserve">the aspect of </w:t>
      </w:r>
      <w:r>
        <w:t xml:space="preserve">political participation, woman should have an appropriate quota in resident committee, village committee. On </w:t>
      </w:r>
      <w:r w:rsidR="008929B8">
        <w:t xml:space="preserve">the aspect of </w:t>
      </w:r>
      <w:r>
        <w:t>property rights, women’s equal rights to land contract, distribution of proceeds of collective economic organization, land expropriation and the use of expropriation compensation and the use of housing sites were specified. The latest revision</w:t>
      </w:r>
      <w:r w:rsidR="008929B8">
        <w:t xml:space="preserve"> which came into</w:t>
      </w:r>
      <w:r>
        <w:t xml:space="preserve"> effec</w:t>
      </w:r>
      <w:r w:rsidR="008929B8">
        <w:t>t</w:t>
      </w:r>
      <w:r>
        <w:t xml:space="preserve"> in 2023 stipulated more measures on eliminating gender-based discrimination in employment, protecting maternity rights and protecting property rights of rural women.</w:t>
      </w:r>
    </w:p>
    <w:p w14:paraId="26F9C54A" w14:textId="77777777" w:rsidR="00522F83" w:rsidRPr="00B6749C" w:rsidRDefault="00000000" w:rsidP="008C7628">
      <w:r w:rsidRPr="00B6749C">
        <w:t>3.2 Women’s Empowerment in China’s Poverty Reduction Efforts</w:t>
      </w:r>
    </w:p>
    <w:p w14:paraId="571277AE" w14:textId="5CDF1429" w:rsidR="00522F83" w:rsidRDefault="00000000" w:rsidP="008C7628">
      <w:r>
        <w:t xml:space="preserve">Women’s empowerment has been government’s concern throughout China’s poverty reduction efforts. The first national poverty reduction program the Seven-Year Priority Poverty Alleviation Program </w:t>
      </w:r>
      <w:r w:rsidR="008929B8">
        <w:t xml:space="preserve">which was </w:t>
      </w:r>
      <w:r>
        <w:t>launched in 1994, aimed to lift 80 million rural residents out of absolute poverty in 7 years. Among other goals, the program require</w:t>
      </w:r>
      <w:r w:rsidR="008929B8">
        <w:t>d</w:t>
      </w:r>
      <w:r>
        <w:t xml:space="preserve"> women’s federations at all levels to mobilize women in the poverty-stricken areas to improve their skills, develop projects that fit women’s needs and make efforts to eliminate illiteracy among women. (FAOLEX Database</w:t>
      </w:r>
      <w:r w:rsidR="004858C6">
        <w:t>, 1994</w:t>
      </w:r>
      <w:r>
        <w:t xml:space="preserve">). </w:t>
      </w:r>
    </w:p>
    <w:p w14:paraId="7A863935" w14:textId="32458599" w:rsidR="00522F83" w:rsidRDefault="00000000" w:rsidP="008C7628">
      <w:r>
        <w:t>The Outline for Development-Oriented Poverty Alleviation in Rural China (2001-2010) mark</w:t>
      </w:r>
      <w:r w:rsidR="00B82927">
        <w:t>ed</w:t>
      </w:r>
      <w:r>
        <w:t xml:space="preserve"> an approach shift in China’s antipoverty policies. Rural villages became the smallest unit of objects for poverty alleviation. D</w:t>
      </w:r>
      <w:r>
        <w:rPr>
          <w:rFonts w:hint="eastAsia"/>
        </w:rPr>
        <w:t>uring</w:t>
      </w:r>
      <w:r>
        <w:t xml:space="preserve"> </w:t>
      </w:r>
      <w:r>
        <w:rPr>
          <w:rFonts w:hint="eastAsia"/>
        </w:rPr>
        <w:t>the</w:t>
      </w:r>
      <w:r>
        <w:t xml:space="preserve"> same period, the second round of China National Program for Women’s Development (2001-2010) was launched. Gender mainstreaming in the legal system and public policies and women’s equal access to economic resources were among of the overall goals of the program (Zhang, 2022). In this pro-woman anti-poverty environment, both projects targeting women and girls such as skill training, micro-finance, reproductive health care, compulsory education for girls and non-gender targeted projects such as rural infrastructure improvement, relocation and migrant works have improved the living standard and welfare of women and girls (Wang &amp; Jia, 2012). </w:t>
      </w:r>
    </w:p>
    <w:p w14:paraId="0A4D8EC8" w14:textId="4E5E2E0B" w:rsidR="00522F83" w:rsidRDefault="00000000" w:rsidP="008C7628">
      <w:r>
        <w:t xml:space="preserve">During the second phase of the </w:t>
      </w:r>
      <w:r w:rsidR="00971D83">
        <w:t>O</w:t>
      </w:r>
      <w:r>
        <w:t xml:space="preserve">utline for Development-Oriented Poverty alleviation (2011-2020), the Targeted Poverty Alleviation </w:t>
      </w:r>
      <w:r w:rsidR="00971D83">
        <w:t>S</w:t>
      </w:r>
      <w:r>
        <w:t xml:space="preserve">trategy was launched in 2013 by the State Council, which further zoomed in the targets for poverty alleviation at both villages and rural household levels. Having every poor village and household registered according to the Index System for Poverty Alleviation Registration issued by the State Council in 2014, 1.28 million poor villages and 29.32 million poor households were identified, </w:t>
      </w:r>
      <w:r>
        <w:lastRenderedPageBreak/>
        <w:t xml:space="preserve">covering </w:t>
      </w:r>
      <w:r w:rsidR="00971D83">
        <w:t xml:space="preserve">a population of </w:t>
      </w:r>
      <w:r>
        <w:t xml:space="preserve">88.62 million (International </w:t>
      </w:r>
      <w:r>
        <w:rPr>
          <w:rFonts w:hint="eastAsia"/>
        </w:rPr>
        <w:t>Poverty</w:t>
      </w:r>
      <w:r>
        <w:t xml:space="preserve"> Reduction Center in China, 2014). According to the All-Women China’s Federation, 45.8% of the poor population </w:t>
      </w:r>
      <w:r w:rsidR="00971D83">
        <w:t>were</w:t>
      </w:r>
      <w:r>
        <w:t xml:space="preserve"> women. In 2015, the </w:t>
      </w:r>
      <w:r w:rsidR="00971D83">
        <w:t>N</w:t>
      </w:r>
      <w:r>
        <w:t xml:space="preserve">ational </w:t>
      </w:r>
      <w:r w:rsidR="00971D83">
        <w:t>A</w:t>
      </w:r>
      <w:r>
        <w:t xml:space="preserve">ction for </w:t>
      </w:r>
      <w:r w:rsidR="00971D83">
        <w:t>W</w:t>
      </w:r>
      <w:r>
        <w:t xml:space="preserve">omen’s </w:t>
      </w:r>
      <w:r w:rsidR="00971D83">
        <w:t>P</w:t>
      </w:r>
      <w:r>
        <w:t xml:space="preserve">overty </w:t>
      </w:r>
      <w:r w:rsidR="00971D83">
        <w:t>A</w:t>
      </w:r>
      <w:r>
        <w:t xml:space="preserve">lleviation was launched, local women’s federations </w:t>
      </w:r>
      <w:r w:rsidR="00971D83">
        <w:t>were</w:t>
      </w:r>
      <w:r>
        <w:t xml:space="preserve"> required to target women in each registered poor household </w:t>
      </w:r>
      <w:r>
        <w:rPr>
          <w:rFonts w:hint="eastAsia"/>
        </w:rPr>
        <w:t>t</w:t>
      </w:r>
      <w:r>
        <w:t xml:space="preserve">o achieve poverty alleviation, through such measures as awareness raising, subsidies to small credit and technical trainings. Particularly, women’s health was given priority. Women from registered poor households could apply for </w:t>
      </w:r>
      <w:proofErr w:type="gramStart"/>
      <w:r>
        <w:t>10,000 yuan</w:t>
      </w:r>
      <w:proofErr w:type="gramEnd"/>
      <w:r>
        <w:t xml:space="preserve"> medical aid if they were diagnosed with breast cancer or cervical cancer through the free cancer screening campaign for rural women (All-</w:t>
      </w:r>
      <w:r>
        <w:rPr>
          <w:rFonts w:hint="eastAsia"/>
        </w:rPr>
        <w:t>China</w:t>
      </w:r>
      <w:r>
        <w:t xml:space="preserve"> Women’s Federation, 2015).</w:t>
      </w:r>
    </w:p>
    <w:p w14:paraId="5C6B511E" w14:textId="77777777" w:rsidR="00522F83" w:rsidRPr="00B6749C" w:rsidRDefault="00000000" w:rsidP="008C7628">
      <w:r w:rsidRPr="00B6749C">
        <w:t>3.3 Achievements of Poverty Alleviation and Women’s Social Status in China</w:t>
      </w:r>
    </w:p>
    <w:p w14:paraId="1C13CA29" w14:textId="6411B74E" w:rsidR="00522F83" w:rsidRDefault="00000000" w:rsidP="008C7628">
      <w:r>
        <w:rPr>
          <w:rFonts w:hint="eastAsia"/>
        </w:rPr>
        <w:t>I</w:t>
      </w:r>
      <w:r>
        <w:t xml:space="preserve">n 2021, the Chinese government announced the end of absolute poverty in 2021, lifting </w:t>
      </w:r>
      <w:r w:rsidR="00647FD3">
        <w:t xml:space="preserve">a population of </w:t>
      </w:r>
      <w:r>
        <w:t xml:space="preserve">98.99 million out of poverty, half of which </w:t>
      </w:r>
      <w:r w:rsidR="00647FD3">
        <w:t>were</w:t>
      </w:r>
      <w:r>
        <w:t xml:space="preserve"> women. All registered households met with the set goals for poverty alleviation, which </w:t>
      </w:r>
      <w:r w:rsidR="00B82927">
        <w:t>were</w:t>
      </w:r>
      <w:r>
        <w:t xml:space="preserve"> ‘free from worries over food and clothing, ensured access to compulsory education, basic medical services, and safe housing, as well as stable per capita income above the poverty line’ (State Council Information Office, 2021). </w:t>
      </w:r>
    </w:p>
    <w:p w14:paraId="3E3F4DB4" w14:textId="66208166" w:rsidR="00522F83" w:rsidRDefault="00000000" w:rsidP="008C7628">
      <w:r>
        <w:t xml:space="preserve">According to the latest national survey on women’s social status conducted in 2020, 70% of women </w:t>
      </w:r>
      <w:r w:rsidR="00B82927">
        <w:t>were</w:t>
      </w:r>
      <w:r>
        <w:t xml:space="preserve"> in employment while 40% of the total employment </w:t>
      </w:r>
      <w:r w:rsidR="00647FD3">
        <w:t>were</w:t>
      </w:r>
      <w:r>
        <w:t xml:space="preserve"> women. Among the rural women in employment, 39.5% </w:t>
      </w:r>
      <w:r w:rsidR="00647FD3">
        <w:t>were</w:t>
      </w:r>
      <w:r>
        <w:t xml:space="preserve"> in off-farm employment, 15.4 percentage points higher than 2010. In 2021, women account</w:t>
      </w:r>
      <w:r w:rsidR="00647FD3">
        <w:t>ed</w:t>
      </w:r>
      <w:r>
        <w:t xml:space="preserve"> for 43.1% of total employment. The net enrollment rate for girls and boys of primary school age both reached 99.9 percent with almost no gender gap. Over 20 million women were covered by subsistence allowances, as a measure against returning poverty. The proportion of women in the village committee reached 26.8</w:t>
      </w:r>
      <w:r w:rsidR="00647FD3">
        <w:t>% and increased</w:t>
      </w:r>
      <w:r>
        <w:t xml:space="preserve"> by 2.6% percentage point compared with the previous year (National Bureau of Statistics of China, 2021). </w:t>
      </w:r>
    </w:p>
    <w:p w14:paraId="1D94BED2" w14:textId="77777777" w:rsidR="00522F83" w:rsidRPr="00EF7738" w:rsidRDefault="00000000" w:rsidP="008C7628">
      <w:pPr>
        <w:pStyle w:val="af5"/>
        <w:numPr>
          <w:ilvl w:val="0"/>
          <w:numId w:val="1"/>
        </w:numPr>
      </w:pPr>
      <w:r w:rsidRPr="00EF7738">
        <w:t>Data and Method</w:t>
      </w:r>
    </w:p>
    <w:p w14:paraId="6E693C41" w14:textId="4734B82F" w:rsidR="00522F83" w:rsidRPr="000062F2" w:rsidRDefault="00000000" w:rsidP="008C7628">
      <w:pPr>
        <w:pStyle w:val="af5"/>
        <w:numPr>
          <w:ilvl w:val="1"/>
          <w:numId w:val="1"/>
        </w:numPr>
      </w:pPr>
      <w:r w:rsidRPr="000062F2">
        <w:t>Data</w:t>
      </w:r>
    </w:p>
    <w:p w14:paraId="56396BC5" w14:textId="111B9003" w:rsidR="00522F83" w:rsidRDefault="00000000" w:rsidP="008C7628">
      <w:r>
        <w:t>This paper use</w:t>
      </w:r>
      <w:r w:rsidR="00B82927">
        <w:t>d</w:t>
      </w:r>
      <w:r>
        <w:t xml:space="preserve"> panel data from the Rural China and Food Security Household Longitudinal Survey in 7 poverty-stricken counties of 4 western provinces of China conducted in 2015 and 2021. They </w:t>
      </w:r>
      <w:r w:rsidR="00E009CF">
        <w:t>were</w:t>
      </w:r>
      <w:r>
        <w:t xml:space="preserve">: </w:t>
      </w:r>
      <w:proofErr w:type="spellStart"/>
      <w:r>
        <w:t>Zhen’an</w:t>
      </w:r>
      <w:proofErr w:type="spellEnd"/>
      <w:r>
        <w:t xml:space="preserve"> and </w:t>
      </w:r>
      <w:proofErr w:type="spellStart"/>
      <w:r>
        <w:t>Luonan</w:t>
      </w:r>
      <w:proofErr w:type="spellEnd"/>
      <w:r>
        <w:t xml:space="preserve"> counties in Shaanxi province, </w:t>
      </w:r>
      <w:proofErr w:type="spellStart"/>
      <w:r>
        <w:t>Wuding</w:t>
      </w:r>
      <w:proofErr w:type="spellEnd"/>
      <w:r>
        <w:t xml:space="preserve"> and Huize counties in Yunnan province, </w:t>
      </w:r>
      <w:proofErr w:type="spellStart"/>
      <w:r>
        <w:t>Panzhou</w:t>
      </w:r>
      <w:proofErr w:type="spellEnd"/>
      <w:r>
        <w:t xml:space="preserve"> and </w:t>
      </w:r>
      <w:proofErr w:type="spellStart"/>
      <w:r>
        <w:t>Zheng’an</w:t>
      </w:r>
      <w:proofErr w:type="spellEnd"/>
      <w:r>
        <w:t xml:space="preserve"> counties in Guizhou province and </w:t>
      </w:r>
      <w:proofErr w:type="spellStart"/>
      <w:r>
        <w:t>Qingshui</w:t>
      </w:r>
      <w:proofErr w:type="spellEnd"/>
      <w:r>
        <w:t xml:space="preserve"> county in Gansu province.</w:t>
      </w:r>
    </w:p>
    <w:p w14:paraId="73E83C9B" w14:textId="171C9770" w:rsidR="00522F83" w:rsidRDefault="00000000" w:rsidP="008C7628">
      <w:r>
        <w:t>The four provinces h</w:t>
      </w:r>
      <w:r w:rsidR="00E009CF">
        <w:t>e</w:t>
      </w:r>
      <w:r>
        <w:t>ld almost one third of China’s 592 poverty-stricken counties on the government list for poverty reduction interventions. Counties were selected based on geographical representativeness and the availability of local government support. Villages in the counties were selected through Probability Proportional to Size (PPS) sampling. Households were selected through simple random sampling. A total of 1560 household samples were selected. To this study, we restrict</w:t>
      </w:r>
      <w:r w:rsidR="00E009CF">
        <w:t>ed</w:t>
      </w:r>
      <w:r>
        <w:t xml:space="preserve"> samples to revisited dual-adult households (those with male and female adults, excluding single-male and single female households), who had all decision-making activities on selected indicators. As a result, we g</w:t>
      </w:r>
      <w:r w:rsidR="00E009CF">
        <w:t>o</w:t>
      </w:r>
      <w:r>
        <w:t xml:space="preserve">t 558 sample households for each year, 1116 samples in total. </w:t>
      </w:r>
    </w:p>
    <w:p w14:paraId="2F69F08F" w14:textId="7B02B909" w:rsidR="00522F83" w:rsidRDefault="00000000" w:rsidP="008C7628">
      <w:r>
        <w:t>Surveys were conducted through on-site questionnaire interviews, 63.3% respondents were interviewed at their own residence, others were interviewed at the venue provided by the village committee, respondents workplace, in the farm field or at neighbor’s residence. The questionnaire contain</w:t>
      </w:r>
      <w:r w:rsidR="00E009CF">
        <w:t>ed</w:t>
      </w:r>
      <w:r>
        <w:t xml:space="preserve"> nine modules including household characteristics, housing and living conditions, household wealth, agricultural production, income, expenditure, food consumption, shocks and coping strategies as well as decision-making at the household level. </w:t>
      </w:r>
    </w:p>
    <w:p w14:paraId="0E3E674F" w14:textId="4E914E19" w:rsidR="00522F83" w:rsidRPr="000062F2" w:rsidRDefault="00000000" w:rsidP="008C7628">
      <w:pPr>
        <w:pStyle w:val="af5"/>
        <w:numPr>
          <w:ilvl w:val="1"/>
          <w:numId w:val="1"/>
        </w:numPr>
      </w:pPr>
      <w:r w:rsidRPr="000062F2">
        <w:t>Construction of the Women’s Empowerment Index</w:t>
      </w:r>
    </w:p>
    <w:p w14:paraId="0B0DEE83" w14:textId="6F48295B" w:rsidR="00522F83" w:rsidRDefault="00E009CF" w:rsidP="008C7628">
      <w:r>
        <w:rPr>
          <w:rFonts w:hint="eastAsia"/>
        </w:rPr>
        <w:t>I</w:t>
      </w:r>
      <w:r>
        <w:t>n this study, questions selection and index construction were based on the “Women’s Empowerment in Agricultural Index”, or WEAI developed by IFPRI, USAID and the Oxford Poverty and Human Development Initiative (OPHI). WEAI indicators could vary across contexts, as patterns of disempowerment vary (Gupta, Vemireddy, Singh &amp; Pingali, 2019). We adapt</w:t>
      </w:r>
      <w:r w:rsidR="00FC6DE9">
        <w:t>ed</w:t>
      </w:r>
      <w:r>
        <w:t xml:space="preserve"> the WEAI measurement to 12 indicators across 4 domains, with equal weight of indicators across domains and equal weight of each domain (Table 1). Women’s level of participation in the decision-making process </w:t>
      </w:r>
      <w:r w:rsidR="00FC6DE9">
        <w:t>were</w:t>
      </w:r>
      <w:r>
        <w:t xml:space="preserve"> divided into 5 levels, namely only male, only female, male dominance, female dominance, male and female together. Women </w:t>
      </w:r>
      <w:r w:rsidR="00B82927">
        <w:t>were</w:t>
      </w:r>
      <w:r>
        <w:t xml:space="preserve"> seen as empowered if she has inputs in the decision-making process, i.e., </w:t>
      </w:r>
      <w:proofErr w:type="gramStart"/>
      <w:r>
        <w:t>as</w:t>
      </w:r>
      <w:r w:rsidR="008565F6">
        <w:t xml:space="preserve"> </w:t>
      </w:r>
      <w:r>
        <w:t>long as</w:t>
      </w:r>
      <w:proofErr w:type="gramEnd"/>
      <w:r>
        <w:t xml:space="preserve"> the household decisions are not made only by male. The indicator ‘Women Participation in village assembling’ </w:t>
      </w:r>
      <w:r w:rsidR="00FC6DE9">
        <w:t>was</w:t>
      </w:r>
      <w:r>
        <w:t xml:space="preserve"> a Yes or No question. Women </w:t>
      </w:r>
      <w:r w:rsidR="00FC6DE9">
        <w:t>were</w:t>
      </w:r>
      <w:r>
        <w:t xml:space="preserve"> seen as empowered if the answer </w:t>
      </w:r>
      <w:r w:rsidR="00FC6DE9">
        <w:t>was</w:t>
      </w:r>
      <w:r>
        <w:t xml:space="preserve"> ‘Yes’. We didn’t calculate the Gender Parity Index (GPI), which has about 10% weight in the WEAI, due to data </w:t>
      </w:r>
      <w:r>
        <w:lastRenderedPageBreak/>
        <w:t>limits.</w:t>
      </w:r>
    </w:p>
    <w:p w14:paraId="3083BC88" w14:textId="77777777" w:rsidR="00522F83" w:rsidRDefault="00522F83" w:rsidP="008C7628"/>
    <w:p w14:paraId="48E475F0" w14:textId="77777777" w:rsidR="00522F83" w:rsidRDefault="00000000" w:rsidP="008C7628">
      <w:r>
        <w:t xml:space="preserve">Table 1 Domains, Indicators and Weights of </w:t>
      </w:r>
      <w:bookmarkStart w:id="3" w:name="_Hlk100463299"/>
      <w:r>
        <w:t>m-WEAI</w:t>
      </w:r>
      <w:bookmarkEnd w:id="3"/>
      <w:r>
        <w:t>-AII</w:t>
      </w:r>
    </w:p>
    <w:tbl>
      <w:tblPr>
        <w:tblStyle w:val="af0"/>
        <w:tblW w:w="8642" w:type="dxa"/>
        <w:tblBorders>
          <w:left w:val="none" w:sz="0" w:space="0" w:color="auto"/>
          <w:right w:val="none" w:sz="0" w:space="0" w:color="auto"/>
          <w:insideV w:val="none" w:sz="0" w:space="0" w:color="auto"/>
        </w:tblBorders>
        <w:tblLook w:val="04A0" w:firstRow="1" w:lastRow="0" w:firstColumn="1" w:lastColumn="0" w:noHBand="0" w:noVBand="1"/>
      </w:tblPr>
      <w:tblGrid>
        <w:gridCol w:w="1413"/>
        <w:gridCol w:w="4819"/>
        <w:gridCol w:w="1276"/>
        <w:gridCol w:w="1134"/>
      </w:tblGrid>
      <w:tr w:rsidR="00522F83" w14:paraId="2057E2BA" w14:textId="77777777">
        <w:tc>
          <w:tcPr>
            <w:tcW w:w="1413" w:type="dxa"/>
            <w:tcBorders>
              <w:bottom w:val="single" w:sz="4" w:space="0" w:color="auto"/>
            </w:tcBorders>
          </w:tcPr>
          <w:p w14:paraId="7F8D4B6E" w14:textId="77777777" w:rsidR="00522F83" w:rsidRDefault="00000000" w:rsidP="008C7628">
            <w:r>
              <w:t>Domains</w:t>
            </w:r>
          </w:p>
        </w:tc>
        <w:tc>
          <w:tcPr>
            <w:tcW w:w="4819" w:type="dxa"/>
            <w:tcBorders>
              <w:bottom w:val="single" w:sz="4" w:space="0" w:color="auto"/>
            </w:tcBorders>
          </w:tcPr>
          <w:p w14:paraId="6A93B398" w14:textId="77777777" w:rsidR="00522F83" w:rsidRDefault="00000000" w:rsidP="008C7628">
            <w:r>
              <w:t>Indicators</w:t>
            </w:r>
          </w:p>
        </w:tc>
        <w:tc>
          <w:tcPr>
            <w:tcW w:w="1276" w:type="dxa"/>
            <w:tcBorders>
              <w:bottom w:val="single" w:sz="4" w:space="0" w:color="auto"/>
            </w:tcBorders>
          </w:tcPr>
          <w:p w14:paraId="3F5DB924" w14:textId="77777777" w:rsidR="00522F83" w:rsidRDefault="00000000" w:rsidP="008C7628">
            <w:r>
              <w:t>Weight of Indicators</w:t>
            </w:r>
          </w:p>
        </w:tc>
        <w:tc>
          <w:tcPr>
            <w:tcW w:w="1134" w:type="dxa"/>
          </w:tcPr>
          <w:p w14:paraId="09947BA3" w14:textId="77777777" w:rsidR="00522F83" w:rsidRDefault="00000000" w:rsidP="008C7628">
            <w:r>
              <w:t>Weight of Domains</w:t>
            </w:r>
          </w:p>
        </w:tc>
      </w:tr>
      <w:tr w:rsidR="00522F83" w14:paraId="3BF19A1B" w14:textId="77777777">
        <w:tc>
          <w:tcPr>
            <w:tcW w:w="1413" w:type="dxa"/>
            <w:tcBorders>
              <w:bottom w:val="nil"/>
            </w:tcBorders>
          </w:tcPr>
          <w:p w14:paraId="66A1AA1F" w14:textId="77777777" w:rsidR="00522F83" w:rsidRDefault="00000000" w:rsidP="008C7628">
            <w:r>
              <w:t>Production</w:t>
            </w:r>
          </w:p>
        </w:tc>
        <w:tc>
          <w:tcPr>
            <w:tcW w:w="4819" w:type="dxa"/>
            <w:tcBorders>
              <w:bottom w:val="nil"/>
            </w:tcBorders>
          </w:tcPr>
          <w:p w14:paraId="63085C13" w14:textId="77777777" w:rsidR="00522F83" w:rsidRDefault="00000000" w:rsidP="008C7628">
            <w:r>
              <w:t>Decision over agricultural production</w:t>
            </w:r>
          </w:p>
        </w:tc>
        <w:tc>
          <w:tcPr>
            <w:tcW w:w="1276" w:type="dxa"/>
            <w:tcBorders>
              <w:bottom w:val="nil"/>
            </w:tcBorders>
          </w:tcPr>
          <w:p w14:paraId="52C1258F" w14:textId="77777777" w:rsidR="00522F83" w:rsidRDefault="00000000" w:rsidP="008C7628">
            <w:r>
              <w:t>1/12</w:t>
            </w:r>
          </w:p>
        </w:tc>
        <w:tc>
          <w:tcPr>
            <w:tcW w:w="1134" w:type="dxa"/>
            <w:vMerge w:val="restart"/>
          </w:tcPr>
          <w:p w14:paraId="56CAC4ED" w14:textId="77777777" w:rsidR="00522F83" w:rsidRDefault="00000000" w:rsidP="008C7628">
            <w:r>
              <w:t>1/4</w:t>
            </w:r>
          </w:p>
        </w:tc>
      </w:tr>
      <w:tr w:rsidR="00522F83" w14:paraId="37D6CCFF" w14:textId="77777777">
        <w:tc>
          <w:tcPr>
            <w:tcW w:w="1413" w:type="dxa"/>
            <w:tcBorders>
              <w:top w:val="nil"/>
              <w:bottom w:val="nil"/>
            </w:tcBorders>
          </w:tcPr>
          <w:p w14:paraId="3EB1C7C3" w14:textId="77777777" w:rsidR="00522F83" w:rsidRDefault="00522F83" w:rsidP="008C7628"/>
        </w:tc>
        <w:tc>
          <w:tcPr>
            <w:tcW w:w="4819" w:type="dxa"/>
            <w:tcBorders>
              <w:top w:val="nil"/>
              <w:bottom w:val="nil"/>
            </w:tcBorders>
          </w:tcPr>
          <w:p w14:paraId="45496865" w14:textId="77777777" w:rsidR="00522F83" w:rsidRDefault="00000000" w:rsidP="008C7628">
            <w:r>
              <w:t>Decision over sales of agricultural produce</w:t>
            </w:r>
          </w:p>
        </w:tc>
        <w:tc>
          <w:tcPr>
            <w:tcW w:w="1276" w:type="dxa"/>
            <w:tcBorders>
              <w:top w:val="nil"/>
              <w:bottom w:val="nil"/>
            </w:tcBorders>
          </w:tcPr>
          <w:p w14:paraId="2C36BB64" w14:textId="77777777" w:rsidR="00522F83" w:rsidRDefault="00000000" w:rsidP="008C7628">
            <w:r>
              <w:t>1/12</w:t>
            </w:r>
          </w:p>
        </w:tc>
        <w:tc>
          <w:tcPr>
            <w:tcW w:w="1134" w:type="dxa"/>
            <w:vMerge/>
          </w:tcPr>
          <w:p w14:paraId="4ABFB6DB" w14:textId="77777777" w:rsidR="00522F83" w:rsidRDefault="00522F83" w:rsidP="008C7628"/>
        </w:tc>
      </w:tr>
      <w:tr w:rsidR="00522F83" w14:paraId="279BDBF2" w14:textId="77777777">
        <w:tc>
          <w:tcPr>
            <w:tcW w:w="1413" w:type="dxa"/>
            <w:tcBorders>
              <w:top w:val="nil"/>
              <w:bottom w:val="single" w:sz="4" w:space="0" w:color="auto"/>
            </w:tcBorders>
          </w:tcPr>
          <w:p w14:paraId="46831985" w14:textId="77777777" w:rsidR="00522F83" w:rsidRDefault="00522F83" w:rsidP="008C7628"/>
        </w:tc>
        <w:tc>
          <w:tcPr>
            <w:tcW w:w="4819" w:type="dxa"/>
            <w:tcBorders>
              <w:top w:val="nil"/>
              <w:bottom w:val="single" w:sz="4" w:space="0" w:color="auto"/>
            </w:tcBorders>
          </w:tcPr>
          <w:p w14:paraId="2E76D6B7" w14:textId="77777777" w:rsidR="00522F83" w:rsidRDefault="00000000" w:rsidP="008C7628">
            <w:r>
              <w:t>Decision over non-farm activities</w:t>
            </w:r>
          </w:p>
        </w:tc>
        <w:tc>
          <w:tcPr>
            <w:tcW w:w="1276" w:type="dxa"/>
            <w:tcBorders>
              <w:top w:val="nil"/>
              <w:bottom w:val="single" w:sz="4" w:space="0" w:color="auto"/>
            </w:tcBorders>
          </w:tcPr>
          <w:p w14:paraId="2017E454" w14:textId="77777777" w:rsidR="00522F83" w:rsidRDefault="00000000" w:rsidP="008C7628">
            <w:r>
              <w:t>1/12</w:t>
            </w:r>
          </w:p>
        </w:tc>
        <w:tc>
          <w:tcPr>
            <w:tcW w:w="1134" w:type="dxa"/>
            <w:vMerge/>
          </w:tcPr>
          <w:p w14:paraId="4F9F26AF" w14:textId="77777777" w:rsidR="00522F83" w:rsidRDefault="00522F83" w:rsidP="008C7628"/>
        </w:tc>
      </w:tr>
      <w:tr w:rsidR="00522F83" w14:paraId="7D1867F7" w14:textId="77777777">
        <w:tc>
          <w:tcPr>
            <w:tcW w:w="1413" w:type="dxa"/>
            <w:tcBorders>
              <w:bottom w:val="nil"/>
            </w:tcBorders>
          </w:tcPr>
          <w:p w14:paraId="21519A9F" w14:textId="77777777" w:rsidR="00522F83" w:rsidRDefault="00000000" w:rsidP="008C7628">
            <w:r>
              <w:t>Resources</w:t>
            </w:r>
          </w:p>
        </w:tc>
        <w:tc>
          <w:tcPr>
            <w:tcW w:w="4819" w:type="dxa"/>
            <w:tcBorders>
              <w:bottom w:val="nil"/>
            </w:tcBorders>
          </w:tcPr>
          <w:p w14:paraId="52A59915" w14:textId="77777777" w:rsidR="00522F83" w:rsidRDefault="00000000" w:rsidP="008C7628">
            <w:r>
              <w:t>Decision over house purchase, construction and leasing</w:t>
            </w:r>
          </w:p>
        </w:tc>
        <w:tc>
          <w:tcPr>
            <w:tcW w:w="1276" w:type="dxa"/>
            <w:tcBorders>
              <w:bottom w:val="nil"/>
            </w:tcBorders>
          </w:tcPr>
          <w:p w14:paraId="35EE93DF" w14:textId="77777777" w:rsidR="00522F83" w:rsidRDefault="00000000" w:rsidP="008C7628">
            <w:r>
              <w:t>1/12</w:t>
            </w:r>
          </w:p>
        </w:tc>
        <w:tc>
          <w:tcPr>
            <w:tcW w:w="1134" w:type="dxa"/>
            <w:vMerge w:val="restart"/>
          </w:tcPr>
          <w:p w14:paraId="1CAB924D" w14:textId="77777777" w:rsidR="00522F83" w:rsidRDefault="00000000" w:rsidP="008C7628">
            <w:r>
              <w:t>1/4</w:t>
            </w:r>
          </w:p>
        </w:tc>
      </w:tr>
      <w:tr w:rsidR="00522F83" w14:paraId="01DBBB9C" w14:textId="77777777">
        <w:tc>
          <w:tcPr>
            <w:tcW w:w="1413" w:type="dxa"/>
            <w:tcBorders>
              <w:top w:val="nil"/>
              <w:bottom w:val="nil"/>
            </w:tcBorders>
          </w:tcPr>
          <w:p w14:paraId="2C596053" w14:textId="77777777" w:rsidR="00522F83" w:rsidRDefault="00522F83" w:rsidP="008C7628"/>
        </w:tc>
        <w:tc>
          <w:tcPr>
            <w:tcW w:w="4819" w:type="dxa"/>
            <w:tcBorders>
              <w:top w:val="nil"/>
              <w:bottom w:val="nil"/>
            </w:tcBorders>
          </w:tcPr>
          <w:p w14:paraId="7BD111B6" w14:textId="77777777" w:rsidR="00522F83" w:rsidRDefault="00000000" w:rsidP="008C7628">
            <w:r>
              <w:t>Decision over buying and selling durable home appliance</w:t>
            </w:r>
          </w:p>
        </w:tc>
        <w:tc>
          <w:tcPr>
            <w:tcW w:w="1276" w:type="dxa"/>
            <w:tcBorders>
              <w:top w:val="nil"/>
              <w:bottom w:val="nil"/>
            </w:tcBorders>
          </w:tcPr>
          <w:p w14:paraId="1EA170D9" w14:textId="77777777" w:rsidR="00522F83" w:rsidRDefault="00000000" w:rsidP="008C7628">
            <w:r>
              <w:t>1/12</w:t>
            </w:r>
          </w:p>
        </w:tc>
        <w:tc>
          <w:tcPr>
            <w:tcW w:w="1134" w:type="dxa"/>
            <w:vMerge/>
          </w:tcPr>
          <w:p w14:paraId="327306E1" w14:textId="77777777" w:rsidR="00522F83" w:rsidRDefault="00522F83" w:rsidP="008C7628"/>
        </w:tc>
      </w:tr>
      <w:tr w:rsidR="00522F83" w14:paraId="025A236B" w14:textId="77777777">
        <w:tc>
          <w:tcPr>
            <w:tcW w:w="1413" w:type="dxa"/>
            <w:tcBorders>
              <w:top w:val="nil"/>
              <w:bottom w:val="single" w:sz="4" w:space="0" w:color="auto"/>
            </w:tcBorders>
          </w:tcPr>
          <w:p w14:paraId="65B9094A" w14:textId="77777777" w:rsidR="00522F83" w:rsidRDefault="00522F83" w:rsidP="008C7628"/>
        </w:tc>
        <w:tc>
          <w:tcPr>
            <w:tcW w:w="4819" w:type="dxa"/>
            <w:tcBorders>
              <w:top w:val="nil"/>
              <w:bottom w:val="single" w:sz="4" w:space="0" w:color="auto"/>
            </w:tcBorders>
          </w:tcPr>
          <w:p w14:paraId="06A64FE1" w14:textId="77777777" w:rsidR="00522F83" w:rsidRDefault="00000000" w:rsidP="008C7628">
            <w:r>
              <w:t>Decision over land transfer</w:t>
            </w:r>
          </w:p>
        </w:tc>
        <w:tc>
          <w:tcPr>
            <w:tcW w:w="1276" w:type="dxa"/>
            <w:tcBorders>
              <w:top w:val="nil"/>
              <w:bottom w:val="single" w:sz="4" w:space="0" w:color="auto"/>
            </w:tcBorders>
          </w:tcPr>
          <w:p w14:paraId="355315C0" w14:textId="77777777" w:rsidR="00522F83" w:rsidRDefault="00000000" w:rsidP="008C7628">
            <w:r>
              <w:t>1/12</w:t>
            </w:r>
          </w:p>
        </w:tc>
        <w:tc>
          <w:tcPr>
            <w:tcW w:w="1134" w:type="dxa"/>
            <w:vMerge/>
          </w:tcPr>
          <w:p w14:paraId="4F762444" w14:textId="77777777" w:rsidR="00522F83" w:rsidRDefault="00522F83" w:rsidP="008C7628"/>
        </w:tc>
      </w:tr>
      <w:tr w:rsidR="00522F83" w14:paraId="671A490A" w14:textId="77777777">
        <w:tc>
          <w:tcPr>
            <w:tcW w:w="1413" w:type="dxa"/>
            <w:tcBorders>
              <w:bottom w:val="nil"/>
            </w:tcBorders>
          </w:tcPr>
          <w:p w14:paraId="570D63C3" w14:textId="77777777" w:rsidR="00522F83" w:rsidRDefault="00000000" w:rsidP="008C7628">
            <w:r>
              <w:t>Income</w:t>
            </w:r>
          </w:p>
        </w:tc>
        <w:tc>
          <w:tcPr>
            <w:tcW w:w="4819" w:type="dxa"/>
            <w:tcBorders>
              <w:bottom w:val="nil"/>
            </w:tcBorders>
          </w:tcPr>
          <w:p w14:paraId="37B909E8" w14:textId="77777777" w:rsidR="00522F83" w:rsidRDefault="00000000" w:rsidP="008C7628">
            <w:r>
              <w:t>Decision over purchase of daily goods</w:t>
            </w:r>
          </w:p>
        </w:tc>
        <w:tc>
          <w:tcPr>
            <w:tcW w:w="1276" w:type="dxa"/>
            <w:tcBorders>
              <w:bottom w:val="nil"/>
            </w:tcBorders>
          </w:tcPr>
          <w:p w14:paraId="50BDE07F" w14:textId="77777777" w:rsidR="00522F83" w:rsidRDefault="00000000" w:rsidP="008C7628">
            <w:r>
              <w:t>1/12</w:t>
            </w:r>
          </w:p>
        </w:tc>
        <w:tc>
          <w:tcPr>
            <w:tcW w:w="1134" w:type="dxa"/>
            <w:vMerge w:val="restart"/>
          </w:tcPr>
          <w:p w14:paraId="1F5A5276" w14:textId="77777777" w:rsidR="00522F83" w:rsidRDefault="00000000" w:rsidP="008C7628">
            <w:r>
              <w:t>1/4</w:t>
            </w:r>
          </w:p>
        </w:tc>
      </w:tr>
      <w:tr w:rsidR="00522F83" w14:paraId="55F5BBA4" w14:textId="77777777">
        <w:tc>
          <w:tcPr>
            <w:tcW w:w="1413" w:type="dxa"/>
            <w:tcBorders>
              <w:top w:val="nil"/>
              <w:bottom w:val="nil"/>
            </w:tcBorders>
          </w:tcPr>
          <w:p w14:paraId="7670EC1B" w14:textId="77777777" w:rsidR="00522F83" w:rsidRDefault="00522F83" w:rsidP="008C7628"/>
        </w:tc>
        <w:tc>
          <w:tcPr>
            <w:tcW w:w="4819" w:type="dxa"/>
            <w:tcBorders>
              <w:top w:val="nil"/>
              <w:bottom w:val="nil"/>
            </w:tcBorders>
          </w:tcPr>
          <w:p w14:paraId="651EC217" w14:textId="77777777" w:rsidR="00522F83" w:rsidRDefault="00000000" w:rsidP="008C7628">
            <w:r>
              <w:t>In charge of household savings and expenditure</w:t>
            </w:r>
          </w:p>
        </w:tc>
        <w:tc>
          <w:tcPr>
            <w:tcW w:w="1276" w:type="dxa"/>
            <w:tcBorders>
              <w:top w:val="nil"/>
              <w:bottom w:val="nil"/>
            </w:tcBorders>
          </w:tcPr>
          <w:p w14:paraId="6808D6FA" w14:textId="77777777" w:rsidR="00522F83" w:rsidRDefault="00000000" w:rsidP="008C7628">
            <w:r>
              <w:t>1/12</w:t>
            </w:r>
          </w:p>
        </w:tc>
        <w:tc>
          <w:tcPr>
            <w:tcW w:w="1134" w:type="dxa"/>
            <w:vMerge/>
          </w:tcPr>
          <w:p w14:paraId="362C20DE" w14:textId="77777777" w:rsidR="00522F83" w:rsidRDefault="00522F83" w:rsidP="008C7628"/>
        </w:tc>
      </w:tr>
      <w:tr w:rsidR="00522F83" w14:paraId="608EEC06" w14:textId="77777777">
        <w:tc>
          <w:tcPr>
            <w:tcW w:w="1413" w:type="dxa"/>
            <w:tcBorders>
              <w:top w:val="nil"/>
              <w:bottom w:val="single" w:sz="4" w:space="0" w:color="auto"/>
            </w:tcBorders>
          </w:tcPr>
          <w:p w14:paraId="4F2C57FF" w14:textId="77777777" w:rsidR="00522F83" w:rsidRDefault="00522F83" w:rsidP="008C7628"/>
        </w:tc>
        <w:tc>
          <w:tcPr>
            <w:tcW w:w="4819" w:type="dxa"/>
            <w:tcBorders>
              <w:top w:val="nil"/>
              <w:bottom w:val="single" w:sz="4" w:space="0" w:color="auto"/>
            </w:tcBorders>
          </w:tcPr>
          <w:p w14:paraId="7338AE2C" w14:textId="77777777" w:rsidR="00522F83" w:rsidRDefault="00000000" w:rsidP="008C7628">
            <w:r>
              <w:t>Decision over seeing doctors</w:t>
            </w:r>
          </w:p>
        </w:tc>
        <w:tc>
          <w:tcPr>
            <w:tcW w:w="1276" w:type="dxa"/>
            <w:tcBorders>
              <w:top w:val="nil"/>
              <w:bottom w:val="single" w:sz="4" w:space="0" w:color="auto"/>
            </w:tcBorders>
          </w:tcPr>
          <w:p w14:paraId="607EB456" w14:textId="77777777" w:rsidR="00522F83" w:rsidRDefault="00000000" w:rsidP="008C7628">
            <w:r>
              <w:t>1/12</w:t>
            </w:r>
          </w:p>
        </w:tc>
        <w:tc>
          <w:tcPr>
            <w:tcW w:w="1134" w:type="dxa"/>
            <w:vMerge/>
          </w:tcPr>
          <w:p w14:paraId="77D925E0" w14:textId="77777777" w:rsidR="00522F83" w:rsidRDefault="00522F83" w:rsidP="008C7628"/>
        </w:tc>
      </w:tr>
      <w:tr w:rsidR="00522F83" w14:paraId="09430BEC" w14:textId="77777777">
        <w:tc>
          <w:tcPr>
            <w:tcW w:w="1413" w:type="dxa"/>
            <w:tcBorders>
              <w:bottom w:val="nil"/>
            </w:tcBorders>
          </w:tcPr>
          <w:p w14:paraId="66018083" w14:textId="77777777" w:rsidR="00522F83" w:rsidRDefault="00000000" w:rsidP="008C7628">
            <w:r>
              <w:t>Social Connection</w:t>
            </w:r>
          </w:p>
        </w:tc>
        <w:tc>
          <w:tcPr>
            <w:tcW w:w="4819" w:type="dxa"/>
            <w:tcBorders>
              <w:bottom w:val="nil"/>
            </w:tcBorders>
          </w:tcPr>
          <w:p w14:paraId="62AC15BA" w14:textId="77777777" w:rsidR="00522F83" w:rsidRDefault="00000000" w:rsidP="008C7628">
            <w:r>
              <w:t>Decision over money borrowing</w:t>
            </w:r>
          </w:p>
        </w:tc>
        <w:tc>
          <w:tcPr>
            <w:tcW w:w="1276" w:type="dxa"/>
            <w:tcBorders>
              <w:bottom w:val="nil"/>
            </w:tcBorders>
          </w:tcPr>
          <w:p w14:paraId="7ECA6F3C" w14:textId="77777777" w:rsidR="00522F83" w:rsidRDefault="00000000" w:rsidP="008C7628">
            <w:r>
              <w:t>1/12</w:t>
            </w:r>
          </w:p>
        </w:tc>
        <w:tc>
          <w:tcPr>
            <w:tcW w:w="1134" w:type="dxa"/>
            <w:vMerge w:val="restart"/>
          </w:tcPr>
          <w:p w14:paraId="371A5BDD" w14:textId="77777777" w:rsidR="00522F83" w:rsidRDefault="00000000" w:rsidP="008C7628">
            <w:r>
              <w:t>1/4</w:t>
            </w:r>
          </w:p>
        </w:tc>
      </w:tr>
      <w:tr w:rsidR="00522F83" w14:paraId="293C3189" w14:textId="77777777">
        <w:tc>
          <w:tcPr>
            <w:tcW w:w="1413" w:type="dxa"/>
            <w:tcBorders>
              <w:top w:val="nil"/>
              <w:bottom w:val="nil"/>
            </w:tcBorders>
          </w:tcPr>
          <w:p w14:paraId="6C2D2005" w14:textId="77777777" w:rsidR="00522F83" w:rsidRDefault="00522F83" w:rsidP="008C7628"/>
        </w:tc>
        <w:tc>
          <w:tcPr>
            <w:tcW w:w="4819" w:type="dxa"/>
            <w:tcBorders>
              <w:top w:val="nil"/>
              <w:bottom w:val="nil"/>
            </w:tcBorders>
          </w:tcPr>
          <w:p w14:paraId="1A323E01" w14:textId="77777777" w:rsidR="00522F83" w:rsidRDefault="00000000" w:rsidP="008C7628">
            <w:r>
              <w:t>Decision over ‘favor debt’</w:t>
            </w:r>
          </w:p>
        </w:tc>
        <w:tc>
          <w:tcPr>
            <w:tcW w:w="1276" w:type="dxa"/>
            <w:tcBorders>
              <w:top w:val="nil"/>
              <w:bottom w:val="nil"/>
            </w:tcBorders>
          </w:tcPr>
          <w:p w14:paraId="14816C48" w14:textId="77777777" w:rsidR="00522F83" w:rsidRDefault="00000000" w:rsidP="008C7628">
            <w:r>
              <w:t>1/12</w:t>
            </w:r>
          </w:p>
        </w:tc>
        <w:tc>
          <w:tcPr>
            <w:tcW w:w="1134" w:type="dxa"/>
            <w:vMerge/>
          </w:tcPr>
          <w:p w14:paraId="4423B74F" w14:textId="77777777" w:rsidR="00522F83" w:rsidRDefault="00522F83" w:rsidP="008C7628"/>
        </w:tc>
      </w:tr>
      <w:tr w:rsidR="00522F83" w14:paraId="7BCA8446" w14:textId="77777777">
        <w:tc>
          <w:tcPr>
            <w:tcW w:w="1413" w:type="dxa"/>
            <w:tcBorders>
              <w:top w:val="nil"/>
            </w:tcBorders>
          </w:tcPr>
          <w:p w14:paraId="05451476" w14:textId="77777777" w:rsidR="00522F83" w:rsidRDefault="00522F83" w:rsidP="008C7628"/>
        </w:tc>
        <w:tc>
          <w:tcPr>
            <w:tcW w:w="4819" w:type="dxa"/>
            <w:tcBorders>
              <w:top w:val="nil"/>
            </w:tcBorders>
          </w:tcPr>
          <w:p w14:paraId="462EB57A" w14:textId="77777777" w:rsidR="00522F83" w:rsidRDefault="00000000" w:rsidP="008C7628">
            <w:bookmarkStart w:id="4" w:name="_Hlk100351035"/>
            <w:r>
              <w:t>Women’s Participation in village assembling</w:t>
            </w:r>
            <w:bookmarkEnd w:id="4"/>
          </w:p>
        </w:tc>
        <w:tc>
          <w:tcPr>
            <w:tcW w:w="1276" w:type="dxa"/>
            <w:tcBorders>
              <w:top w:val="nil"/>
            </w:tcBorders>
          </w:tcPr>
          <w:p w14:paraId="08F4F585" w14:textId="77777777" w:rsidR="00522F83" w:rsidRDefault="00000000" w:rsidP="008C7628">
            <w:r>
              <w:t>1/12</w:t>
            </w:r>
          </w:p>
        </w:tc>
        <w:tc>
          <w:tcPr>
            <w:tcW w:w="1134" w:type="dxa"/>
            <w:vMerge/>
          </w:tcPr>
          <w:p w14:paraId="387BADE2" w14:textId="77777777" w:rsidR="00522F83" w:rsidRDefault="00522F83" w:rsidP="008C7628"/>
        </w:tc>
      </w:tr>
    </w:tbl>
    <w:p w14:paraId="23417515" w14:textId="77777777" w:rsidR="00522F83" w:rsidRDefault="00522F83" w:rsidP="008C7628"/>
    <w:p w14:paraId="21355FA7" w14:textId="77777777" w:rsidR="00522F83" w:rsidRDefault="00000000" w:rsidP="008C7628">
      <w:r>
        <w:t>We name this women’s empowerment in agriculture index with modified indicators m-WEAI-AII, as it is obtained from data collected by the authors. It is calculated through the following steps.</w:t>
      </w:r>
    </w:p>
    <w:p w14:paraId="50DB4AD1" w14:textId="7E41B681" w:rsidR="00522F83" w:rsidRDefault="00000000" w:rsidP="008C7628">
      <m:oMath>
        <m:r>
          <m:rPr>
            <m:sty m:val="p"/>
          </m:rPr>
          <w:rPr>
            <w:rFonts w:ascii="Cambria Math" w:hAnsi="Cambria Math"/>
          </w:rPr>
          <m:t>4</m:t>
        </m:r>
        <m:r>
          <w:rPr>
            <w:rFonts w:ascii="Cambria Math" w:hAnsi="Cambria Math"/>
          </w:rPr>
          <m:t>DE</m:t>
        </m:r>
        <m:r>
          <m:rPr>
            <m:sty m:val="p"/>
          </m:rPr>
          <w:rPr>
            <w:rFonts w:ascii="Cambria Math" w:hAnsi="Cambria Math"/>
          </w:rPr>
          <m:t>=1-</m:t>
        </m:r>
        <m:sSub>
          <m:sSubPr>
            <m:ctrlPr>
              <w:rPr>
                <w:rFonts w:ascii="Cambria Math" w:hAnsi="Cambria Math"/>
              </w:rPr>
            </m:ctrlPr>
          </m:sSubPr>
          <m:e>
            <m:r>
              <w:rPr>
                <w:rFonts w:ascii="Cambria Math" w:hAnsi="Cambria Math"/>
              </w:rPr>
              <m:t>M</m:t>
            </m:r>
          </m:e>
          <m:sub>
            <m:r>
              <m:rPr>
                <m:sty m:val="p"/>
              </m:rPr>
              <w:rPr>
                <w:rFonts w:ascii="Cambria Math" w:hAnsi="Cambria Math"/>
              </w:rPr>
              <m:t>0</m:t>
            </m:r>
          </m:sub>
        </m:sSub>
      </m:oMath>
      <w:r>
        <w:tab/>
      </w:r>
      <w:r>
        <w:tab/>
      </w:r>
      <w:r>
        <w:tab/>
      </w:r>
      <w:r>
        <w:tab/>
      </w:r>
      <w:r>
        <w:tab/>
      </w:r>
      <w:r>
        <w:tab/>
      </w:r>
      <w:r>
        <w:tab/>
      </w:r>
      <w:r>
        <w:tab/>
      </w:r>
      <w:r>
        <w:tab/>
      </w:r>
      <w:r>
        <w:tab/>
      </w:r>
      <w:r>
        <w:t>（</w:t>
      </w:r>
      <w:r>
        <w:t>1</w:t>
      </w:r>
      <w:r>
        <w:t>）</w:t>
      </w:r>
      <w:r w:rsidR="000701F4">
        <w:br/>
      </w:r>
      <m:oMath>
        <m:sSub>
          <m:sSubPr>
            <m:ctrlPr>
              <w:rPr>
                <w:rFonts w:ascii="Cambria Math" w:hAnsi="Cambria Math"/>
              </w:rPr>
            </m:ctrlPr>
          </m:sSubPr>
          <m:e>
            <m:r>
              <w:rPr>
                <w:rFonts w:ascii="Cambria Math" w:hAnsi="Cambria Math"/>
              </w:rPr>
              <m:t>M</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p</m:t>
            </m:r>
          </m:sub>
        </m:sSub>
        <m:sSub>
          <m:sSubPr>
            <m:ctrlPr>
              <w:rPr>
                <w:rFonts w:ascii="Cambria Math" w:hAnsi="Cambria Math"/>
              </w:rPr>
            </m:ctrlPr>
          </m:sSubPr>
          <m:e>
            <m:r>
              <w:rPr>
                <w:rFonts w:ascii="Cambria Math" w:hAnsi="Cambria Math"/>
              </w:rPr>
              <m:t>A</m:t>
            </m:r>
          </m:e>
          <m:sub>
            <m:r>
              <w:rPr>
                <w:rFonts w:ascii="Cambria Math" w:hAnsi="Cambria Math"/>
              </w:rPr>
              <m:t>p</m:t>
            </m:r>
          </m:sub>
        </m:sSub>
      </m:oMath>
      <w:r>
        <w:tab/>
      </w:r>
      <w:r>
        <w:tab/>
      </w:r>
      <w:r>
        <w:tab/>
      </w:r>
      <w:r>
        <w:tab/>
      </w:r>
      <w:r>
        <w:tab/>
      </w:r>
      <w:r>
        <w:tab/>
      </w:r>
      <w:r>
        <w:tab/>
      </w:r>
      <w:r>
        <w:tab/>
      </w:r>
      <w:r>
        <w:tab/>
      </w:r>
      <w:r>
        <w:tab/>
      </w:r>
      <w:r>
        <w:t>（</w:t>
      </w:r>
      <w:r>
        <w:t>2</w:t>
      </w:r>
      <w:r>
        <w:t>）</w:t>
      </w:r>
      <w:r w:rsidR="000701F4">
        <w:br/>
      </w:r>
      <m:oMath>
        <m:sSub>
          <m:sSubPr>
            <m:ctrlPr>
              <w:rPr>
                <w:rFonts w:ascii="Cambria Math" w:hAnsi="Cambria Math"/>
                <w:i/>
              </w:rPr>
            </m:ctrlPr>
          </m:sSubPr>
          <m:e>
            <m:r>
              <w:rPr>
                <w:rFonts w:ascii="Cambria Math" w:hAnsi="Cambria Math"/>
              </w:rPr>
              <m:t>H</m:t>
            </m:r>
          </m:e>
          <m:sub>
            <m:r>
              <w:rPr>
                <w:rFonts w:ascii="Cambria Math" w:hAnsi="Cambria Math"/>
              </w:rPr>
              <m:t>p</m:t>
            </m:r>
          </m:sub>
        </m:sSub>
        <m:r>
          <w:rPr>
            <w:rFonts w:ascii="Cambria Math" w:hAnsi="Cambria Math"/>
          </w:rPr>
          <m:t>=q/n</m:t>
        </m:r>
      </m:oMath>
      <w:r>
        <w:tab/>
      </w:r>
      <w:r>
        <w:tab/>
      </w:r>
      <w:r>
        <w:tab/>
      </w:r>
      <w:r>
        <w:tab/>
      </w:r>
      <w:r>
        <w:tab/>
      </w:r>
      <w:r>
        <w:tab/>
      </w:r>
      <w:r>
        <w:tab/>
      </w:r>
      <w:r>
        <w:tab/>
      </w:r>
      <w:r>
        <w:tab/>
      </w:r>
      <w:r>
        <w:tab/>
      </w:r>
      <w:r>
        <w:tab/>
      </w:r>
      <w:r>
        <w:t>（</w:t>
      </w:r>
      <w:r>
        <w:t>3</w:t>
      </w:r>
      <w:r>
        <w:t>）</w:t>
      </w:r>
      <w:r w:rsidR="000701F4">
        <w:br/>
      </w:r>
      <m:oMath>
        <m:sSub>
          <m:sSubPr>
            <m:ctrlPr>
              <w:rPr>
                <w:rFonts w:ascii="Cambria Math" w:hAnsi="Cambria Math"/>
              </w:rPr>
            </m:ctrlPr>
          </m:sSubPr>
          <m:e>
            <m:r>
              <w:rPr>
                <w:rFonts w:ascii="Cambria Math" w:hAnsi="Cambria Math"/>
              </w:rPr>
              <m:t>A</m:t>
            </m:r>
          </m:e>
          <m:sub>
            <m:r>
              <w:rPr>
                <w:rFonts w:ascii="Cambria Math" w:hAnsi="Cambria Math"/>
              </w:rPr>
              <m:t>p</m:t>
            </m:r>
          </m:sub>
        </m:sSub>
        <m:r>
          <m:rPr>
            <m:sty m:val="p"/>
          </m:rPr>
          <w:rPr>
            <w:rFonts w:ascii="Cambria Math" w:hAnsi="Cambria Math"/>
          </w:rPr>
          <m:t>=</m:t>
        </m:r>
        <m:nary>
          <m:naryPr>
            <m:chr m:val="∑"/>
            <m:grow m:val="1"/>
            <m:ctrlPr>
              <w:rPr>
                <w:rFonts w:ascii="Cambria Math" w:eastAsia="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w:bookmarkStart w:id="5" w:name="_Hlk71724920"/>
            <m:r>
              <w:rPr>
                <w:rFonts w:ascii="Cambria Math" w:eastAsia="Cambria Math" w:hAnsi="Cambria Math"/>
              </w:rPr>
              <m:t>Ci</m:t>
            </m:r>
            <m:r>
              <m:rPr>
                <m:sty m:val="p"/>
              </m:rPr>
              <w:rPr>
                <w:rFonts w:ascii="Cambria Math" w:eastAsia="Cambria Math" w:hAnsi="Cambria Math"/>
              </w:rPr>
              <m:t>(</m:t>
            </m:r>
            <m:r>
              <w:rPr>
                <w:rFonts w:ascii="Cambria Math" w:eastAsia="Cambria Math" w:hAnsi="Cambria Math"/>
              </w:rPr>
              <m:t>k</m:t>
            </m:r>
            <m:r>
              <m:rPr>
                <m:sty m:val="p"/>
              </m:rPr>
              <w:rPr>
                <w:rFonts w:ascii="Cambria Math" w:eastAsia="Cambria Math" w:hAnsi="Cambria Math"/>
              </w:rPr>
              <m:t>)</m:t>
            </m:r>
            <w:bookmarkEnd w:id="5"/>
            <m:r>
              <m:rPr>
                <m:sty m:val="p"/>
              </m:rPr>
              <w:rPr>
                <w:rFonts w:ascii="Cambria Math" w:eastAsia="Cambria Math" w:hAnsi="Cambria Math"/>
              </w:rPr>
              <m:t>/</m:t>
            </m:r>
            <m:r>
              <w:rPr>
                <w:rFonts w:ascii="Cambria Math" w:eastAsia="Cambria Math" w:hAnsi="Cambria Math"/>
              </w:rPr>
              <m:t>q</m:t>
            </m:r>
          </m:e>
        </m:nary>
      </m:oMath>
      <w:r>
        <w:tab/>
      </w:r>
      <w:r>
        <w:tab/>
      </w:r>
      <w:r>
        <w:tab/>
      </w:r>
      <w:r>
        <w:tab/>
      </w:r>
      <w:r>
        <w:tab/>
      </w:r>
      <w:r>
        <w:tab/>
      </w:r>
      <w:r>
        <w:tab/>
      </w:r>
      <w:r>
        <w:tab/>
      </w:r>
      <w:r>
        <w:tab/>
      </w:r>
      <w:r>
        <w:t>（</w:t>
      </w:r>
      <w:r>
        <w:t>4</w:t>
      </w:r>
      <w:r>
        <w:t>）</w:t>
      </w:r>
      <w:r w:rsidR="000701F4">
        <w:br/>
      </w:r>
      <m:oMath>
        <m:sSub>
          <m:sSubPr>
            <m:ctrlPr>
              <w:rPr>
                <w:rFonts w:ascii="Cambria Math" w:eastAsia="微软雅黑" w:hAnsi="Cambria Math"/>
              </w:rPr>
            </m:ctrlPr>
          </m:sSubPr>
          <m:e>
            <m:r>
              <w:rPr>
                <w:rFonts w:ascii="Cambria Math" w:hAnsi="Cambria Math"/>
              </w:rPr>
              <m:t>C</m:t>
            </m:r>
            <m:ctrlPr>
              <w:rPr>
                <w:rFonts w:ascii="Cambria Math" w:hAnsi="Cambria Math"/>
              </w:rPr>
            </m:ctrlPr>
          </m:e>
          <m:sub>
            <m:r>
              <w:rPr>
                <w:rFonts w:ascii="Cambria Math" w:eastAsia="微软雅黑" w:hAnsi="Cambria Math"/>
              </w:rPr>
              <m:t>i</m:t>
            </m:r>
          </m:sub>
        </m:sSub>
      </m:oMath>
      <w:r>
        <w:t>=</w:t>
      </w:r>
      <m:oMath>
        <m:sSub>
          <m:sSubPr>
            <m:ctrlPr>
              <w:rPr>
                <w:rFonts w:ascii="Cambria Math" w:hAnsi="Cambria Math"/>
              </w:rPr>
            </m:ctrlPr>
          </m:sSubPr>
          <m:e>
            <m:r>
              <w:rPr>
                <w:rFonts w:ascii="Cambria Math" w:hAnsi="Cambria Math"/>
              </w:rPr>
              <m:t>W</m:t>
            </m:r>
          </m:e>
          <m:sub>
            <m:r>
              <m:rPr>
                <m:sty m:val="p"/>
              </m:rPr>
              <w:rPr>
                <w:rFonts w:ascii="Cambria Math" w:hAnsi="Cambria Math"/>
              </w:rPr>
              <m:t>1</m:t>
            </m:r>
          </m:sub>
        </m:sSub>
        <m:sSub>
          <m:sSubPr>
            <m:ctrlPr>
              <w:rPr>
                <w:rFonts w:ascii="Cambria Math" w:hAnsi="Cambria Math"/>
              </w:rPr>
            </m:ctrlPr>
          </m:sSubPr>
          <m:e>
            <m:r>
              <w:rPr>
                <w:rFonts w:ascii="Cambria Math" w:hAnsi="Cambria Math"/>
              </w:rPr>
              <m:t>I</m:t>
            </m:r>
          </m:e>
          <m:sub>
            <m:r>
              <m:rPr>
                <m:sty m:val="p"/>
              </m:rPr>
              <w:rPr>
                <w:rFonts w:ascii="Cambria Math" w:hAnsi="Cambria Math"/>
              </w:rPr>
              <m:t>1</m:t>
            </m:r>
            <m:r>
              <w:rPr>
                <w:rFonts w:ascii="Cambria Math" w:hAnsi="Cambria Math"/>
              </w:rPr>
              <m:t>i</m:t>
            </m:r>
          </m:sub>
        </m:sSub>
      </m:oMath>
      <w:r>
        <w:t>+</w:t>
      </w:r>
      <m:oMath>
        <m:sSub>
          <m:sSubPr>
            <m:ctrlPr>
              <w:rPr>
                <w:rFonts w:ascii="Cambria Math" w:hAnsi="Cambria Math"/>
              </w:rPr>
            </m:ctrlPr>
          </m:sSubPr>
          <m:e>
            <m:r>
              <w:rPr>
                <w:rFonts w:ascii="Cambria Math" w:hAnsi="Cambria Math"/>
              </w:rPr>
              <m:t>W</m:t>
            </m:r>
          </m:e>
          <m:sub>
            <m:r>
              <m:rPr>
                <m:sty m:val="p"/>
              </m:rPr>
              <w:rPr>
                <w:rFonts w:ascii="Cambria Math" w:hAnsi="Cambria Math"/>
              </w:rPr>
              <m:t>2</m:t>
            </m:r>
          </m:sub>
        </m:sSub>
        <m:sSub>
          <m:sSubPr>
            <m:ctrlPr>
              <w:rPr>
                <w:rFonts w:ascii="Cambria Math" w:hAnsi="Cambria Math"/>
              </w:rPr>
            </m:ctrlPr>
          </m:sSubPr>
          <m:e>
            <m:r>
              <w:rPr>
                <w:rFonts w:ascii="Cambria Math" w:hAnsi="Cambria Math"/>
              </w:rPr>
              <m:t>I</m:t>
            </m:r>
          </m:e>
          <m:sub>
            <m:r>
              <m:rPr>
                <m:sty m:val="p"/>
              </m:rPr>
              <w:rPr>
                <w:rFonts w:ascii="Cambria Math" w:hAnsi="Cambria Math"/>
              </w:rPr>
              <m:t>2</m:t>
            </m:r>
            <m:r>
              <w:rPr>
                <w:rFonts w:ascii="Cambria Math" w:hAnsi="Cambria Math"/>
              </w:rPr>
              <m:t>i</m:t>
            </m:r>
          </m:sub>
        </m:sSub>
      </m:oMath>
      <w:r>
        <w:t>+…+</w:t>
      </w:r>
      <m:oMath>
        <m:sSub>
          <m:sSubPr>
            <m:ctrlPr>
              <w:rPr>
                <w:rFonts w:ascii="Cambria Math" w:hAnsi="Cambria Math"/>
              </w:rPr>
            </m:ctrlPr>
          </m:sSubPr>
          <m:e>
            <m:r>
              <w:rPr>
                <w:rFonts w:ascii="Cambria Math" w:hAnsi="Cambria Math"/>
              </w:rPr>
              <m:t>W</m:t>
            </m:r>
          </m:e>
          <m:sub>
            <m:r>
              <w:rPr>
                <w:rFonts w:ascii="Cambria Math" w:hAnsi="Cambria Math"/>
              </w:rPr>
              <m:t>d</m:t>
            </m:r>
          </m:sub>
        </m:sSub>
        <m:sSub>
          <m:sSubPr>
            <m:ctrlPr>
              <w:rPr>
                <w:rFonts w:ascii="Cambria Math" w:hAnsi="Cambria Math"/>
              </w:rPr>
            </m:ctrlPr>
          </m:sSubPr>
          <m:e>
            <m:r>
              <w:rPr>
                <w:rFonts w:ascii="Cambria Math" w:hAnsi="Cambria Math"/>
              </w:rPr>
              <m:t>I</m:t>
            </m:r>
          </m:e>
          <m:sub>
            <m:r>
              <w:rPr>
                <w:rFonts w:ascii="Cambria Math" w:hAnsi="Cambria Math"/>
              </w:rPr>
              <m:t>di</m:t>
            </m:r>
          </m:sub>
        </m:sSub>
      </m:oMath>
      <w:r>
        <w:tab/>
      </w:r>
      <w:r>
        <w:tab/>
      </w:r>
      <w:r>
        <w:tab/>
      </w:r>
      <w:r>
        <w:tab/>
      </w:r>
      <w:r>
        <w:tab/>
      </w:r>
      <w:r>
        <w:tab/>
      </w:r>
      <w:r>
        <w:tab/>
      </w:r>
      <w:r>
        <w:t>（</w:t>
      </w:r>
      <w:r>
        <w:t>5</w:t>
      </w:r>
      <w:r>
        <w:t>）</w:t>
      </w:r>
    </w:p>
    <w:p w14:paraId="07D2243F" w14:textId="1543E6D4" w:rsidR="00522F83" w:rsidRDefault="00000000" w:rsidP="008C7628">
      <w:r>
        <w:t xml:space="preserve">We use </w:t>
      </w:r>
      <m:oMath>
        <m:r>
          <w:rPr>
            <w:rFonts w:ascii="Cambria Math" w:hAnsi="Cambria Math"/>
          </w:rPr>
          <m:t>1-</m:t>
        </m:r>
        <m:sSub>
          <m:sSubPr>
            <m:ctrlPr>
              <w:rPr>
                <w:rFonts w:ascii="Cambria Math" w:hAnsi="Cambria Math"/>
                <w:i/>
              </w:rPr>
            </m:ctrlPr>
          </m:sSubPr>
          <m:e>
            <m:r>
              <w:rPr>
                <w:rFonts w:ascii="Cambria Math" w:hAnsi="Cambria Math"/>
              </w:rPr>
              <m:t>M</m:t>
            </m:r>
          </m:e>
          <m:sub>
            <m:r>
              <w:rPr>
                <w:rFonts w:ascii="Cambria Math" w:hAnsi="Cambria Math"/>
              </w:rPr>
              <m:t>0</m:t>
            </m:r>
          </m:sub>
        </m:sSub>
      </m:oMath>
      <w:r>
        <w:t xml:space="preserve"> to represent the m-WEAI-</w:t>
      </w:r>
      <w:r w:rsidR="00B82927">
        <w:t>AII</w:t>
      </w:r>
      <w:r>
        <w:t xml:space="preserve">. </w:t>
      </w:r>
      <w:r>
        <w:rPr>
          <w:i/>
          <w:iCs/>
        </w:rPr>
        <w:t>M</w:t>
      </w:r>
      <w:r>
        <w:rPr>
          <w:i/>
          <w:iCs/>
          <w:vertAlign w:val="subscript"/>
        </w:rPr>
        <w:t>0</w:t>
      </w:r>
      <w:r>
        <w:rPr>
          <w:vertAlign w:val="subscript"/>
        </w:rPr>
        <w:t xml:space="preserve"> </w:t>
      </w:r>
      <w:r>
        <w:t xml:space="preserve">represents the disempowerment index of women on the 4 domains, or 4DE, reflecting the level of deprivation of women in the household. </w:t>
      </w:r>
      <w:r>
        <w:rPr>
          <w:i/>
          <w:iCs/>
        </w:rPr>
        <w:t>H</w:t>
      </w:r>
      <w:r>
        <w:rPr>
          <w:i/>
          <w:iCs/>
          <w:vertAlign w:val="subscript"/>
        </w:rPr>
        <w:t>p</w:t>
      </w:r>
      <w:r>
        <w:rPr>
          <w:vertAlign w:val="subscript"/>
        </w:rPr>
        <w:t xml:space="preserve"> </w:t>
      </w:r>
      <w:r>
        <w:t xml:space="preserve">is the proportion of the disempowered at the disempowerment cut-off </w:t>
      </w:r>
      <w:r>
        <w:rPr>
          <w:i/>
          <w:iCs/>
        </w:rPr>
        <w:t>k</w:t>
      </w:r>
      <w:r>
        <w:t xml:space="preserve">, which means the share of weighted inadequacies a woman must have to be considered disempowered. </w:t>
      </w:r>
      <w:r>
        <w:rPr>
          <w:i/>
          <w:iCs/>
        </w:rPr>
        <w:t>A</w:t>
      </w:r>
      <w:r>
        <w:rPr>
          <w:i/>
          <w:iCs/>
          <w:vertAlign w:val="subscript"/>
        </w:rPr>
        <w:t>p</w:t>
      </w:r>
      <w:r>
        <w:t xml:space="preserve"> is the weighted average inadequacy score, q is the number of the disempowered women at the cut-off </w:t>
      </w:r>
      <w:r>
        <w:rPr>
          <w:i/>
          <w:iCs/>
        </w:rPr>
        <w:t>k</w:t>
      </w:r>
      <w:r>
        <w:t xml:space="preserve">, </w:t>
      </w:r>
      <w:r>
        <w:rPr>
          <w:i/>
          <w:iCs/>
        </w:rPr>
        <w:t>n</w:t>
      </w:r>
      <w:r>
        <w:t xml:space="preserve"> is the total number of women, </w:t>
      </w:r>
      <w:r>
        <w:rPr>
          <w:i/>
          <w:iCs/>
        </w:rPr>
        <w:t>Ci(k)</w:t>
      </w:r>
      <w:r>
        <w:t xml:space="preserve"> is the adjusted disempowerment score of</w:t>
      </w:r>
      <w:r>
        <w:rPr>
          <w:i/>
          <w:iCs/>
        </w:rPr>
        <w:t xml:space="preserve"> </w:t>
      </w:r>
      <w:proofErr w:type="spellStart"/>
      <w:r>
        <w:rPr>
          <w:i/>
          <w:iCs/>
        </w:rPr>
        <w:t>i</w:t>
      </w:r>
      <w:proofErr w:type="spellEnd"/>
      <w:r>
        <w:t xml:space="preserve"> at disempowerment cut-off </w:t>
      </w:r>
      <w:r>
        <w:rPr>
          <w:i/>
          <w:iCs/>
        </w:rPr>
        <w:t>k</w:t>
      </w:r>
      <w:r>
        <w:t>. I</w:t>
      </w:r>
      <w:r>
        <w:rPr>
          <w:vertAlign w:val="subscript"/>
        </w:rPr>
        <w:t xml:space="preserve">di </w:t>
      </w:r>
      <w:r>
        <w:t>refers to whether</w:t>
      </w:r>
      <w:r>
        <w:rPr>
          <w:i/>
          <w:iCs/>
        </w:rPr>
        <w:t xml:space="preserve"> </w:t>
      </w:r>
      <w:proofErr w:type="spellStart"/>
      <w:r>
        <w:rPr>
          <w:i/>
          <w:iCs/>
        </w:rPr>
        <w:t>i</w:t>
      </w:r>
      <w:proofErr w:type="spellEnd"/>
      <w:r>
        <w:t xml:space="preserve"> is empowered or not on indicator </w:t>
      </w:r>
      <w:r>
        <w:rPr>
          <w:i/>
          <w:iCs/>
        </w:rPr>
        <w:t>d</w:t>
      </w:r>
      <w:r>
        <w:t xml:space="preserve">. If </w:t>
      </w:r>
      <w:proofErr w:type="spellStart"/>
      <w:r>
        <w:rPr>
          <w:i/>
          <w:iCs/>
        </w:rPr>
        <w:t>i</w:t>
      </w:r>
      <w:proofErr w:type="spellEnd"/>
      <w:r>
        <w:t xml:space="preserve"> is empowered, I</w:t>
      </w:r>
      <w:r>
        <w:rPr>
          <w:vertAlign w:val="subscript"/>
        </w:rPr>
        <w:t>di</w:t>
      </w:r>
      <w:r>
        <w:t>=0, if not, I</w:t>
      </w:r>
      <w:r>
        <w:rPr>
          <w:vertAlign w:val="subscript"/>
        </w:rPr>
        <w:t>di</w:t>
      </w:r>
      <w:r>
        <w:t>=1.</w:t>
      </w:r>
    </w:p>
    <w:p w14:paraId="23C54314" w14:textId="77777777" w:rsidR="00522F83" w:rsidRDefault="00000000" w:rsidP="008C7628">
      <w:r>
        <w:t xml:space="preserve">Mathematically, </w:t>
      </w:r>
      <m:oMath>
        <m:sSub>
          <m:sSubPr>
            <m:ctrlPr>
              <w:rPr>
                <w:rFonts w:ascii="Cambria Math" w:hAnsi="Cambria Math"/>
                <w:i/>
              </w:rPr>
            </m:ctrlPr>
          </m:sSubPr>
          <m:e>
            <m:r>
              <w:rPr>
                <w:rFonts w:ascii="Cambria Math" w:hAnsi="Cambria Math"/>
              </w:rPr>
              <m:t>M</m:t>
            </m:r>
          </m:e>
          <m:sub>
            <m:r>
              <w:rPr>
                <w:rFonts w:ascii="Cambria Math" w:hAnsi="Cambria Math"/>
              </w:rPr>
              <m:t>0</m:t>
            </m:r>
          </m:sub>
        </m:sSub>
      </m:oMath>
      <w:r>
        <w:t xml:space="preserve"> is the mean of the inadequacy score at cut-off k. (</w:t>
      </w:r>
      <m:oMath>
        <m:sSub>
          <m:sSubPr>
            <m:ctrlPr>
              <w:rPr>
                <w:rFonts w:ascii="Cambria Math" w:hAnsi="Cambria Math"/>
                <w:i/>
              </w:rPr>
            </m:ctrlPr>
          </m:sSubPr>
          <m:e>
            <m:r>
              <w:rPr>
                <w:rFonts w:ascii="Cambria Math" w:hAnsi="Cambria Math"/>
              </w:rPr>
              <m:t>M</m:t>
            </m:r>
          </m:e>
          <m:sub>
            <m:r>
              <w:rPr>
                <w:rFonts w:ascii="Cambria Math" w:hAnsi="Cambria Math"/>
              </w:rPr>
              <m:t>0</m:t>
            </m:r>
          </m:sub>
        </m:sSub>
      </m:oMath>
      <w:r>
        <w:t xml:space="preserve">=Ci(k)/n). To obtain </w:t>
      </w:r>
      <w:r>
        <w:rPr>
          <w:i/>
          <w:iCs/>
        </w:rPr>
        <w:t>M</w:t>
      </w:r>
      <w:r>
        <w:rPr>
          <w:i/>
          <w:iCs/>
          <w:vertAlign w:val="subscript"/>
        </w:rPr>
        <w:t>0</w:t>
      </w:r>
      <w:r>
        <w:t xml:space="preserve">, we need to define the cut-off value </w:t>
      </w:r>
      <w:r>
        <w:rPr>
          <w:i/>
          <w:iCs/>
        </w:rPr>
        <w:t>k</w:t>
      </w:r>
      <w:r>
        <w:t>. The higher</w:t>
      </w:r>
      <w:r>
        <w:rPr>
          <w:i/>
          <w:iCs/>
        </w:rPr>
        <w:t xml:space="preserve"> k</w:t>
      </w:r>
      <w:r>
        <w:t xml:space="preserve"> is set, the lower share of disempowered women would be identified, or the ‘easier’ a woman is empowered. According to Alkire, ‘after exploring the sensitivity of the empowerment classification for different cut-offs, we select the disempowerment cut-off of 20 percent.’ </w:t>
      </w:r>
      <w:proofErr w:type="gramStart"/>
      <w:r>
        <w:t>That is to say, an</w:t>
      </w:r>
      <w:proofErr w:type="gramEnd"/>
      <w:r>
        <w:t xml:space="preserve"> individual is identified as empowered in 5DE if one has adequate achievements in four of the five domains (Alkire et al, 2012). Since m-WEAI-AII has four domains and </w:t>
      </w:r>
      <w:r>
        <w:rPr>
          <w:i/>
          <w:iCs/>
        </w:rPr>
        <w:t>k</w:t>
      </w:r>
      <w:r>
        <w:t xml:space="preserve"> is set as 25%, an individual is identified as empowered in 4DE if one has adequate achievements in three of the four domains, participates in decision-making in some of the combination of the weighted indicators that sum to 75% or more.</w:t>
      </w:r>
    </w:p>
    <w:p w14:paraId="61AB26F6" w14:textId="77777777" w:rsidR="00522F83" w:rsidRDefault="00000000" w:rsidP="008C7628">
      <w:r>
        <w:t>M</w:t>
      </w:r>
      <w:r>
        <w:rPr>
          <w:vertAlign w:val="subscript"/>
        </w:rPr>
        <w:t xml:space="preserve">0 </w:t>
      </w:r>
      <w:r>
        <w:t xml:space="preserve">can be disaggregated by its domains and indicators, as is shown in the following equation. </w:t>
      </w:r>
      <m:oMath>
        <m:r>
          <w:rPr>
            <w:rFonts w:ascii="Cambria Math" w:hAnsi="Cambria Math"/>
          </w:rPr>
          <m:t>C</m:t>
        </m:r>
        <m:sSub>
          <m:sSubPr>
            <m:ctrlPr>
              <w:rPr>
                <w:rFonts w:ascii="Cambria Math" w:hAnsi="Cambria Math"/>
                <w:i/>
              </w:rPr>
            </m:ctrlPr>
          </m:sSubPr>
          <m:e>
            <m:r>
              <w:rPr>
                <w:rFonts w:ascii="Cambria Math" w:hAnsi="Cambria Math"/>
              </w:rPr>
              <m:t>H</m:t>
            </m:r>
          </m:e>
          <m:sub>
            <m:r>
              <w:rPr>
                <w:rFonts w:ascii="Cambria Math" w:hAnsi="Cambria Math"/>
              </w:rPr>
              <m:t>i</m:t>
            </m:r>
          </m:sub>
        </m:sSub>
      </m:oMath>
      <w:r>
        <w:t xml:space="preserve"> is the proportion of the disempowered women in each indicator. </w:t>
      </w:r>
      <m:oMath>
        <m:sSub>
          <m:sSubPr>
            <m:ctrlPr>
              <w:rPr>
                <w:rFonts w:ascii="Cambria Math" w:hAnsi="Cambria Math"/>
                <w:i/>
              </w:rPr>
            </m:ctrlPr>
          </m:sSubPr>
          <m:e>
            <m:r>
              <w:rPr>
                <w:rFonts w:ascii="Cambria Math" w:hAnsi="Cambria Math"/>
              </w:rPr>
              <m:t>w</m:t>
            </m:r>
          </m:e>
          <m:sub>
            <m:r>
              <w:rPr>
                <w:rFonts w:ascii="Cambria Math" w:hAnsi="Cambria Math"/>
              </w:rPr>
              <m:t>i</m:t>
            </m:r>
          </m:sub>
        </m:sSub>
      </m:oMath>
      <w:r>
        <w:t xml:space="preserve"> is weight of each indicator. </w:t>
      </w:r>
    </w:p>
    <w:p w14:paraId="7E029D41" w14:textId="77777777" w:rsidR="00522F83" w:rsidRDefault="00000000" w:rsidP="008C7628">
      <m:oMath>
        <m:sSub>
          <m:sSubPr>
            <m:ctrlPr>
              <w:rPr>
                <w:rFonts w:ascii="Cambria Math" w:hAnsi="Cambria Math"/>
              </w:rPr>
            </m:ctrlPr>
          </m:sSubPr>
          <m:e>
            <m:r>
              <w:rPr>
                <w:rFonts w:ascii="Cambria Math" w:hAnsi="Cambria Math"/>
              </w:rPr>
              <m:t>M</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w</m:t>
            </m:r>
          </m:e>
          <m:sub>
            <m:r>
              <m:rPr>
                <m:sty m:val="p"/>
              </m:rPr>
              <w:rPr>
                <w:rFonts w:ascii="Cambria Math" w:hAnsi="Cambria Math"/>
              </w:rPr>
              <m:t>1</m:t>
            </m:r>
          </m:sub>
        </m:sSub>
        <m:r>
          <w:rPr>
            <w:rFonts w:ascii="Cambria Math" w:hAnsi="Cambria Math"/>
          </w:rPr>
          <m:t>C</m:t>
        </m:r>
        <m:sSub>
          <m:sSubPr>
            <m:ctrlPr>
              <w:rPr>
                <w:rFonts w:ascii="Cambria Math" w:hAnsi="Cambria Math"/>
              </w:rPr>
            </m:ctrlPr>
          </m:sSubPr>
          <m:e>
            <m:r>
              <w:rPr>
                <w:rFonts w:ascii="Cambria Math" w:hAnsi="Cambria Math"/>
              </w:rPr>
              <m:t>H</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w</m:t>
            </m:r>
          </m:e>
          <m:sub>
            <m:r>
              <m:rPr>
                <m:sty m:val="p"/>
              </m:rPr>
              <w:rPr>
                <w:rFonts w:ascii="Cambria Math" w:hAnsi="Cambria Math"/>
              </w:rPr>
              <m:t>2</m:t>
            </m:r>
          </m:sub>
        </m:sSub>
        <m:r>
          <w:rPr>
            <w:rFonts w:ascii="Cambria Math" w:hAnsi="Cambria Math"/>
          </w:rPr>
          <m:t>C</m:t>
        </m:r>
        <m:sSub>
          <m:sSubPr>
            <m:ctrlPr>
              <w:rPr>
                <w:rFonts w:ascii="Cambria Math" w:hAnsi="Cambria Math"/>
              </w:rPr>
            </m:ctrlPr>
          </m:sSubPr>
          <m:e>
            <m:r>
              <w:rPr>
                <w:rFonts w:ascii="Cambria Math" w:hAnsi="Cambria Math"/>
              </w:rPr>
              <m:t>H</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d</m:t>
            </m:r>
          </m:sub>
        </m:sSub>
        <m:r>
          <w:rPr>
            <w:rFonts w:ascii="Cambria Math" w:hAnsi="Cambria Math"/>
          </w:rPr>
          <m:t>C</m:t>
        </m:r>
        <m:sSub>
          <m:sSubPr>
            <m:ctrlPr>
              <w:rPr>
                <w:rFonts w:ascii="Cambria Math" w:hAnsi="Cambria Math"/>
              </w:rPr>
            </m:ctrlPr>
          </m:sSubPr>
          <m:e>
            <m:r>
              <w:rPr>
                <w:rFonts w:ascii="Cambria Math" w:hAnsi="Cambria Math"/>
              </w:rPr>
              <m:t>H</m:t>
            </m:r>
          </m:e>
          <m:sub>
            <m:r>
              <w:rPr>
                <w:rFonts w:ascii="Cambria Math" w:hAnsi="Cambria Math"/>
              </w:rPr>
              <m:t>d</m:t>
            </m:r>
          </m:sub>
        </m:sSub>
      </m:oMath>
      <w:r>
        <w:tab/>
      </w:r>
      <w:r>
        <w:tab/>
      </w:r>
      <w:r>
        <w:tab/>
      </w:r>
      <w:r>
        <w:tab/>
      </w:r>
      <w:r>
        <w:tab/>
      </w:r>
      <w:r>
        <w:tab/>
      </w:r>
      <w:r>
        <w:rPr>
          <w:rFonts w:hint="eastAsia"/>
        </w:rPr>
        <w:t xml:space="preserve"> </w:t>
      </w:r>
      <w:r>
        <w:t>(6)</w:t>
      </w:r>
    </w:p>
    <w:p w14:paraId="4557CA6A" w14:textId="4A48BC6C" w:rsidR="00522F83" w:rsidRPr="000062F2" w:rsidRDefault="00000000" w:rsidP="008C7628">
      <w:pPr>
        <w:pStyle w:val="af5"/>
        <w:numPr>
          <w:ilvl w:val="1"/>
          <w:numId w:val="1"/>
        </w:numPr>
      </w:pPr>
      <w:r w:rsidRPr="000062F2">
        <w:t>Poverty Measurement</w:t>
      </w:r>
    </w:p>
    <w:p w14:paraId="53FD0B77" w14:textId="2D00B18F" w:rsidR="00522F83" w:rsidRDefault="00FC6DE9" w:rsidP="008C7628">
      <w:r>
        <w:t>4.3.1 Poverty Lines</w:t>
      </w:r>
    </w:p>
    <w:p w14:paraId="2DADAE98" w14:textId="5C65D7B9" w:rsidR="00522F83" w:rsidRDefault="00000000" w:rsidP="008C7628">
      <w:r>
        <w:t xml:space="preserve">Per capita income and consumption expenditure are the commonly used measures when defining the poverty threshold in research surveys. Compared with household income data, household consumption </w:t>
      </w:r>
      <w:r>
        <w:lastRenderedPageBreak/>
        <w:t>expenditure data has two advantages: first, it is believed to be less erred, as people tend to hide their real income instead of their real expenditure; second, consumption expenditure data is mostly about daily life activities and it is easier to get and verified (Li, 2018). Therefore, we use</w:t>
      </w:r>
      <w:r w:rsidR="00FC6DE9">
        <w:t>d</w:t>
      </w:r>
      <w:r>
        <w:t xml:space="preserve"> per capita daily expenditure of the family members living in the village to measure household poverty.</w:t>
      </w:r>
    </w:p>
    <w:p w14:paraId="7B0FD94D" w14:textId="05F4C13E" w:rsidR="00522F83" w:rsidRDefault="00000000" w:rsidP="008C7628">
      <w:r>
        <w:t xml:space="preserve">8 categories of household consumption expenditure in cash or in kind: food (including self-produced agricultural products), tobacco and alcohol; clothing; housing; living necessities and services; transportation and communication; education and entertainment; medical care and other supplies and services. Self-produced agricultural products </w:t>
      </w:r>
      <w:r w:rsidR="00FC6DE9">
        <w:t>were</w:t>
      </w:r>
      <w:r>
        <w:t xml:space="preserve"> converted into expenditure based on the seasonal food price.</w:t>
      </w:r>
    </w:p>
    <w:p w14:paraId="2A10683E" w14:textId="3F251436" w:rsidR="00522F83" w:rsidRDefault="00000000" w:rsidP="008C7628">
      <w:r>
        <w:t>The World Bank uses US$1.9 a day as extreme poverty line. It introduced two higher poverty lines in 2018 US$3.2 and US$5.5 a day to reflect national poverty lines in lower-middle-income and upper-middle-income economies respectively (World Bank, 2020</w:t>
      </w:r>
      <w:r w:rsidR="00FC1AD0">
        <w:t>a</w:t>
      </w:r>
      <w:r>
        <w:t xml:space="preserve">). As China is at the doorstep of the high-income country category by the World Bank standard, the US$3.20 and US$5.50 a day poverty lines </w:t>
      </w:r>
      <w:r w:rsidR="00FC6DE9">
        <w:t>were</w:t>
      </w:r>
      <w:r>
        <w:t xml:space="preserve"> used as alternative standards in identifying poverty-stricken households in this study. To use these poverty lines, the expenditures in 2015 and 2021 </w:t>
      </w:r>
      <w:r w:rsidR="00FC6DE9">
        <w:t>were</w:t>
      </w:r>
      <w:r>
        <w:t xml:space="preserve"> first converted into the 2011 price in RMB adjusted by the rural consumer price index</w:t>
      </w:r>
      <w:r w:rsidR="00972EE8">
        <w:t xml:space="preserve"> (China Statistics Yearbook, 2021)</w:t>
      </w:r>
      <w:r>
        <w:t>.</w:t>
      </w:r>
      <w:r w:rsidR="00972EE8">
        <w:t xml:space="preserve"> </w:t>
      </w:r>
      <w:r>
        <w:t xml:space="preserve">Then it </w:t>
      </w:r>
      <w:r w:rsidR="00FC6DE9">
        <w:t>was</w:t>
      </w:r>
      <w:r>
        <w:t xml:space="preserve"> exchanged to USD using 2011 PPP adjusted for rural China calculated by the World Bank, which </w:t>
      </w:r>
      <w:r w:rsidR="00FC6DE9">
        <w:t>was</w:t>
      </w:r>
      <w:r>
        <w:t xml:space="preserve"> 3.04 (Ferreira et al., 2015).</w:t>
      </w:r>
    </w:p>
    <w:p w14:paraId="527BE35F" w14:textId="23E065A4" w:rsidR="00522F83" w:rsidRDefault="00FC6DE9" w:rsidP="008C7628">
      <w:r>
        <w:t>4.3.2 Dynamics of Poverty Status</w:t>
      </w:r>
    </w:p>
    <w:p w14:paraId="75CE8CF9" w14:textId="77777777" w:rsidR="00522F83" w:rsidRDefault="00000000" w:rsidP="008C7628">
      <w:r>
        <w:t>‘Dynamics’ means change of the poverty status over two time-intervals. According to the grouping standards (Li, Dong, Zhang &amp; Liu, 2021), in two different years, if a household is below the poverty threshold in both years, we call it ‘remaining poor’; if both above the poverty threshold, we call it ‘never poor’; if first below then above the poverty threshold, we call it ‘graduated poor’ and if verse versa, we call it ‘new poor’. Then, we get four groups of households sorted by the $1.9, $3.2, and $5.5 expenditure poverty thresholds.</w:t>
      </w:r>
    </w:p>
    <w:p w14:paraId="10032804" w14:textId="7CD347B5" w:rsidR="00522F83" w:rsidRPr="000062F2" w:rsidRDefault="00000000" w:rsidP="008C7628">
      <w:pPr>
        <w:pStyle w:val="af5"/>
        <w:numPr>
          <w:ilvl w:val="1"/>
          <w:numId w:val="1"/>
        </w:numPr>
      </w:pPr>
      <w:r w:rsidRPr="000062F2">
        <w:t>Estimation method</w:t>
      </w:r>
    </w:p>
    <w:p w14:paraId="6422E928" w14:textId="77777777" w:rsidR="00522F83" w:rsidRDefault="00000000" w:rsidP="008C7628">
      <w:r>
        <w:rPr>
          <w:rFonts w:hint="eastAsia"/>
        </w:rPr>
        <w:t>L</w:t>
      </w:r>
      <w:r>
        <w:t>ogistics regression:</w:t>
      </w:r>
    </w:p>
    <w:p w14:paraId="79585218" w14:textId="77777777" w:rsidR="000701F4" w:rsidRDefault="000701F4" w:rsidP="008C7628"/>
    <w:p w14:paraId="2A579D37" w14:textId="77777777" w:rsidR="00522F83" w:rsidRDefault="00000000" w:rsidP="008C7628">
      <m:oMathPara>
        <m:oMath>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f>
                    <m:fPr>
                      <m:ctrlPr>
                        <w:rPr>
                          <w:rFonts w:ascii="Cambria Math" w:hAnsi="Cambria Math"/>
                          <w:i/>
                        </w:rPr>
                      </m:ctrlPr>
                    </m:fPr>
                    <m:num>
                      <m:r>
                        <w:rPr>
                          <w:rFonts w:ascii="Cambria Math" w:hAnsi="Cambria Math"/>
                        </w:rPr>
                        <m:t>p</m:t>
                      </m:r>
                    </m:num>
                    <m:den>
                      <m:r>
                        <w:rPr>
                          <w:rFonts w:ascii="Cambria Math" w:hAnsi="Cambria Math"/>
                        </w:rPr>
                        <m:t>1-p</m:t>
                      </m:r>
                    </m:den>
                  </m:f>
                </m:e>
              </m:d>
              <m:r>
                <w:rPr>
                  <w:rFonts w:ascii="Cambria Math" w:hAnsi="Cambria Math"/>
                </w:rPr>
                <m:t>=</m:t>
              </m:r>
            </m:e>
          </m:func>
          <m:r>
            <m:rPr>
              <m:sty m:val="p"/>
            </m:rPr>
            <w:rPr>
              <w:rStyle w:val="mi"/>
              <w:rFonts w:ascii="Cambria Math" w:hAnsi="Cambria Math" w:cs="Arial"/>
              <w:color w:val="222222"/>
              <w:sz w:val="29"/>
              <w:szCs w:val="29"/>
            </w:rPr>
            <m:t>β</m:t>
          </m:r>
          <m:r>
            <m:rPr>
              <m:sty m:val="p"/>
            </m:rPr>
            <w:rPr>
              <w:rStyle w:val="mn"/>
              <w:rFonts w:ascii="Cambria Math" w:hAnsi="Cambria Math" w:cs="Arial"/>
              <w:color w:val="222222"/>
            </w:rPr>
            <m:t>0</m:t>
          </m:r>
          <m:r>
            <m:rPr>
              <m:sty m:val="p"/>
            </m:rPr>
            <w:rPr>
              <w:rStyle w:val="mo"/>
              <w:rFonts w:ascii="Cambria Math" w:hAnsi="Cambria Math" w:cs="Arial"/>
              <w:color w:val="222222"/>
              <w:sz w:val="29"/>
              <w:szCs w:val="29"/>
            </w:rPr>
            <m:t>+i</m:t>
          </m:r>
          <m:r>
            <m:rPr>
              <m:sty m:val="p"/>
            </m:rPr>
            <w:rPr>
              <w:rStyle w:val="mi"/>
              <w:rFonts w:ascii="Cambria Math" w:hAnsi="Cambria Math" w:cs="Arial"/>
              <w:color w:val="222222"/>
              <w:sz w:val="29"/>
              <w:szCs w:val="29"/>
            </w:rPr>
            <m:t>β</m:t>
          </m:r>
          <m:r>
            <m:rPr>
              <m:sty m:val="p"/>
            </m:rPr>
            <w:rPr>
              <w:rStyle w:val="mn"/>
              <w:rFonts w:ascii="Cambria Math" w:hAnsi="Cambria Math" w:cs="Arial"/>
              <w:color w:val="222222"/>
            </w:rPr>
            <m:t>1</m:t>
          </m:r>
          <m:r>
            <m:rPr>
              <m:sty m:val="p"/>
            </m:rPr>
            <w:rPr>
              <w:rStyle w:val="mi"/>
              <w:rFonts w:ascii="Cambria Math" w:hAnsi="Cambria Math" w:cs="Arial"/>
              <w:color w:val="222222"/>
              <w:sz w:val="29"/>
              <w:szCs w:val="29"/>
            </w:rPr>
            <m:t>x</m:t>
          </m:r>
          <m:r>
            <m:rPr>
              <m:sty m:val="p"/>
            </m:rPr>
            <w:rPr>
              <w:rStyle w:val="mn"/>
              <w:rFonts w:ascii="Cambria Math" w:hAnsi="Cambria Math" w:cs="Arial"/>
              <w:color w:val="222222"/>
            </w:rPr>
            <m:t>1</m:t>
          </m:r>
          <m:r>
            <m:rPr>
              <m:sty m:val="p"/>
            </m:rPr>
            <w:rPr>
              <w:rStyle w:val="mo"/>
              <w:rFonts w:ascii="Cambria Math" w:hAnsi="Cambria Math" w:cs="Arial"/>
              <w:color w:val="222222"/>
              <w:sz w:val="29"/>
              <w:szCs w:val="29"/>
            </w:rPr>
            <m:t>+⋯+</m:t>
          </m:r>
          <m:r>
            <m:rPr>
              <m:sty m:val="p"/>
            </m:rPr>
            <w:rPr>
              <w:rStyle w:val="mi"/>
              <w:rFonts w:ascii="Cambria Math" w:hAnsi="Cambria Math" w:cs="Arial"/>
              <w:color w:val="222222"/>
              <w:sz w:val="29"/>
              <w:szCs w:val="29"/>
            </w:rPr>
            <m:t>β</m:t>
          </m:r>
          <m:r>
            <m:rPr>
              <m:sty m:val="p"/>
            </m:rPr>
            <w:rPr>
              <w:rStyle w:val="mi"/>
              <w:rFonts w:ascii="Cambria Math" w:hAnsi="Cambria Math" w:cs="Arial"/>
              <w:color w:val="222222"/>
            </w:rPr>
            <m:t>p</m:t>
          </m:r>
          <m:r>
            <m:rPr>
              <m:sty m:val="p"/>
            </m:rPr>
            <w:rPr>
              <w:rStyle w:val="mi"/>
              <w:rFonts w:ascii="Cambria Math" w:hAnsi="Cambria Math" w:cs="Arial"/>
              <w:color w:val="222222"/>
              <w:sz w:val="29"/>
              <w:szCs w:val="29"/>
            </w:rPr>
            <m:t>x</m:t>
          </m:r>
          <m:r>
            <m:rPr>
              <m:sty m:val="p"/>
            </m:rPr>
            <w:rPr>
              <w:rStyle w:val="mi"/>
              <w:rFonts w:ascii="Cambria Math" w:hAnsi="Cambria Math" w:cs="Arial"/>
              <w:color w:val="222222"/>
            </w:rPr>
            <m:t>p</m:t>
          </m:r>
          <m:r>
            <m:rPr>
              <m:sty m:val="p"/>
            </m:rPr>
            <w:rPr>
              <w:rStyle w:val="mo"/>
              <w:rFonts w:ascii="Cambria Math" w:hAnsi="Cambria Math" w:cs="Arial"/>
              <w:color w:val="222222"/>
              <w:sz w:val="29"/>
              <w:szCs w:val="29"/>
            </w:rPr>
            <m:t>+</m:t>
          </m:r>
          <m:r>
            <m:rPr>
              <m:sty m:val="p"/>
            </m:rPr>
            <w:rPr>
              <w:rStyle w:val="mi"/>
              <w:rFonts w:ascii="Cambria Math" w:hAnsi="Cambria Math" w:cs="Arial"/>
              <w:color w:val="222222"/>
              <w:sz w:val="29"/>
              <w:szCs w:val="29"/>
            </w:rPr>
            <m:t>ε</m:t>
          </m:r>
        </m:oMath>
      </m:oMathPara>
    </w:p>
    <w:p w14:paraId="7E372037" w14:textId="77777777" w:rsidR="00522F83" w:rsidRDefault="00000000" w:rsidP="008C7628">
      <w:pPr>
        <w:rPr>
          <w:rStyle w:val="mi"/>
          <w:color w:val="222222"/>
        </w:rPr>
      </w:pPr>
      <m:oMath>
        <m:r>
          <w:rPr>
            <w:rFonts w:ascii="Cambria Math" w:hAnsi="Cambria Math"/>
          </w:rPr>
          <m:t>p</m:t>
        </m:r>
      </m:oMath>
      <w:r>
        <w:rPr>
          <w:rFonts w:hint="eastAsia"/>
        </w:rPr>
        <w:t xml:space="preserve"> </w:t>
      </w:r>
      <w:r>
        <w:t xml:space="preserve">refers to the probability of a household is poor. </w:t>
      </w:r>
      <m:oMath>
        <m:r>
          <m:rPr>
            <m:sty m:val="p"/>
          </m:rPr>
          <w:rPr>
            <w:rFonts w:ascii="Cambria Math" w:hAnsi="Cambria Math"/>
          </w:rPr>
          <m:t>x1</m:t>
        </m:r>
      </m:oMath>
      <w:r>
        <w:t xml:space="preserve"> </w:t>
      </w:r>
      <w:r>
        <w:rPr>
          <w:rFonts w:hint="eastAsia"/>
        </w:rPr>
        <w:t>is</w:t>
      </w:r>
      <w:r>
        <w:t xml:space="preserve"> the dummy variable on women’s empowerment. </w:t>
      </w:r>
      <m:oMath>
        <m:r>
          <m:rPr>
            <m:sty m:val="p"/>
          </m:rPr>
          <w:rPr>
            <w:rStyle w:val="mi"/>
            <w:rFonts w:ascii="Cambria Math" w:hAnsi="Cambria Math" w:cs="Arial"/>
            <w:color w:val="222222"/>
            <w:sz w:val="29"/>
            <w:szCs w:val="29"/>
          </w:rPr>
          <m:t>x</m:t>
        </m:r>
        <m:r>
          <m:rPr>
            <m:sty m:val="p"/>
          </m:rPr>
          <w:rPr>
            <w:rStyle w:val="mi"/>
            <w:rFonts w:ascii="Cambria Math" w:hAnsi="Cambria Math" w:cs="Arial"/>
            <w:color w:val="222222"/>
          </w:rPr>
          <m:t>p</m:t>
        </m:r>
      </m:oMath>
      <w:r>
        <w:rPr>
          <w:rStyle w:val="mi"/>
          <w:color w:val="222222"/>
        </w:rPr>
        <w:t xml:space="preserve"> </w:t>
      </w:r>
      <w:r>
        <w:t>are independent variables that affect household poverty status.</w:t>
      </w:r>
      <w:r>
        <w:rPr>
          <w:rStyle w:val="mi"/>
          <w:color w:val="222222"/>
        </w:rPr>
        <w:t xml:space="preserve"> </w:t>
      </w:r>
      <m:oMath>
        <m:r>
          <m:rPr>
            <m:sty m:val="p"/>
          </m:rPr>
          <w:rPr>
            <w:rStyle w:val="mi"/>
            <w:rFonts w:ascii="Cambria Math" w:hAnsi="Cambria Math" w:cs="Arial"/>
            <w:color w:val="222222"/>
            <w:sz w:val="29"/>
            <w:szCs w:val="29"/>
          </w:rPr>
          <m:t>ε</m:t>
        </m:r>
      </m:oMath>
      <w:r>
        <w:rPr>
          <w:rStyle w:val="mi"/>
          <w:color w:val="222222"/>
        </w:rPr>
        <w:t xml:space="preserve"> </w:t>
      </w:r>
      <w:r>
        <w:t xml:space="preserve">is the random error term. </w:t>
      </w:r>
    </w:p>
    <w:p w14:paraId="23DBEAFF" w14:textId="57C39ADC" w:rsidR="00522F83" w:rsidRDefault="00000000" w:rsidP="008C7628">
      <w:r>
        <w:t xml:space="preserve">In addition to women’s empowerment, we choose average age and average years of education, number of schooling children and number of household members older than 64 as variables to reflect household characteristics, as they are closely linked to the probability of a household being poor (Rahman, 2013). Socioeconomic variables cover three dimensions, i.e. natural resources, health shock, and capacity building provided by the government, represented by per capita land size, </w:t>
      </w:r>
      <w:r w:rsidR="00EB05D7">
        <w:t xml:space="preserve">household members hospitalization during the past 12 months, </w:t>
      </w:r>
      <w:r>
        <w:t xml:space="preserve">and whether household members received training </w:t>
      </w:r>
      <w:r w:rsidR="00EB05D7">
        <w:t>during</w:t>
      </w:r>
      <w:r>
        <w:t xml:space="preserve"> the past 12 months respectively. Trainings in our survey cover crop production, animal raising, farm skills and e-commerce for rural households.</w:t>
      </w:r>
    </w:p>
    <w:p w14:paraId="46D30CC8" w14:textId="77777777" w:rsidR="00522F83" w:rsidRPr="001D591C" w:rsidRDefault="00000000" w:rsidP="008C7628">
      <w:pPr>
        <w:pStyle w:val="af5"/>
        <w:numPr>
          <w:ilvl w:val="0"/>
          <w:numId w:val="1"/>
        </w:numPr>
      </w:pPr>
      <w:r w:rsidRPr="001D591C">
        <w:t>Results</w:t>
      </w:r>
    </w:p>
    <w:p w14:paraId="299E2DD3" w14:textId="79BA390D" w:rsidR="00522F83" w:rsidRPr="000062F2" w:rsidRDefault="00000000" w:rsidP="008C7628">
      <w:pPr>
        <w:pStyle w:val="af5"/>
        <w:numPr>
          <w:ilvl w:val="1"/>
          <w:numId w:val="1"/>
        </w:numPr>
      </w:pPr>
      <w:r w:rsidRPr="000062F2">
        <w:t>m-WEAI-AII and Poverty Incidence by Years</w:t>
      </w:r>
    </w:p>
    <w:p w14:paraId="3450B0F9" w14:textId="77777777" w:rsidR="00522F83" w:rsidRDefault="00522F83" w:rsidP="008C7628"/>
    <w:p w14:paraId="16A21893" w14:textId="77777777" w:rsidR="00522F83" w:rsidRDefault="00000000" w:rsidP="008C7628">
      <w:r>
        <w:t>Table 2 m-WEAI-AII by years (k=0.25)</w:t>
      </w:r>
    </w:p>
    <w:tbl>
      <w:tblPr>
        <w:tblStyle w:val="af0"/>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248"/>
        <w:gridCol w:w="2126"/>
        <w:gridCol w:w="1922"/>
      </w:tblGrid>
      <w:tr w:rsidR="00522F83" w14:paraId="4A4D0155" w14:textId="77777777">
        <w:tc>
          <w:tcPr>
            <w:tcW w:w="4248" w:type="dxa"/>
          </w:tcPr>
          <w:p w14:paraId="63958A41" w14:textId="77777777" w:rsidR="00522F83" w:rsidRDefault="00522F83" w:rsidP="008C7628"/>
        </w:tc>
        <w:tc>
          <w:tcPr>
            <w:tcW w:w="2126" w:type="dxa"/>
          </w:tcPr>
          <w:p w14:paraId="7AE5CB0F" w14:textId="77777777" w:rsidR="00522F83" w:rsidRDefault="00000000" w:rsidP="008C7628">
            <w:r>
              <w:t>2015</w:t>
            </w:r>
          </w:p>
        </w:tc>
        <w:tc>
          <w:tcPr>
            <w:tcW w:w="1922" w:type="dxa"/>
          </w:tcPr>
          <w:p w14:paraId="5CABEA6B" w14:textId="77777777" w:rsidR="00522F83" w:rsidRDefault="00000000" w:rsidP="008C7628">
            <w:r>
              <w:t>2021</w:t>
            </w:r>
          </w:p>
        </w:tc>
      </w:tr>
      <w:tr w:rsidR="00522F83" w14:paraId="1EE1A03E" w14:textId="77777777">
        <w:tc>
          <w:tcPr>
            <w:tcW w:w="4248" w:type="dxa"/>
          </w:tcPr>
          <w:p w14:paraId="0738FA64" w14:textId="6ADF9803" w:rsidR="00522F83" w:rsidRDefault="00FC6DE9" w:rsidP="008C7628">
            <w:r>
              <w:t>Proportion of the disempowered (H</w:t>
            </w:r>
            <w:r>
              <w:rPr>
                <w:vertAlign w:val="subscript"/>
              </w:rPr>
              <w:t>p</w:t>
            </w:r>
            <w:r>
              <w:t>)</w:t>
            </w:r>
          </w:p>
        </w:tc>
        <w:tc>
          <w:tcPr>
            <w:tcW w:w="2126" w:type="dxa"/>
          </w:tcPr>
          <w:p w14:paraId="2FEA8002" w14:textId="77777777" w:rsidR="00522F83" w:rsidRDefault="00000000" w:rsidP="008C7628">
            <w:r>
              <w:t>50.2%</w:t>
            </w:r>
          </w:p>
        </w:tc>
        <w:tc>
          <w:tcPr>
            <w:tcW w:w="1922" w:type="dxa"/>
          </w:tcPr>
          <w:p w14:paraId="523D909C" w14:textId="77777777" w:rsidR="00522F83" w:rsidRDefault="00000000" w:rsidP="008C7628">
            <w:r>
              <w:t>40.3%</w:t>
            </w:r>
          </w:p>
        </w:tc>
      </w:tr>
      <w:tr w:rsidR="00522F83" w14:paraId="714511A7" w14:textId="77777777">
        <w:tc>
          <w:tcPr>
            <w:tcW w:w="4248" w:type="dxa"/>
          </w:tcPr>
          <w:p w14:paraId="50CD2FC2" w14:textId="527FD1D1" w:rsidR="00522F83" w:rsidRDefault="00FC6DE9" w:rsidP="008C7628">
            <w:r>
              <w:t>Weighted average inadequacy score (A</w:t>
            </w:r>
            <w:r>
              <w:rPr>
                <w:vertAlign w:val="subscript"/>
              </w:rPr>
              <w:t>p</w:t>
            </w:r>
            <w:r>
              <w:t>)</w:t>
            </w:r>
          </w:p>
        </w:tc>
        <w:tc>
          <w:tcPr>
            <w:tcW w:w="2126" w:type="dxa"/>
          </w:tcPr>
          <w:p w14:paraId="6AADF905" w14:textId="77777777" w:rsidR="00522F83" w:rsidRDefault="00000000" w:rsidP="008C7628">
            <w:r>
              <w:rPr>
                <w:rFonts w:hint="eastAsia"/>
              </w:rPr>
              <w:t>0</w:t>
            </w:r>
            <w:r>
              <w:t>.685</w:t>
            </w:r>
          </w:p>
        </w:tc>
        <w:tc>
          <w:tcPr>
            <w:tcW w:w="1922" w:type="dxa"/>
          </w:tcPr>
          <w:p w14:paraId="2F3722F6" w14:textId="77777777" w:rsidR="00522F83" w:rsidRDefault="00000000" w:rsidP="008C7628">
            <w:r>
              <w:rPr>
                <w:rFonts w:hint="eastAsia"/>
              </w:rPr>
              <w:t>0</w:t>
            </w:r>
            <w:r>
              <w:t>.696</w:t>
            </w:r>
          </w:p>
        </w:tc>
      </w:tr>
      <w:tr w:rsidR="00522F83" w14:paraId="4488D12F" w14:textId="77777777">
        <w:tc>
          <w:tcPr>
            <w:tcW w:w="4248" w:type="dxa"/>
          </w:tcPr>
          <w:p w14:paraId="01C32F27" w14:textId="77777777" w:rsidR="00522F83" w:rsidRDefault="00000000" w:rsidP="008C7628">
            <w:r>
              <w:t>Women’s disempowerment index (M</w:t>
            </w:r>
            <w:r>
              <w:rPr>
                <w:vertAlign w:val="subscript"/>
              </w:rPr>
              <w:t>0</w:t>
            </w:r>
            <w:r>
              <w:t>)</w:t>
            </w:r>
          </w:p>
        </w:tc>
        <w:tc>
          <w:tcPr>
            <w:tcW w:w="2126" w:type="dxa"/>
          </w:tcPr>
          <w:p w14:paraId="37F4ABD5" w14:textId="77777777" w:rsidR="00522F83" w:rsidRDefault="00000000" w:rsidP="008C7628">
            <w:r>
              <w:t>0.34</w:t>
            </w:r>
          </w:p>
        </w:tc>
        <w:tc>
          <w:tcPr>
            <w:tcW w:w="1922" w:type="dxa"/>
          </w:tcPr>
          <w:p w14:paraId="4070DADB" w14:textId="77777777" w:rsidR="00522F83" w:rsidRDefault="00000000" w:rsidP="008C7628">
            <w:r>
              <w:t>0.28</w:t>
            </w:r>
          </w:p>
        </w:tc>
      </w:tr>
      <w:tr w:rsidR="00522F83" w14:paraId="5C7BF7D3" w14:textId="77777777">
        <w:tc>
          <w:tcPr>
            <w:tcW w:w="4248" w:type="dxa"/>
          </w:tcPr>
          <w:p w14:paraId="4FCDD8CE" w14:textId="77777777" w:rsidR="00522F83" w:rsidRDefault="00000000" w:rsidP="008C7628">
            <w:r>
              <w:t>m-WEAI-China (1-M</w:t>
            </w:r>
            <w:r>
              <w:rPr>
                <w:vertAlign w:val="subscript"/>
              </w:rPr>
              <w:t>0</w:t>
            </w:r>
            <w:r>
              <w:t>)</w:t>
            </w:r>
          </w:p>
        </w:tc>
        <w:tc>
          <w:tcPr>
            <w:tcW w:w="2126" w:type="dxa"/>
          </w:tcPr>
          <w:p w14:paraId="270343C9" w14:textId="77777777" w:rsidR="00522F83" w:rsidRDefault="00000000" w:rsidP="008C7628">
            <w:r>
              <w:t>0.66</w:t>
            </w:r>
          </w:p>
        </w:tc>
        <w:tc>
          <w:tcPr>
            <w:tcW w:w="1922" w:type="dxa"/>
          </w:tcPr>
          <w:p w14:paraId="434C2D8B" w14:textId="77777777" w:rsidR="00522F83" w:rsidRDefault="00000000" w:rsidP="008C7628">
            <w:r>
              <w:t>0.72</w:t>
            </w:r>
          </w:p>
        </w:tc>
      </w:tr>
      <w:tr w:rsidR="00522F83" w14:paraId="523BC087" w14:textId="77777777">
        <w:tc>
          <w:tcPr>
            <w:tcW w:w="4248" w:type="dxa"/>
          </w:tcPr>
          <w:p w14:paraId="1ADF3AB0" w14:textId="77777777" w:rsidR="00522F83" w:rsidRDefault="00000000" w:rsidP="008C7628">
            <w:r>
              <w:t>n</w:t>
            </w:r>
          </w:p>
        </w:tc>
        <w:tc>
          <w:tcPr>
            <w:tcW w:w="2126" w:type="dxa"/>
          </w:tcPr>
          <w:p w14:paraId="00DB2E09" w14:textId="77777777" w:rsidR="00522F83" w:rsidRDefault="00000000" w:rsidP="008C7628">
            <w:r>
              <w:t>558</w:t>
            </w:r>
          </w:p>
        </w:tc>
        <w:tc>
          <w:tcPr>
            <w:tcW w:w="1922" w:type="dxa"/>
          </w:tcPr>
          <w:p w14:paraId="7381B64E" w14:textId="77777777" w:rsidR="00522F83" w:rsidRDefault="00000000" w:rsidP="008C7628">
            <w:r>
              <w:t>558</w:t>
            </w:r>
          </w:p>
        </w:tc>
      </w:tr>
    </w:tbl>
    <w:p w14:paraId="5955D987" w14:textId="77777777" w:rsidR="00522F83" w:rsidRDefault="00522F83" w:rsidP="008C7628"/>
    <w:p w14:paraId="4D86EBC1" w14:textId="76BA724E" w:rsidR="00522F83" w:rsidRDefault="00000000" w:rsidP="008C7628">
      <w:r>
        <w:rPr>
          <w:noProof/>
        </w:rPr>
        <w:lastRenderedPageBreak/>
        <w:drawing>
          <wp:anchor distT="0" distB="0" distL="114300" distR="114300" simplePos="0" relativeHeight="251659264" behindDoc="1" locked="0" layoutInCell="1" allowOverlap="1" wp14:anchorId="1B1CA8BD" wp14:editId="35821F5F">
            <wp:simplePos x="0" y="0"/>
            <wp:positionH relativeFrom="margin">
              <wp:align>right</wp:align>
            </wp:positionH>
            <wp:positionV relativeFrom="paragraph">
              <wp:posOffset>827405</wp:posOffset>
            </wp:positionV>
            <wp:extent cx="5231130" cy="2597785"/>
            <wp:effectExtent l="0" t="0" r="7620" b="12065"/>
            <wp:wrapTight wrapText="bothSides">
              <wp:wrapPolygon edited="0">
                <wp:start x="0" y="0"/>
                <wp:lineTo x="0" y="21542"/>
                <wp:lineTo x="21553" y="21542"/>
                <wp:lineTo x="21553" y="0"/>
                <wp:lineTo x="0" y="0"/>
              </wp:wrapPolygon>
            </wp:wrapTight>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t>Table 2 shows that m-WEAI-</w:t>
      </w:r>
      <w:r w:rsidR="00FC6DE9">
        <w:t>AII</w:t>
      </w:r>
      <w:r>
        <w:t xml:space="preserve"> in 2021 is 0.72 while that in 2015 is 0.66. This 0.06 score in difference, or 9% increase of this index mainly comes from the significant drop in the proportion of the disempowered women, or Hp, from 50.2% to 40.3%. It is worthy of noticing that the level of the deprivation among the disempowered women got worse over the years, from 68.5% to 69.6%, indicating a deeper disempowerment among the disempowered women.</w:t>
      </w:r>
    </w:p>
    <w:p w14:paraId="4C0F318A" w14:textId="77777777" w:rsidR="00522F83" w:rsidRDefault="00000000" w:rsidP="008C7628">
      <w:pPr>
        <w:pStyle w:val="af5"/>
      </w:pPr>
      <w:r>
        <w:t>Figure 1 Indicator Contribution to M</w:t>
      </w:r>
      <w:r>
        <w:rPr>
          <w:vertAlign w:val="subscript"/>
        </w:rPr>
        <w:t xml:space="preserve">0 </w:t>
      </w:r>
      <w:r>
        <w:t>（</w:t>
      </w:r>
      <w:r>
        <w:t>%</w:t>
      </w:r>
      <w:r>
        <w:t>）</w:t>
      </w:r>
    </w:p>
    <w:p w14:paraId="7DEC6095" w14:textId="77777777" w:rsidR="00522F83" w:rsidRDefault="00522F83" w:rsidP="008C7628"/>
    <w:p w14:paraId="70423215" w14:textId="525A2DF1" w:rsidR="00522F83" w:rsidRDefault="00000000" w:rsidP="008C7628">
      <w:r>
        <w:t xml:space="preserve">Figure </w:t>
      </w:r>
      <w:r w:rsidR="00FC6DE9">
        <w:t>1</w:t>
      </w:r>
      <w:r>
        <w:t xml:space="preserve"> shows indicators contribution to M</w:t>
      </w:r>
      <w:r>
        <w:rPr>
          <w:vertAlign w:val="subscript"/>
        </w:rPr>
        <w:t>0</w:t>
      </w:r>
      <w:r>
        <w:t xml:space="preserve">. In both years, women are most empowered on the consumption of daily goods for the family. This is in line with the traditional notion in Chinese that women are responsible to take care of the domestic affairs. Compared with 2015, women have more input in the decision-making on seeing doctor, purchase of durable goods, house construction or leasing, agricultural production, non-farm activities and borrow money, but less participation in village assembling.  </w:t>
      </w:r>
      <w:r w:rsidR="00B36A9C">
        <w:t>From Table 3 we see significant drops of poverty incidence from 2015 to 2021 by each of the poverty threshold.</w:t>
      </w:r>
    </w:p>
    <w:p w14:paraId="36883682" w14:textId="77777777" w:rsidR="00522F83" w:rsidRDefault="00522F83" w:rsidP="008C7628">
      <w:pPr>
        <w:pStyle w:val="af5"/>
      </w:pPr>
    </w:p>
    <w:p w14:paraId="229FDBD7" w14:textId="77777777" w:rsidR="00522F83" w:rsidRDefault="00000000" w:rsidP="008C7628">
      <w:r>
        <w:t>Table 3 Rural Household Expenditure and Poverty Headcount (N=558)</w:t>
      </w:r>
    </w:p>
    <w:tbl>
      <w:tblPr>
        <w:tblW w:w="8363"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708"/>
        <w:gridCol w:w="993"/>
        <w:gridCol w:w="1275"/>
        <w:gridCol w:w="993"/>
        <w:gridCol w:w="1134"/>
        <w:gridCol w:w="992"/>
        <w:gridCol w:w="1134"/>
        <w:gridCol w:w="1134"/>
      </w:tblGrid>
      <w:tr w:rsidR="00522F83" w14:paraId="3B90CA30" w14:textId="77777777">
        <w:tc>
          <w:tcPr>
            <w:tcW w:w="708" w:type="dxa"/>
          </w:tcPr>
          <w:p w14:paraId="69C18CF0" w14:textId="77777777" w:rsidR="00522F83" w:rsidRDefault="00522F83" w:rsidP="008C7628"/>
        </w:tc>
        <w:tc>
          <w:tcPr>
            <w:tcW w:w="4395" w:type="dxa"/>
            <w:gridSpan w:val="4"/>
          </w:tcPr>
          <w:p w14:paraId="4148B81E" w14:textId="77777777" w:rsidR="00522F83" w:rsidRDefault="00000000" w:rsidP="008C7628">
            <w:r>
              <w:t>Per capita per day Expenditure ($)</w:t>
            </w:r>
          </w:p>
        </w:tc>
        <w:tc>
          <w:tcPr>
            <w:tcW w:w="3260" w:type="dxa"/>
            <w:gridSpan w:val="3"/>
          </w:tcPr>
          <w:p w14:paraId="1DCC2414" w14:textId="77777777" w:rsidR="00522F83" w:rsidRDefault="00000000" w:rsidP="008C7628">
            <w:r>
              <w:t>Poverty Incidence (%)</w:t>
            </w:r>
          </w:p>
        </w:tc>
      </w:tr>
      <w:tr w:rsidR="00522F83" w14:paraId="11F8ED52" w14:textId="77777777">
        <w:tc>
          <w:tcPr>
            <w:tcW w:w="708" w:type="dxa"/>
          </w:tcPr>
          <w:p w14:paraId="3CA972BF" w14:textId="77777777" w:rsidR="00522F83" w:rsidRDefault="00000000" w:rsidP="008C7628">
            <w:r>
              <w:t>Year</w:t>
            </w:r>
          </w:p>
        </w:tc>
        <w:tc>
          <w:tcPr>
            <w:tcW w:w="993" w:type="dxa"/>
          </w:tcPr>
          <w:p w14:paraId="4BA3E506" w14:textId="77777777" w:rsidR="00522F83" w:rsidRDefault="00000000" w:rsidP="008C7628">
            <w:r>
              <w:t xml:space="preserve"> Mean</w:t>
            </w:r>
          </w:p>
        </w:tc>
        <w:tc>
          <w:tcPr>
            <w:tcW w:w="1275" w:type="dxa"/>
          </w:tcPr>
          <w:p w14:paraId="6995F6A3" w14:textId="77777777" w:rsidR="00522F83" w:rsidRDefault="00000000" w:rsidP="008C7628">
            <w:r>
              <w:t xml:space="preserve"> Std. Dev.</w:t>
            </w:r>
          </w:p>
        </w:tc>
        <w:tc>
          <w:tcPr>
            <w:tcW w:w="993" w:type="dxa"/>
          </w:tcPr>
          <w:p w14:paraId="3923B4CA" w14:textId="77777777" w:rsidR="00522F83" w:rsidRDefault="00000000" w:rsidP="008C7628">
            <w:r>
              <w:t xml:space="preserve"> Min</w:t>
            </w:r>
          </w:p>
        </w:tc>
        <w:tc>
          <w:tcPr>
            <w:tcW w:w="1134" w:type="dxa"/>
          </w:tcPr>
          <w:p w14:paraId="29DB809A" w14:textId="77777777" w:rsidR="00522F83" w:rsidRDefault="00000000" w:rsidP="008C7628">
            <w:r>
              <w:t xml:space="preserve"> Max</w:t>
            </w:r>
          </w:p>
        </w:tc>
        <w:tc>
          <w:tcPr>
            <w:tcW w:w="992" w:type="dxa"/>
          </w:tcPr>
          <w:p w14:paraId="64E157E7" w14:textId="77777777" w:rsidR="00522F83" w:rsidRDefault="00000000" w:rsidP="008C7628">
            <w:r>
              <w:t>$1.9</w:t>
            </w:r>
          </w:p>
        </w:tc>
        <w:tc>
          <w:tcPr>
            <w:tcW w:w="1134" w:type="dxa"/>
          </w:tcPr>
          <w:p w14:paraId="33F62F75" w14:textId="77777777" w:rsidR="00522F83" w:rsidRDefault="00000000" w:rsidP="008C7628">
            <w:r>
              <w:t>$3.2</w:t>
            </w:r>
          </w:p>
        </w:tc>
        <w:tc>
          <w:tcPr>
            <w:tcW w:w="1134" w:type="dxa"/>
          </w:tcPr>
          <w:p w14:paraId="06875C9F" w14:textId="77777777" w:rsidR="00522F83" w:rsidRDefault="00000000" w:rsidP="008C7628">
            <w:r>
              <w:t>$5.5</w:t>
            </w:r>
          </w:p>
        </w:tc>
      </w:tr>
      <w:tr w:rsidR="00522F83" w14:paraId="2DC31A16" w14:textId="77777777">
        <w:tc>
          <w:tcPr>
            <w:tcW w:w="708" w:type="dxa"/>
          </w:tcPr>
          <w:p w14:paraId="15B5270D" w14:textId="77777777" w:rsidR="00522F83" w:rsidRDefault="00000000" w:rsidP="008C7628">
            <w:r>
              <w:t>2015</w:t>
            </w:r>
          </w:p>
        </w:tc>
        <w:tc>
          <w:tcPr>
            <w:tcW w:w="993" w:type="dxa"/>
          </w:tcPr>
          <w:p w14:paraId="61A7E367" w14:textId="77777777" w:rsidR="00522F83" w:rsidRDefault="00000000" w:rsidP="008C7628">
            <w:r>
              <w:t>11.03</w:t>
            </w:r>
          </w:p>
        </w:tc>
        <w:tc>
          <w:tcPr>
            <w:tcW w:w="1275" w:type="dxa"/>
          </w:tcPr>
          <w:p w14:paraId="00CBE3C7" w14:textId="77777777" w:rsidR="00522F83" w:rsidRDefault="00000000" w:rsidP="008C7628">
            <w:r>
              <w:t>15.59</w:t>
            </w:r>
          </w:p>
        </w:tc>
        <w:tc>
          <w:tcPr>
            <w:tcW w:w="993" w:type="dxa"/>
          </w:tcPr>
          <w:p w14:paraId="28EDF85A" w14:textId="77777777" w:rsidR="00522F83" w:rsidRDefault="00000000" w:rsidP="008C7628">
            <w:r>
              <w:t>1.12</w:t>
            </w:r>
          </w:p>
        </w:tc>
        <w:tc>
          <w:tcPr>
            <w:tcW w:w="1134" w:type="dxa"/>
          </w:tcPr>
          <w:p w14:paraId="4C5D4ADF" w14:textId="77777777" w:rsidR="00522F83" w:rsidRDefault="00000000" w:rsidP="008C7628">
            <w:r>
              <w:t>169.76</w:t>
            </w:r>
          </w:p>
        </w:tc>
        <w:tc>
          <w:tcPr>
            <w:tcW w:w="992" w:type="dxa"/>
          </w:tcPr>
          <w:p w14:paraId="320E1881" w14:textId="77777777" w:rsidR="00522F83" w:rsidRDefault="00000000" w:rsidP="008C7628">
            <w:r>
              <w:t>1.79</w:t>
            </w:r>
          </w:p>
        </w:tc>
        <w:tc>
          <w:tcPr>
            <w:tcW w:w="1134" w:type="dxa"/>
          </w:tcPr>
          <w:p w14:paraId="61CED398" w14:textId="77777777" w:rsidR="00522F83" w:rsidRDefault="00000000" w:rsidP="008C7628">
            <w:r>
              <w:t>14.52</w:t>
            </w:r>
          </w:p>
        </w:tc>
        <w:tc>
          <w:tcPr>
            <w:tcW w:w="1134" w:type="dxa"/>
          </w:tcPr>
          <w:p w14:paraId="56985A0A" w14:textId="77777777" w:rsidR="00522F83" w:rsidRDefault="00000000" w:rsidP="008C7628">
            <w:r>
              <w:t>40.50</w:t>
            </w:r>
          </w:p>
        </w:tc>
      </w:tr>
      <w:tr w:rsidR="00522F83" w14:paraId="2F8A8777" w14:textId="77777777">
        <w:tc>
          <w:tcPr>
            <w:tcW w:w="708" w:type="dxa"/>
          </w:tcPr>
          <w:p w14:paraId="30CC7969" w14:textId="77777777" w:rsidR="00522F83" w:rsidRDefault="00000000" w:rsidP="008C7628">
            <w:r>
              <w:t>2021</w:t>
            </w:r>
          </w:p>
        </w:tc>
        <w:tc>
          <w:tcPr>
            <w:tcW w:w="993" w:type="dxa"/>
          </w:tcPr>
          <w:p w14:paraId="2F5A8C8F" w14:textId="77777777" w:rsidR="00522F83" w:rsidRDefault="00000000" w:rsidP="008C7628">
            <w:r>
              <w:t>18.79</w:t>
            </w:r>
          </w:p>
        </w:tc>
        <w:tc>
          <w:tcPr>
            <w:tcW w:w="1275" w:type="dxa"/>
          </w:tcPr>
          <w:p w14:paraId="3FCF1481" w14:textId="77777777" w:rsidR="00522F83" w:rsidRDefault="00000000" w:rsidP="008C7628">
            <w:r>
              <w:t>38.01</w:t>
            </w:r>
          </w:p>
        </w:tc>
        <w:tc>
          <w:tcPr>
            <w:tcW w:w="993" w:type="dxa"/>
          </w:tcPr>
          <w:p w14:paraId="06526871" w14:textId="77777777" w:rsidR="00522F83" w:rsidRDefault="00000000" w:rsidP="008C7628">
            <w:r>
              <w:t>0.99</w:t>
            </w:r>
          </w:p>
        </w:tc>
        <w:tc>
          <w:tcPr>
            <w:tcW w:w="1134" w:type="dxa"/>
          </w:tcPr>
          <w:p w14:paraId="227D66C8" w14:textId="77777777" w:rsidR="00522F83" w:rsidRDefault="00000000" w:rsidP="008C7628">
            <w:r>
              <w:t>521.42</w:t>
            </w:r>
          </w:p>
        </w:tc>
        <w:tc>
          <w:tcPr>
            <w:tcW w:w="992" w:type="dxa"/>
          </w:tcPr>
          <w:p w14:paraId="3FDCD52E" w14:textId="77777777" w:rsidR="00522F83" w:rsidRDefault="00000000" w:rsidP="008C7628">
            <w:r>
              <w:t>0.90</w:t>
            </w:r>
          </w:p>
        </w:tc>
        <w:tc>
          <w:tcPr>
            <w:tcW w:w="1134" w:type="dxa"/>
          </w:tcPr>
          <w:p w14:paraId="15EB2D57" w14:textId="77777777" w:rsidR="00522F83" w:rsidRDefault="00000000" w:rsidP="008C7628">
            <w:r>
              <w:t>5.56</w:t>
            </w:r>
          </w:p>
        </w:tc>
        <w:tc>
          <w:tcPr>
            <w:tcW w:w="1134" w:type="dxa"/>
          </w:tcPr>
          <w:p w14:paraId="7A371E18" w14:textId="77777777" w:rsidR="00522F83" w:rsidRDefault="00000000" w:rsidP="008C7628">
            <w:bookmarkStart w:id="6" w:name="_Hlk147418527"/>
            <w:r>
              <w:t>26.16</w:t>
            </w:r>
            <w:bookmarkEnd w:id="6"/>
          </w:p>
        </w:tc>
      </w:tr>
    </w:tbl>
    <w:p w14:paraId="707BA6BC" w14:textId="77777777" w:rsidR="00522F83" w:rsidRDefault="00522F83" w:rsidP="008C7628">
      <w:pPr>
        <w:pStyle w:val="af5"/>
      </w:pPr>
    </w:p>
    <w:p w14:paraId="52B87793" w14:textId="531E7422" w:rsidR="00522F83" w:rsidRDefault="00522F83" w:rsidP="008C7628"/>
    <w:p w14:paraId="09D03738" w14:textId="4E78FFB4" w:rsidR="00522F83" w:rsidRPr="000062F2" w:rsidRDefault="00000000" w:rsidP="008C7628">
      <w:pPr>
        <w:pStyle w:val="af5"/>
        <w:numPr>
          <w:ilvl w:val="1"/>
          <w:numId w:val="1"/>
        </w:numPr>
      </w:pPr>
      <w:r w:rsidRPr="000062F2">
        <w:t>m-WEAI-AII disaggregated by Poverty Dynamics</w:t>
      </w:r>
    </w:p>
    <w:p w14:paraId="13E319A4" w14:textId="77777777" w:rsidR="00522F83" w:rsidRDefault="00522F83" w:rsidP="008C7628"/>
    <w:p w14:paraId="0A5B6832" w14:textId="3EF39136" w:rsidR="00522F83" w:rsidRDefault="00000000" w:rsidP="008C7628">
      <w:r>
        <w:t>Table 4 m-WEAI-</w:t>
      </w:r>
      <w:r w:rsidR="00DC1BC4">
        <w:t>AII</w:t>
      </w:r>
      <w:r>
        <w:t xml:space="preserve"> disaggregated by Poverty Dynamics</w:t>
      </w:r>
    </w:p>
    <w:tbl>
      <w:tblPr>
        <w:tblW w:w="8495" w:type="dxa"/>
        <w:tblBorders>
          <w:top w:val="single" w:sz="4" w:space="0" w:color="auto"/>
          <w:bottom w:val="single" w:sz="4" w:space="0" w:color="auto"/>
          <w:insideH w:val="single" w:sz="4" w:space="0" w:color="auto"/>
        </w:tblBorders>
        <w:tblLook w:val="04A0" w:firstRow="1" w:lastRow="0" w:firstColumn="1" w:lastColumn="0" w:noHBand="0" w:noVBand="1"/>
      </w:tblPr>
      <w:tblGrid>
        <w:gridCol w:w="1691"/>
        <w:gridCol w:w="567"/>
        <w:gridCol w:w="851"/>
        <w:gridCol w:w="850"/>
        <w:gridCol w:w="568"/>
        <w:gridCol w:w="850"/>
        <w:gridCol w:w="850"/>
        <w:gridCol w:w="567"/>
        <w:gridCol w:w="851"/>
        <w:gridCol w:w="850"/>
      </w:tblGrid>
      <w:tr w:rsidR="00522F83" w14:paraId="6D392762" w14:textId="77777777">
        <w:trPr>
          <w:trHeight w:val="550"/>
        </w:trPr>
        <w:tc>
          <w:tcPr>
            <w:tcW w:w="1691" w:type="dxa"/>
            <w:shd w:val="clear" w:color="auto" w:fill="auto"/>
            <w:vAlign w:val="center"/>
          </w:tcPr>
          <w:p w14:paraId="6FB901CE" w14:textId="77777777" w:rsidR="00522F83" w:rsidRDefault="00000000" w:rsidP="008C7628">
            <w:r>
              <w:t>Poverty Threshold</w:t>
            </w:r>
          </w:p>
        </w:tc>
        <w:tc>
          <w:tcPr>
            <w:tcW w:w="567" w:type="dxa"/>
            <w:shd w:val="clear" w:color="auto" w:fill="auto"/>
            <w:vAlign w:val="center"/>
          </w:tcPr>
          <w:p w14:paraId="27872C28" w14:textId="77777777" w:rsidR="00522F83" w:rsidRDefault="00000000" w:rsidP="008C7628">
            <w:r>
              <w:t xml:space="preserve">　</w:t>
            </w:r>
          </w:p>
        </w:tc>
        <w:tc>
          <w:tcPr>
            <w:tcW w:w="1701" w:type="dxa"/>
            <w:gridSpan w:val="2"/>
            <w:shd w:val="clear" w:color="auto" w:fill="auto"/>
            <w:vAlign w:val="center"/>
          </w:tcPr>
          <w:p w14:paraId="07B5B8CD" w14:textId="77777777" w:rsidR="00522F83" w:rsidRDefault="00000000" w:rsidP="008C7628">
            <w:r>
              <w:t xml:space="preserve">$1.90 </w:t>
            </w:r>
          </w:p>
        </w:tc>
        <w:tc>
          <w:tcPr>
            <w:tcW w:w="568" w:type="dxa"/>
            <w:shd w:val="clear" w:color="auto" w:fill="auto"/>
            <w:vAlign w:val="center"/>
          </w:tcPr>
          <w:p w14:paraId="617F41C6" w14:textId="77777777" w:rsidR="00522F83" w:rsidRDefault="00000000" w:rsidP="008C7628">
            <w:r>
              <w:t xml:space="preserve">　</w:t>
            </w:r>
          </w:p>
        </w:tc>
        <w:tc>
          <w:tcPr>
            <w:tcW w:w="1700" w:type="dxa"/>
            <w:gridSpan w:val="2"/>
            <w:shd w:val="clear" w:color="auto" w:fill="auto"/>
            <w:vAlign w:val="center"/>
          </w:tcPr>
          <w:p w14:paraId="6A0B36B3" w14:textId="77777777" w:rsidR="00522F83" w:rsidRDefault="00000000" w:rsidP="008C7628">
            <w:r>
              <w:t xml:space="preserve">$3.20 </w:t>
            </w:r>
          </w:p>
        </w:tc>
        <w:tc>
          <w:tcPr>
            <w:tcW w:w="567" w:type="dxa"/>
            <w:shd w:val="clear" w:color="auto" w:fill="auto"/>
            <w:vAlign w:val="center"/>
          </w:tcPr>
          <w:p w14:paraId="4B3E4ED6" w14:textId="77777777" w:rsidR="00522F83" w:rsidRDefault="00000000" w:rsidP="008C7628">
            <w:r>
              <w:t xml:space="preserve">　</w:t>
            </w:r>
          </w:p>
        </w:tc>
        <w:tc>
          <w:tcPr>
            <w:tcW w:w="1701" w:type="dxa"/>
            <w:gridSpan w:val="2"/>
            <w:shd w:val="clear" w:color="auto" w:fill="auto"/>
            <w:vAlign w:val="center"/>
          </w:tcPr>
          <w:p w14:paraId="30635178" w14:textId="77777777" w:rsidR="00522F83" w:rsidRDefault="00000000" w:rsidP="008C7628">
            <w:r>
              <w:t>$5.50</w:t>
            </w:r>
          </w:p>
        </w:tc>
      </w:tr>
      <w:tr w:rsidR="00522F83" w14:paraId="3E4FAB65" w14:textId="77777777">
        <w:trPr>
          <w:trHeight w:val="550"/>
        </w:trPr>
        <w:tc>
          <w:tcPr>
            <w:tcW w:w="1691" w:type="dxa"/>
            <w:shd w:val="clear" w:color="auto" w:fill="auto"/>
            <w:vAlign w:val="center"/>
          </w:tcPr>
          <w:p w14:paraId="44A8BCAF" w14:textId="77777777" w:rsidR="00522F83" w:rsidRDefault="00000000" w:rsidP="008C7628">
            <w:r>
              <w:t xml:space="preserve">Year Households </w:t>
            </w:r>
          </w:p>
        </w:tc>
        <w:tc>
          <w:tcPr>
            <w:tcW w:w="567" w:type="dxa"/>
            <w:shd w:val="clear" w:color="auto" w:fill="auto"/>
            <w:vAlign w:val="center"/>
          </w:tcPr>
          <w:p w14:paraId="185B5693" w14:textId="77777777" w:rsidR="00522F83" w:rsidRDefault="00000000" w:rsidP="008C7628">
            <w:r>
              <w:t>n</w:t>
            </w:r>
          </w:p>
        </w:tc>
        <w:tc>
          <w:tcPr>
            <w:tcW w:w="851" w:type="dxa"/>
            <w:shd w:val="clear" w:color="auto" w:fill="auto"/>
            <w:vAlign w:val="center"/>
          </w:tcPr>
          <w:p w14:paraId="03150672" w14:textId="77777777" w:rsidR="00522F83" w:rsidRDefault="00000000" w:rsidP="008C7628">
            <w:r>
              <w:t>2015</w:t>
            </w:r>
          </w:p>
        </w:tc>
        <w:tc>
          <w:tcPr>
            <w:tcW w:w="850" w:type="dxa"/>
            <w:shd w:val="clear" w:color="auto" w:fill="auto"/>
            <w:vAlign w:val="center"/>
          </w:tcPr>
          <w:p w14:paraId="58A4EA00" w14:textId="77777777" w:rsidR="00522F83" w:rsidRDefault="00000000" w:rsidP="008C7628">
            <w:r>
              <w:t>2021</w:t>
            </w:r>
          </w:p>
        </w:tc>
        <w:tc>
          <w:tcPr>
            <w:tcW w:w="568" w:type="dxa"/>
            <w:shd w:val="clear" w:color="auto" w:fill="auto"/>
            <w:vAlign w:val="center"/>
          </w:tcPr>
          <w:p w14:paraId="49B1F0BF" w14:textId="77777777" w:rsidR="00522F83" w:rsidRDefault="00000000" w:rsidP="008C7628">
            <w:r>
              <w:t>n</w:t>
            </w:r>
          </w:p>
        </w:tc>
        <w:tc>
          <w:tcPr>
            <w:tcW w:w="850" w:type="dxa"/>
            <w:shd w:val="clear" w:color="auto" w:fill="auto"/>
            <w:vAlign w:val="center"/>
          </w:tcPr>
          <w:p w14:paraId="4A6DABB3" w14:textId="77777777" w:rsidR="00522F83" w:rsidRDefault="00000000" w:rsidP="008C7628">
            <w:r>
              <w:t>2015</w:t>
            </w:r>
          </w:p>
        </w:tc>
        <w:tc>
          <w:tcPr>
            <w:tcW w:w="850" w:type="dxa"/>
            <w:shd w:val="clear" w:color="auto" w:fill="auto"/>
            <w:vAlign w:val="center"/>
          </w:tcPr>
          <w:p w14:paraId="6C60C379" w14:textId="77777777" w:rsidR="00522F83" w:rsidRDefault="00000000" w:rsidP="008C7628">
            <w:r>
              <w:t>2021</w:t>
            </w:r>
          </w:p>
        </w:tc>
        <w:tc>
          <w:tcPr>
            <w:tcW w:w="567" w:type="dxa"/>
            <w:shd w:val="clear" w:color="auto" w:fill="auto"/>
            <w:vAlign w:val="center"/>
          </w:tcPr>
          <w:p w14:paraId="5737E3CE" w14:textId="77777777" w:rsidR="00522F83" w:rsidRDefault="00000000" w:rsidP="008C7628">
            <w:r>
              <w:t>n</w:t>
            </w:r>
          </w:p>
        </w:tc>
        <w:tc>
          <w:tcPr>
            <w:tcW w:w="851" w:type="dxa"/>
            <w:shd w:val="clear" w:color="auto" w:fill="auto"/>
            <w:vAlign w:val="center"/>
          </w:tcPr>
          <w:p w14:paraId="162B3094" w14:textId="77777777" w:rsidR="00522F83" w:rsidRDefault="00000000" w:rsidP="008C7628">
            <w:r>
              <w:t>2015</w:t>
            </w:r>
          </w:p>
        </w:tc>
        <w:tc>
          <w:tcPr>
            <w:tcW w:w="850" w:type="dxa"/>
            <w:shd w:val="clear" w:color="auto" w:fill="auto"/>
            <w:vAlign w:val="center"/>
          </w:tcPr>
          <w:p w14:paraId="11F34FF9" w14:textId="77777777" w:rsidR="00522F83" w:rsidRDefault="00000000" w:rsidP="008C7628">
            <w:r>
              <w:t>2021</w:t>
            </w:r>
          </w:p>
        </w:tc>
      </w:tr>
      <w:tr w:rsidR="00522F83" w14:paraId="1528FFE2" w14:textId="77777777">
        <w:trPr>
          <w:trHeight w:val="457"/>
        </w:trPr>
        <w:tc>
          <w:tcPr>
            <w:tcW w:w="1691" w:type="dxa"/>
            <w:shd w:val="clear" w:color="auto" w:fill="auto"/>
            <w:vAlign w:val="center"/>
          </w:tcPr>
          <w:p w14:paraId="116F146A" w14:textId="77777777" w:rsidR="00522F83" w:rsidRDefault="00000000" w:rsidP="008C7628">
            <w:r>
              <w:t>Never Poor</w:t>
            </w:r>
          </w:p>
        </w:tc>
        <w:tc>
          <w:tcPr>
            <w:tcW w:w="567" w:type="dxa"/>
            <w:shd w:val="clear" w:color="auto" w:fill="auto"/>
            <w:vAlign w:val="center"/>
          </w:tcPr>
          <w:p w14:paraId="6D6EEE5D" w14:textId="77777777" w:rsidR="00522F83" w:rsidRDefault="00000000" w:rsidP="008C7628">
            <w:r>
              <w:t>543</w:t>
            </w:r>
          </w:p>
        </w:tc>
        <w:tc>
          <w:tcPr>
            <w:tcW w:w="851" w:type="dxa"/>
            <w:shd w:val="clear" w:color="auto" w:fill="auto"/>
            <w:vAlign w:val="center"/>
          </w:tcPr>
          <w:p w14:paraId="53BB470B" w14:textId="77777777" w:rsidR="00522F83" w:rsidRDefault="00000000" w:rsidP="008C7628">
            <w:r>
              <w:t>0.6619</w:t>
            </w:r>
          </w:p>
        </w:tc>
        <w:tc>
          <w:tcPr>
            <w:tcW w:w="850" w:type="dxa"/>
            <w:shd w:val="clear" w:color="auto" w:fill="auto"/>
            <w:vAlign w:val="center"/>
          </w:tcPr>
          <w:p w14:paraId="52A14225" w14:textId="77777777" w:rsidR="00522F83" w:rsidRDefault="00000000" w:rsidP="008C7628">
            <w:r>
              <w:t>0.7233</w:t>
            </w:r>
          </w:p>
        </w:tc>
        <w:tc>
          <w:tcPr>
            <w:tcW w:w="568" w:type="dxa"/>
            <w:shd w:val="clear" w:color="auto" w:fill="auto"/>
            <w:vAlign w:val="center"/>
          </w:tcPr>
          <w:p w14:paraId="0F73546B" w14:textId="77777777" w:rsidR="00522F83" w:rsidRDefault="00000000" w:rsidP="008C7628">
            <w:r>
              <w:t>453</w:t>
            </w:r>
          </w:p>
        </w:tc>
        <w:tc>
          <w:tcPr>
            <w:tcW w:w="850" w:type="dxa"/>
            <w:shd w:val="clear" w:color="auto" w:fill="auto"/>
            <w:vAlign w:val="center"/>
          </w:tcPr>
          <w:p w14:paraId="567A5194" w14:textId="77777777" w:rsidR="00522F83" w:rsidRDefault="00000000" w:rsidP="008C7628">
            <w:r>
              <w:t>0.6676</w:t>
            </w:r>
          </w:p>
        </w:tc>
        <w:tc>
          <w:tcPr>
            <w:tcW w:w="850" w:type="dxa"/>
            <w:shd w:val="clear" w:color="auto" w:fill="auto"/>
            <w:vAlign w:val="center"/>
          </w:tcPr>
          <w:p w14:paraId="2D988A43" w14:textId="77777777" w:rsidR="00522F83" w:rsidRDefault="00000000" w:rsidP="008C7628">
            <w:r>
              <w:t>0.7299</w:t>
            </w:r>
          </w:p>
        </w:tc>
        <w:tc>
          <w:tcPr>
            <w:tcW w:w="567" w:type="dxa"/>
            <w:shd w:val="clear" w:color="auto" w:fill="auto"/>
            <w:vAlign w:val="center"/>
          </w:tcPr>
          <w:p w14:paraId="4FFCEA9B" w14:textId="77777777" w:rsidR="00522F83" w:rsidRDefault="00000000" w:rsidP="008C7628">
            <w:r>
              <w:t>271</w:t>
            </w:r>
          </w:p>
        </w:tc>
        <w:tc>
          <w:tcPr>
            <w:tcW w:w="851" w:type="dxa"/>
            <w:shd w:val="clear" w:color="auto" w:fill="auto"/>
            <w:vAlign w:val="center"/>
          </w:tcPr>
          <w:p w14:paraId="34C113FA" w14:textId="77777777" w:rsidR="00522F83" w:rsidRDefault="00000000" w:rsidP="008C7628">
            <w:r>
              <w:t>0.7008</w:t>
            </w:r>
          </w:p>
        </w:tc>
        <w:tc>
          <w:tcPr>
            <w:tcW w:w="850" w:type="dxa"/>
            <w:shd w:val="clear" w:color="auto" w:fill="auto"/>
            <w:vAlign w:val="center"/>
          </w:tcPr>
          <w:p w14:paraId="6E282539" w14:textId="77777777" w:rsidR="00522F83" w:rsidRDefault="00000000" w:rsidP="008C7628">
            <w:r>
              <w:t>0.7632</w:t>
            </w:r>
          </w:p>
        </w:tc>
      </w:tr>
      <w:tr w:rsidR="00522F83" w14:paraId="2DDD96AB" w14:textId="77777777">
        <w:trPr>
          <w:trHeight w:val="393"/>
        </w:trPr>
        <w:tc>
          <w:tcPr>
            <w:tcW w:w="1691" w:type="dxa"/>
            <w:shd w:val="clear" w:color="auto" w:fill="auto"/>
            <w:vAlign w:val="center"/>
          </w:tcPr>
          <w:p w14:paraId="60ED4476" w14:textId="77777777" w:rsidR="00522F83" w:rsidRDefault="00000000" w:rsidP="008C7628">
            <w:r>
              <w:t>Graduated Poor</w:t>
            </w:r>
          </w:p>
        </w:tc>
        <w:tc>
          <w:tcPr>
            <w:tcW w:w="567" w:type="dxa"/>
            <w:shd w:val="clear" w:color="auto" w:fill="auto"/>
            <w:vAlign w:val="center"/>
          </w:tcPr>
          <w:p w14:paraId="09684806" w14:textId="77777777" w:rsidR="00522F83" w:rsidRDefault="00000000" w:rsidP="008C7628">
            <w:r>
              <w:t>10</w:t>
            </w:r>
          </w:p>
        </w:tc>
        <w:tc>
          <w:tcPr>
            <w:tcW w:w="851" w:type="dxa"/>
            <w:shd w:val="clear" w:color="auto" w:fill="auto"/>
            <w:vAlign w:val="center"/>
          </w:tcPr>
          <w:p w14:paraId="009FC9E7" w14:textId="77777777" w:rsidR="00522F83" w:rsidRDefault="00000000" w:rsidP="008C7628">
            <w:r>
              <w:t>0.4917</w:t>
            </w:r>
          </w:p>
        </w:tc>
        <w:tc>
          <w:tcPr>
            <w:tcW w:w="850" w:type="dxa"/>
            <w:shd w:val="clear" w:color="auto" w:fill="auto"/>
            <w:vAlign w:val="center"/>
          </w:tcPr>
          <w:p w14:paraId="0D114D7B" w14:textId="77777777" w:rsidR="00522F83" w:rsidRDefault="00000000" w:rsidP="008C7628">
            <w:r>
              <w:t>0.7</w:t>
            </w:r>
          </w:p>
        </w:tc>
        <w:tc>
          <w:tcPr>
            <w:tcW w:w="568" w:type="dxa"/>
            <w:shd w:val="clear" w:color="auto" w:fill="auto"/>
            <w:vAlign w:val="center"/>
          </w:tcPr>
          <w:p w14:paraId="6BD621C0" w14:textId="77777777" w:rsidR="00522F83" w:rsidRDefault="00000000" w:rsidP="008C7628">
            <w:r>
              <w:t>74</w:t>
            </w:r>
          </w:p>
        </w:tc>
        <w:tc>
          <w:tcPr>
            <w:tcW w:w="850" w:type="dxa"/>
            <w:shd w:val="clear" w:color="auto" w:fill="auto"/>
            <w:vAlign w:val="center"/>
          </w:tcPr>
          <w:p w14:paraId="10D9C5B1" w14:textId="77777777" w:rsidR="00522F83" w:rsidRDefault="00000000" w:rsidP="008C7628">
            <w:r>
              <w:t>0.6363</w:t>
            </w:r>
          </w:p>
        </w:tc>
        <w:tc>
          <w:tcPr>
            <w:tcW w:w="850" w:type="dxa"/>
            <w:shd w:val="clear" w:color="auto" w:fill="auto"/>
            <w:vAlign w:val="center"/>
          </w:tcPr>
          <w:p w14:paraId="0D81C7A2" w14:textId="77777777" w:rsidR="00522F83" w:rsidRDefault="00000000" w:rsidP="008C7628">
            <w:r>
              <w:t>0.6813</w:t>
            </w:r>
          </w:p>
        </w:tc>
        <w:tc>
          <w:tcPr>
            <w:tcW w:w="567" w:type="dxa"/>
            <w:shd w:val="clear" w:color="auto" w:fill="auto"/>
            <w:vAlign w:val="center"/>
          </w:tcPr>
          <w:p w14:paraId="46D44B65" w14:textId="77777777" w:rsidR="00522F83" w:rsidRDefault="00000000" w:rsidP="008C7628">
            <w:r>
              <w:t>141</w:t>
            </w:r>
          </w:p>
        </w:tc>
        <w:tc>
          <w:tcPr>
            <w:tcW w:w="851" w:type="dxa"/>
            <w:shd w:val="clear" w:color="auto" w:fill="auto"/>
            <w:vAlign w:val="center"/>
          </w:tcPr>
          <w:p w14:paraId="595D4EB6" w14:textId="77777777" w:rsidR="00522F83" w:rsidRDefault="00000000" w:rsidP="008C7628">
            <w:r>
              <w:t>0.6324</w:t>
            </w:r>
          </w:p>
        </w:tc>
        <w:tc>
          <w:tcPr>
            <w:tcW w:w="850" w:type="dxa"/>
            <w:shd w:val="clear" w:color="auto" w:fill="auto"/>
            <w:vAlign w:val="center"/>
          </w:tcPr>
          <w:p w14:paraId="6BA180F8" w14:textId="77777777" w:rsidR="00522F83" w:rsidRDefault="00000000" w:rsidP="008C7628">
            <w:r>
              <w:t>0.6809</w:t>
            </w:r>
          </w:p>
        </w:tc>
      </w:tr>
      <w:tr w:rsidR="00522F83" w14:paraId="6358C7FF" w14:textId="77777777">
        <w:trPr>
          <w:trHeight w:val="413"/>
        </w:trPr>
        <w:tc>
          <w:tcPr>
            <w:tcW w:w="1691" w:type="dxa"/>
            <w:shd w:val="clear" w:color="auto" w:fill="auto"/>
            <w:vAlign w:val="center"/>
          </w:tcPr>
          <w:p w14:paraId="28E9D93E" w14:textId="77777777" w:rsidR="00522F83" w:rsidRDefault="00000000" w:rsidP="008C7628">
            <w:r>
              <w:lastRenderedPageBreak/>
              <w:t>New Poor</w:t>
            </w:r>
          </w:p>
        </w:tc>
        <w:tc>
          <w:tcPr>
            <w:tcW w:w="567" w:type="dxa"/>
            <w:shd w:val="clear" w:color="auto" w:fill="auto"/>
            <w:vAlign w:val="center"/>
          </w:tcPr>
          <w:p w14:paraId="2E3FDF10" w14:textId="77777777" w:rsidR="00522F83" w:rsidRDefault="00000000" w:rsidP="008C7628">
            <w:r>
              <w:t>5</w:t>
            </w:r>
          </w:p>
        </w:tc>
        <w:tc>
          <w:tcPr>
            <w:tcW w:w="851" w:type="dxa"/>
            <w:shd w:val="clear" w:color="auto" w:fill="auto"/>
            <w:vAlign w:val="center"/>
          </w:tcPr>
          <w:p w14:paraId="635D43D9" w14:textId="77777777" w:rsidR="00522F83" w:rsidRDefault="00000000" w:rsidP="008C7628">
            <w:r>
              <w:t>0.3667</w:t>
            </w:r>
          </w:p>
        </w:tc>
        <w:tc>
          <w:tcPr>
            <w:tcW w:w="850" w:type="dxa"/>
            <w:shd w:val="clear" w:color="auto" w:fill="auto"/>
            <w:vAlign w:val="center"/>
          </w:tcPr>
          <w:p w14:paraId="0C00D046" w14:textId="77777777" w:rsidR="00522F83" w:rsidRDefault="00000000" w:rsidP="008C7628">
            <w:r>
              <w:t>0.3333</w:t>
            </w:r>
          </w:p>
        </w:tc>
        <w:tc>
          <w:tcPr>
            <w:tcW w:w="568" w:type="dxa"/>
            <w:shd w:val="clear" w:color="auto" w:fill="auto"/>
            <w:vAlign w:val="center"/>
          </w:tcPr>
          <w:p w14:paraId="1642CB40" w14:textId="77777777" w:rsidR="00522F83" w:rsidRDefault="00000000" w:rsidP="008C7628">
            <w:r>
              <w:t>24</w:t>
            </w:r>
          </w:p>
        </w:tc>
        <w:tc>
          <w:tcPr>
            <w:tcW w:w="850" w:type="dxa"/>
            <w:shd w:val="clear" w:color="auto" w:fill="auto"/>
            <w:vAlign w:val="center"/>
          </w:tcPr>
          <w:p w14:paraId="1B7C041C" w14:textId="77777777" w:rsidR="00522F83" w:rsidRDefault="00000000" w:rsidP="008C7628">
            <w:r>
              <w:t>0.4687</w:t>
            </w:r>
          </w:p>
        </w:tc>
        <w:tc>
          <w:tcPr>
            <w:tcW w:w="850" w:type="dxa"/>
            <w:shd w:val="clear" w:color="auto" w:fill="auto"/>
            <w:vAlign w:val="center"/>
          </w:tcPr>
          <w:p w14:paraId="7FB65FF0" w14:textId="77777777" w:rsidR="00522F83" w:rsidRDefault="00000000" w:rsidP="008C7628">
            <w:r>
              <w:t>0.6771</w:t>
            </w:r>
          </w:p>
        </w:tc>
        <w:tc>
          <w:tcPr>
            <w:tcW w:w="567" w:type="dxa"/>
            <w:shd w:val="clear" w:color="auto" w:fill="auto"/>
            <w:vAlign w:val="center"/>
          </w:tcPr>
          <w:p w14:paraId="128B7C1E" w14:textId="77777777" w:rsidR="00522F83" w:rsidRDefault="00000000" w:rsidP="008C7628">
            <w:r>
              <w:t>61</w:t>
            </w:r>
          </w:p>
        </w:tc>
        <w:tc>
          <w:tcPr>
            <w:tcW w:w="851" w:type="dxa"/>
            <w:shd w:val="clear" w:color="auto" w:fill="auto"/>
            <w:vAlign w:val="center"/>
          </w:tcPr>
          <w:p w14:paraId="0C253D2E" w14:textId="77777777" w:rsidR="00522F83" w:rsidRDefault="00000000" w:rsidP="008C7628">
            <w:r>
              <w:t>0.5833</w:t>
            </w:r>
          </w:p>
        </w:tc>
        <w:tc>
          <w:tcPr>
            <w:tcW w:w="850" w:type="dxa"/>
            <w:shd w:val="clear" w:color="auto" w:fill="auto"/>
            <w:vAlign w:val="center"/>
          </w:tcPr>
          <w:p w14:paraId="0BA8BC9F" w14:textId="77777777" w:rsidR="00522F83" w:rsidRDefault="00000000" w:rsidP="008C7628">
            <w:r>
              <w:t>0.694</w:t>
            </w:r>
          </w:p>
        </w:tc>
      </w:tr>
      <w:tr w:rsidR="00522F83" w14:paraId="2A61EC94" w14:textId="77777777">
        <w:trPr>
          <w:trHeight w:val="405"/>
        </w:trPr>
        <w:tc>
          <w:tcPr>
            <w:tcW w:w="1691" w:type="dxa"/>
            <w:shd w:val="clear" w:color="auto" w:fill="auto"/>
            <w:vAlign w:val="center"/>
          </w:tcPr>
          <w:p w14:paraId="5FFD703B" w14:textId="77777777" w:rsidR="00522F83" w:rsidRDefault="00000000" w:rsidP="008C7628">
            <w:r>
              <w:t>Remaining Poor</w:t>
            </w:r>
          </w:p>
        </w:tc>
        <w:tc>
          <w:tcPr>
            <w:tcW w:w="567" w:type="dxa"/>
            <w:shd w:val="clear" w:color="auto" w:fill="auto"/>
            <w:vAlign w:val="center"/>
          </w:tcPr>
          <w:p w14:paraId="18C7652C" w14:textId="77777777" w:rsidR="00522F83" w:rsidRDefault="00000000" w:rsidP="008C7628">
            <w:r>
              <w:t>0</w:t>
            </w:r>
          </w:p>
        </w:tc>
        <w:tc>
          <w:tcPr>
            <w:tcW w:w="851" w:type="dxa"/>
            <w:shd w:val="clear" w:color="auto" w:fill="auto"/>
            <w:vAlign w:val="center"/>
          </w:tcPr>
          <w:p w14:paraId="34810561" w14:textId="77777777" w:rsidR="00522F83" w:rsidRDefault="00000000" w:rsidP="008C7628">
            <w:r>
              <w:t>Na.</w:t>
            </w:r>
          </w:p>
        </w:tc>
        <w:tc>
          <w:tcPr>
            <w:tcW w:w="850" w:type="dxa"/>
            <w:shd w:val="clear" w:color="auto" w:fill="auto"/>
            <w:vAlign w:val="center"/>
          </w:tcPr>
          <w:p w14:paraId="54B81D26" w14:textId="77777777" w:rsidR="00522F83" w:rsidRDefault="00000000" w:rsidP="008C7628">
            <w:r>
              <w:t>Na.</w:t>
            </w:r>
          </w:p>
        </w:tc>
        <w:tc>
          <w:tcPr>
            <w:tcW w:w="568" w:type="dxa"/>
            <w:shd w:val="clear" w:color="auto" w:fill="auto"/>
            <w:vAlign w:val="center"/>
          </w:tcPr>
          <w:p w14:paraId="36431C83" w14:textId="77777777" w:rsidR="00522F83" w:rsidRDefault="00000000" w:rsidP="008C7628">
            <w:r>
              <w:t>7</w:t>
            </w:r>
          </w:p>
        </w:tc>
        <w:tc>
          <w:tcPr>
            <w:tcW w:w="850" w:type="dxa"/>
            <w:shd w:val="clear" w:color="auto" w:fill="auto"/>
            <w:vAlign w:val="center"/>
          </w:tcPr>
          <w:p w14:paraId="47A9A209" w14:textId="77777777" w:rsidR="00522F83" w:rsidRDefault="00000000" w:rsidP="008C7628">
            <w:r>
              <w:t>0.7738</w:t>
            </w:r>
          </w:p>
        </w:tc>
        <w:tc>
          <w:tcPr>
            <w:tcW w:w="850" w:type="dxa"/>
            <w:shd w:val="clear" w:color="auto" w:fill="auto"/>
            <w:vAlign w:val="center"/>
          </w:tcPr>
          <w:p w14:paraId="51BA01F2" w14:textId="77777777" w:rsidR="00522F83" w:rsidRDefault="00000000" w:rsidP="008C7628">
            <w:r>
              <w:t>0.5833</w:t>
            </w:r>
          </w:p>
        </w:tc>
        <w:tc>
          <w:tcPr>
            <w:tcW w:w="567" w:type="dxa"/>
            <w:shd w:val="clear" w:color="auto" w:fill="auto"/>
            <w:vAlign w:val="center"/>
          </w:tcPr>
          <w:p w14:paraId="67E9701C" w14:textId="77777777" w:rsidR="00522F83" w:rsidRDefault="00000000" w:rsidP="008C7628">
            <w:r>
              <w:t>85</w:t>
            </w:r>
          </w:p>
        </w:tc>
        <w:tc>
          <w:tcPr>
            <w:tcW w:w="851" w:type="dxa"/>
            <w:shd w:val="clear" w:color="auto" w:fill="auto"/>
            <w:vAlign w:val="center"/>
          </w:tcPr>
          <w:p w14:paraId="017EE227" w14:textId="77777777" w:rsidR="00522F83" w:rsidRDefault="00000000" w:rsidP="008C7628">
            <w:r>
              <w:t>0.6059</w:t>
            </w:r>
          </w:p>
        </w:tc>
        <w:tc>
          <w:tcPr>
            <w:tcW w:w="850" w:type="dxa"/>
            <w:shd w:val="clear" w:color="auto" w:fill="auto"/>
            <w:vAlign w:val="center"/>
          </w:tcPr>
          <w:p w14:paraId="7BB6AEEE" w14:textId="77777777" w:rsidR="00522F83" w:rsidRDefault="00000000" w:rsidP="008C7628">
            <w:r>
              <w:t>0.6618</w:t>
            </w:r>
          </w:p>
        </w:tc>
      </w:tr>
      <w:tr w:rsidR="00522F83" w14:paraId="79F71676" w14:textId="77777777">
        <w:trPr>
          <w:trHeight w:val="290"/>
        </w:trPr>
        <w:tc>
          <w:tcPr>
            <w:tcW w:w="1691" w:type="dxa"/>
            <w:shd w:val="clear" w:color="auto" w:fill="auto"/>
            <w:vAlign w:val="center"/>
          </w:tcPr>
          <w:p w14:paraId="09BDC269" w14:textId="77777777" w:rsidR="00522F83" w:rsidRDefault="00000000" w:rsidP="008C7628">
            <w:r>
              <w:t>Total</w:t>
            </w:r>
          </w:p>
        </w:tc>
        <w:tc>
          <w:tcPr>
            <w:tcW w:w="567" w:type="dxa"/>
            <w:shd w:val="clear" w:color="auto" w:fill="auto"/>
            <w:vAlign w:val="center"/>
          </w:tcPr>
          <w:p w14:paraId="4FD7E50D" w14:textId="77777777" w:rsidR="00522F83" w:rsidRDefault="00000000" w:rsidP="008C7628">
            <w:r>
              <w:t>558</w:t>
            </w:r>
          </w:p>
        </w:tc>
        <w:tc>
          <w:tcPr>
            <w:tcW w:w="851" w:type="dxa"/>
            <w:shd w:val="clear" w:color="auto" w:fill="auto"/>
            <w:vAlign w:val="center"/>
          </w:tcPr>
          <w:p w14:paraId="287AF253" w14:textId="77777777" w:rsidR="00522F83" w:rsidRDefault="00000000" w:rsidP="008C7628">
            <w:r>
              <w:t xml:space="preserve">　</w:t>
            </w:r>
          </w:p>
        </w:tc>
        <w:tc>
          <w:tcPr>
            <w:tcW w:w="850" w:type="dxa"/>
            <w:shd w:val="clear" w:color="auto" w:fill="auto"/>
            <w:vAlign w:val="center"/>
          </w:tcPr>
          <w:p w14:paraId="0FAF2263" w14:textId="77777777" w:rsidR="00522F83" w:rsidRDefault="00000000" w:rsidP="008C7628">
            <w:r>
              <w:t xml:space="preserve">　</w:t>
            </w:r>
          </w:p>
        </w:tc>
        <w:tc>
          <w:tcPr>
            <w:tcW w:w="568" w:type="dxa"/>
            <w:shd w:val="clear" w:color="auto" w:fill="auto"/>
            <w:vAlign w:val="center"/>
          </w:tcPr>
          <w:p w14:paraId="4CC6E756" w14:textId="77777777" w:rsidR="00522F83" w:rsidRDefault="00000000" w:rsidP="008C7628">
            <w:r>
              <w:t>558</w:t>
            </w:r>
          </w:p>
        </w:tc>
        <w:tc>
          <w:tcPr>
            <w:tcW w:w="850" w:type="dxa"/>
            <w:shd w:val="clear" w:color="auto" w:fill="auto"/>
            <w:vAlign w:val="center"/>
          </w:tcPr>
          <w:p w14:paraId="05A5B100" w14:textId="77777777" w:rsidR="00522F83" w:rsidRDefault="00000000" w:rsidP="008C7628">
            <w:r>
              <w:t xml:space="preserve">　</w:t>
            </w:r>
          </w:p>
        </w:tc>
        <w:tc>
          <w:tcPr>
            <w:tcW w:w="850" w:type="dxa"/>
            <w:shd w:val="clear" w:color="auto" w:fill="auto"/>
            <w:vAlign w:val="center"/>
          </w:tcPr>
          <w:p w14:paraId="40840FE9" w14:textId="77777777" w:rsidR="00522F83" w:rsidRDefault="00000000" w:rsidP="008C7628">
            <w:r>
              <w:t xml:space="preserve">　</w:t>
            </w:r>
          </w:p>
        </w:tc>
        <w:tc>
          <w:tcPr>
            <w:tcW w:w="567" w:type="dxa"/>
            <w:shd w:val="clear" w:color="auto" w:fill="auto"/>
            <w:vAlign w:val="center"/>
          </w:tcPr>
          <w:p w14:paraId="25633F5A" w14:textId="77777777" w:rsidR="00522F83" w:rsidRDefault="00000000" w:rsidP="008C7628">
            <w:r>
              <w:t>558</w:t>
            </w:r>
          </w:p>
        </w:tc>
        <w:tc>
          <w:tcPr>
            <w:tcW w:w="851" w:type="dxa"/>
            <w:shd w:val="clear" w:color="auto" w:fill="auto"/>
            <w:vAlign w:val="center"/>
          </w:tcPr>
          <w:p w14:paraId="6B823423" w14:textId="77777777" w:rsidR="00522F83" w:rsidRDefault="00000000" w:rsidP="008C7628">
            <w:r>
              <w:t xml:space="preserve">　</w:t>
            </w:r>
          </w:p>
        </w:tc>
        <w:tc>
          <w:tcPr>
            <w:tcW w:w="850" w:type="dxa"/>
            <w:shd w:val="clear" w:color="auto" w:fill="auto"/>
            <w:vAlign w:val="center"/>
          </w:tcPr>
          <w:p w14:paraId="7D1717C0" w14:textId="77777777" w:rsidR="00522F83" w:rsidRDefault="00000000" w:rsidP="008C7628">
            <w:r>
              <w:t xml:space="preserve">　</w:t>
            </w:r>
          </w:p>
        </w:tc>
      </w:tr>
    </w:tbl>
    <w:p w14:paraId="1725947F" w14:textId="77777777" w:rsidR="00522F83" w:rsidRDefault="00000000" w:rsidP="008C7628">
      <w:r>
        <w:t>Source: Calculated from the survey data.</w:t>
      </w:r>
    </w:p>
    <w:p w14:paraId="17BE87B5" w14:textId="77777777" w:rsidR="00522F83" w:rsidRDefault="00522F83" w:rsidP="008C7628"/>
    <w:p w14:paraId="0368EDBE" w14:textId="77777777" w:rsidR="00522F83" w:rsidRDefault="00000000" w:rsidP="008C7628">
      <w:r>
        <w:t>We group the households into 4 categories of poverty dynamics based on the household poverty status in 2015 and 2021</w:t>
      </w:r>
      <w:r>
        <w:rPr>
          <w:rFonts w:hint="eastAsia"/>
        </w:rPr>
        <w:t>,</w:t>
      </w:r>
      <w:r>
        <w:t xml:space="preserve"> by three thresholds, as is shown in Table 4. In 2021, under the $1.9 threshold, 10 households lived in extreme poverty in 2015 graduated in 2021, but another 5 households fell into poverty. Under the $3.2 threshold, 7 households remained poor in both years, while 453 stayed out of poverty in both years. The poverty incidence rises sharply under the $5.5 threshold, 85 households fell into the remaining poor group and another 61 households relapsed to poverty in 2021. </w:t>
      </w:r>
    </w:p>
    <w:p w14:paraId="6B755455" w14:textId="77777777" w:rsidR="00522F83" w:rsidRDefault="00000000" w:rsidP="008C7628">
      <w:r>
        <w:t>Then we calculate m-WEAI-</w:t>
      </w:r>
      <w:r>
        <w:rPr>
          <w:rFonts w:hint="eastAsia"/>
        </w:rPr>
        <w:t>AII</w:t>
      </w:r>
      <w:r>
        <w:t xml:space="preserve"> for households in each group in the two years. </w:t>
      </w:r>
      <w:bookmarkStart w:id="7" w:name="_Hlk159367984"/>
      <w:r>
        <w:t>Except for one exception for the $3.2 threshold in 2015, where the remaining poor has the highest level of empowerment, the never poor group have the highest empowerment index for both years by all three thresholds. In general, households staying out of poverty (the Never Poor and Graduated Poor groups) have a higher level of women empowerment than those staying in poverty (the New Poor and Remaining Poor groups). These findings lead to the assumption that in general, households with higher level of women empowerment tend to be less poor.</w:t>
      </w:r>
      <w:bookmarkEnd w:id="7"/>
    </w:p>
    <w:p w14:paraId="0F313792" w14:textId="4A9083DA" w:rsidR="00522F83" w:rsidRPr="001D591C" w:rsidRDefault="00000000" w:rsidP="008C7628">
      <w:pPr>
        <w:pStyle w:val="af5"/>
        <w:numPr>
          <w:ilvl w:val="1"/>
          <w:numId w:val="1"/>
        </w:numPr>
      </w:pPr>
      <w:bookmarkStart w:id="8" w:name="_Hlk143405756"/>
      <w:r w:rsidRPr="001D591C">
        <w:t>Correlation Test between Women’s Empowerment and Household Poverty</w:t>
      </w:r>
    </w:p>
    <w:p w14:paraId="6E2D84B9" w14:textId="309376DA" w:rsidR="00522F83" w:rsidRDefault="00000000" w:rsidP="008C7628">
      <w:r>
        <w:t>Data of women empowerment status in our two rounds of surveys shows that gender-based participation in decision-making in a household are not static across time. Women in the households maybe defined as empowered in one year, but not empowered in another. In order further study the relations between women empowerment and household poverty, we regroup households by status of women’s empowerment in 2015 and 2021. Using the same way we group households by poverty status, if women are empowered in both years, we call it empowered (group 1, n=188); if women are not empowered in 2015 but empowered in 2021, we call it new empowered (group 2, n=145); if women are empowered in 2015 but not empowered 2015, we call it disempowered (group 3, n=90); if women are not empowered in both years, we call it never empowered (group 4, n=135). In line with the method used to construct m-WEAI-</w:t>
      </w:r>
      <w:r w:rsidR="00DC1BC4">
        <w:t>AII</w:t>
      </w:r>
      <w:r>
        <w:t xml:space="preserve"> in this paper, women are empowered if Ci(k)=0. (k=0.25)</w:t>
      </w:r>
    </w:p>
    <w:p w14:paraId="63499F3F" w14:textId="77777777" w:rsidR="00522F83" w:rsidRDefault="00000000" w:rsidP="008C7628">
      <w:r>
        <w:t xml:space="preserve">After a Kruskal Wallis Test, we find significant difference in terms of per capita per day expenditure of the household (2021) at P&lt;0.05 level between the four groups (Chi-squared with ties= 13.085 with 3 </w:t>
      </w:r>
      <w:proofErr w:type="spellStart"/>
      <w:r>
        <w:t>d.f.</w:t>
      </w:r>
      <w:proofErr w:type="spellEnd"/>
      <w:r>
        <w:t>, p=0.0045). By multiple comparison between groups, we find significant difference between group 1 and group 4 (p=0.0002). This means that compared with households with women never empowered in household decision-making, households empowering women have higher per capita per day expenditure, or are in better economic status.</w:t>
      </w:r>
    </w:p>
    <w:p w14:paraId="1A6F1F69" w14:textId="4C163F33" w:rsidR="00522F83" w:rsidRDefault="00000000" w:rsidP="008C7628">
      <w:r>
        <w:t xml:space="preserve">As women in group 1 and group 4 households are relatively stable in term of women empowerment, we use these samples to estimate the level of women’s empowerment impacting household poverty status through logistic regression. We use the $5.5 per day poverty line and the per capita expenditure in 2021 to define the household poverty status. Other data </w:t>
      </w:r>
      <w:r w:rsidR="00B36A9C">
        <w:t xml:space="preserve">were </w:t>
      </w:r>
      <w:r>
        <w:t xml:space="preserve">all collected in 2021. </w:t>
      </w:r>
    </w:p>
    <w:p w14:paraId="3414CBB9" w14:textId="77777777" w:rsidR="00522F83" w:rsidRDefault="00522F83" w:rsidP="008C7628">
      <w:pPr>
        <w:rPr>
          <w:rStyle w:val="mi"/>
          <w:color w:val="222222"/>
        </w:rPr>
      </w:pPr>
    </w:p>
    <w:p w14:paraId="1CD8441D" w14:textId="77777777" w:rsidR="00522F83" w:rsidRDefault="00000000" w:rsidP="008C7628">
      <w:r>
        <w:t>Table 5 Variable Assignment and Descriptive Statistics</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5"/>
        <w:gridCol w:w="1512"/>
        <w:gridCol w:w="1708"/>
        <w:gridCol w:w="628"/>
        <w:gridCol w:w="845"/>
        <w:gridCol w:w="792"/>
        <w:gridCol w:w="715"/>
        <w:gridCol w:w="701"/>
      </w:tblGrid>
      <w:tr w:rsidR="00FC1E68" w14:paraId="62470B1C" w14:textId="77777777">
        <w:tc>
          <w:tcPr>
            <w:tcW w:w="988" w:type="dxa"/>
            <w:tcBorders>
              <w:top w:val="single" w:sz="4" w:space="0" w:color="auto"/>
              <w:bottom w:val="single" w:sz="8" w:space="0" w:color="auto"/>
            </w:tcBorders>
          </w:tcPr>
          <w:p w14:paraId="2FB9C016" w14:textId="77777777" w:rsidR="00522F83" w:rsidRDefault="00522F83" w:rsidP="008C7628"/>
        </w:tc>
        <w:tc>
          <w:tcPr>
            <w:tcW w:w="1565" w:type="dxa"/>
            <w:tcBorders>
              <w:top w:val="single" w:sz="4" w:space="0" w:color="auto"/>
              <w:bottom w:val="single" w:sz="8" w:space="0" w:color="auto"/>
            </w:tcBorders>
          </w:tcPr>
          <w:p w14:paraId="040AE4A3" w14:textId="77777777" w:rsidR="00522F83" w:rsidRDefault="00000000" w:rsidP="008C7628">
            <w:r>
              <w:t>variable</w:t>
            </w:r>
          </w:p>
        </w:tc>
        <w:tc>
          <w:tcPr>
            <w:tcW w:w="1847" w:type="dxa"/>
            <w:tcBorders>
              <w:top w:val="single" w:sz="4" w:space="0" w:color="auto"/>
              <w:bottom w:val="single" w:sz="8" w:space="0" w:color="auto"/>
            </w:tcBorders>
          </w:tcPr>
          <w:p w14:paraId="30F1F01F" w14:textId="77777777" w:rsidR="00522F83" w:rsidRDefault="00000000" w:rsidP="008C7628">
            <w:r>
              <w:t>assignment</w:t>
            </w:r>
          </w:p>
        </w:tc>
        <w:tc>
          <w:tcPr>
            <w:tcW w:w="678" w:type="dxa"/>
            <w:tcBorders>
              <w:top w:val="single" w:sz="4" w:space="0" w:color="auto"/>
              <w:bottom w:val="single" w:sz="8" w:space="0" w:color="auto"/>
            </w:tcBorders>
          </w:tcPr>
          <w:p w14:paraId="4C95A3DC" w14:textId="77777777" w:rsidR="00522F83" w:rsidRDefault="00000000" w:rsidP="008C7628">
            <w:r>
              <w:t>N</w:t>
            </w:r>
          </w:p>
        </w:tc>
        <w:tc>
          <w:tcPr>
            <w:tcW w:w="883" w:type="dxa"/>
            <w:tcBorders>
              <w:top w:val="single" w:sz="4" w:space="0" w:color="auto"/>
              <w:bottom w:val="single" w:sz="8" w:space="0" w:color="auto"/>
            </w:tcBorders>
          </w:tcPr>
          <w:p w14:paraId="23BC1D85" w14:textId="77777777" w:rsidR="00522F83" w:rsidRDefault="00000000" w:rsidP="008C7628">
            <w:r>
              <w:t xml:space="preserve">  mean</w:t>
            </w:r>
          </w:p>
        </w:tc>
        <w:tc>
          <w:tcPr>
            <w:tcW w:w="803" w:type="dxa"/>
            <w:tcBorders>
              <w:top w:val="single" w:sz="4" w:space="0" w:color="auto"/>
              <w:bottom w:val="single" w:sz="8" w:space="0" w:color="auto"/>
            </w:tcBorders>
          </w:tcPr>
          <w:p w14:paraId="02C52EB1" w14:textId="77777777" w:rsidR="00522F83" w:rsidRDefault="00000000" w:rsidP="008C7628">
            <w:r>
              <w:t xml:space="preserve">  </w:t>
            </w:r>
            <w:proofErr w:type="spellStart"/>
            <w:r>
              <w:t>sd</w:t>
            </w:r>
            <w:proofErr w:type="spellEnd"/>
          </w:p>
        </w:tc>
        <w:tc>
          <w:tcPr>
            <w:tcW w:w="781" w:type="dxa"/>
            <w:tcBorders>
              <w:top w:val="single" w:sz="4" w:space="0" w:color="auto"/>
              <w:bottom w:val="single" w:sz="8" w:space="0" w:color="auto"/>
            </w:tcBorders>
          </w:tcPr>
          <w:p w14:paraId="619CF8B1" w14:textId="77777777" w:rsidR="00522F83" w:rsidRDefault="00000000" w:rsidP="008C7628">
            <w:r>
              <w:t xml:space="preserve">  min</w:t>
            </w:r>
          </w:p>
        </w:tc>
        <w:tc>
          <w:tcPr>
            <w:tcW w:w="761" w:type="dxa"/>
            <w:tcBorders>
              <w:top w:val="single" w:sz="4" w:space="0" w:color="auto"/>
              <w:bottom w:val="single" w:sz="8" w:space="0" w:color="auto"/>
            </w:tcBorders>
          </w:tcPr>
          <w:p w14:paraId="5DFD8793" w14:textId="77777777" w:rsidR="00522F83" w:rsidRDefault="00000000" w:rsidP="008C7628">
            <w:r>
              <w:t xml:space="preserve">  max</w:t>
            </w:r>
          </w:p>
        </w:tc>
      </w:tr>
      <w:tr w:rsidR="00FC1E68" w14:paraId="743750C4" w14:textId="77777777">
        <w:tc>
          <w:tcPr>
            <w:tcW w:w="988" w:type="dxa"/>
            <w:tcBorders>
              <w:top w:val="single" w:sz="8" w:space="0" w:color="auto"/>
            </w:tcBorders>
          </w:tcPr>
          <w:p w14:paraId="5A8222E9" w14:textId="77777777" w:rsidR="00522F83" w:rsidRDefault="00000000" w:rsidP="008C7628">
            <w:r>
              <w:t>Poverty</w:t>
            </w:r>
          </w:p>
        </w:tc>
        <w:tc>
          <w:tcPr>
            <w:tcW w:w="1565" w:type="dxa"/>
            <w:tcBorders>
              <w:top w:val="single" w:sz="8" w:space="0" w:color="auto"/>
            </w:tcBorders>
          </w:tcPr>
          <w:p w14:paraId="4D823A82" w14:textId="77777777" w:rsidR="00522F83" w:rsidRDefault="00000000" w:rsidP="008C7628">
            <w:r>
              <w:t>poverty status</w:t>
            </w:r>
          </w:p>
        </w:tc>
        <w:tc>
          <w:tcPr>
            <w:tcW w:w="1847" w:type="dxa"/>
            <w:tcBorders>
              <w:top w:val="single" w:sz="8" w:space="0" w:color="auto"/>
            </w:tcBorders>
          </w:tcPr>
          <w:p w14:paraId="180B5C5B" w14:textId="77777777" w:rsidR="00522F83" w:rsidRDefault="00000000" w:rsidP="008C7628">
            <w:r>
              <w:t>$5.5 per capita per day</w:t>
            </w:r>
          </w:p>
          <w:p w14:paraId="06E2BB58" w14:textId="77777777" w:rsidR="00522F83" w:rsidRDefault="00000000" w:rsidP="008C7628">
            <w:r>
              <w:t>Poor=1</w:t>
            </w:r>
          </w:p>
          <w:p w14:paraId="4339DFDB" w14:textId="77777777" w:rsidR="00522F83" w:rsidRDefault="00000000" w:rsidP="008C7628">
            <w:pPr>
              <w:rPr>
                <w:b/>
                <w:bCs/>
              </w:rPr>
            </w:pPr>
            <w:r>
              <w:t>Not poor=0</w:t>
            </w:r>
          </w:p>
        </w:tc>
        <w:tc>
          <w:tcPr>
            <w:tcW w:w="678" w:type="dxa"/>
            <w:tcBorders>
              <w:top w:val="single" w:sz="8" w:space="0" w:color="auto"/>
            </w:tcBorders>
          </w:tcPr>
          <w:p w14:paraId="1E4DB9F0" w14:textId="77777777" w:rsidR="00522F83" w:rsidRDefault="00000000" w:rsidP="008C7628">
            <w:r>
              <w:t>323</w:t>
            </w:r>
          </w:p>
        </w:tc>
        <w:tc>
          <w:tcPr>
            <w:tcW w:w="883" w:type="dxa"/>
            <w:tcBorders>
              <w:top w:val="single" w:sz="8" w:space="0" w:color="auto"/>
            </w:tcBorders>
          </w:tcPr>
          <w:p w14:paraId="26E2FCD0" w14:textId="77777777" w:rsidR="00522F83" w:rsidRDefault="00000000" w:rsidP="008C7628">
            <w:pPr>
              <w:rPr>
                <w:b/>
                <w:bCs/>
                <w:kern w:val="0"/>
              </w:rPr>
            </w:pPr>
            <w:r>
              <w:t>.241</w:t>
            </w:r>
          </w:p>
        </w:tc>
        <w:tc>
          <w:tcPr>
            <w:tcW w:w="803" w:type="dxa"/>
            <w:tcBorders>
              <w:top w:val="single" w:sz="8" w:space="0" w:color="auto"/>
            </w:tcBorders>
          </w:tcPr>
          <w:p w14:paraId="6D097C1F" w14:textId="77777777" w:rsidR="00522F83" w:rsidRDefault="00000000" w:rsidP="008C7628">
            <w:pPr>
              <w:rPr>
                <w:b/>
                <w:bCs/>
                <w:kern w:val="0"/>
              </w:rPr>
            </w:pPr>
            <w:r>
              <w:t>.429</w:t>
            </w:r>
          </w:p>
        </w:tc>
        <w:tc>
          <w:tcPr>
            <w:tcW w:w="781" w:type="dxa"/>
            <w:tcBorders>
              <w:top w:val="single" w:sz="8" w:space="0" w:color="auto"/>
            </w:tcBorders>
          </w:tcPr>
          <w:p w14:paraId="1FEB92D2" w14:textId="77777777" w:rsidR="00522F83" w:rsidRDefault="00000000" w:rsidP="008C7628">
            <w:pPr>
              <w:rPr>
                <w:kern w:val="0"/>
              </w:rPr>
            </w:pPr>
            <w:r>
              <w:t>0</w:t>
            </w:r>
          </w:p>
        </w:tc>
        <w:tc>
          <w:tcPr>
            <w:tcW w:w="761" w:type="dxa"/>
            <w:tcBorders>
              <w:top w:val="single" w:sz="8" w:space="0" w:color="auto"/>
            </w:tcBorders>
          </w:tcPr>
          <w:p w14:paraId="2B6C48F3" w14:textId="77777777" w:rsidR="00522F83" w:rsidRDefault="00000000" w:rsidP="008C7628">
            <w:pPr>
              <w:rPr>
                <w:kern w:val="0"/>
              </w:rPr>
            </w:pPr>
            <w:r>
              <w:t>1</w:t>
            </w:r>
          </w:p>
        </w:tc>
      </w:tr>
      <w:tr w:rsidR="00FC1E68" w14:paraId="7AF61BB2" w14:textId="77777777">
        <w:tc>
          <w:tcPr>
            <w:tcW w:w="988" w:type="dxa"/>
          </w:tcPr>
          <w:p w14:paraId="09225BC7" w14:textId="77777777" w:rsidR="00522F83" w:rsidRDefault="00000000" w:rsidP="008C7628">
            <w:r>
              <w:t>Empowerment</w:t>
            </w:r>
          </w:p>
        </w:tc>
        <w:tc>
          <w:tcPr>
            <w:tcW w:w="1565" w:type="dxa"/>
          </w:tcPr>
          <w:p w14:paraId="06279C6A" w14:textId="77777777" w:rsidR="00522F83" w:rsidRDefault="00000000" w:rsidP="008C7628">
            <w:r>
              <w:t>women’s empowerment</w:t>
            </w:r>
          </w:p>
        </w:tc>
        <w:tc>
          <w:tcPr>
            <w:tcW w:w="1847" w:type="dxa"/>
          </w:tcPr>
          <w:p w14:paraId="38A84E0C" w14:textId="77777777" w:rsidR="00522F83" w:rsidRDefault="00000000" w:rsidP="008C7628">
            <w:r>
              <w:t>Empowered=1</w:t>
            </w:r>
          </w:p>
          <w:p w14:paraId="2BC6FD66" w14:textId="77777777" w:rsidR="00522F83" w:rsidRDefault="00000000" w:rsidP="008C7628">
            <w:r>
              <w:t>Not Empowered=0</w:t>
            </w:r>
          </w:p>
        </w:tc>
        <w:tc>
          <w:tcPr>
            <w:tcW w:w="678" w:type="dxa"/>
          </w:tcPr>
          <w:p w14:paraId="0BF40022" w14:textId="77777777" w:rsidR="00522F83" w:rsidRDefault="00000000" w:rsidP="008C7628">
            <w:r>
              <w:t>323</w:t>
            </w:r>
          </w:p>
        </w:tc>
        <w:tc>
          <w:tcPr>
            <w:tcW w:w="883" w:type="dxa"/>
          </w:tcPr>
          <w:p w14:paraId="2AB5D62B" w14:textId="77777777" w:rsidR="00522F83" w:rsidRDefault="00000000" w:rsidP="008C7628">
            <w:pPr>
              <w:rPr>
                <w:kern w:val="0"/>
              </w:rPr>
            </w:pPr>
            <w:r>
              <w:t>.582</w:t>
            </w:r>
          </w:p>
        </w:tc>
        <w:tc>
          <w:tcPr>
            <w:tcW w:w="803" w:type="dxa"/>
          </w:tcPr>
          <w:p w14:paraId="1CE603D8" w14:textId="77777777" w:rsidR="00522F83" w:rsidRDefault="00000000" w:rsidP="008C7628">
            <w:pPr>
              <w:rPr>
                <w:kern w:val="0"/>
              </w:rPr>
            </w:pPr>
            <w:r>
              <w:t>.494</w:t>
            </w:r>
          </w:p>
        </w:tc>
        <w:tc>
          <w:tcPr>
            <w:tcW w:w="781" w:type="dxa"/>
          </w:tcPr>
          <w:p w14:paraId="3F2E2F3D" w14:textId="77777777" w:rsidR="00522F83" w:rsidRDefault="00000000" w:rsidP="008C7628">
            <w:pPr>
              <w:rPr>
                <w:kern w:val="0"/>
              </w:rPr>
            </w:pPr>
            <w:r>
              <w:t>0</w:t>
            </w:r>
          </w:p>
        </w:tc>
        <w:tc>
          <w:tcPr>
            <w:tcW w:w="761" w:type="dxa"/>
          </w:tcPr>
          <w:p w14:paraId="69D712B8" w14:textId="77777777" w:rsidR="00522F83" w:rsidRDefault="00000000" w:rsidP="008C7628">
            <w:pPr>
              <w:rPr>
                <w:kern w:val="0"/>
              </w:rPr>
            </w:pPr>
            <w:r>
              <w:t>1</w:t>
            </w:r>
          </w:p>
        </w:tc>
      </w:tr>
      <w:tr w:rsidR="00FC1E68" w14:paraId="089942FB" w14:textId="77777777">
        <w:tc>
          <w:tcPr>
            <w:tcW w:w="988" w:type="dxa"/>
          </w:tcPr>
          <w:p w14:paraId="4E91695C" w14:textId="77777777" w:rsidR="00522F83" w:rsidRDefault="00000000" w:rsidP="008C7628">
            <w:r>
              <w:lastRenderedPageBreak/>
              <w:t>Household Characteristics</w:t>
            </w:r>
          </w:p>
        </w:tc>
        <w:tc>
          <w:tcPr>
            <w:tcW w:w="1565" w:type="dxa"/>
          </w:tcPr>
          <w:p w14:paraId="3B83C544" w14:textId="77777777" w:rsidR="00522F83" w:rsidRDefault="00000000" w:rsidP="008C7628">
            <w:r>
              <w:t>average age</w:t>
            </w:r>
          </w:p>
        </w:tc>
        <w:tc>
          <w:tcPr>
            <w:tcW w:w="1847" w:type="dxa"/>
          </w:tcPr>
          <w:p w14:paraId="4933892F" w14:textId="77777777" w:rsidR="00522F83" w:rsidRDefault="00000000" w:rsidP="008C7628">
            <w:r>
              <w:t>Average age of wife and husband</w:t>
            </w:r>
          </w:p>
        </w:tc>
        <w:tc>
          <w:tcPr>
            <w:tcW w:w="678" w:type="dxa"/>
          </w:tcPr>
          <w:p w14:paraId="5922B4DA" w14:textId="77777777" w:rsidR="00522F83" w:rsidRDefault="00000000" w:rsidP="008C7628">
            <w:r>
              <w:t>323</w:t>
            </w:r>
          </w:p>
        </w:tc>
        <w:tc>
          <w:tcPr>
            <w:tcW w:w="883" w:type="dxa"/>
          </w:tcPr>
          <w:p w14:paraId="2380F4CD" w14:textId="77777777" w:rsidR="00522F83" w:rsidRDefault="00000000" w:rsidP="008C7628">
            <w:pPr>
              <w:rPr>
                <w:kern w:val="0"/>
              </w:rPr>
            </w:pPr>
            <w:r>
              <w:t>56.113</w:t>
            </w:r>
          </w:p>
        </w:tc>
        <w:tc>
          <w:tcPr>
            <w:tcW w:w="803" w:type="dxa"/>
          </w:tcPr>
          <w:p w14:paraId="253C1BA4" w14:textId="77777777" w:rsidR="00522F83" w:rsidRDefault="00000000" w:rsidP="008C7628">
            <w:pPr>
              <w:rPr>
                <w:kern w:val="0"/>
              </w:rPr>
            </w:pPr>
            <w:r>
              <w:t>10.063</w:t>
            </w:r>
          </w:p>
        </w:tc>
        <w:tc>
          <w:tcPr>
            <w:tcW w:w="781" w:type="dxa"/>
          </w:tcPr>
          <w:p w14:paraId="0DFD1AC7" w14:textId="77777777" w:rsidR="00522F83" w:rsidRDefault="00000000" w:rsidP="008C7628">
            <w:pPr>
              <w:rPr>
                <w:kern w:val="0"/>
              </w:rPr>
            </w:pPr>
            <w:r>
              <w:t>32.5</w:t>
            </w:r>
          </w:p>
        </w:tc>
        <w:tc>
          <w:tcPr>
            <w:tcW w:w="761" w:type="dxa"/>
          </w:tcPr>
          <w:p w14:paraId="41F9009C" w14:textId="77777777" w:rsidR="00522F83" w:rsidRDefault="00000000" w:rsidP="008C7628">
            <w:pPr>
              <w:rPr>
                <w:kern w:val="0"/>
              </w:rPr>
            </w:pPr>
            <w:r>
              <w:t>86.5</w:t>
            </w:r>
          </w:p>
        </w:tc>
      </w:tr>
      <w:tr w:rsidR="00FC1E68" w14:paraId="36BD70AC" w14:textId="77777777">
        <w:tc>
          <w:tcPr>
            <w:tcW w:w="988" w:type="dxa"/>
          </w:tcPr>
          <w:p w14:paraId="7AAB56A5" w14:textId="77777777" w:rsidR="00522F83" w:rsidRDefault="00522F83" w:rsidP="008C7628"/>
        </w:tc>
        <w:tc>
          <w:tcPr>
            <w:tcW w:w="1565" w:type="dxa"/>
          </w:tcPr>
          <w:p w14:paraId="1A27F260" w14:textId="77777777" w:rsidR="00522F83" w:rsidRDefault="00000000" w:rsidP="008C7628">
            <w:r>
              <w:t xml:space="preserve">average education </w:t>
            </w:r>
          </w:p>
        </w:tc>
        <w:tc>
          <w:tcPr>
            <w:tcW w:w="1847" w:type="dxa"/>
          </w:tcPr>
          <w:p w14:paraId="098A1F3A" w14:textId="77777777" w:rsidR="00522F83" w:rsidRDefault="00000000" w:rsidP="008C7628">
            <w:r>
              <w:t>Average years of schooling of wife and husband</w:t>
            </w:r>
          </w:p>
        </w:tc>
        <w:tc>
          <w:tcPr>
            <w:tcW w:w="678" w:type="dxa"/>
          </w:tcPr>
          <w:p w14:paraId="12DC9917" w14:textId="77777777" w:rsidR="00522F83" w:rsidRDefault="00000000" w:rsidP="008C7628">
            <w:r>
              <w:t>323</w:t>
            </w:r>
          </w:p>
        </w:tc>
        <w:tc>
          <w:tcPr>
            <w:tcW w:w="883" w:type="dxa"/>
          </w:tcPr>
          <w:p w14:paraId="33E9B07E" w14:textId="77777777" w:rsidR="00522F83" w:rsidRDefault="00000000" w:rsidP="008C7628">
            <w:pPr>
              <w:rPr>
                <w:kern w:val="0"/>
              </w:rPr>
            </w:pPr>
            <w:r>
              <w:t>5.039</w:t>
            </w:r>
          </w:p>
        </w:tc>
        <w:tc>
          <w:tcPr>
            <w:tcW w:w="803" w:type="dxa"/>
          </w:tcPr>
          <w:p w14:paraId="2724A0E6" w14:textId="77777777" w:rsidR="00522F83" w:rsidRDefault="00000000" w:rsidP="008C7628">
            <w:pPr>
              <w:rPr>
                <w:kern w:val="0"/>
              </w:rPr>
            </w:pPr>
            <w:r>
              <w:t>2.95</w:t>
            </w:r>
          </w:p>
        </w:tc>
        <w:tc>
          <w:tcPr>
            <w:tcW w:w="781" w:type="dxa"/>
          </w:tcPr>
          <w:p w14:paraId="433D6A33" w14:textId="77777777" w:rsidR="00522F83" w:rsidRDefault="00000000" w:rsidP="008C7628">
            <w:pPr>
              <w:rPr>
                <w:kern w:val="0"/>
              </w:rPr>
            </w:pPr>
            <w:r>
              <w:t>0</w:t>
            </w:r>
          </w:p>
        </w:tc>
        <w:tc>
          <w:tcPr>
            <w:tcW w:w="761" w:type="dxa"/>
          </w:tcPr>
          <w:p w14:paraId="26200DC8" w14:textId="77777777" w:rsidR="00522F83" w:rsidRDefault="00000000" w:rsidP="008C7628">
            <w:pPr>
              <w:rPr>
                <w:kern w:val="0"/>
              </w:rPr>
            </w:pPr>
            <w:r>
              <w:t>13.5</w:t>
            </w:r>
          </w:p>
        </w:tc>
      </w:tr>
      <w:tr w:rsidR="00FC1E68" w14:paraId="32D3E791" w14:textId="77777777">
        <w:tc>
          <w:tcPr>
            <w:tcW w:w="988" w:type="dxa"/>
          </w:tcPr>
          <w:p w14:paraId="1C98471C" w14:textId="77777777" w:rsidR="00522F83" w:rsidRDefault="00522F83" w:rsidP="008C7628"/>
        </w:tc>
        <w:tc>
          <w:tcPr>
            <w:tcW w:w="1565" w:type="dxa"/>
          </w:tcPr>
          <w:p w14:paraId="18ECC1BC" w14:textId="77777777" w:rsidR="00522F83" w:rsidRDefault="00000000" w:rsidP="008C7628">
            <w:r>
              <w:t>child schooling</w:t>
            </w:r>
          </w:p>
        </w:tc>
        <w:tc>
          <w:tcPr>
            <w:tcW w:w="1847" w:type="dxa"/>
          </w:tcPr>
          <w:p w14:paraId="4DD1047D" w14:textId="77777777" w:rsidR="00522F83" w:rsidRDefault="00000000" w:rsidP="008C7628">
            <w:bookmarkStart w:id="9" w:name="_Hlk144507150"/>
            <w:r>
              <w:t>Number of children studying at school</w:t>
            </w:r>
            <w:bookmarkEnd w:id="9"/>
          </w:p>
        </w:tc>
        <w:tc>
          <w:tcPr>
            <w:tcW w:w="678" w:type="dxa"/>
          </w:tcPr>
          <w:p w14:paraId="66A61C47" w14:textId="77777777" w:rsidR="00522F83" w:rsidRDefault="00000000" w:rsidP="008C7628">
            <w:r>
              <w:t>323</w:t>
            </w:r>
          </w:p>
        </w:tc>
        <w:tc>
          <w:tcPr>
            <w:tcW w:w="883" w:type="dxa"/>
          </w:tcPr>
          <w:p w14:paraId="0D97CD14" w14:textId="77777777" w:rsidR="00522F83" w:rsidRDefault="00000000" w:rsidP="008C7628">
            <w:pPr>
              <w:rPr>
                <w:kern w:val="0"/>
              </w:rPr>
            </w:pPr>
            <w:r>
              <w:t>.604</w:t>
            </w:r>
          </w:p>
        </w:tc>
        <w:tc>
          <w:tcPr>
            <w:tcW w:w="803" w:type="dxa"/>
          </w:tcPr>
          <w:p w14:paraId="13A3205B" w14:textId="77777777" w:rsidR="00522F83" w:rsidRDefault="00000000" w:rsidP="008C7628">
            <w:pPr>
              <w:rPr>
                <w:kern w:val="0"/>
              </w:rPr>
            </w:pPr>
            <w:r>
              <w:t>.825</w:t>
            </w:r>
          </w:p>
        </w:tc>
        <w:tc>
          <w:tcPr>
            <w:tcW w:w="781" w:type="dxa"/>
          </w:tcPr>
          <w:p w14:paraId="741CFD5A" w14:textId="77777777" w:rsidR="00522F83" w:rsidRDefault="00000000" w:rsidP="008C7628">
            <w:pPr>
              <w:rPr>
                <w:kern w:val="0"/>
              </w:rPr>
            </w:pPr>
            <w:r>
              <w:t>0</w:t>
            </w:r>
          </w:p>
        </w:tc>
        <w:tc>
          <w:tcPr>
            <w:tcW w:w="761" w:type="dxa"/>
          </w:tcPr>
          <w:p w14:paraId="17304BAD" w14:textId="77777777" w:rsidR="00522F83" w:rsidRDefault="00000000" w:rsidP="008C7628">
            <w:pPr>
              <w:rPr>
                <w:kern w:val="0"/>
              </w:rPr>
            </w:pPr>
            <w:r>
              <w:t>3</w:t>
            </w:r>
          </w:p>
        </w:tc>
      </w:tr>
      <w:tr w:rsidR="00FC1E68" w14:paraId="34B4EE64" w14:textId="77777777">
        <w:tc>
          <w:tcPr>
            <w:tcW w:w="988" w:type="dxa"/>
          </w:tcPr>
          <w:p w14:paraId="0667769A" w14:textId="77777777" w:rsidR="00522F83" w:rsidRDefault="00522F83" w:rsidP="008C7628"/>
        </w:tc>
        <w:tc>
          <w:tcPr>
            <w:tcW w:w="1565" w:type="dxa"/>
          </w:tcPr>
          <w:p w14:paraId="4A3DAC04" w14:textId="77777777" w:rsidR="00522F83" w:rsidRDefault="00000000" w:rsidP="008C7628">
            <w:r>
              <w:t>&gt;64</w:t>
            </w:r>
          </w:p>
        </w:tc>
        <w:tc>
          <w:tcPr>
            <w:tcW w:w="1847" w:type="dxa"/>
          </w:tcPr>
          <w:p w14:paraId="3AFCE687" w14:textId="77777777" w:rsidR="00522F83" w:rsidRDefault="00000000" w:rsidP="008C7628">
            <w:bookmarkStart w:id="10" w:name="_Hlk144507161"/>
            <w:r>
              <w:t>Number of people older than 64</w:t>
            </w:r>
            <w:bookmarkEnd w:id="10"/>
          </w:p>
        </w:tc>
        <w:tc>
          <w:tcPr>
            <w:tcW w:w="678" w:type="dxa"/>
          </w:tcPr>
          <w:p w14:paraId="1324910D" w14:textId="77777777" w:rsidR="00522F83" w:rsidRDefault="00000000" w:rsidP="008C7628">
            <w:r>
              <w:t>323</w:t>
            </w:r>
          </w:p>
        </w:tc>
        <w:tc>
          <w:tcPr>
            <w:tcW w:w="883" w:type="dxa"/>
          </w:tcPr>
          <w:p w14:paraId="7CDD688D" w14:textId="77777777" w:rsidR="00522F83" w:rsidRDefault="00000000" w:rsidP="008C7628">
            <w:pPr>
              <w:rPr>
                <w:kern w:val="0"/>
              </w:rPr>
            </w:pPr>
            <w:r>
              <w:t>.604</w:t>
            </w:r>
          </w:p>
        </w:tc>
        <w:tc>
          <w:tcPr>
            <w:tcW w:w="803" w:type="dxa"/>
          </w:tcPr>
          <w:p w14:paraId="5500D857" w14:textId="77777777" w:rsidR="00522F83" w:rsidRDefault="00000000" w:rsidP="008C7628">
            <w:pPr>
              <w:rPr>
                <w:kern w:val="0"/>
              </w:rPr>
            </w:pPr>
            <w:r>
              <w:t>.847</w:t>
            </w:r>
          </w:p>
        </w:tc>
        <w:tc>
          <w:tcPr>
            <w:tcW w:w="781" w:type="dxa"/>
          </w:tcPr>
          <w:p w14:paraId="1C7869D5" w14:textId="77777777" w:rsidR="00522F83" w:rsidRDefault="00000000" w:rsidP="008C7628">
            <w:pPr>
              <w:rPr>
                <w:kern w:val="0"/>
              </w:rPr>
            </w:pPr>
            <w:r>
              <w:t>0</w:t>
            </w:r>
          </w:p>
        </w:tc>
        <w:tc>
          <w:tcPr>
            <w:tcW w:w="761" w:type="dxa"/>
          </w:tcPr>
          <w:p w14:paraId="5280DD41" w14:textId="77777777" w:rsidR="00522F83" w:rsidRDefault="00000000" w:rsidP="008C7628">
            <w:pPr>
              <w:rPr>
                <w:kern w:val="0"/>
              </w:rPr>
            </w:pPr>
            <w:r>
              <w:t>4</w:t>
            </w:r>
          </w:p>
        </w:tc>
      </w:tr>
      <w:tr w:rsidR="00FC1E68" w14:paraId="21E78BFF" w14:textId="77777777">
        <w:tc>
          <w:tcPr>
            <w:tcW w:w="988" w:type="dxa"/>
          </w:tcPr>
          <w:p w14:paraId="1C2A3BC3" w14:textId="77777777" w:rsidR="00522F83" w:rsidRDefault="00000000" w:rsidP="008C7628">
            <w:r>
              <w:t>Natural Resources</w:t>
            </w:r>
          </w:p>
        </w:tc>
        <w:tc>
          <w:tcPr>
            <w:tcW w:w="1565" w:type="dxa"/>
          </w:tcPr>
          <w:p w14:paraId="1B435B9E" w14:textId="77777777" w:rsidR="00522F83" w:rsidRDefault="00000000" w:rsidP="008C7628">
            <w:r>
              <w:t>average land size</w:t>
            </w:r>
          </w:p>
        </w:tc>
        <w:tc>
          <w:tcPr>
            <w:tcW w:w="1847" w:type="dxa"/>
          </w:tcPr>
          <w:p w14:paraId="021E8396" w14:textId="77777777" w:rsidR="00522F83" w:rsidRDefault="00000000" w:rsidP="008C7628">
            <w:r>
              <w:t xml:space="preserve">Per capita size of arable land, </w:t>
            </w:r>
            <w:r>
              <w:rPr>
                <w:i/>
                <w:iCs/>
              </w:rPr>
              <w:t>mu</w:t>
            </w:r>
          </w:p>
        </w:tc>
        <w:tc>
          <w:tcPr>
            <w:tcW w:w="678" w:type="dxa"/>
          </w:tcPr>
          <w:p w14:paraId="67AAB408" w14:textId="77777777" w:rsidR="00522F83" w:rsidRDefault="00000000" w:rsidP="008C7628">
            <w:r>
              <w:t>323</w:t>
            </w:r>
          </w:p>
        </w:tc>
        <w:tc>
          <w:tcPr>
            <w:tcW w:w="883" w:type="dxa"/>
          </w:tcPr>
          <w:p w14:paraId="1AC98D00" w14:textId="77777777" w:rsidR="00522F83" w:rsidRDefault="00000000" w:rsidP="008C7628">
            <w:pPr>
              <w:rPr>
                <w:kern w:val="0"/>
              </w:rPr>
            </w:pPr>
            <w:r>
              <w:t>2.436</w:t>
            </w:r>
          </w:p>
        </w:tc>
        <w:tc>
          <w:tcPr>
            <w:tcW w:w="803" w:type="dxa"/>
          </w:tcPr>
          <w:p w14:paraId="4132E74E" w14:textId="77777777" w:rsidR="00522F83" w:rsidRDefault="00000000" w:rsidP="008C7628">
            <w:pPr>
              <w:rPr>
                <w:kern w:val="0"/>
              </w:rPr>
            </w:pPr>
            <w:r>
              <w:t>2.789</w:t>
            </w:r>
          </w:p>
        </w:tc>
        <w:tc>
          <w:tcPr>
            <w:tcW w:w="781" w:type="dxa"/>
          </w:tcPr>
          <w:p w14:paraId="58E07EEA" w14:textId="77777777" w:rsidR="00522F83" w:rsidRDefault="00000000" w:rsidP="008C7628">
            <w:pPr>
              <w:rPr>
                <w:kern w:val="0"/>
              </w:rPr>
            </w:pPr>
            <w:r>
              <w:t>0</w:t>
            </w:r>
          </w:p>
        </w:tc>
        <w:tc>
          <w:tcPr>
            <w:tcW w:w="761" w:type="dxa"/>
          </w:tcPr>
          <w:p w14:paraId="3771C035" w14:textId="77777777" w:rsidR="00522F83" w:rsidRDefault="00000000" w:rsidP="008C7628">
            <w:pPr>
              <w:rPr>
                <w:kern w:val="0"/>
              </w:rPr>
            </w:pPr>
            <w:r>
              <w:t>20</w:t>
            </w:r>
          </w:p>
        </w:tc>
      </w:tr>
      <w:tr w:rsidR="00FC1E68" w14:paraId="0FB1B595" w14:textId="77777777" w:rsidTr="001216E3">
        <w:tc>
          <w:tcPr>
            <w:tcW w:w="988" w:type="dxa"/>
          </w:tcPr>
          <w:p w14:paraId="4AF267D7" w14:textId="77777777" w:rsidR="00522F83" w:rsidRDefault="00000000" w:rsidP="008C7628">
            <w:r>
              <w:t>Health Shock</w:t>
            </w:r>
          </w:p>
        </w:tc>
        <w:tc>
          <w:tcPr>
            <w:tcW w:w="1565" w:type="dxa"/>
          </w:tcPr>
          <w:p w14:paraId="50867168" w14:textId="7C57CC2E" w:rsidR="00522F83" w:rsidRDefault="00E96B94" w:rsidP="008C7628">
            <w:r>
              <w:rPr>
                <w:rFonts w:hint="eastAsia"/>
              </w:rPr>
              <w:t>h</w:t>
            </w:r>
            <w:r>
              <w:t>ospitalization</w:t>
            </w:r>
          </w:p>
        </w:tc>
        <w:tc>
          <w:tcPr>
            <w:tcW w:w="1847" w:type="dxa"/>
          </w:tcPr>
          <w:p w14:paraId="1FE801DB" w14:textId="77777777" w:rsidR="00522F83" w:rsidRDefault="00E96B94" w:rsidP="008C7628">
            <w:r w:rsidRPr="00E96B94">
              <w:t>Household members hospitalized during the past 12 months</w:t>
            </w:r>
          </w:p>
          <w:p w14:paraId="50E1A359" w14:textId="77777777" w:rsidR="00E96B94" w:rsidRDefault="00E96B94" w:rsidP="008C7628">
            <w:r>
              <w:t>Yes=1</w:t>
            </w:r>
          </w:p>
          <w:p w14:paraId="50B97580" w14:textId="677EF9A2" w:rsidR="00E96B94" w:rsidRPr="00E96B94" w:rsidRDefault="00E96B94" w:rsidP="008C7628">
            <w:r>
              <w:rPr>
                <w:rFonts w:hint="eastAsia"/>
              </w:rPr>
              <w:t>N</w:t>
            </w:r>
            <w:r>
              <w:t>o=0</w:t>
            </w:r>
          </w:p>
        </w:tc>
        <w:tc>
          <w:tcPr>
            <w:tcW w:w="678" w:type="dxa"/>
          </w:tcPr>
          <w:p w14:paraId="75DD9DB7" w14:textId="77777777" w:rsidR="00522F83" w:rsidRDefault="00000000" w:rsidP="008C7628">
            <w:r>
              <w:t>323</w:t>
            </w:r>
          </w:p>
        </w:tc>
        <w:tc>
          <w:tcPr>
            <w:tcW w:w="883" w:type="dxa"/>
          </w:tcPr>
          <w:p w14:paraId="51F87D1A" w14:textId="756B1770" w:rsidR="00522F83" w:rsidRDefault="00FC1E68" w:rsidP="008C7628">
            <w:r w:rsidRPr="00FC1E68">
              <w:t>.526</w:t>
            </w:r>
          </w:p>
        </w:tc>
        <w:tc>
          <w:tcPr>
            <w:tcW w:w="803" w:type="dxa"/>
          </w:tcPr>
          <w:p w14:paraId="44E41F98" w14:textId="2F10AC12" w:rsidR="00522F83" w:rsidRDefault="00000000" w:rsidP="008C7628">
            <w:r>
              <w:t>0.</w:t>
            </w:r>
            <w:r w:rsidR="00FC1E68">
              <w:t>50</w:t>
            </w:r>
          </w:p>
        </w:tc>
        <w:tc>
          <w:tcPr>
            <w:tcW w:w="781" w:type="dxa"/>
          </w:tcPr>
          <w:p w14:paraId="7E9CD931" w14:textId="77777777" w:rsidR="00522F83" w:rsidRDefault="00000000" w:rsidP="008C7628">
            <w:r>
              <w:t>0</w:t>
            </w:r>
          </w:p>
        </w:tc>
        <w:tc>
          <w:tcPr>
            <w:tcW w:w="761" w:type="dxa"/>
          </w:tcPr>
          <w:p w14:paraId="624517DF" w14:textId="77777777" w:rsidR="00522F83" w:rsidRDefault="00000000" w:rsidP="008C7628">
            <w:r>
              <w:t>1</w:t>
            </w:r>
          </w:p>
        </w:tc>
      </w:tr>
      <w:tr w:rsidR="00FC1E68" w14:paraId="0D9919DF" w14:textId="77777777" w:rsidTr="001216E3">
        <w:tc>
          <w:tcPr>
            <w:tcW w:w="988" w:type="dxa"/>
            <w:tcBorders>
              <w:bottom w:val="single" w:sz="4" w:space="0" w:color="auto"/>
            </w:tcBorders>
          </w:tcPr>
          <w:p w14:paraId="2F8FDA5D" w14:textId="77777777" w:rsidR="00522F83" w:rsidRDefault="00000000" w:rsidP="008C7628">
            <w:r>
              <w:t>Capacity Building</w:t>
            </w:r>
          </w:p>
        </w:tc>
        <w:tc>
          <w:tcPr>
            <w:tcW w:w="1565" w:type="dxa"/>
            <w:tcBorders>
              <w:bottom w:val="single" w:sz="4" w:space="0" w:color="auto"/>
            </w:tcBorders>
          </w:tcPr>
          <w:p w14:paraId="3CB8F555" w14:textId="77777777" w:rsidR="00522F83" w:rsidRDefault="00000000" w:rsidP="008C7628">
            <w:r>
              <w:t>training</w:t>
            </w:r>
          </w:p>
        </w:tc>
        <w:tc>
          <w:tcPr>
            <w:tcW w:w="1847" w:type="dxa"/>
            <w:tcBorders>
              <w:bottom w:val="single" w:sz="4" w:space="0" w:color="auto"/>
            </w:tcBorders>
          </w:tcPr>
          <w:p w14:paraId="1EA885AA" w14:textId="77777777" w:rsidR="00522F83" w:rsidRDefault="00000000" w:rsidP="008C7628">
            <w:r>
              <w:t>Household members received training</w:t>
            </w:r>
          </w:p>
          <w:p w14:paraId="421C7EAF" w14:textId="77777777" w:rsidR="00522F83" w:rsidRDefault="00000000" w:rsidP="008C7628">
            <w:r>
              <w:t>Yes=1</w:t>
            </w:r>
          </w:p>
          <w:p w14:paraId="5A34D4B1" w14:textId="77777777" w:rsidR="00522F83" w:rsidRDefault="00000000" w:rsidP="008C7628">
            <w:r>
              <w:t>No=0</w:t>
            </w:r>
          </w:p>
        </w:tc>
        <w:tc>
          <w:tcPr>
            <w:tcW w:w="678" w:type="dxa"/>
            <w:tcBorders>
              <w:bottom w:val="single" w:sz="4" w:space="0" w:color="auto"/>
            </w:tcBorders>
          </w:tcPr>
          <w:p w14:paraId="37D07154" w14:textId="77777777" w:rsidR="00522F83" w:rsidRDefault="00000000" w:rsidP="008C7628">
            <w:r>
              <w:t>323</w:t>
            </w:r>
          </w:p>
        </w:tc>
        <w:tc>
          <w:tcPr>
            <w:tcW w:w="883" w:type="dxa"/>
            <w:tcBorders>
              <w:bottom w:val="single" w:sz="4" w:space="0" w:color="auto"/>
            </w:tcBorders>
          </w:tcPr>
          <w:p w14:paraId="529873FD" w14:textId="77777777" w:rsidR="00522F83" w:rsidRDefault="00000000" w:rsidP="008C7628">
            <w:pPr>
              <w:rPr>
                <w:kern w:val="0"/>
              </w:rPr>
            </w:pPr>
            <w:r>
              <w:t>.344</w:t>
            </w:r>
          </w:p>
        </w:tc>
        <w:tc>
          <w:tcPr>
            <w:tcW w:w="803" w:type="dxa"/>
            <w:tcBorders>
              <w:bottom w:val="single" w:sz="4" w:space="0" w:color="auto"/>
            </w:tcBorders>
          </w:tcPr>
          <w:p w14:paraId="3DA68DE6" w14:textId="77777777" w:rsidR="00522F83" w:rsidRDefault="00000000" w:rsidP="008C7628">
            <w:pPr>
              <w:rPr>
                <w:kern w:val="0"/>
              </w:rPr>
            </w:pPr>
            <w:r>
              <w:t>.476</w:t>
            </w:r>
          </w:p>
        </w:tc>
        <w:tc>
          <w:tcPr>
            <w:tcW w:w="781" w:type="dxa"/>
            <w:tcBorders>
              <w:bottom w:val="single" w:sz="4" w:space="0" w:color="auto"/>
            </w:tcBorders>
          </w:tcPr>
          <w:p w14:paraId="399E73FE" w14:textId="77777777" w:rsidR="00522F83" w:rsidRDefault="00000000" w:rsidP="008C7628">
            <w:pPr>
              <w:rPr>
                <w:kern w:val="0"/>
              </w:rPr>
            </w:pPr>
            <w:r>
              <w:t>0</w:t>
            </w:r>
          </w:p>
        </w:tc>
        <w:tc>
          <w:tcPr>
            <w:tcW w:w="761" w:type="dxa"/>
            <w:tcBorders>
              <w:bottom w:val="single" w:sz="4" w:space="0" w:color="auto"/>
            </w:tcBorders>
          </w:tcPr>
          <w:p w14:paraId="0ED49D09" w14:textId="77777777" w:rsidR="00522F83" w:rsidRDefault="00000000" w:rsidP="008C7628">
            <w:pPr>
              <w:rPr>
                <w:kern w:val="0"/>
              </w:rPr>
            </w:pPr>
            <w:r>
              <w:t>1</w:t>
            </w:r>
          </w:p>
        </w:tc>
      </w:tr>
    </w:tbl>
    <w:p w14:paraId="48FA1B7C" w14:textId="43464FCE" w:rsidR="00522F83" w:rsidRDefault="00522F83" w:rsidP="008C7628">
      <w:pPr>
        <w:rPr>
          <w:rStyle w:val="mi"/>
        </w:rPr>
      </w:pPr>
    </w:p>
    <w:p w14:paraId="11F5059E" w14:textId="15D69623" w:rsidR="001216E3" w:rsidRPr="001216E3" w:rsidRDefault="00000000" w:rsidP="008C7628">
      <w:pPr>
        <w:rPr>
          <w:b/>
          <w:bCs/>
          <w:kern w:val="0"/>
        </w:rPr>
      </w:pPr>
      <w:r w:rsidRPr="001216E3">
        <w:t>Table 6 Results of Logistic regression</w:t>
      </w:r>
    </w:p>
    <w:tbl>
      <w:tblPr>
        <w:tblW w:w="0" w:type="auto"/>
        <w:tblLayout w:type="fixed"/>
        <w:tblLook w:val="0000" w:firstRow="0" w:lastRow="0" w:firstColumn="0" w:lastColumn="0" w:noHBand="0" w:noVBand="0"/>
      </w:tblPr>
      <w:tblGrid>
        <w:gridCol w:w="1708"/>
        <w:gridCol w:w="700"/>
        <w:gridCol w:w="500"/>
        <w:gridCol w:w="1200"/>
        <w:gridCol w:w="50"/>
        <w:gridCol w:w="800"/>
        <w:gridCol w:w="900"/>
        <w:gridCol w:w="600"/>
        <w:gridCol w:w="600"/>
        <w:gridCol w:w="1150"/>
        <w:gridCol w:w="50"/>
        <w:gridCol w:w="600"/>
      </w:tblGrid>
      <w:tr w:rsidR="001216E3" w14:paraId="30D7BC36" w14:textId="77777777" w:rsidTr="00A5058D">
        <w:tc>
          <w:tcPr>
            <w:tcW w:w="1708" w:type="dxa"/>
            <w:tcBorders>
              <w:top w:val="single" w:sz="4" w:space="0" w:color="auto"/>
              <w:left w:val="nil"/>
              <w:bottom w:val="single" w:sz="8" w:space="0" w:color="auto"/>
              <w:right w:val="nil"/>
            </w:tcBorders>
          </w:tcPr>
          <w:p w14:paraId="7FE53372" w14:textId="218A47EE" w:rsidR="001216E3" w:rsidRDefault="001216E3" w:rsidP="008C7628">
            <w:r>
              <w:t xml:space="preserve"> Variables</w:t>
            </w:r>
          </w:p>
        </w:tc>
        <w:tc>
          <w:tcPr>
            <w:tcW w:w="1200" w:type="dxa"/>
            <w:gridSpan w:val="2"/>
            <w:tcBorders>
              <w:top w:val="single" w:sz="4" w:space="0" w:color="auto"/>
              <w:left w:val="nil"/>
              <w:bottom w:val="single" w:sz="8" w:space="0" w:color="auto"/>
              <w:right w:val="nil"/>
            </w:tcBorders>
          </w:tcPr>
          <w:p w14:paraId="16F38D55" w14:textId="77777777" w:rsidR="001216E3" w:rsidRDefault="001216E3" w:rsidP="008C7628">
            <w:r>
              <w:t xml:space="preserve"> Coef.</w:t>
            </w:r>
          </w:p>
        </w:tc>
        <w:tc>
          <w:tcPr>
            <w:tcW w:w="1200" w:type="dxa"/>
            <w:tcBorders>
              <w:top w:val="single" w:sz="4" w:space="0" w:color="auto"/>
              <w:left w:val="nil"/>
              <w:bottom w:val="single" w:sz="8" w:space="0" w:color="auto"/>
              <w:right w:val="nil"/>
            </w:tcBorders>
          </w:tcPr>
          <w:p w14:paraId="1881C588" w14:textId="77777777" w:rsidR="001216E3" w:rsidRDefault="001216E3" w:rsidP="008C7628">
            <w:r>
              <w:t xml:space="preserve"> </w:t>
            </w:r>
            <w:proofErr w:type="spellStart"/>
            <w:proofErr w:type="gramStart"/>
            <w:r>
              <w:t>St.Err</w:t>
            </w:r>
            <w:proofErr w:type="spellEnd"/>
            <w:proofErr w:type="gramEnd"/>
            <w:r>
              <w:t>.</w:t>
            </w:r>
          </w:p>
        </w:tc>
        <w:tc>
          <w:tcPr>
            <w:tcW w:w="850" w:type="dxa"/>
            <w:gridSpan w:val="2"/>
            <w:tcBorders>
              <w:top w:val="single" w:sz="4" w:space="0" w:color="auto"/>
              <w:left w:val="nil"/>
              <w:bottom w:val="single" w:sz="8" w:space="0" w:color="auto"/>
              <w:right w:val="nil"/>
            </w:tcBorders>
          </w:tcPr>
          <w:p w14:paraId="4583A91B" w14:textId="77777777" w:rsidR="001216E3" w:rsidRDefault="001216E3" w:rsidP="008C7628">
            <w:r>
              <w:t xml:space="preserve"> t-value</w:t>
            </w:r>
          </w:p>
        </w:tc>
        <w:tc>
          <w:tcPr>
            <w:tcW w:w="900" w:type="dxa"/>
            <w:tcBorders>
              <w:top w:val="single" w:sz="4" w:space="0" w:color="auto"/>
              <w:left w:val="nil"/>
              <w:bottom w:val="single" w:sz="8" w:space="0" w:color="auto"/>
              <w:right w:val="nil"/>
            </w:tcBorders>
          </w:tcPr>
          <w:p w14:paraId="66FB3B36" w14:textId="77777777" w:rsidR="001216E3" w:rsidRDefault="001216E3" w:rsidP="008C7628">
            <w:r>
              <w:t xml:space="preserve"> p-value</w:t>
            </w:r>
          </w:p>
        </w:tc>
        <w:tc>
          <w:tcPr>
            <w:tcW w:w="1200" w:type="dxa"/>
            <w:gridSpan w:val="2"/>
            <w:tcBorders>
              <w:top w:val="single" w:sz="4" w:space="0" w:color="auto"/>
              <w:left w:val="nil"/>
              <w:bottom w:val="single" w:sz="8" w:space="0" w:color="auto"/>
              <w:right w:val="nil"/>
            </w:tcBorders>
          </w:tcPr>
          <w:p w14:paraId="4F1B6E9E" w14:textId="77777777" w:rsidR="001216E3" w:rsidRDefault="001216E3" w:rsidP="008C7628">
            <w:r>
              <w:t xml:space="preserve"> [95% Conf</w:t>
            </w:r>
          </w:p>
        </w:tc>
        <w:tc>
          <w:tcPr>
            <w:tcW w:w="1200" w:type="dxa"/>
            <w:gridSpan w:val="2"/>
            <w:tcBorders>
              <w:top w:val="single" w:sz="4" w:space="0" w:color="auto"/>
              <w:left w:val="nil"/>
              <w:bottom w:val="single" w:sz="8" w:space="0" w:color="auto"/>
              <w:right w:val="nil"/>
            </w:tcBorders>
          </w:tcPr>
          <w:p w14:paraId="6A6F81BB" w14:textId="77777777" w:rsidR="001216E3" w:rsidRDefault="001216E3" w:rsidP="008C7628">
            <w:r>
              <w:t xml:space="preserve"> Interval]</w:t>
            </w:r>
          </w:p>
        </w:tc>
        <w:tc>
          <w:tcPr>
            <w:tcW w:w="600" w:type="dxa"/>
            <w:tcBorders>
              <w:top w:val="single" w:sz="4" w:space="0" w:color="auto"/>
              <w:left w:val="nil"/>
              <w:bottom w:val="single" w:sz="8" w:space="0" w:color="auto"/>
              <w:right w:val="nil"/>
            </w:tcBorders>
          </w:tcPr>
          <w:p w14:paraId="52D0D712" w14:textId="77777777" w:rsidR="001216E3" w:rsidRDefault="001216E3" w:rsidP="008C7628">
            <w:r>
              <w:t xml:space="preserve"> Sig</w:t>
            </w:r>
          </w:p>
        </w:tc>
      </w:tr>
      <w:tr w:rsidR="001216E3" w14:paraId="557D82C7" w14:textId="77777777" w:rsidTr="00A5058D">
        <w:tc>
          <w:tcPr>
            <w:tcW w:w="1708" w:type="dxa"/>
            <w:tcBorders>
              <w:top w:val="nil"/>
              <w:left w:val="nil"/>
              <w:bottom w:val="nil"/>
              <w:right w:val="nil"/>
            </w:tcBorders>
          </w:tcPr>
          <w:p w14:paraId="5F5C21F5" w14:textId="52AB9E5D" w:rsidR="001216E3" w:rsidRDefault="001216E3" w:rsidP="008C7628">
            <w:r>
              <w:t>Women’s empowerment</w:t>
            </w:r>
          </w:p>
        </w:tc>
        <w:tc>
          <w:tcPr>
            <w:tcW w:w="1200" w:type="dxa"/>
            <w:gridSpan w:val="2"/>
            <w:tcBorders>
              <w:top w:val="nil"/>
              <w:left w:val="nil"/>
              <w:bottom w:val="nil"/>
              <w:right w:val="nil"/>
            </w:tcBorders>
          </w:tcPr>
          <w:p w14:paraId="6C8F92A3" w14:textId="77777777" w:rsidR="001216E3" w:rsidRDefault="001216E3" w:rsidP="008C7628">
            <w:r>
              <w:t>-.868</w:t>
            </w:r>
          </w:p>
        </w:tc>
        <w:tc>
          <w:tcPr>
            <w:tcW w:w="1200" w:type="dxa"/>
            <w:tcBorders>
              <w:top w:val="nil"/>
              <w:left w:val="nil"/>
              <w:bottom w:val="nil"/>
              <w:right w:val="nil"/>
            </w:tcBorders>
          </w:tcPr>
          <w:p w14:paraId="5AF960DD" w14:textId="77777777" w:rsidR="001216E3" w:rsidRDefault="001216E3" w:rsidP="008C7628">
            <w:r>
              <w:t>.29</w:t>
            </w:r>
          </w:p>
        </w:tc>
        <w:tc>
          <w:tcPr>
            <w:tcW w:w="850" w:type="dxa"/>
            <w:gridSpan w:val="2"/>
            <w:tcBorders>
              <w:top w:val="nil"/>
              <w:left w:val="nil"/>
              <w:bottom w:val="nil"/>
              <w:right w:val="nil"/>
            </w:tcBorders>
          </w:tcPr>
          <w:p w14:paraId="2C05DC9F" w14:textId="77777777" w:rsidR="001216E3" w:rsidRDefault="001216E3" w:rsidP="008C7628">
            <w:r>
              <w:t>-2.99</w:t>
            </w:r>
          </w:p>
        </w:tc>
        <w:tc>
          <w:tcPr>
            <w:tcW w:w="900" w:type="dxa"/>
            <w:tcBorders>
              <w:top w:val="nil"/>
              <w:left w:val="nil"/>
              <w:bottom w:val="nil"/>
              <w:right w:val="nil"/>
            </w:tcBorders>
          </w:tcPr>
          <w:p w14:paraId="77ED8D89" w14:textId="77777777" w:rsidR="001216E3" w:rsidRDefault="001216E3" w:rsidP="008C7628">
            <w:r>
              <w:t>.003</w:t>
            </w:r>
          </w:p>
        </w:tc>
        <w:tc>
          <w:tcPr>
            <w:tcW w:w="1200" w:type="dxa"/>
            <w:gridSpan w:val="2"/>
            <w:tcBorders>
              <w:top w:val="nil"/>
              <w:left w:val="nil"/>
              <w:bottom w:val="nil"/>
              <w:right w:val="nil"/>
            </w:tcBorders>
          </w:tcPr>
          <w:p w14:paraId="6F5BAF70" w14:textId="77777777" w:rsidR="001216E3" w:rsidRDefault="001216E3" w:rsidP="008C7628">
            <w:r>
              <w:t>-1.437</w:t>
            </w:r>
          </w:p>
        </w:tc>
        <w:tc>
          <w:tcPr>
            <w:tcW w:w="1200" w:type="dxa"/>
            <w:gridSpan w:val="2"/>
            <w:tcBorders>
              <w:top w:val="nil"/>
              <w:left w:val="nil"/>
              <w:bottom w:val="nil"/>
              <w:right w:val="nil"/>
            </w:tcBorders>
          </w:tcPr>
          <w:p w14:paraId="2B664078" w14:textId="77777777" w:rsidR="001216E3" w:rsidRDefault="001216E3" w:rsidP="008C7628">
            <w:r>
              <w:t>-.298</w:t>
            </w:r>
          </w:p>
        </w:tc>
        <w:tc>
          <w:tcPr>
            <w:tcW w:w="600" w:type="dxa"/>
            <w:tcBorders>
              <w:top w:val="nil"/>
              <w:left w:val="nil"/>
              <w:bottom w:val="nil"/>
              <w:right w:val="nil"/>
            </w:tcBorders>
          </w:tcPr>
          <w:p w14:paraId="0CC3FAE9" w14:textId="77777777" w:rsidR="001216E3" w:rsidRDefault="001216E3" w:rsidP="008C7628">
            <w:r>
              <w:t>***</w:t>
            </w:r>
          </w:p>
        </w:tc>
      </w:tr>
      <w:tr w:rsidR="001216E3" w14:paraId="174F5E31" w14:textId="77777777" w:rsidTr="00A5058D">
        <w:tc>
          <w:tcPr>
            <w:tcW w:w="1708" w:type="dxa"/>
            <w:tcBorders>
              <w:top w:val="nil"/>
              <w:left w:val="nil"/>
              <w:bottom w:val="nil"/>
              <w:right w:val="nil"/>
            </w:tcBorders>
          </w:tcPr>
          <w:p w14:paraId="4B0EE6BB" w14:textId="271E8B77" w:rsidR="001216E3" w:rsidRDefault="001216E3" w:rsidP="008C7628">
            <w:r>
              <w:t>A</w:t>
            </w:r>
            <w:r>
              <w:rPr>
                <w:rFonts w:hint="eastAsia"/>
              </w:rPr>
              <w:t>v</w:t>
            </w:r>
            <w:r>
              <w:t>erage age</w:t>
            </w:r>
          </w:p>
        </w:tc>
        <w:tc>
          <w:tcPr>
            <w:tcW w:w="1200" w:type="dxa"/>
            <w:gridSpan w:val="2"/>
            <w:tcBorders>
              <w:top w:val="nil"/>
              <w:left w:val="nil"/>
              <w:bottom w:val="nil"/>
              <w:right w:val="nil"/>
            </w:tcBorders>
          </w:tcPr>
          <w:p w14:paraId="15B676FE" w14:textId="77777777" w:rsidR="001216E3" w:rsidRDefault="001216E3" w:rsidP="008C7628">
            <w:r>
              <w:t>.046</w:t>
            </w:r>
          </w:p>
        </w:tc>
        <w:tc>
          <w:tcPr>
            <w:tcW w:w="1200" w:type="dxa"/>
            <w:tcBorders>
              <w:top w:val="nil"/>
              <w:left w:val="nil"/>
              <w:bottom w:val="nil"/>
              <w:right w:val="nil"/>
            </w:tcBorders>
          </w:tcPr>
          <w:p w14:paraId="13FFA6B3" w14:textId="77777777" w:rsidR="001216E3" w:rsidRDefault="001216E3" w:rsidP="008C7628">
            <w:r>
              <w:t>.021</w:t>
            </w:r>
          </w:p>
        </w:tc>
        <w:tc>
          <w:tcPr>
            <w:tcW w:w="850" w:type="dxa"/>
            <w:gridSpan w:val="2"/>
            <w:tcBorders>
              <w:top w:val="nil"/>
              <w:left w:val="nil"/>
              <w:bottom w:val="nil"/>
              <w:right w:val="nil"/>
            </w:tcBorders>
          </w:tcPr>
          <w:p w14:paraId="51AACBE3" w14:textId="77777777" w:rsidR="001216E3" w:rsidRDefault="001216E3" w:rsidP="008C7628">
            <w:r>
              <w:t>2.20</w:t>
            </w:r>
          </w:p>
        </w:tc>
        <w:tc>
          <w:tcPr>
            <w:tcW w:w="900" w:type="dxa"/>
            <w:tcBorders>
              <w:top w:val="nil"/>
              <w:left w:val="nil"/>
              <w:bottom w:val="nil"/>
              <w:right w:val="nil"/>
            </w:tcBorders>
          </w:tcPr>
          <w:p w14:paraId="205C9969" w14:textId="77777777" w:rsidR="001216E3" w:rsidRDefault="001216E3" w:rsidP="008C7628">
            <w:r>
              <w:t>.028</w:t>
            </w:r>
          </w:p>
        </w:tc>
        <w:tc>
          <w:tcPr>
            <w:tcW w:w="1200" w:type="dxa"/>
            <w:gridSpan w:val="2"/>
            <w:tcBorders>
              <w:top w:val="nil"/>
              <w:left w:val="nil"/>
              <w:bottom w:val="nil"/>
              <w:right w:val="nil"/>
            </w:tcBorders>
          </w:tcPr>
          <w:p w14:paraId="1B7611BC" w14:textId="77777777" w:rsidR="001216E3" w:rsidRDefault="001216E3" w:rsidP="008C7628">
            <w:r>
              <w:t>.005</w:t>
            </w:r>
          </w:p>
        </w:tc>
        <w:tc>
          <w:tcPr>
            <w:tcW w:w="1200" w:type="dxa"/>
            <w:gridSpan w:val="2"/>
            <w:tcBorders>
              <w:top w:val="nil"/>
              <w:left w:val="nil"/>
              <w:bottom w:val="nil"/>
              <w:right w:val="nil"/>
            </w:tcBorders>
          </w:tcPr>
          <w:p w14:paraId="1B9322CE" w14:textId="77777777" w:rsidR="001216E3" w:rsidRDefault="001216E3" w:rsidP="008C7628">
            <w:r>
              <w:t>.087</w:t>
            </w:r>
          </w:p>
        </w:tc>
        <w:tc>
          <w:tcPr>
            <w:tcW w:w="600" w:type="dxa"/>
            <w:tcBorders>
              <w:top w:val="nil"/>
              <w:left w:val="nil"/>
              <w:bottom w:val="nil"/>
              <w:right w:val="nil"/>
            </w:tcBorders>
          </w:tcPr>
          <w:p w14:paraId="76AAF394" w14:textId="77777777" w:rsidR="001216E3" w:rsidRDefault="001216E3" w:rsidP="008C7628">
            <w:r>
              <w:t>**</w:t>
            </w:r>
          </w:p>
        </w:tc>
      </w:tr>
      <w:tr w:rsidR="001216E3" w14:paraId="01CBC9B2" w14:textId="77777777" w:rsidTr="00A5058D">
        <w:tc>
          <w:tcPr>
            <w:tcW w:w="1708" w:type="dxa"/>
            <w:tcBorders>
              <w:top w:val="nil"/>
              <w:left w:val="nil"/>
              <w:bottom w:val="nil"/>
              <w:right w:val="nil"/>
            </w:tcBorders>
          </w:tcPr>
          <w:p w14:paraId="5ADD4727" w14:textId="375B96F1" w:rsidR="001216E3" w:rsidRDefault="001216E3" w:rsidP="008C7628">
            <w:r>
              <w:t>Average education</w:t>
            </w:r>
          </w:p>
        </w:tc>
        <w:tc>
          <w:tcPr>
            <w:tcW w:w="1200" w:type="dxa"/>
            <w:gridSpan w:val="2"/>
            <w:tcBorders>
              <w:top w:val="nil"/>
              <w:left w:val="nil"/>
              <w:bottom w:val="nil"/>
              <w:right w:val="nil"/>
            </w:tcBorders>
          </w:tcPr>
          <w:p w14:paraId="75FF9CB3" w14:textId="77777777" w:rsidR="001216E3" w:rsidRDefault="001216E3" w:rsidP="008C7628">
            <w:r>
              <w:t>-.171</w:t>
            </w:r>
          </w:p>
        </w:tc>
        <w:tc>
          <w:tcPr>
            <w:tcW w:w="1200" w:type="dxa"/>
            <w:tcBorders>
              <w:top w:val="nil"/>
              <w:left w:val="nil"/>
              <w:bottom w:val="nil"/>
              <w:right w:val="nil"/>
            </w:tcBorders>
          </w:tcPr>
          <w:p w14:paraId="6A2B70B1" w14:textId="77777777" w:rsidR="001216E3" w:rsidRDefault="001216E3" w:rsidP="008C7628">
            <w:r>
              <w:t>.054</w:t>
            </w:r>
          </w:p>
        </w:tc>
        <w:tc>
          <w:tcPr>
            <w:tcW w:w="850" w:type="dxa"/>
            <w:gridSpan w:val="2"/>
            <w:tcBorders>
              <w:top w:val="nil"/>
              <w:left w:val="nil"/>
              <w:bottom w:val="nil"/>
              <w:right w:val="nil"/>
            </w:tcBorders>
          </w:tcPr>
          <w:p w14:paraId="1F8F2546" w14:textId="77777777" w:rsidR="001216E3" w:rsidRDefault="001216E3" w:rsidP="008C7628">
            <w:r>
              <w:t>-3.14</w:t>
            </w:r>
          </w:p>
        </w:tc>
        <w:tc>
          <w:tcPr>
            <w:tcW w:w="900" w:type="dxa"/>
            <w:tcBorders>
              <w:top w:val="nil"/>
              <w:left w:val="nil"/>
              <w:bottom w:val="nil"/>
              <w:right w:val="nil"/>
            </w:tcBorders>
          </w:tcPr>
          <w:p w14:paraId="5195A248" w14:textId="77777777" w:rsidR="001216E3" w:rsidRDefault="001216E3" w:rsidP="008C7628">
            <w:r>
              <w:t>.002</w:t>
            </w:r>
          </w:p>
        </w:tc>
        <w:tc>
          <w:tcPr>
            <w:tcW w:w="1200" w:type="dxa"/>
            <w:gridSpan w:val="2"/>
            <w:tcBorders>
              <w:top w:val="nil"/>
              <w:left w:val="nil"/>
              <w:bottom w:val="nil"/>
              <w:right w:val="nil"/>
            </w:tcBorders>
          </w:tcPr>
          <w:p w14:paraId="747F724E" w14:textId="77777777" w:rsidR="001216E3" w:rsidRDefault="001216E3" w:rsidP="008C7628">
            <w:r>
              <w:t>-.277</w:t>
            </w:r>
          </w:p>
        </w:tc>
        <w:tc>
          <w:tcPr>
            <w:tcW w:w="1200" w:type="dxa"/>
            <w:gridSpan w:val="2"/>
            <w:tcBorders>
              <w:top w:val="nil"/>
              <w:left w:val="nil"/>
              <w:bottom w:val="nil"/>
              <w:right w:val="nil"/>
            </w:tcBorders>
          </w:tcPr>
          <w:p w14:paraId="5851057B" w14:textId="77777777" w:rsidR="001216E3" w:rsidRDefault="001216E3" w:rsidP="008C7628">
            <w:r>
              <w:t>-.064</w:t>
            </w:r>
          </w:p>
        </w:tc>
        <w:tc>
          <w:tcPr>
            <w:tcW w:w="600" w:type="dxa"/>
            <w:tcBorders>
              <w:top w:val="nil"/>
              <w:left w:val="nil"/>
              <w:bottom w:val="nil"/>
              <w:right w:val="nil"/>
            </w:tcBorders>
          </w:tcPr>
          <w:p w14:paraId="374C364C" w14:textId="77777777" w:rsidR="001216E3" w:rsidRDefault="001216E3" w:rsidP="008C7628">
            <w:r>
              <w:t>***</w:t>
            </w:r>
          </w:p>
        </w:tc>
      </w:tr>
      <w:tr w:rsidR="001216E3" w14:paraId="00E00E6E" w14:textId="77777777" w:rsidTr="00A5058D">
        <w:tc>
          <w:tcPr>
            <w:tcW w:w="1708" w:type="dxa"/>
            <w:tcBorders>
              <w:top w:val="nil"/>
              <w:left w:val="nil"/>
              <w:bottom w:val="nil"/>
              <w:right w:val="nil"/>
            </w:tcBorders>
          </w:tcPr>
          <w:p w14:paraId="02055B1B" w14:textId="3E6D90CC" w:rsidR="001216E3" w:rsidRDefault="001216E3" w:rsidP="008C7628">
            <w:r>
              <w:t>&gt;64</w:t>
            </w:r>
          </w:p>
        </w:tc>
        <w:tc>
          <w:tcPr>
            <w:tcW w:w="1200" w:type="dxa"/>
            <w:gridSpan w:val="2"/>
            <w:tcBorders>
              <w:top w:val="nil"/>
              <w:left w:val="nil"/>
              <w:bottom w:val="nil"/>
              <w:right w:val="nil"/>
            </w:tcBorders>
          </w:tcPr>
          <w:p w14:paraId="2284B916" w14:textId="77777777" w:rsidR="001216E3" w:rsidRDefault="001216E3" w:rsidP="008C7628">
            <w:r>
              <w:t>-.027</w:t>
            </w:r>
          </w:p>
        </w:tc>
        <w:tc>
          <w:tcPr>
            <w:tcW w:w="1200" w:type="dxa"/>
            <w:tcBorders>
              <w:top w:val="nil"/>
              <w:left w:val="nil"/>
              <w:bottom w:val="nil"/>
              <w:right w:val="nil"/>
            </w:tcBorders>
          </w:tcPr>
          <w:p w14:paraId="58BD33CA" w14:textId="77777777" w:rsidR="001216E3" w:rsidRDefault="001216E3" w:rsidP="008C7628">
            <w:r>
              <w:t>.232</w:t>
            </w:r>
          </w:p>
        </w:tc>
        <w:tc>
          <w:tcPr>
            <w:tcW w:w="850" w:type="dxa"/>
            <w:gridSpan w:val="2"/>
            <w:tcBorders>
              <w:top w:val="nil"/>
              <w:left w:val="nil"/>
              <w:bottom w:val="nil"/>
              <w:right w:val="nil"/>
            </w:tcBorders>
          </w:tcPr>
          <w:p w14:paraId="6D78A46C" w14:textId="77777777" w:rsidR="001216E3" w:rsidRDefault="001216E3" w:rsidP="008C7628">
            <w:r>
              <w:t>-0.12</w:t>
            </w:r>
          </w:p>
        </w:tc>
        <w:tc>
          <w:tcPr>
            <w:tcW w:w="900" w:type="dxa"/>
            <w:tcBorders>
              <w:top w:val="nil"/>
              <w:left w:val="nil"/>
              <w:bottom w:val="nil"/>
              <w:right w:val="nil"/>
            </w:tcBorders>
          </w:tcPr>
          <w:p w14:paraId="4848AD7C" w14:textId="77777777" w:rsidR="001216E3" w:rsidRDefault="001216E3" w:rsidP="008C7628">
            <w:r>
              <w:t>.906</w:t>
            </w:r>
          </w:p>
        </w:tc>
        <w:tc>
          <w:tcPr>
            <w:tcW w:w="1200" w:type="dxa"/>
            <w:gridSpan w:val="2"/>
            <w:tcBorders>
              <w:top w:val="nil"/>
              <w:left w:val="nil"/>
              <w:bottom w:val="nil"/>
              <w:right w:val="nil"/>
            </w:tcBorders>
          </w:tcPr>
          <w:p w14:paraId="27343767" w14:textId="77777777" w:rsidR="001216E3" w:rsidRDefault="001216E3" w:rsidP="008C7628">
            <w:r>
              <w:t>-.482</w:t>
            </w:r>
          </w:p>
        </w:tc>
        <w:tc>
          <w:tcPr>
            <w:tcW w:w="1200" w:type="dxa"/>
            <w:gridSpan w:val="2"/>
            <w:tcBorders>
              <w:top w:val="nil"/>
              <w:left w:val="nil"/>
              <w:bottom w:val="nil"/>
              <w:right w:val="nil"/>
            </w:tcBorders>
          </w:tcPr>
          <w:p w14:paraId="193E3D97" w14:textId="77777777" w:rsidR="001216E3" w:rsidRDefault="001216E3" w:rsidP="008C7628">
            <w:r>
              <w:t>.427</w:t>
            </w:r>
          </w:p>
        </w:tc>
        <w:tc>
          <w:tcPr>
            <w:tcW w:w="600" w:type="dxa"/>
            <w:tcBorders>
              <w:top w:val="nil"/>
              <w:left w:val="nil"/>
              <w:bottom w:val="nil"/>
              <w:right w:val="nil"/>
            </w:tcBorders>
          </w:tcPr>
          <w:p w14:paraId="03CD952A" w14:textId="77777777" w:rsidR="001216E3" w:rsidRDefault="001216E3" w:rsidP="008C7628"/>
        </w:tc>
      </w:tr>
      <w:tr w:rsidR="001216E3" w14:paraId="7F17B5D2" w14:textId="77777777" w:rsidTr="00A5058D">
        <w:tc>
          <w:tcPr>
            <w:tcW w:w="1708" w:type="dxa"/>
            <w:tcBorders>
              <w:top w:val="nil"/>
              <w:left w:val="nil"/>
              <w:bottom w:val="nil"/>
              <w:right w:val="nil"/>
            </w:tcBorders>
          </w:tcPr>
          <w:p w14:paraId="2E963ED8" w14:textId="2CA2B3AA" w:rsidR="001216E3" w:rsidRDefault="001216E3" w:rsidP="008C7628">
            <w:r>
              <w:t>Schooling child</w:t>
            </w:r>
          </w:p>
        </w:tc>
        <w:tc>
          <w:tcPr>
            <w:tcW w:w="1200" w:type="dxa"/>
            <w:gridSpan w:val="2"/>
            <w:tcBorders>
              <w:top w:val="nil"/>
              <w:left w:val="nil"/>
              <w:bottom w:val="nil"/>
              <w:right w:val="nil"/>
            </w:tcBorders>
          </w:tcPr>
          <w:p w14:paraId="54F5B6BD" w14:textId="77777777" w:rsidR="001216E3" w:rsidRDefault="001216E3" w:rsidP="008C7628">
            <w:r>
              <w:t>-.018</w:t>
            </w:r>
          </w:p>
        </w:tc>
        <w:tc>
          <w:tcPr>
            <w:tcW w:w="1200" w:type="dxa"/>
            <w:tcBorders>
              <w:top w:val="nil"/>
              <w:left w:val="nil"/>
              <w:bottom w:val="nil"/>
              <w:right w:val="nil"/>
            </w:tcBorders>
          </w:tcPr>
          <w:p w14:paraId="717066EF" w14:textId="77777777" w:rsidR="001216E3" w:rsidRDefault="001216E3" w:rsidP="008C7628">
            <w:r>
              <w:t>.17</w:t>
            </w:r>
          </w:p>
        </w:tc>
        <w:tc>
          <w:tcPr>
            <w:tcW w:w="850" w:type="dxa"/>
            <w:gridSpan w:val="2"/>
            <w:tcBorders>
              <w:top w:val="nil"/>
              <w:left w:val="nil"/>
              <w:bottom w:val="nil"/>
              <w:right w:val="nil"/>
            </w:tcBorders>
          </w:tcPr>
          <w:p w14:paraId="0029C122" w14:textId="77777777" w:rsidR="001216E3" w:rsidRDefault="001216E3" w:rsidP="008C7628">
            <w:r>
              <w:t>-0.10</w:t>
            </w:r>
          </w:p>
        </w:tc>
        <w:tc>
          <w:tcPr>
            <w:tcW w:w="900" w:type="dxa"/>
            <w:tcBorders>
              <w:top w:val="nil"/>
              <w:left w:val="nil"/>
              <w:bottom w:val="nil"/>
              <w:right w:val="nil"/>
            </w:tcBorders>
          </w:tcPr>
          <w:p w14:paraId="5CE2F4D0" w14:textId="77777777" w:rsidR="001216E3" w:rsidRDefault="001216E3" w:rsidP="008C7628">
            <w:r>
              <w:t>.918</w:t>
            </w:r>
          </w:p>
        </w:tc>
        <w:tc>
          <w:tcPr>
            <w:tcW w:w="1200" w:type="dxa"/>
            <w:gridSpan w:val="2"/>
            <w:tcBorders>
              <w:top w:val="nil"/>
              <w:left w:val="nil"/>
              <w:bottom w:val="nil"/>
              <w:right w:val="nil"/>
            </w:tcBorders>
          </w:tcPr>
          <w:p w14:paraId="09D6CA00" w14:textId="77777777" w:rsidR="001216E3" w:rsidRDefault="001216E3" w:rsidP="008C7628">
            <w:r>
              <w:t>-.351</w:t>
            </w:r>
          </w:p>
        </w:tc>
        <w:tc>
          <w:tcPr>
            <w:tcW w:w="1200" w:type="dxa"/>
            <w:gridSpan w:val="2"/>
            <w:tcBorders>
              <w:top w:val="nil"/>
              <w:left w:val="nil"/>
              <w:bottom w:val="nil"/>
              <w:right w:val="nil"/>
            </w:tcBorders>
          </w:tcPr>
          <w:p w14:paraId="10101C39" w14:textId="77777777" w:rsidR="001216E3" w:rsidRDefault="001216E3" w:rsidP="008C7628">
            <w:r>
              <w:t>.316</w:t>
            </w:r>
          </w:p>
        </w:tc>
        <w:tc>
          <w:tcPr>
            <w:tcW w:w="600" w:type="dxa"/>
            <w:tcBorders>
              <w:top w:val="nil"/>
              <w:left w:val="nil"/>
              <w:bottom w:val="nil"/>
              <w:right w:val="nil"/>
            </w:tcBorders>
          </w:tcPr>
          <w:p w14:paraId="55176F5A" w14:textId="77777777" w:rsidR="001216E3" w:rsidRDefault="001216E3" w:rsidP="008C7628"/>
        </w:tc>
      </w:tr>
      <w:tr w:rsidR="001216E3" w14:paraId="48EC8C33" w14:textId="77777777" w:rsidTr="00A5058D">
        <w:tc>
          <w:tcPr>
            <w:tcW w:w="1708" w:type="dxa"/>
            <w:tcBorders>
              <w:top w:val="nil"/>
              <w:left w:val="nil"/>
              <w:bottom w:val="nil"/>
              <w:right w:val="nil"/>
            </w:tcBorders>
          </w:tcPr>
          <w:p w14:paraId="4BA7293B" w14:textId="026B169A" w:rsidR="001216E3" w:rsidRDefault="001216E3" w:rsidP="008C7628">
            <w:proofErr w:type="spellStart"/>
            <w:r>
              <w:t>Landsize</w:t>
            </w:r>
            <w:proofErr w:type="spellEnd"/>
            <w:r>
              <w:t xml:space="preserve"> </w:t>
            </w:r>
            <w:proofErr w:type="spellStart"/>
            <w:r>
              <w:t>percapita</w:t>
            </w:r>
            <w:proofErr w:type="spellEnd"/>
          </w:p>
        </w:tc>
        <w:tc>
          <w:tcPr>
            <w:tcW w:w="1200" w:type="dxa"/>
            <w:gridSpan w:val="2"/>
            <w:tcBorders>
              <w:top w:val="nil"/>
              <w:left w:val="nil"/>
              <w:bottom w:val="nil"/>
              <w:right w:val="nil"/>
            </w:tcBorders>
          </w:tcPr>
          <w:p w14:paraId="66E5A4A8" w14:textId="77777777" w:rsidR="001216E3" w:rsidRDefault="001216E3" w:rsidP="008C7628">
            <w:r>
              <w:t>-.335</w:t>
            </w:r>
          </w:p>
        </w:tc>
        <w:tc>
          <w:tcPr>
            <w:tcW w:w="1200" w:type="dxa"/>
            <w:tcBorders>
              <w:top w:val="nil"/>
              <w:left w:val="nil"/>
              <w:bottom w:val="nil"/>
              <w:right w:val="nil"/>
            </w:tcBorders>
          </w:tcPr>
          <w:p w14:paraId="12EAB446" w14:textId="77777777" w:rsidR="001216E3" w:rsidRDefault="001216E3" w:rsidP="008C7628">
            <w:r>
              <w:t>.095</w:t>
            </w:r>
          </w:p>
        </w:tc>
        <w:tc>
          <w:tcPr>
            <w:tcW w:w="850" w:type="dxa"/>
            <w:gridSpan w:val="2"/>
            <w:tcBorders>
              <w:top w:val="nil"/>
              <w:left w:val="nil"/>
              <w:bottom w:val="nil"/>
              <w:right w:val="nil"/>
            </w:tcBorders>
          </w:tcPr>
          <w:p w14:paraId="5112A2D7" w14:textId="77777777" w:rsidR="001216E3" w:rsidRDefault="001216E3" w:rsidP="008C7628">
            <w:r>
              <w:t>-3.52</w:t>
            </w:r>
          </w:p>
        </w:tc>
        <w:tc>
          <w:tcPr>
            <w:tcW w:w="900" w:type="dxa"/>
            <w:tcBorders>
              <w:top w:val="nil"/>
              <w:left w:val="nil"/>
              <w:bottom w:val="nil"/>
              <w:right w:val="nil"/>
            </w:tcBorders>
          </w:tcPr>
          <w:p w14:paraId="52FE01E6" w14:textId="77777777" w:rsidR="001216E3" w:rsidRDefault="001216E3" w:rsidP="008C7628">
            <w:r>
              <w:t>0</w:t>
            </w:r>
          </w:p>
        </w:tc>
        <w:tc>
          <w:tcPr>
            <w:tcW w:w="1200" w:type="dxa"/>
            <w:gridSpan w:val="2"/>
            <w:tcBorders>
              <w:top w:val="nil"/>
              <w:left w:val="nil"/>
              <w:bottom w:val="nil"/>
              <w:right w:val="nil"/>
            </w:tcBorders>
          </w:tcPr>
          <w:p w14:paraId="759BAEB1" w14:textId="77777777" w:rsidR="001216E3" w:rsidRDefault="001216E3" w:rsidP="008C7628">
            <w:r>
              <w:t>-.521</w:t>
            </w:r>
          </w:p>
        </w:tc>
        <w:tc>
          <w:tcPr>
            <w:tcW w:w="1200" w:type="dxa"/>
            <w:gridSpan w:val="2"/>
            <w:tcBorders>
              <w:top w:val="nil"/>
              <w:left w:val="nil"/>
              <w:bottom w:val="nil"/>
              <w:right w:val="nil"/>
            </w:tcBorders>
          </w:tcPr>
          <w:p w14:paraId="7089A9D8" w14:textId="77777777" w:rsidR="001216E3" w:rsidRDefault="001216E3" w:rsidP="008C7628">
            <w:r>
              <w:t>-.148</w:t>
            </w:r>
          </w:p>
        </w:tc>
        <w:tc>
          <w:tcPr>
            <w:tcW w:w="600" w:type="dxa"/>
            <w:tcBorders>
              <w:top w:val="nil"/>
              <w:left w:val="nil"/>
              <w:bottom w:val="nil"/>
              <w:right w:val="nil"/>
            </w:tcBorders>
          </w:tcPr>
          <w:p w14:paraId="6C45B2E2" w14:textId="77777777" w:rsidR="001216E3" w:rsidRDefault="001216E3" w:rsidP="008C7628">
            <w:r>
              <w:t>***</w:t>
            </w:r>
          </w:p>
        </w:tc>
      </w:tr>
      <w:tr w:rsidR="001216E3" w14:paraId="0F67A149" w14:textId="77777777" w:rsidTr="00A5058D">
        <w:tc>
          <w:tcPr>
            <w:tcW w:w="1708" w:type="dxa"/>
            <w:tcBorders>
              <w:top w:val="nil"/>
              <w:left w:val="nil"/>
              <w:bottom w:val="nil"/>
              <w:right w:val="nil"/>
            </w:tcBorders>
          </w:tcPr>
          <w:p w14:paraId="35CB635C" w14:textId="434FA982" w:rsidR="001216E3" w:rsidRDefault="001216E3" w:rsidP="008C7628">
            <w:r>
              <w:t>hospitalization</w:t>
            </w:r>
          </w:p>
        </w:tc>
        <w:tc>
          <w:tcPr>
            <w:tcW w:w="1200" w:type="dxa"/>
            <w:gridSpan w:val="2"/>
            <w:tcBorders>
              <w:top w:val="nil"/>
              <w:left w:val="nil"/>
              <w:bottom w:val="nil"/>
              <w:right w:val="nil"/>
            </w:tcBorders>
          </w:tcPr>
          <w:p w14:paraId="56AF8A4D" w14:textId="77777777" w:rsidR="001216E3" w:rsidRDefault="001216E3" w:rsidP="008C7628">
            <w:r>
              <w:t>.048</w:t>
            </w:r>
          </w:p>
        </w:tc>
        <w:tc>
          <w:tcPr>
            <w:tcW w:w="1200" w:type="dxa"/>
            <w:tcBorders>
              <w:top w:val="nil"/>
              <w:left w:val="nil"/>
              <w:bottom w:val="nil"/>
              <w:right w:val="nil"/>
            </w:tcBorders>
          </w:tcPr>
          <w:p w14:paraId="2759898F" w14:textId="77777777" w:rsidR="001216E3" w:rsidRDefault="001216E3" w:rsidP="008C7628">
            <w:r>
              <w:t>.288</w:t>
            </w:r>
          </w:p>
        </w:tc>
        <w:tc>
          <w:tcPr>
            <w:tcW w:w="850" w:type="dxa"/>
            <w:gridSpan w:val="2"/>
            <w:tcBorders>
              <w:top w:val="nil"/>
              <w:left w:val="nil"/>
              <w:bottom w:val="nil"/>
              <w:right w:val="nil"/>
            </w:tcBorders>
          </w:tcPr>
          <w:p w14:paraId="30FF07C5" w14:textId="77777777" w:rsidR="001216E3" w:rsidRDefault="001216E3" w:rsidP="008C7628">
            <w:r>
              <w:t>0.16</w:t>
            </w:r>
          </w:p>
        </w:tc>
        <w:tc>
          <w:tcPr>
            <w:tcW w:w="900" w:type="dxa"/>
            <w:tcBorders>
              <w:top w:val="nil"/>
              <w:left w:val="nil"/>
              <w:bottom w:val="nil"/>
              <w:right w:val="nil"/>
            </w:tcBorders>
          </w:tcPr>
          <w:p w14:paraId="42D9DBB8" w14:textId="77777777" w:rsidR="001216E3" w:rsidRDefault="001216E3" w:rsidP="008C7628">
            <w:r>
              <w:t>.869</w:t>
            </w:r>
          </w:p>
        </w:tc>
        <w:tc>
          <w:tcPr>
            <w:tcW w:w="1200" w:type="dxa"/>
            <w:gridSpan w:val="2"/>
            <w:tcBorders>
              <w:top w:val="nil"/>
              <w:left w:val="nil"/>
              <w:bottom w:val="nil"/>
              <w:right w:val="nil"/>
            </w:tcBorders>
          </w:tcPr>
          <w:p w14:paraId="3ACF02CD" w14:textId="77777777" w:rsidR="001216E3" w:rsidRDefault="001216E3" w:rsidP="008C7628">
            <w:r>
              <w:t>-.518</w:t>
            </w:r>
          </w:p>
        </w:tc>
        <w:tc>
          <w:tcPr>
            <w:tcW w:w="1200" w:type="dxa"/>
            <w:gridSpan w:val="2"/>
            <w:tcBorders>
              <w:top w:val="nil"/>
              <w:left w:val="nil"/>
              <w:bottom w:val="nil"/>
              <w:right w:val="nil"/>
            </w:tcBorders>
          </w:tcPr>
          <w:p w14:paraId="32AB4DF6" w14:textId="77777777" w:rsidR="001216E3" w:rsidRDefault="001216E3" w:rsidP="008C7628">
            <w:r>
              <w:t>.613</w:t>
            </w:r>
          </w:p>
        </w:tc>
        <w:tc>
          <w:tcPr>
            <w:tcW w:w="600" w:type="dxa"/>
            <w:tcBorders>
              <w:top w:val="nil"/>
              <w:left w:val="nil"/>
              <w:bottom w:val="nil"/>
              <w:right w:val="nil"/>
            </w:tcBorders>
          </w:tcPr>
          <w:p w14:paraId="70DAA7E3" w14:textId="77777777" w:rsidR="001216E3" w:rsidRDefault="001216E3" w:rsidP="008C7628"/>
        </w:tc>
      </w:tr>
      <w:tr w:rsidR="001216E3" w14:paraId="572C0D8F" w14:textId="77777777" w:rsidTr="00A5058D">
        <w:tc>
          <w:tcPr>
            <w:tcW w:w="1708" w:type="dxa"/>
            <w:tcBorders>
              <w:top w:val="nil"/>
              <w:left w:val="nil"/>
              <w:bottom w:val="nil"/>
              <w:right w:val="nil"/>
            </w:tcBorders>
          </w:tcPr>
          <w:p w14:paraId="15A31DB4" w14:textId="7C2A5BE3" w:rsidR="001216E3" w:rsidRDefault="001216E3" w:rsidP="008C7628">
            <w:r>
              <w:t>Training</w:t>
            </w:r>
          </w:p>
        </w:tc>
        <w:tc>
          <w:tcPr>
            <w:tcW w:w="1200" w:type="dxa"/>
            <w:gridSpan w:val="2"/>
            <w:tcBorders>
              <w:top w:val="nil"/>
              <w:left w:val="nil"/>
              <w:bottom w:val="nil"/>
              <w:right w:val="nil"/>
            </w:tcBorders>
          </w:tcPr>
          <w:p w14:paraId="2DB72E00" w14:textId="77777777" w:rsidR="001216E3" w:rsidRDefault="001216E3" w:rsidP="008C7628">
            <w:r>
              <w:t>.26</w:t>
            </w:r>
          </w:p>
        </w:tc>
        <w:tc>
          <w:tcPr>
            <w:tcW w:w="1200" w:type="dxa"/>
            <w:tcBorders>
              <w:top w:val="nil"/>
              <w:left w:val="nil"/>
              <w:bottom w:val="nil"/>
              <w:right w:val="nil"/>
            </w:tcBorders>
          </w:tcPr>
          <w:p w14:paraId="676C84E6" w14:textId="77777777" w:rsidR="001216E3" w:rsidRDefault="001216E3" w:rsidP="008C7628">
            <w:r>
              <w:t>.321</w:t>
            </w:r>
          </w:p>
        </w:tc>
        <w:tc>
          <w:tcPr>
            <w:tcW w:w="850" w:type="dxa"/>
            <w:gridSpan w:val="2"/>
            <w:tcBorders>
              <w:top w:val="nil"/>
              <w:left w:val="nil"/>
              <w:bottom w:val="nil"/>
              <w:right w:val="nil"/>
            </w:tcBorders>
          </w:tcPr>
          <w:p w14:paraId="49334FA9" w14:textId="77777777" w:rsidR="001216E3" w:rsidRDefault="001216E3" w:rsidP="008C7628">
            <w:r>
              <w:t>0.81</w:t>
            </w:r>
          </w:p>
        </w:tc>
        <w:tc>
          <w:tcPr>
            <w:tcW w:w="900" w:type="dxa"/>
            <w:tcBorders>
              <w:top w:val="nil"/>
              <w:left w:val="nil"/>
              <w:bottom w:val="nil"/>
              <w:right w:val="nil"/>
            </w:tcBorders>
          </w:tcPr>
          <w:p w14:paraId="5083D3A5" w14:textId="77777777" w:rsidR="001216E3" w:rsidRDefault="001216E3" w:rsidP="008C7628">
            <w:r>
              <w:t>.418</w:t>
            </w:r>
          </w:p>
        </w:tc>
        <w:tc>
          <w:tcPr>
            <w:tcW w:w="1200" w:type="dxa"/>
            <w:gridSpan w:val="2"/>
            <w:tcBorders>
              <w:top w:val="nil"/>
              <w:left w:val="nil"/>
              <w:bottom w:val="nil"/>
              <w:right w:val="nil"/>
            </w:tcBorders>
          </w:tcPr>
          <w:p w14:paraId="6C5B4531" w14:textId="77777777" w:rsidR="001216E3" w:rsidRDefault="001216E3" w:rsidP="008C7628">
            <w:r>
              <w:t>-.369</w:t>
            </w:r>
          </w:p>
        </w:tc>
        <w:tc>
          <w:tcPr>
            <w:tcW w:w="1200" w:type="dxa"/>
            <w:gridSpan w:val="2"/>
            <w:tcBorders>
              <w:top w:val="nil"/>
              <w:left w:val="nil"/>
              <w:bottom w:val="nil"/>
              <w:right w:val="nil"/>
            </w:tcBorders>
          </w:tcPr>
          <w:p w14:paraId="047A6A5B" w14:textId="77777777" w:rsidR="001216E3" w:rsidRDefault="001216E3" w:rsidP="008C7628">
            <w:r>
              <w:t>.889</w:t>
            </w:r>
          </w:p>
        </w:tc>
        <w:tc>
          <w:tcPr>
            <w:tcW w:w="600" w:type="dxa"/>
            <w:tcBorders>
              <w:top w:val="nil"/>
              <w:left w:val="nil"/>
              <w:bottom w:val="nil"/>
              <w:right w:val="nil"/>
            </w:tcBorders>
          </w:tcPr>
          <w:p w14:paraId="674EDAC8" w14:textId="77777777" w:rsidR="001216E3" w:rsidRDefault="001216E3" w:rsidP="008C7628"/>
        </w:tc>
      </w:tr>
      <w:tr w:rsidR="001216E3" w14:paraId="2BE09437" w14:textId="77777777" w:rsidTr="00A5058D">
        <w:tc>
          <w:tcPr>
            <w:tcW w:w="1708" w:type="dxa"/>
            <w:tcBorders>
              <w:top w:val="nil"/>
              <w:left w:val="nil"/>
              <w:bottom w:val="nil"/>
              <w:right w:val="nil"/>
            </w:tcBorders>
          </w:tcPr>
          <w:p w14:paraId="50111E29" w14:textId="77777777" w:rsidR="001216E3" w:rsidRDefault="001216E3" w:rsidP="008C7628">
            <w:r>
              <w:t>Constant</w:t>
            </w:r>
          </w:p>
        </w:tc>
        <w:tc>
          <w:tcPr>
            <w:tcW w:w="1200" w:type="dxa"/>
            <w:gridSpan w:val="2"/>
            <w:tcBorders>
              <w:top w:val="nil"/>
              <w:left w:val="nil"/>
              <w:bottom w:val="nil"/>
              <w:right w:val="nil"/>
            </w:tcBorders>
          </w:tcPr>
          <w:p w14:paraId="3BBEE45C" w14:textId="77777777" w:rsidR="001216E3" w:rsidRDefault="001216E3" w:rsidP="008C7628">
            <w:r>
              <w:t>-1.951</w:t>
            </w:r>
          </w:p>
        </w:tc>
        <w:tc>
          <w:tcPr>
            <w:tcW w:w="1200" w:type="dxa"/>
            <w:tcBorders>
              <w:top w:val="nil"/>
              <w:left w:val="nil"/>
              <w:bottom w:val="nil"/>
              <w:right w:val="nil"/>
            </w:tcBorders>
          </w:tcPr>
          <w:p w14:paraId="254B729E" w14:textId="77777777" w:rsidR="001216E3" w:rsidRDefault="001216E3" w:rsidP="008C7628">
            <w:r>
              <w:t>1.268</w:t>
            </w:r>
          </w:p>
        </w:tc>
        <w:tc>
          <w:tcPr>
            <w:tcW w:w="850" w:type="dxa"/>
            <w:gridSpan w:val="2"/>
            <w:tcBorders>
              <w:top w:val="nil"/>
              <w:left w:val="nil"/>
              <w:bottom w:val="nil"/>
              <w:right w:val="nil"/>
            </w:tcBorders>
          </w:tcPr>
          <w:p w14:paraId="5A78DF07" w14:textId="77777777" w:rsidR="001216E3" w:rsidRDefault="001216E3" w:rsidP="008C7628">
            <w:r>
              <w:t>-1.54</w:t>
            </w:r>
          </w:p>
        </w:tc>
        <w:tc>
          <w:tcPr>
            <w:tcW w:w="900" w:type="dxa"/>
            <w:tcBorders>
              <w:top w:val="nil"/>
              <w:left w:val="nil"/>
              <w:bottom w:val="nil"/>
              <w:right w:val="nil"/>
            </w:tcBorders>
          </w:tcPr>
          <w:p w14:paraId="6A110242" w14:textId="77777777" w:rsidR="001216E3" w:rsidRDefault="001216E3" w:rsidP="008C7628">
            <w:r>
              <w:t>.124</w:t>
            </w:r>
          </w:p>
        </w:tc>
        <w:tc>
          <w:tcPr>
            <w:tcW w:w="1200" w:type="dxa"/>
            <w:gridSpan w:val="2"/>
            <w:tcBorders>
              <w:top w:val="nil"/>
              <w:left w:val="nil"/>
              <w:bottom w:val="nil"/>
              <w:right w:val="nil"/>
            </w:tcBorders>
          </w:tcPr>
          <w:p w14:paraId="29907B57" w14:textId="77777777" w:rsidR="001216E3" w:rsidRDefault="001216E3" w:rsidP="008C7628">
            <w:r>
              <w:t>-4.436</w:t>
            </w:r>
          </w:p>
        </w:tc>
        <w:tc>
          <w:tcPr>
            <w:tcW w:w="1200" w:type="dxa"/>
            <w:gridSpan w:val="2"/>
            <w:tcBorders>
              <w:top w:val="nil"/>
              <w:left w:val="nil"/>
              <w:bottom w:val="nil"/>
              <w:right w:val="nil"/>
            </w:tcBorders>
          </w:tcPr>
          <w:p w14:paraId="26D87885" w14:textId="77777777" w:rsidR="001216E3" w:rsidRDefault="001216E3" w:rsidP="008C7628">
            <w:r>
              <w:t>.533</w:t>
            </w:r>
          </w:p>
        </w:tc>
        <w:tc>
          <w:tcPr>
            <w:tcW w:w="600" w:type="dxa"/>
            <w:tcBorders>
              <w:top w:val="nil"/>
              <w:left w:val="nil"/>
              <w:bottom w:val="nil"/>
              <w:right w:val="nil"/>
            </w:tcBorders>
          </w:tcPr>
          <w:p w14:paraId="59945DD5" w14:textId="77777777" w:rsidR="001216E3" w:rsidRDefault="001216E3" w:rsidP="008C7628"/>
        </w:tc>
      </w:tr>
      <w:tr w:rsidR="001216E3" w14:paraId="3BECA619" w14:textId="77777777" w:rsidTr="00A5058D">
        <w:tc>
          <w:tcPr>
            <w:tcW w:w="8858" w:type="dxa"/>
            <w:gridSpan w:val="12"/>
            <w:tcBorders>
              <w:top w:val="nil"/>
              <w:left w:val="nil"/>
              <w:bottom w:val="single" w:sz="4" w:space="0" w:color="auto"/>
              <w:right w:val="nil"/>
            </w:tcBorders>
          </w:tcPr>
          <w:p w14:paraId="61A2C1AB" w14:textId="77777777" w:rsidR="001216E3" w:rsidRDefault="001216E3" w:rsidP="008C7628"/>
        </w:tc>
      </w:tr>
      <w:tr w:rsidR="001216E3" w14:paraId="49DE4F08" w14:textId="77777777" w:rsidTr="00A5058D">
        <w:trPr>
          <w:gridAfter w:val="2"/>
          <w:wAfter w:w="650" w:type="dxa"/>
        </w:trPr>
        <w:tc>
          <w:tcPr>
            <w:tcW w:w="2408" w:type="dxa"/>
            <w:gridSpan w:val="2"/>
            <w:tcBorders>
              <w:top w:val="nil"/>
              <w:left w:val="nil"/>
              <w:bottom w:val="nil"/>
              <w:right w:val="nil"/>
            </w:tcBorders>
          </w:tcPr>
          <w:p w14:paraId="00ACD2EB" w14:textId="77777777" w:rsidR="001216E3" w:rsidRDefault="001216E3" w:rsidP="008C7628">
            <w:r>
              <w:t>Mean dependent var</w:t>
            </w:r>
          </w:p>
        </w:tc>
        <w:tc>
          <w:tcPr>
            <w:tcW w:w="1750" w:type="dxa"/>
            <w:gridSpan w:val="3"/>
            <w:tcBorders>
              <w:top w:val="nil"/>
              <w:left w:val="nil"/>
              <w:bottom w:val="nil"/>
              <w:right w:val="nil"/>
            </w:tcBorders>
          </w:tcPr>
          <w:p w14:paraId="01243FF1" w14:textId="77777777" w:rsidR="001216E3" w:rsidRDefault="001216E3" w:rsidP="008C7628">
            <w:r>
              <w:t>0.241</w:t>
            </w:r>
          </w:p>
        </w:tc>
        <w:tc>
          <w:tcPr>
            <w:tcW w:w="2300" w:type="dxa"/>
            <w:gridSpan w:val="3"/>
            <w:tcBorders>
              <w:top w:val="nil"/>
              <w:left w:val="nil"/>
              <w:bottom w:val="nil"/>
              <w:right w:val="nil"/>
            </w:tcBorders>
          </w:tcPr>
          <w:p w14:paraId="66B5A75D" w14:textId="77777777" w:rsidR="001216E3" w:rsidRDefault="001216E3" w:rsidP="008C7628">
            <w:r>
              <w:t xml:space="preserve">SD dependent var </w:t>
            </w:r>
          </w:p>
        </w:tc>
        <w:tc>
          <w:tcPr>
            <w:tcW w:w="1750" w:type="dxa"/>
            <w:gridSpan w:val="2"/>
            <w:tcBorders>
              <w:top w:val="nil"/>
              <w:left w:val="nil"/>
              <w:bottom w:val="nil"/>
              <w:right w:val="nil"/>
            </w:tcBorders>
          </w:tcPr>
          <w:p w14:paraId="61E28391" w14:textId="77777777" w:rsidR="001216E3" w:rsidRDefault="001216E3" w:rsidP="008C7628">
            <w:r>
              <w:t>0.429</w:t>
            </w:r>
          </w:p>
        </w:tc>
      </w:tr>
      <w:tr w:rsidR="001216E3" w14:paraId="7B5579C0" w14:textId="77777777" w:rsidTr="00A5058D">
        <w:trPr>
          <w:gridAfter w:val="2"/>
          <w:wAfter w:w="650" w:type="dxa"/>
        </w:trPr>
        <w:tc>
          <w:tcPr>
            <w:tcW w:w="2408" w:type="dxa"/>
            <w:gridSpan w:val="2"/>
            <w:tcBorders>
              <w:top w:val="nil"/>
              <w:left w:val="nil"/>
              <w:bottom w:val="nil"/>
              <w:right w:val="nil"/>
            </w:tcBorders>
          </w:tcPr>
          <w:p w14:paraId="708ABB52" w14:textId="77777777" w:rsidR="001216E3" w:rsidRDefault="001216E3" w:rsidP="008C7628">
            <w:r>
              <w:t xml:space="preserve">Pseudo r-squared </w:t>
            </w:r>
          </w:p>
        </w:tc>
        <w:tc>
          <w:tcPr>
            <w:tcW w:w="1750" w:type="dxa"/>
            <w:gridSpan w:val="3"/>
            <w:tcBorders>
              <w:top w:val="nil"/>
              <w:left w:val="nil"/>
              <w:bottom w:val="nil"/>
              <w:right w:val="nil"/>
            </w:tcBorders>
          </w:tcPr>
          <w:p w14:paraId="15413BB1" w14:textId="77777777" w:rsidR="001216E3" w:rsidRDefault="001216E3" w:rsidP="008C7628">
            <w:r>
              <w:t>0.146</w:t>
            </w:r>
          </w:p>
        </w:tc>
        <w:tc>
          <w:tcPr>
            <w:tcW w:w="2300" w:type="dxa"/>
            <w:gridSpan w:val="3"/>
            <w:tcBorders>
              <w:top w:val="nil"/>
              <w:left w:val="nil"/>
              <w:bottom w:val="nil"/>
              <w:right w:val="nil"/>
            </w:tcBorders>
          </w:tcPr>
          <w:p w14:paraId="029BB55E" w14:textId="77777777" w:rsidR="001216E3" w:rsidRDefault="001216E3" w:rsidP="008C7628">
            <w:r>
              <w:t xml:space="preserve">Number of </w:t>
            </w:r>
            <w:proofErr w:type="spellStart"/>
            <w:r>
              <w:t>obs</w:t>
            </w:r>
            <w:proofErr w:type="spellEnd"/>
            <w:r>
              <w:t xml:space="preserve">  </w:t>
            </w:r>
          </w:p>
        </w:tc>
        <w:tc>
          <w:tcPr>
            <w:tcW w:w="1750" w:type="dxa"/>
            <w:gridSpan w:val="2"/>
            <w:tcBorders>
              <w:top w:val="nil"/>
              <w:left w:val="nil"/>
              <w:bottom w:val="nil"/>
              <w:right w:val="nil"/>
            </w:tcBorders>
          </w:tcPr>
          <w:p w14:paraId="2A89963D" w14:textId="77777777" w:rsidR="001216E3" w:rsidRDefault="001216E3" w:rsidP="008C7628">
            <w:r>
              <w:t>323</w:t>
            </w:r>
          </w:p>
        </w:tc>
      </w:tr>
      <w:tr w:rsidR="001216E3" w14:paraId="14C2804C" w14:textId="77777777" w:rsidTr="00A5058D">
        <w:trPr>
          <w:gridAfter w:val="2"/>
          <w:wAfter w:w="650" w:type="dxa"/>
        </w:trPr>
        <w:tc>
          <w:tcPr>
            <w:tcW w:w="2408" w:type="dxa"/>
            <w:gridSpan w:val="2"/>
            <w:tcBorders>
              <w:top w:val="nil"/>
              <w:left w:val="nil"/>
              <w:bottom w:val="nil"/>
              <w:right w:val="nil"/>
            </w:tcBorders>
          </w:tcPr>
          <w:p w14:paraId="192CB88F" w14:textId="77777777" w:rsidR="001216E3" w:rsidRDefault="001216E3" w:rsidP="008C7628">
            <w:r>
              <w:t xml:space="preserve">Chi-square  </w:t>
            </w:r>
          </w:p>
        </w:tc>
        <w:tc>
          <w:tcPr>
            <w:tcW w:w="1750" w:type="dxa"/>
            <w:gridSpan w:val="3"/>
            <w:tcBorders>
              <w:top w:val="nil"/>
              <w:left w:val="nil"/>
              <w:bottom w:val="nil"/>
              <w:right w:val="nil"/>
            </w:tcBorders>
          </w:tcPr>
          <w:p w14:paraId="63B0F886" w14:textId="77777777" w:rsidR="001216E3" w:rsidRDefault="001216E3" w:rsidP="008C7628">
            <w:r>
              <w:t>51.992</w:t>
            </w:r>
          </w:p>
        </w:tc>
        <w:tc>
          <w:tcPr>
            <w:tcW w:w="2300" w:type="dxa"/>
            <w:gridSpan w:val="3"/>
            <w:tcBorders>
              <w:top w:val="nil"/>
              <w:left w:val="nil"/>
              <w:bottom w:val="nil"/>
              <w:right w:val="nil"/>
            </w:tcBorders>
          </w:tcPr>
          <w:p w14:paraId="173B1DD3" w14:textId="77777777" w:rsidR="001216E3" w:rsidRDefault="001216E3" w:rsidP="008C7628">
            <w:r>
              <w:t xml:space="preserve">Prob &gt; chi2 </w:t>
            </w:r>
          </w:p>
        </w:tc>
        <w:tc>
          <w:tcPr>
            <w:tcW w:w="1750" w:type="dxa"/>
            <w:gridSpan w:val="2"/>
            <w:tcBorders>
              <w:top w:val="nil"/>
              <w:left w:val="nil"/>
              <w:bottom w:val="nil"/>
              <w:right w:val="nil"/>
            </w:tcBorders>
          </w:tcPr>
          <w:p w14:paraId="51F3E5C4" w14:textId="77777777" w:rsidR="001216E3" w:rsidRDefault="001216E3" w:rsidP="008C7628">
            <w:r>
              <w:t>0.000</w:t>
            </w:r>
          </w:p>
        </w:tc>
      </w:tr>
      <w:tr w:rsidR="001216E3" w14:paraId="3858B446" w14:textId="77777777" w:rsidTr="00A5058D">
        <w:trPr>
          <w:gridAfter w:val="2"/>
          <w:wAfter w:w="650" w:type="dxa"/>
        </w:trPr>
        <w:tc>
          <w:tcPr>
            <w:tcW w:w="2408" w:type="dxa"/>
            <w:gridSpan w:val="2"/>
            <w:tcBorders>
              <w:top w:val="nil"/>
              <w:left w:val="nil"/>
              <w:bottom w:val="nil"/>
              <w:right w:val="nil"/>
            </w:tcBorders>
          </w:tcPr>
          <w:p w14:paraId="04C0B343" w14:textId="77777777" w:rsidR="001216E3" w:rsidRDefault="001216E3" w:rsidP="008C7628">
            <w:r>
              <w:t>Akaike crit. (AIC)</w:t>
            </w:r>
          </w:p>
        </w:tc>
        <w:tc>
          <w:tcPr>
            <w:tcW w:w="1750" w:type="dxa"/>
            <w:gridSpan w:val="3"/>
            <w:tcBorders>
              <w:top w:val="nil"/>
              <w:left w:val="nil"/>
              <w:bottom w:val="nil"/>
              <w:right w:val="nil"/>
            </w:tcBorders>
          </w:tcPr>
          <w:p w14:paraId="6FA9C809" w14:textId="77777777" w:rsidR="001216E3" w:rsidRDefault="001216E3" w:rsidP="008C7628">
            <w:r>
              <w:t>323.109</w:t>
            </w:r>
          </w:p>
        </w:tc>
        <w:tc>
          <w:tcPr>
            <w:tcW w:w="2300" w:type="dxa"/>
            <w:gridSpan w:val="3"/>
            <w:tcBorders>
              <w:top w:val="nil"/>
              <w:left w:val="nil"/>
              <w:bottom w:val="nil"/>
              <w:right w:val="nil"/>
            </w:tcBorders>
          </w:tcPr>
          <w:p w14:paraId="5F6BF209" w14:textId="77777777" w:rsidR="001216E3" w:rsidRDefault="001216E3" w:rsidP="008C7628">
            <w:r>
              <w:t>Bayesian crit. (BIC)</w:t>
            </w:r>
          </w:p>
        </w:tc>
        <w:tc>
          <w:tcPr>
            <w:tcW w:w="1750" w:type="dxa"/>
            <w:gridSpan w:val="2"/>
            <w:tcBorders>
              <w:top w:val="nil"/>
              <w:left w:val="nil"/>
              <w:bottom w:val="nil"/>
              <w:right w:val="nil"/>
            </w:tcBorders>
          </w:tcPr>
          <w:p w14:paraId="4B312B58" w14:textId="77777777" w:rsidR="001216E3" w:rsidRDefault="001216E3" w:rsidP="008C7628">
            <w:r>
              <w:t>357.108</w:t>
            </w:r>
          </w:p>
        </w:tc>
      </w:tr>
      <w:tr w:rsidR="001216E3" w14:paraId="6D9833AC" w14:textId="77777777" w:rsidTr="00A5058D">
        <w:tc>
          <w:tcPr>
            <w:tcW w:w="8858" w:type="dxa"/>
            <w:gridSpan w:val="12"/>
            <w:tcBorders>
              <w:top w:val="single" w:sz="6" w:space="0" w:color="auto"/>
              <w:left w:val="nil"/>
              <w:bottom w:val="nil"/>
              <w:right w:val="nil"/>
            </w:tcBorders>
          </w:tcPr>
          <w:p w14:paraId="3E08AB16" w14:textId="77777777" w:rsidR="001216E3" w:rsidRDefault="001216E3" w:rsidP="008C7628">
            <w:r>
              <w:t>*** p&lt;.01, ** p&lt;.05, * p&lt;.1</w:t>
            </w:r>
          </w:p>
        </w:tc>
      </w:tr>
    </w:tbl>
    <w:p w14:paraId="404E2BD9" w14:textId="77777777" w:rsidR="001216E3" w:rsidRDefault="001216E3" w:rsidP="008C7628"/>
    <w:p w14:paraId="68079140" w14:textId="31366182" w:rsidR="00522F83" w:rsidRDefault="00000000" w:rsidP="008C7628">
      <w:pPr>
        <w:rPr>
          <w:rStyle w:val="mi"/>
        </w:rPr>
      </w:pPr>
      <w:r w:rsidRPr="001216E3">
        <w:t>Table 7 Average marginal effects (n=323)</w:t>
      </w:r>
    </w:p>
    <w:tbl>
      <w:tblPr>
        <w:tblW w:w="8808" w:type="dxa"/>
        <w:tblLayout w:type="fixed"/>
        <w:tblLook w:val="0000" w:firstRow="0" w:lastRow="0" w:firstColumn="0" w:lastColumn="0" w:noHBand="0" w:noVBand="0"/>
      </w:tblPr>
      <w:tblGrid>
        <w:gridCol w:w="1608"/>
        <w:gridCol w:w="1200"/>
        <w:gridCol w:w="1200"/>
        <w:gridCol w:w="1200"/>
        <w:gridCol w:w="1200"/>
        <w:gridCol w:w="1200"/>
        <w:gridCol w:w="1200"/>
      </w:tblGrid>
      <w:tr w:rsidR="001216E3" w14:paraId="73A14152" w14:textId="77777777" w:rsidTr="001216E3">
        <w:tc>
          <w:tcPr>
            <w:tcW w:w="1608" w:type="dxa"/>
            <w:tcBorders>
              <w:top w:val="single" w:sz="4" w:space="0" w:color="auto"/>
              <w:left w:val="nil"/>
              <w:bottom w:val="single" w:sz="10" w:space="0" w:color="auto"/>
              <w:right w:val="nil"/>
            </w:tcBorders>
          </w:tcPr>
          <w:p w14:paraId="41E129CA" w14:textId="6676464D" w:rsidR="001216E3" w:rsidRDefault="001216E3" w:rsidP="008C7628"/>
        </w:tc>
        <w:tc>
          <w:tcPr>
            <w:tcW w:w="1200" w:type="dxa"/>
            <w:tcBorders>
              <w:top w:val="single" w:sz="4" w:space="0" w:color="auto"/>
              <w:left w:val="nil"/>
              <w:bottom w:val="single" w:sz="10" w:space="0" w:color="auto"/>
              <w:right w:val="nil"/>
            </w:tcBorders>
          </w:tcPr>
          <w:p w14:paraId="760D0FD5" w14:textId="77777777" w:rsidR="001216E3" w:rsidRDefault="001216E3" w:rsidP="008C7628">
            <w:r>
              <w:t xml:space="preserve"> </w:t>
            </w:r>
            <w:proofErr w:type="spellStart"/>
            <w:r>
              <w:t>dy</w:t>
            </w:r>
            <w:proofErr w:type="spellEnd"/>
            <w:r>
              <w:t>/dx</w:t>
            </w:r>
          </w:p>
        </w:tc>
        <w:tc>
          <w:tcPr>
            <w:tcW w:w="1200" w:type="dxa"/>
            <w:tcBorders>
              <w:top w:val="single" w:sz="4" w:space="0" w:color="auto"/>
              <w:left w:val="nil"/>
              <w:bottom w:val="single" w:sz="10" w:space="0" w:color="auto"/>
              <w:right w:val="nil"/>
            </w:tcBorders>
          </w:tcPr>
          <w:p w14:paraId="6E255C55" w14:textId="77777777" w:rsidR="001216E3" w:rsidRDefault="001216E3" w:rsidP="008C7628">
            <w:r>
              <w:t xml:space="preserve"> </w:t>
            </w:r>
            <w:proofErr w:type="spellStart"/>
            <w:r>
              <w:t>Std.Err</w:t>
            </w:r>
            <w:proofErr w:type="spellEnd"/>
            <w:r>
              <w:t>.</w:t>
            </w:r>
          </w:p>
        </w:tc>
        <w:tc>
          <w:tcPr>
            <w:tcW w:w="1200" w:type="dxa"/>
            <w:tcBorders>
              <w:top w:val="single" w:sz="4" w:space="0" w:color="auto"/>
              <w:left w:val="nil"/>
              <w:bottom w:val="single" w:sz="10" w:space="0" w:color="auto"/>
              <w:right w:val="nil"/>
            </w:tcBorders>
          </w:tcPr>
          <w:p w14:paraId="2A540FC2" w14:textId="77777777" w:rsidR="001216E3" w:rsidRDefault="001216E3" w:rsidP="008C7628">
            <w:r>
              <w:t xml:space="preserve"> z</w:t>
            </w:r>
          </w:p>
        </w:tc>
        <w:tc>
          <w:tcPr>
            <w:tcW w:w="1200" w:type="dxa"/>
            <w:tcBorders>
              <w:top w:val="single" w:sz="4" w:space="0" w:color="auto"/>
              <w:left w:val="nil"/>
              <w:bottom w:val="single" w:sz="10" w:space="0" w:color="auto"/>
              <w:right w:val="nil"/>
            </w:tcBorders>
          </w:tcPr>
          <w:p w14:paraId="75ED4816" w14:textId="77777777" w:rsidR="001216E3" w:rsidRDefault="001216E3" w:rsidP="008C7628">
            <w:r>
              <w:t xml:space="preserve"> P&gt;z</w:t>
            </w:r>
          </w:p>
        </w:tc>
        <w:tc>
          <w:tcPr>
            <w:tcW w:w="1200" w:type="dxa"/>
            <w:tcBorders>
              <w:top w:val="single" w:sz="4" w:space="0" w:color="auto"/>
              <w:left w:val="nil"/>
              <w:bottom w:val="single" w:sz="10" w:space="0" w:color="auto"/>
              <w:right w:val="nil"/>
            </w:tcBorders>
          </w:tcPr>
          <w:p w14:paraId="2AF36031" w14:textId="77777777" w:rsidR="001216E3" w:rsidRDefault="001216E3" w:rsidP="008C7628">
            <w:r>
              <w:t xml:space="preserve"> [95%Conf.</w:t>
            </w:r>
          </w:p>
        </w:tc>
        <w:tc>
          <w:tcPr>
            <w:tcW w:w="1200" w:type="dxa"/>
            <w:tcBorders>
              <w:top w:val="single" w:sz="4" w:space="0" w:color="auto"/>
              <w:left w:val="nil"/>
              <w:bottom w:val="single" w:sz="10" w:space="0" w:color="auto"/>
              <w:right w:val="nil"/>
            </w:tcBorders>
          </w:tcPr>
          <w:p w14:paraId="55BDF65D" w14:textId="77777777" w:rsidR="001216E3" w:rsidRDefault="001216E3" w:rsidP="008C7628">
            <w:r>
              <w:t xml:space="preserve"> Interval]</w:t>
            </w:r>
          </w:p>
        </w:tc>
      </w:tr>
      <w:tr w:rsidR="001216E3" w14:paraId="428D28CA" w14:textId="77777777" w:rsidTr="001216E3">
        <w:tc>
          <w:tcPr>
            <w:tcW w:w="1608" w:type="dxa"/>
            <w:tcBorders>
              <w:top w:val="nil"/>
              <w:left w:val="nil"/>
              <w:bottom w:val="nil"/>
              <w:right w:val="nil"/>
            </w:tcBorders>
          </w:tcPr>
          <w:p w14:paraId="0C53EA71" w14:textId="2C031C5E" w:rsidR="001216E3" w:rsidRDefault="001216E3" w:rsidP="008C7628">
            <w:r>
              <w:t>Women’s empowerment</w:t>
            </w:r>
          </w:p>
        </w:tc>
        <w:tc>
          <w:tcPr>
            <w:tcW w:w="1200" w:type="dxa"/>
            <w:tcBorders>
              <w:top w:val="nil"/>
              <w:left w:val="nil"/>
              <w:bottom w:val="nil"/>
              <w:right w:val="nil"/>
            </w:tcBorders>
          </w:tcPr>
          <w:p w14:paraId="0A55AA13" w14:textId="77777777" w:rsidR="001216E3" w:rsidRDefault="001216E3" w:rsidP="008C7628">
            <w:r>
              <w:t xml:space="preserve">   -0.134</w:t>
            </w:r>
          </w:p>
        </w:tc>
        <w:tc>
          <w:tcPr>
            <w:tcW w:w="1200" w:type="dxa"/>
            <w:tcBorders>
              <w:top w:val="nil"/>
              <w:left w:val="nil"/>
              <w:bottom w:val="nil"/>
              <w:right w:val="nil"/>
            </w:tcBorders>
          </w:tcPr>
          <w:p w14:paraId="136A5726" w14:textId="77777777" w:rsidR="001216E3" w:rsidRDefault="001216E3" w:rsidP="008C7628">
            <w:r>
              <w:t xml:space="preserve">    0.043</w:t>
            </w:r>
          </w:p>
        </w:tc>
        <w:tc>
          <w:tcPr>
            <w:tcW w:w="1200" w:type="dxa"/>
            <w:tcBorders>
              <w:top w:val="nil"/>
              <w:left w:val="nil"/>
              <w:bottom w:val="nil"/>
              <w:right w:val="nil"/>
            </w:tcBorders>
          </w:tcPr>
          <w:p w14:paraId="719E01C7" w14:textId="77777777" w:rsidR="001216E3" w:rsidRDefault="001216E3" w:rsidP="008C7628">
            <w:r>
              <w:t xml:space="preserve">   -3.130</w:t>
            </w:r>
          </w:p>
        </w:tc>
        <w:tc>
          <w:tcPr>
            <w:tcW w:w="1200" w:type="dxa"/>
            <w:tcBorders>
              <w:top w:val="nil"/>
              <w:left w:val="nil"/>
              <w:bottom w:val="nil"/>
              <w:right w:val="nil"/>
            </w:tcBorders>
          </w:tcPr>
          <w:p w14:paraId="55B7193E" w14:textId="77777777" w:rsidR="001216E3" w:rsidRDefault="001216E3" w:rsidP="008C7628">
            <w:r>
              <w:t xml:space="preserve">    0.002</w:t>
            </w:r>
          </w:p>
        </w:tc>
        <w:tc>
          <w:tcPr>
            <w:tcW w:w="1200" w:type="dxa"/>
            <w:tcBorders>
              <w:top w:val="nil"/>
              <w:left w:val="nil"/>
              <w:bottom w:val="nil"/>
              <w:right w:val="nil"/>
            </w:tcBorders>
          </w:tcPr>
          <w:p w14:paraId="6C50335E" w14:textId="77777777" w:rsidR="001216E3" w:rsidRDefault="001216E3" w:rsidP="008C7628">
            <w:r>
              <w:t xml:space="preserve">   -0.218</w:t>
            </w:r>
          </w:p>
        </w:tc>
        <w:tc>
          <w:tcPr>
            <w:tcW w:w="1200" w:type="dxa"/>
            <w:tcBorders>
              <w:top w:val="nil"/>
              <w:left w:val="nil"/>
              <w:bottom w:val="nil"/>
              <w:right w:val="nil"/>
            </w:tcBorders>
          </w:tcPr>
          <w:p w14:paraId="5BCF80CD" w14:textId="77777777" w:rsidR="001216E3" w:rsidRDefault="001216E3" w:rsidP="008C7628">
            <w:r>
              <w:t xml:space="preserve">   -0.050</w:t>
            </w:r>
          </w:p>
        </w:tc>
      </w:tr>
      <w:tr w:rsidR="001216E3" w14:paraId="4770E7DE" w14:textId="77777777" w:rsidTr="001216E3">
        <w:tc>
          <w:tcPr>
            <w:tcW w:w="1608" w:type="dxa"/>
            <w:tcBorders>
              <w:top w:val="nil"/>
              <w:left w:val="nil"/>
              <w:bottom w:val="nil"/>
              <w:right w:val="nil"/>
            </w:tcBorders>
          </w:tcPr>
          <w:p w14:paraId="3C62B1F0" w14:textId="1B803630" w:rsidR="001216E3" w:rsidRDefault="001216E3" w:rsidP="008C7628">
            <w:r>
              <w:t xml:space="preserve">Average age </w:t>
            </w:r>
          </w:p>
        </w:tc>
        <w:tc>
          <w:tcPr>
            <w:tcW w:w="1200" w:type="dxa"/>
            <w:tcBorders>
              <w:top w:val="nil"/>
              <w:left w:val="nil"/>
              <w:bottom w:val="nil"/>
              <w:right w:val="nil"/>
            </w:tcBorders>
          </w:tcPr>
          <w:p w14:paraId="315114E3" w14:textId="77777777" w:rsidR="001216E3" w:rsidRDefault="001216E3" w:rsidP="008C7628">
            <w:r>
              <w:t xml:space="preserve">    0.007</w:t>
            </w:r>
          </w:p>
        </w:tc>
        <w:tc>
          <w:tcPr>
            <w:tcW w:w="1200" w:type="dxa"/>
            <w:tcBorders>
              <w:top w:val="nil"/>
              <w:left w:val="nil"/>
              <w:bottom w:val="nil"/>
              <w:right w:val="nil"/>
            </w:tcBorders>
          </w:tcPr>
          <w:p w14:paraId="0E9B13FF" w14:textId="77777777" w:rsidR="001216E3" w:rsidRDefault="001216E3" w:rsidP="008C7628">
            <w:r>
              <w:t xml:space="preserve">    0.003</w:t>
            </w:r>
          </w:p>
        </w:tc>
        <w:tc>
          <w:tcPr>
            <w:tcW w:w="1200" w:type="dxa"/>
            <w:tcBorders>
              <w:top w:val="nil"/>
              <w:left w:val="nil"/>
              <w:bottom w:val="nil"/>
              <w:right w:val="nil"/>
            </w:tcBorders>
          </w:tcPr>
          <w:p w14:paraId="6E5AD4B5" w14:textId="77777777" w:rsidR="001216E3" w:rsidRDefault="001216E3" w:rsidP="008C7628">
            <w:r>
              <w:t xml:space="preserve">    2.250</w:t>
            </w:r>
          </w:p>
        </w:tc>
        <w:tc>
          <w:tcPr>
            <w:tcW w:w="1200" w:type="dxa"/>
            <w:tcBorders>
              <w:top w:val="nil"/>
              <w:left w:val="nil"/>
              <w:bottom w:val="nil"/>
              <w:right w:val="nil"/>
            </w:tcBorders>
          </w:tcPr>
          <w:p w14:paraId="2D9F1100" w14:textId="77777777" w:rsidR="001216E3" w:rsidRDefault="001216E3" w:rsidP="008C7628">
            <w:r>
              <w:t xml:space="preserve">    0.024</w:t>
            </w:r>
          </w:p>
        </w:tc>
        <w:tc>
          <w:tcPr>
            <w:tcW w:w="1200" w:type="dxa"/>
            <w:tcBorders>
              <w:top w:val="nil"/>
              <w:left w:val="nil"/>
              <w:bottom w:val="nil"/>
              <w:right w:val="nil"/>
            </w:tcBorders>
          </w:tcPr>
          <w:p w14:paraId="4A5C008B" w14:textId="77777777" w:rsidR="001216E3" w:rsidRDefault="001216E3" w:rsidP="008C7628">
            <w:r>
              <w:t xml:space="preserve">    0.001</w:t>
            </w:r>
          </w:p>
        </w:tc>
        <w:tc>
          <w:tcPr>
            <w:tcW w:w="1200" w:type="dxa"/>
            <w:tcBorders>
              <w:top w:val="nil"/>
              <w:left w:val="nil"/>
              <w:bottom w:val="nil"/>
              <w:right w:val="nil"/>
            </w:tcBorders>
          </w:tcPr>
          <w:p w14:paraId="468DC2A4" w14:textId="77777777" w:rsidR="001216E3" w:rsidRDefault="001216E3" w:rsidP="008C7628">
            <w:r>
              <w:t xml:space="preserve">    0.013</w:t>
            </w:r>
          </w:p>
        </w:tc>
      </w:tr>
      <w:tr w:rsidR="001216E3" w14:paraId="1AAEF982" w14:textId="77777777" w:rsidTr="001216E3">
        <w:tc>
          <w:tcPr>
            <w:tcW w:w="1608" w:type="dxa"/>
            <w:tcBorders>
              <w:top w:val="nil"/>
              <w:left w:val="nil"/>
              <w:bottom w:val="nil"/>
              <w:right w:val="nil"/>
            </w:tcBorders>
          </w:tcPr>
          <w:p w14:paraId="517C04C4" w14:textId="09CC281F" w:rsidR="001216E3" w:rsidRDefault="001216E3" w:rsidP="008C7628">
            <w:r>
              <w:t xml:space="preserve">Average education </w:t>
            </w:r>
          </w:p>
        </w:tc>
        <w:tc>
          <w:tcPr>
            <w:tcW w:w="1200" w:type="dxa"/>
            <w:tcBorders>
              <w:top w:val="nil"/>
              <w:left w:val="nil"/>
              <w:bottom w:val="nil"/>
              <w:right w:val="nil"/>
            </w:tcBorders>
          </w:tcPr>
          <w:p w14:paraId="1DCFBA3B" w14:textId="77777777" w:rsidR="001216E3" w:rsidRDefault="001216E3" w:rsidP="008C7628">
            <w:r>
              <w:t xml:space="preserve">   -0.026</w:t>
            </w:r>
          </w:p>
        </w:tc>
        <w:tc>
          <w:tcPr>
            <w:tcW w:w="1200" w:type="dxa"/>
            <w:tcBorders>
              <w:top w:val="nil"/>
              <w:left w:val="nil"/>
              <w:bottom w:val="nil"/>
              <w:right w:val="nil"/>
            </w:tcBorders>
          </w:tcPr>
          <w:p w14:paraId="452839E8" w14:textId="77777777" w:rsidR="001216E3" w:rsidRDefault="001216E3" w:rsidP="008C7628">
            <w:r>
              <w:t xml:space="preserve">    0.008</w:t>
            </w:r>
          </w:p>
        </w:tc>
        <w:tc>
          <w:tcPr>
            <w:tcW w:w="1200" w:type="dxa"/>
            <w:tcBorders>
              <w:top w:val="nil"/>
              <w:left w:val="nil"/>
              <w:bottom w:val="nil"/>
              <w:right w:val="nil"/>
            </w:tcBorders>
          </w:tcPr>
          <w:p w14:paraId="33425645" w14:textId="77777777" w:rsidR="001216E3" w:rsidRDefault="001216E3" w:rsidP="008C7628">
            <w:r>
              <w:t xml:space="preserve">   -3.300</w:t>
            </w:r>
          </w:p>
        </w:tc>
        <w:tc>
          <w:tcPr>
            <w:tcW w:w="1200" w:type="dxa"/>
            <w:tcBorders>
              <w:top w:val="nil"/>
              <w:left w:val="nil"/>
              <w:bottom w:val="nil"/>
              <w:right w:val="nil"/>
            </w:tcBorders>
          </w:tcPr>
          <w:p w14:paraId="12F45881" w14:textId="77777777" w:rsidR="001216E3" w:rsidRDefault="001216E3" w:rsidP="008C7628">
            <w:r>
              <w:t xml:space="preserve">    0.001</w:t>
            </w:r>
          </w:p>
        </w:tc>
        <w:tc>
          <w:tcPr>
            <w:tcW w:w="1200" w:type="dxa"/>
            <w:tcBorders>
              <w:top w:val="nil"/>
              <w:left w:val="nil"/>
              <w:bottom w:val="nil"/>
              <w:right w:val="nil"/>
            </w:tcBorders>
          </w:tcPr>
          <w:p w14:paraId="42F4129F" w14:textId="77777777" w:rsidR="001216E3" w:rsidRDefault="001216E3" w:rsidP="008C7628">
            <w:r>
              <w:t xml:space="preserve">   -0.042</w:t>
            </w:r>
          </w:p>
        </w:tc>
        <w:tc>
          <w:tcPr>
            <w:tcW w:w="1200" w:type="dxa"/>
            <w:tcBorders>
              <w:top w:val="nil"/>
              <w:left w:val="nil"/>
              <w:bottom w:val="nil"/>
              <w:right w:val="nil"/>
            </w:tcBorders>
          </w:tcPr>
          <w:p w14:paraId="287B3BB9" w14:textId="77777777" w:rsidR="001216E3" w:rsidRDefault="001216E3" w:rsidP="008C7628">
            <w:r>
              <w:t xml:space="preserve">   -0.011</w:t>
            </w:r>
          </w:p>
        </w:tc>
      </w:tr>
      <w:tr w:rsidR="001216E3" w14:paraId="30A2D905" w14:textId="77777777" w:rsidTr="001216E3">
        <w:tc>
          <w:tcPr>
            <w:tcW w:w="1608" w:type="dxa"/>
            <w:tcBorders>
              <w:top w:val="nil"/>
              <w:left w:val="nil"/>
              <w:bottom w:val="nil"/>
              <w:right w:val="nil"/>
            </w:tcBorders>
          </w:tcPr>
          <w:p w14:paraId="45A6A6C6" w14:textId="33D718DC" w:rsidR="001216E3" w:rsidRDefault="001216E3" w:rsidP="008C7628">
            <w:r>
              <w:t xml:space="preserve">&gt;64 </w:t>
            </w:r>
          </w:p>
        </w:tc>
        <w:tc>
          <w:tcPr>
            <w:tcW w:w="1200" w:type="dxa"/>
            <w:tcBorders>
              <w:top w:val="nil"/>
              <w:left w:val="nil"/>
              <w:bottom w:val="nil"/>
              <w:right w:val="nil"/>
            </w:tcBorders>
          </w:tcPr>
          <w:p w14:paraId="2558DCC3" w14:textId="77777777" w:rsidR="001216E3" w:rsidRDefault="001216E3" w:rsidP="008C7628">
            <w:r>
              <w:t xml:space="preserve">   -0.004</w:t>
            </w:r>
          </w:p>
        </w:tc>
        <w:tc>
          <w:tcPr>
            <w:tcW w:w="1200" w:type="dxa"/>
            <w:tcBorders>
              <w:top w:val="nil"/>
              <w:left w:val="nil"/>
              <w:bottom w:val="nil"/>
              <w:right w:val="nil"/>
            </w:tcBorders>
          </w:tcPr>
          <w:p w14:paraId="5D19EEB8" w14:textId="77777777" w:rsidR="001216E3" w:rsidRDefault="001216E3" w:rsidP="008C7628">
            <w:r>
              <w:t xml:space="preserve">    0.036</w:t>
            </w:r>
          </w:p>
        </w:tc>
        <w:tc>
          <w:tcPr>
            <w:tcW w:w="1200" w:type="dxa"/>
            <w:tcBorders>
              <w:top w:val="nil"/>
              <w:left w:val="nil"/>
              <w:bottom w:val="nil"/>
              <w:right w:val="nil"/>
            </w:tcBorders>
          </w:tcPr>
          <w:p w14:paraId="46E7E66E" w14:textId="77777777" w:rsidR="001216E3" w:rsidRDefault="001216E3" w:rsidP="008C7628">
            <w:r>
              <w:t xml:space="preserve">   -0.120</w:t>
            </w:r>
          </w:p>
        </w:tc>
        <w:tc>
          <w:tcPr>
            <w:tcW w:w="1200" w:type="dxa"/>
            <w:tcBorders>
              <w:top w:val="nil"/>
              <w:left w:val="nil"/>
              <w:bottom w:val="nil"/>
              <w:right w:val="nil"/>
            </w:tcBorders>
          </w:tcPr>
          <w:p w14:paraId="497FDEC8" w14:textId="77777777" w:rsidR="001216E3" w:rsidRDefault="001216E3" w:rsidP="008C7628">
            <w:r>
              <w:t xml:space="preserve">    0.906</w:t>
            </w:r>
          </w:p>
        </w:tc>
        <w:tc>
          <w:tcPr>
            <w:tcW w:w="1200" w:type="dxa"/>
            <w:tcBorders>
              <w:top w:val="nil"/>
              <w:left w:val="nil"/>
              <w:bottom w:val="nil"/>
              <w:right w:val="nil"/>
            </w:tcBorders>
          </w:tcPr>
          <w:p w14:paraId="499269CF" w14:textId="77777777" w:rsidR="001216E3" w:rsidRDefault="001216E3" w:rsidP="008C7628">
            <w:r>
              <w:t xml:space="preserve">   -0.074</w:t>
            </w:r>
          </w:p>
        </w:tc>
        <w:tc>
          <w:tcPr>
            <w:tcW w:w="1200" w:type="dxa"/>
            <w:tcBorders>
              <w:top w:val="nil"/>
              <w:left w:val="nil"/>
              <w:bottom w:val="nil"/>
              <w:right w:val="nil"/>
            </w:tcBorders>
          </w:tcPr>
          <w:p w14:paraId="10F20B29" w14:textId="77777777" w:rsidR="001216E3" w:rsidRDefault="001216E3" w:rsidP="008C7628">
            <w:r>
              <w:t xml:space="preserve">    0.066</w:t>
            </w:r>
          </w:p>
        </w:tc>
      </w:tr>
      <w:tr w:rsidR="001216E3" w14:paraId="19DBCB86" w14:textId="77777777" w:rsidTr="001216E3">
        <w:tc>
          <w:tcPr>
            <w:tcW w:w="1608" w:type="dxa"/>
            <w:tcBorders>
              <w:top w:val="nil"/>
              <w:left w:val="nil"/>
              <w:bottom w:val="nil"/>
              <w:right w:val="nil"/>
            </w:tcBorders>
          </w:tcPr>
          <w:p w14:paraId="726C6656" w14:textId="21DF6D45" w:rsidR="001216E3" w:rsidRDefault="001216E3" w:rsidP="008C7628">
            <w:r>
              <w:t>Schooling child</w:t>
            </w:r>
          </w:p>
        </w:tc>
        <w:tc>
          <w:tcPr>
            <w:tcW w:w="1200" w:type="dxa"/>
            <w:tcBorders>
              <w:top w:val="nil"/>
              <w:left w:val="nil"/>
              <w:bottom w:val="nil"/>
              <w:right w:val="nil"/>
            </w:tcBorders>
          </w:tcPr>
          <w:p w14:paraId="439EE30F" w14:textId="77777777" w:rsidR="001216E3" w:rsidRDefault="001216E3" w:rsidP="008C7628">
            <w:r>
              <w:t xml:space="preserve">   -0.003</w:t>
            </w:r>
          </w:p>
        </w:tc>
        <w:tc>
          <w:tcPr>
            <w:tcW w:w="1200" w:type="dxa"/>
            <w:tcBorders>
              <w:top w:val="nil"/>
              <w:left w:val="nil"/>
              <w:bottom w:val="nil"/>
              <w:right w:val="nil"/>
            </w:tcBorders>
          </w:tcPr>
          <w:p w14:paraId="41798CFE" w14:textId="77777777" w:rsidR="001216E3" w:rsidRDefault="001216E3" w:rsidP="008C7628">
            <w:r>
              <w:t xml:space="preserve">    0.026</w:t>
            </w:r>
          </w:p>
        </w:tc>
        <w:tc>
          <w:tcPr>
            <w:tcW w:w="1200" w:type="dxa"/>
            <w:tcBorders>
              <w:top w:val="nil"/>
              <w:left w:val="nil"/>
              <w:bottom w:val="nil"/>
              <w:right w:val="nil"/>
            </w:tcBorders>
          </w:tcPr>
          <w:p w14:paraId="6F22BE3E" w14:textId="77777777" w:rsidR="001216E3" w:rsidRDefault="001216E3" w:rsidP="008C7628">
            <w:r>
              <w:t xml:space="preserve">   -0.100</w:t>
            </w:r>
          </w:p>
        </w:tc>
        <w:tc>
          <w:tcPr>
            <w:tcW w:w="1200" w:type="dxa"/>
            <w:tcBorders>
              <w:top w:val="nil"/>
              <w:left w:val="nil"/>
              <w:bottom w:val="nil"/>
              <w:right w:val="nil"/>
            </w:tcBorders>
          </w:tcPr>
          <w:p w14:paraId="22E945CA" w14:textId="77777777" w:rsidR="001216E3" w:rsidRDefault="001216E3" w:rsidP="008C7628">
            <w:r>
              <w:t xml:space="preserve">    0.918</w:t>
            </w:r>
          </w:p>
        </w:tc>
        <w:tc>
          <w:tcPr>
            <w:tcW w:w="1200" w:type="dxa"/>
            <w:tcBorders>
              <w:top w:val="nil"/>
              <w:left w:val="nil"/>
              <w:bottom w:val="nil"/>
              <w:right w:val="nil"/>
            </w:tcBorders>
          </w:tcPr>
          <w:p w14:paraId="6A271432" w14:textId="77777777" w:rsidR="001216E3" w:rsidRDefault="001216E3" w:rsidP="008C7628">
            <w:r>
              <w:t xml:space="preserve">   -0.054</w:t>
            </w:r>
          </w:p>
        </w:tc>
        <w:tc>
          <w:tcPr>
            <w:tcW w:w="1200" w:type="dxa"/>
            <w:tcBorders>
              <w:top w:val="nil"/>
              <w:left w:val="nil"/>
              <w:bottom w:val="nil"/>
              <w:right w:val="nil"/>
            </w:tcBorders>
          </w:tcPr>
          <w:p w14:paraId="783EBCBE" w14:textId="77777777" w:rsidR="001216E3" w:rsidRDefault="001216E3" w:rsidP="008C7628">
            <w:r>
              <w:t xml:space="preserve">    0.049</w:t>
            </w:r>
          </w:p>
        </w:tc>
      </w:tr>
      <w:tr w:rsidR="001216E3" w14:paraId="005FD1D9" w14:textId="77777777" w:rsidTr="001216E3">
        <w:tc>
          <w:tcPr>
            <w:tcW w:w="1608" w:type="dxa"/>
            <w:tcBorders>
              <w:top w:val="nil"/>
              <w:left w:val="nil"/>
              <w:bottom w:val="nil"/>
              <w:right w:val="nil"/>
            </w:tcBorders>
          </w:tcPr>
          <w:p w14:paraId="201B88F5" w14:textId="06747935" w:rsidR="001216E3" w:rsidRDefault="001216E3" w:rsidP="008C7628">
            <w:proofErr w:type="spellStart"/>
            <w:r>
              <w:t>Landsize</w:t>
            </w:r>
            <w:proofErr w:type="spellEnd"/>
            <w:r>
              <w:t xml:space="preserve"> </w:t>
            </w:r>
            <w:proofErr w:type="spellStart"/>
            <w:r>
              <w:t>percapita</w:t>
            </w:r>
            <w:proofErr w:type="spellEnd"/>
            <w:r>
              <w:t xml:space="preserve"> </w:t>
            </w:r>
          </w:p>
        </w:tc>
        <w:tc>
          <w:tcPr>
            <w:tcW w:w="1200" w:type="dxa"/>
            <w:tcBorders>
              <w:top w:val="nil"/>
              <w:left w:val="nil"/>
              <w:bottom w:val="nil"/>
              <w:right w:val="nil"/>
            </w:tcBorders>
          </w:tcPr>
          <w:p w14:paraId="5B61D819" w14:textId="77777777" w:rsidR="001216E3" w:rsidRDefault="001216E3" w:rsidP="008C7628">
            <w:r>
              <w:t xml:space="preserve">   -0.052</w:t>
            </w:r>
          </w:p>
        </w:tc>
        <w:tc>
          <w:tcPr>
            <w:tcW w:w="1200" w:type="dxa"/>
            <w:tcBorders>
              <w:top w:val="nil"/>
              <w:left w:val="nil"/>
              <w:bottom w:val="nil"/>
              <w:right w:val="nil"/>
            </w:tcBorders>
          </w:tcPr>
          <w:p w14:paraId="53AC20A8" w14:textId="77777777" w:rsidR="001216E3" w:rsidRDefault="001216E3" w:rsidP="008C7628">
            <w:r>
              <w:t xml:space="preserve">    0.014</w:t>
            </w:r>
          </w:p>
        </w:tc>
        <w:tc>
          <w:tcPr>
            <w:tcW w:w="1200" w:type="dxa"/>
            <w:tcBorders>
              <w:top w:val="nil"/>
              <w:left w:val="nil"/>
              <w:bottom w:val="nil"/>
              <w:right w:val="nil"/>
            </w:tcBorders>
          </w:tcPr>
          <w:p w14:paraId="0D6DA440" w14:textId="77777777" w:rsidR="001216E3" w:rsidRDefault="001216E3" w:rsidP="008C7628">
            <w:r>
              <w:t xml:space="preserve">   -3.710</w:t>
            </w:r>
          </w:p>
        </w:tc>
        <w:tc>
          <w:tcPr>
            <w:tcW w:w="1200" w:type="dxa"/>
            <w:tcBorders>
              <w:top w:val="nil"/>
              <w:left w:val="nil"/>
              <w:bottom w:val="nil"/>
              <w:right w:val="nil"/>
            </w:tcBorders>
          </w:tcPr>
          <w:p w14:paraId="4242EF36" w14:textId="77777777" w:rsidR="001216E3" w:rsidRDefault="001216E3" w:rsidP="008C7628">
            <w:r>
              <w:t xml:space="preserve">    0.000</w:t>
            </w:r>
          </w:p>
        </w:tc>
        <w:tc>
          <w:tcPr>
            <w:tcW w:w="1200" w:type="dxa"/>
            <w:tcBorders>
              <w:top w:val="nil"/>
              <w:left w:val="nil"/>
              <w:bottom w:val="nil"/>
              <w:right w:val="nil"/>
            </w:tcBorders>
          </w:tcPr>
          <w:p w14:paraId="1CDFBACB" w14:textId="77777777" w:rsidR="001216E3" w:rsidRDefault="001216E3" w:rsidP="008C7628">
            <w:r>
              <w:t xml:space="preserve">   -0.079</w:t>
            </w:r>
          </w:p>
        </w:tc>
        <w:tc>
          <w:tcPr>
            <w:tcW w:w="1200" w:type="dxa"/>
            <w:tcBorders>
              <w:top w:val="nil"/>
              <w:left w:val="nil"/>
              <w:bottom w:val="nil"/>
              <w:right w:val="nil"/>
            </w:tcBorders>
          </w:tcPr>
          <w:p w14:paraId="4E0DBEDC" w14:textId="77777777" w:rsidR="001216E3" w:rsidRDefault="001216E3" w:rsidP="008C7628">
            <w:r>
              <w:t xml:space="preserve">   -0.024</w:t>
            </w:r>
          </w:p>
        </w:tc>
      </w:tr>
      <w:tr w:rsidR="001216E3" w14:paraId="70304211" w14:textId="77777777" w:rsidTr="001216E3">
        <w:tc>
          <w:tcPr>
            <w:tcW w:w="1608" w:type="dxa"/>
            <w:tcBorders>
              <w:top w:val="nil"/>
              <w:left w:val="nil"/>
              <w:right w:val="nil"/>
            </w:tcBorders>
          </w:tcPr>
          <w:p w14:paraId="77020FBA" w14:textId="1AFE84B9" w:rsidR="001216E3" w:rsidRDefault="001216E3" w:rsidP="008C7628">
            <w:r>
              <w:t xml:space="preserve">Hospitalization </w:t>
            </w:r>
          </w:p>
        </w:tc>
        <w:tc>
          <w:tcPr>
            <w:tcW w:w="1200" w:type="dxa"/>
            <w:tcBorders>
              <w:top w:val="nil"/>
              <w:left w:val="nil"/>
              <w:right w:val="nil"/>
            </w:tcBorders>
          </w:tcPr>
          <w:p w14:paraId="25223E9F" w14:textId="77777777" w:rsidR="001216E3" w:rsidRDefault="001216E3" w:rsidP="008C7628">
            <w:r>
              <w:t xml:space="preserve">    0.007</w:t>
            </w:r>
          </w:p>
        </w:tc>
        <w:tc>
          <w:tcPr>
            <w:tcW w:w="1200" w:type="dxa"/>
            <w:tcBorders>
              <w:top w:val="nil"/>
              <w:left w:val="nil"/>
              <w:right w:val="nil"/>
            </w:tcBorders>
          </w:tcPr>
          <w:p w14:paraId="2DC918C7" w14:textId="77777777" w:rsidR="001216E3" w:rsidRDefault="001216E3" w:rsidP="008C7628">
            <w:r>
              <w:t xml:space="preserve">    0.045</w:t>
            </w:r>
          </w:p>
        </w:tc>
        <w:tc>
          <w:tcPr>
            <w:tcW w:w="1200" w:type="dxa"/>
            <w:tcBorders>
              <w:top w:val="nil"/>
              <w:left w:val="nil"/>
              <w:right w:val="nil"/>
            </w:tcBorders>
          </w:tcPr>
          <w:p w14:paraId="16C85AEB" w14:textId="77777777" w:rsidR="001216E3" w:rsidRDefault="001216E3" w:rsidP="008C7628">
            <w:r>
              <w:t xml:space="preserve">    0.160</w:t>
            </w:r>
          </w:p>
        </w:tc>
        <w:tc>
          <w:tcPr>
            <w:tcW w:w="1200" w:type="dxa"/>
            <w:tcBorders>
              <w:top w:val="nil"/>
              <w:left w:val="nil"/>
              <w:right w:val="nil"/>
            </w:tcBorders>
          </w:tcPr>
          <w:p w14:paraId="1F54ADEF" w14:textId="77777777" w:rsidR="001216E3" w:rsidRDefault="001216E3" w:rsidP="008C7628">
            <w:r>
              <w:t xml:space="preserve">    0.869</w:t>
            </w:r>
          </w:p>
        </w:tc>
        <w:tc>
          <w:tcPr>
            <w:tcW w:w="1200" w:type="dxa"/>
            <w:tcBorders>
              <w:top w:val="nil"/>
              <w:left w:val="nil"/>
              <w:right w:val="nil"/>
            </w:tcBorders>
          </w:tcPr>
          <w:p w14:paraId="0EA16505" w14:textId="77777777" w:rsidR="001216E3" w:rsidRDefault="001216E3" w:rsidP="008C7628">
            <w:r>
              <w:t xml:space="preserve">   -0.080</w:t>
            </w:r>
          </w:p>
        </w:tc>
        <w:tc>
          <w:tcPr>
            <w:tcW w:w="1200" w:type="dxa"/>
            <w:tcBorders>
              <w:top w:val="nil"/>
              <w:left w:val="nil"/>
              <w:right w:val="nil"/>
            </w:tcBorders>
          </w:tcPr>
          <w:p w14:paraId="60AD3752" w14:textId="77777777" w:rsidR="001216E3" w:rsidRDefault="001216E3" w:rsidP="008C7628">
            <w:r>
              <w:t xml:space="preserve">    0.095</w:t>
            </w:r>
          </w:p>
        </w:tc>
      </w:tr>
      <w:tr w:rsidR="001216E3" w14:paraId="668F9C87" w14:textId="77777777" w:rsidTr="001216E3">
        <w:tc>
          <w:tcPr>
            <w:tcW w:w="1608" w:type="dxa"/>
            <w:tcBorders>
              <w:top w:val="nil"/>
              <w:left w:val="nil"/>
              <w:bottom w:val="single" w:sz="4" w:space="0" w:color="auto"/>
              <w:right w:val="nil"/>
            </w:tcBorders>
          </w:tcPr>
          <w:p w14:paraId="06637AFE" w14:textId="144C1504" w:rsidR="001216E3" w:rsidRDefault="001216E3" w:rsidP="008C7628">
            <w:r>
              <w:t>Training</w:t>
            </w:r>
          </w:p>
        </w:tc>
        <w:tc>
          <w:tcPr>
            <w:tcW w:w="1200" w:type="dxa"/>
            <w:tcBorders>
              <w:top w:val="nil"/>
              <w:left w:val="nil"/>
              <w:bottom w:val="single" w:sz="4" w:space="0" w:color="auto"/>
              <w:right w:val="nil"/>
            </w:tcBorders>
          </w:tcPr>
          <w:p w14:paraId="31721CA5" w14:textId="77777777" w:rsidR="001216E3" w:rsidRDefault="001216E3" w:rsidP="008C7628">
            <w:r>
              <w:t xml:space="preserve">    0.040</w:t>
            </w:r>
          </w:p>
        </w:tc>
        <w:tc>
          <w:tcPr>
            <w:tcW w:w="1200" w:type="dxa"/>
            <w:tcBorders>
              <w:top w:val="nil"/>
              <w:left w:val="nil"/>
              <w:bottom w:val="single" w:sz="4" w:space="0" w:color="auto"/>
              <w:right w:val="nil"/>
            </w:tcBorders>
          </w:tcPr>
          <w:p w14:paraId="01C1AC87" w14:textId="77777777" w:rsidR="001216E3" w:rsidRDefault="001216E3" w:rsidP="008C7628">
            <w:r>
              <w:t xml:space="preserve">    0.049</w:t>
            </w:r>
          </w:p>
        </w:tc>
        <w:tc>
          <w:tcPr>
            <w:tcW w:w="1200" w:type="dxa"/>
            <w:tcBorders>
              <w:top w:val="nil"/>
              <w:left w:val="nil"/>
              <w:bottom w:val="single" w:sz="4" w:space="0" w:color="auto"/>
              <w:right w:val="nil"/>
            </w:tcBorders>
          </w:tcPr>
          <w:p w14:paraId="7E046E90" w14:textId="77777777" w:rsidR="001216E3" w:rsidRDefault="001216E3" w:rsidP="008C7628">
            <w:r>
              <w:t xml:space="preserve">    0.810</w:t>
            </w:r>
          </w:p>
        </w:tc>
        <w:tc>
          <w:tcPr>
            <w:tcW w:w="1200" w:type="dxa"/>
            <w:tcBorders>
              <w:top w:val="nil"/>
              <w:left w:val="nil"/>
              <w:bottom w:val="single" w:sz="4" w:space="0" w:color="auto"/>
              <w:right w:val="nil"/>
            </w:tcBorders>
          </w:tcPr>
          <w:p w14:paraId="0B127B03" w14:textId="77777777" w:rsidR="001216E3" w:rsidRDefault="001216E3" w:rsidP="008C7628">
            <w:r>
              <w:t xml:space="preserve">    0.416</w:t>
            </w:r>
          </w:p>
        </w:tc>
        <w:tc>
          <w:tcPr>
            <w:tcW w:w="1200" w:type="dxa"/>
            <w:tcBorders>
              <w:top w:val="nil"/>
              <w:left w:val="nil"/>
              <w:bottom w:val="single" w:sz="4" w:space="0" w:color="auto"/>
              <w:right w:val="nil"/>
            </w:tcBorders>
          </w:tcPr>
          <w:p w14:paraId="5F05CD79" w14:textId="77777777" w:rsidR="001216E3" w:rsidRDefault="001216E3" w:rsidP="008C7628">
            <w:r>
              <w:t xml:space="preserve">   -0.057</w:t>
            </w:r>
          </w:p>
        </w:tc>
        <w:tc>
          <w:tcPr>
            <w:tcW w:w="1200" w:type="dxa"/>
            <w:tcBorders>
              <w:top w:val="nil"/>
              <w:left w:val="nil"/>
              <w:bottom w:val="single" w:sz="4" w:space="0" w:color="auto"/>
              <w:right w:val="nil"/>
            </w:tcBorders>
          </w:tcPr>
          <w:p w14:paraId="7CA87B50" w14:textId="77777777" w:rsidR="001216E3" w:rsidRDefault="001216E3" w:rsidP="008C7628">
            <w:r>
              <w:t xml:space="preserve">    0.137</w:t>
            </w:r>
          </w:p>
        </w:tc>
      </w:tr>
    </w:tbl>
    <w:p w14:paraId="697F3612" w14:textId="77777777" w:rsidR="001216E3" w:rsidRDefault="001216E3" w:rsidP="008C7628"/>
    <w:p w14:paraId="055C237D" w14:textId="4CE8E7A1" w:rsidR="00522F83" w:rsidRDefault="00000000" w:rsidP="008C7628">
      <w:pPr>
        <w:rPr>
          <w:rStyle w:val="mi"/>
        </w:rPr>
      </w:pPr>
      <w:r>
        <w:rPr>
          <w:rStyle w:val="mi"/>
        </w:rPr>
        <w:t xml:space="preserve">The results of logistic regression and the average marginal effects are shown in Table 6 and Table 7. Women’s empowerment is found negatively correlated with poverty. This conforms with our hypothesis. The probability of being poor for households that empower women is </w:t>
      </w:r>
      <w:r w:rsidRPr="001216E3">
        <w:rPr>
          <w:rStyle w:val="mi"/>
        </w:rPr>
        <w:t>13.</w:t>
      </w:r>
      <w:r w:rsidR="001216E3" w:rsidRPr="001216E3">
        <w:rPr>
          <w:rStyle w:val="mi"/>
        </w:rPr>
        <w:t>4</w:t>
      </w:r>
      <w:r w:rsidRPr="001216E3">
        <w:rPr>
          <w:rStyle w:val="mi"/>
        </w:rPr>
        <w:t>%</w:t>
      </w:r>
      <w:r>
        <w:rPr>
          <w:rStyle w:val="mi"/>
        </w:rPr>
        <w:t xml:space="preserve"> lower than those who don’t. </w:t>
      </w:r>
    </w:p>
    <w:p w14:paraId="3ACA20B7" w14:textId="38EB9337" w:rsidR="00522F83" w:rsidRDefault="00000000" w:rsidP="008C7628">
      <w:pPr>
        <w:rPr>
          <w:rStyle w:val="mi"/>
        </w:rPr>
      </w:pPr>
      <w:r>
        <w:rPr>
          <w:rStyle w:val="mi"/>
        </w:rPr>
        <w:t>The average age and average education of husband and wife also has significant relationship with household poverty, although the marginal effect is minimal. It seems that households with elder household head and spouse are more likely to be poor while</w:t>
      </w:r>
      <w:r>
        <w:rPr>
          <w:rStyle w:val="mi"/>
          <w:color w:val="FF0000"/>
        </w:rPr>
        <w:t xml:space="preserve"> </w:t>
      </w:r>
      <w:r>
        <w:rPr>
          <w:rStyle w:val="mi"/>
        </w:rPr>
        <w:t xml:space="preserve">one more year average education of husband and wife will decrease the probability of being poor by </w:t>
      </w:r>
      <w:r w:rsidRPr="00EB05D7">
        <w:rPr>
          <w:rStyle w:val="mi"/>
        </w:rPr>
        <w:t>2.</w:t>
      </w:r>
      <w:r w:rsidR="00EB05D7" w:rsidRPr="00EB05D7">
        <w:rPr>
          <w:rStyle w:val="mi"/>
        </w:rPr>
        <w:t>6</w:t>
      </w:r>
      <w:r w:rsidRPr="00EB05D7">
        <w:rPr>
          <w:rStyle w:val="mi"/>
        </w:rPr>
        <w:t>%.</w:t>
      </w:r>
      <w:r>
        <w:rPr>
          <w:rStyle w:val="mi"/>
        </w:rPr>
        <w:t xml:space="preserve"> </w:t>
      </w:r>
    </w:p>
    <w:p w14:paraId="7755F00F" w14:textId="425C905B" w:rsidR="00522F83" w:rsidRDefault="00000000" w:rsidP="008C7628">
      <w:pPr>
        <w:rPr>
          <w:rStyle w:val="mi"/>
        </w:rPr>
      </w:pPr>
      <w:r>
        <w:rPr>
          <w:rStyle w:val="mi"/>
        </w:rPr>
        <w:t>Average land size is negatively correlated with poverty. Increasing the amount of arable land per capita reduces the probability of poverty. The result conforms with previous finding that the likelihood of extreme poverty decreases with the increase of amount of land owned by the household (Ima</w:t>
      </w:r>
      <w:r w:rsidR="00EC65B4">
        <w:rPr>
          <w:rStyle w:val="mi"/>
        </w:rPr>
        <w:t>m</w:t>
      </w:r>
      <w:r w:rsidR="00302C63">
        <w:rPr>
          <w:rStyle w:val="mi"/>
        </w:rPr>
        <w:t xml:space="preserve">, </w:t>
      </w:r>
      <w:r>
        <w:rPr>
          <w:rStyle w:val="mi"/>
        </w:rPr>
        <w:t>Islam,</w:t>
      </w:r>
      <w:r w:rsidR="00302C63">
        <w:rPr>
          <w:rStyle w:val="mi"/>
        </w:rPr>
        <w:t xml:space="preserve"> &amp; Hossain,</w:t>
      </w:r>
      <w:r>
        <w:rPr>
          <w:rStyle w:val="mi"/>
        </w:rPr>
        <w:t xml:space="preserve"> 2018). </w:t>
      </w:r>
    </w:p>
    <w:p w14:paraId="6440B30A" w14:textId="6A246CCC" w:rsidR="00522F83" w:rsidRDefault="00000000" w:rsidP="008C7628">
      <w:r>
        <w:rPr>
          <w:rStyle w:val="mi"/>
        </w:rPr>
        <w:t>Number of children stud</w:t>
      </w:r>
      <w:r w:rsidRPr="004E78EF">
        <w:rPr>
          <w:rStyle w:val="mi"/>
        </w:rPr>
        <w:t>ying at school</w:t>
      </w:r>
      <w:r w:rsidR="005007AA">
        <w:rPr>
          <w:rStyle w:val="mi"/>
          <w:rFonts w:hint="eastAsia"/>
        </w:rPr>
        <w:t>，</w:t>
      </w:r>
      <w:r w:rsidRPr="004E78EF">
        <w:rPr>
          <w:rStyle w:val="mi"/>
        </w:rPr>
        <w:t>number of pe</w:t>
      </w:r>
      <w:r>
        <w:rPr>
          <w:rStyle w:val="mi"/>
        </w:rPr>
        <w:t>ople older than 64</w:t>
      </w:r>
      <w:r w:rsidR="004E78EF">
        <w:rPr>
          <w:rStyle w:val="mi"/>
        </w:rPr>
        <w:t>, hospitalization</w:t>
      </w:r>
      <w:r>
        <w:rPr>
          <w:rStyle w:val="mi"/>
        </w:rPr>
        <w:t xml:space="preserve"> and training are not significantly co</w:t>
      </w:r>
      <w:r>
        <w:rPr>
          <w:rStyle w:val="mi"/>
          <w:rFonts w:hint="eastAsia"/>
        </w:rPr>
        <w:t>r</w:t>
      </w:r>
      <w:r>
        <w:rPr>
          <w:rStyle w:val="mi"/>
        </w:rPr>
        <w:t xml:space="preserve">related with poverty. </w:t>
      </w:r>
      <w:bookmarkEnd w:id="8"/>
    </w:p>
    <w:p w14:paraId="21218590" w14:textId="77777777" w:rsidR="00522F83" w:rsidRPr="00EF7738" w:rsidRDefault="00000000" w:rsidP="008C7628">
      <w:pPr>
        <w:pStyle w:val="af5"/>
        <w:numPr>
          <w:ilvl w:val="0"/>
          <w:numId w:val="1"/>
        </w:numPr>
      </w:pPr>
      <w:r w:rsidRPr="00EF7738">
        <w:t xml:space="preserve">Discussion </w:t>
      </w:r>
    </w:p>
    <w:p w14:paraId="1E0DB39D" w14:textId="23C2252A" w:rsidR="00522F83" w:rsidRPr="005B29E3" w:rsidRDefault="00000000" w:rsidP="008C7628">
      <w:pPr>
        <w:pStyle w:val="af5"/>
        <w:numPr>
          <w:ilvl w:val="1"/>
          <w:numId w:val="1"/>
        </w:numPr>
      </w:pPr>
      <w:bookmarkStart w:id="11" w:name="_Hlk159368290"/>
      <w:r w:rsidRPr="005B29E3">
        <w:t>Rural women get more empowered as poverty reduced</w:t>
      </w:r>
      <w:bookmarkEnd w:id="11"/>
      <w:r w:rsidRPr="005B29E3">
        <w:t xml:space="preserve">. </w:t>
      </w:r>
    </w:p>
    <w:p w14:paraId="0EB060C2" w14:textId="77777777" w:rsidR="00522F83" w:rsidRDefault="00000000" w:rsidP="008C7628">
      <w:bookmarkStart w:id="12" w:name="_Hlk159371283"/>
      <w:r>
        <w:t>Our finding on the increase of the m-WEAI-AII index from 2015 to 2021 echoes the result of the 2020 China national survey on women’s social status, which indicates a higher percentage of joint husband-wife decision making within households. Such increase can be found in households in and out of poverty in our study. This should give credit to the poverty alleviation policies adopted by the government, which have stimulated economic growth in poverty-stricken areas. Through supporting local viable industries and increasing opportunities for capacity building to rural residents, poverty alleviation efforts have by a large margin enhanced rural infrastructure facilities, improved local eco-environment and increased income generation opportunities for farmers</w:t>
      </w:r>
      <w:r>
        <w:t>（</w:t>
      </w:r>
      <w:r>
        <w:t>Lei &amp; Li, 2020</w:t>
      </w:r>
      <w:r>
        <w:t>）</w:t>
      </w:r>
      <w:r>
        <w:t>. All rural residents, men and women alike, have benefitted in the process. In addition, a recent study on the policy effect of ‘targeted poverty reduction’ on rural women empowerment in China shows government subsidies to rural households and medical assistance contributed positively to the increase of women’s decision-making power at the household level (Du, Jiang, Zhang &amp; Li, 2023).</w:t>
      </w:r>
    </w:p>
    <w:p w14:paraId="1F7CBA56" w14:textId="3CB6C525" w:rsidR="00522F83" w:rsidRPr="005B29E3" w:rsidRDefault="00000000" w:rsidP="008C7628">
      <w:pPr>
        <w:pStyle w:val="af5"/>
        <w:numPr>
          <w:ilvl w:val="1"/>
          <w:numId w:val="1"/>
        </w:numPr>
      </w:pPr>
      <w:bookmarkStart w:id="13" w:name="_Hlk159368300"/>
      <w:bookmarkEnd w:id="12"/>
      <w:r w:rsidRPr="005B29E3">
        <w:t>Empowering women benefits poverty reduction</w:t>
      </w:r>
      <w:bookmarkEnd w:id="13"/>
    </w:p>
    <w:p w14:paraId="0F053024" w14:textId="2DC9D26E" w:rsidR="00522F83" w:rsidRDefault="00000000" w:rsidP="008C7628">
      <w:r>
        <w:t xml:space="preserve">Logistic regression shows negative and significant association between women’s empowerment and poverty, which is in accordance with our hypothesis. </w:t>
      </w:r>
      <w:bookmarkStart w:id="14" w:name="_Hlk159371750"/>
      <w:r>
        <w:t>When women participate more in the decision-making in agricultural production, household resources, control of income and act agency in social connections, their households have a bigger chance of staying out of poverty.</w:t>
      </w:r>
      <w:bookmarkEnd w:id="14"/>
      <w:r>
        <w:t xml:space="preserve"> This is in line with previous research findings applying WEAI in other developing countries. </w:t>
      </w:r>
      <w:r w:rsidR="00B36A9C">
        <w:t xml:space="preserve">It was </w:t>
      </w:r>
      <w:r>
        <w:t>report</w:t>
      </w:r>
      <w:r w:rsidR="00B36A9C">
        <w:t>ed</w:t>
      </w:r>
      <w:r>
        <w:t xml:space="preserve"> negative relationship between women’s empowerment and multidimensional poverty among smallholder sugarcane farmers in western Kenya</w:t>
      </w:r>
      <w:r w:rsidR="00B36A9C">
        <w:t xml:space="preserve"> (Lumet, Gitau &amp; Owuor, 2022). </w:t>
      </w:r>
      <w:r w:rsidR="00FA3AA5">
        <w:t>W</w:t>
      </w:r>
      <w:r>
        <w:t>omen’s empowerment ha</w:t>
      </w:r>
      <w:r w:rsidR="00FA3AA5">
        <w:t>d</w:t>
      </w:r>
      <w:r>
        <w:t xml:space="preserve"> a positive impact on rice yield and income in Rwanda (</w:t>
      </w:r>
      <w:proofErr w:type="spellStart"/>
      <w:r>
        <w:t>Ngango</w:t>
      </w:r>
      <w:proofErr w:type="spellEnd"/>
      <w:r>
        <w:t>, 2022). Huang, from the perspective of food security, indicate</w:t>
      </w:r>
      <w:r w:rsidR="00FA3AA5">
        <w:t>d</w:t>
      </w:r>
      <w:r>
        <w:t xml:space="preserve"> that women’s empowerment mitigates the side effects of decreasing production diversity on household’s diet security (Huang, Nie &amp; Jia, 2023).</w:t>
      </w:r>
    </w:p>
    <w:p w14:paraId="55147FB6" w14:textId="329A9D41" w:rsidR="00522F83" w:rsidRPr="00FA3AA5" w:rsidRDefault="00804DFE" w:rsidP="008C7628">
      <w:r w:rsidRPr="00FA3AA5">
        <w:lastRenderedPageBreak/>
        <w:t>Researchers report that half of the evidence base for the economic benefits of women’s empowerment in agriculture come from low- and middle-income countries in sub-Saharan Africa (</w:t>
      </w:r>
      <w:r w:rsidRPr="00FA3AA5">
        <w:rPr>
          <w:rFonts w:hint="eastAsia"/>
        </w:rPr>
        <w:t>Anderson</w:t>
      </w:r>
      <w:r w:rsidRPr="00FA3AA5">
        <w:t xml:space="preserve"> et al.</w:t>
      </w:r>
      <w:r w:rsidRPr="00FA3AA5">
        <w:rPr>
          <w:rFonts w:hint="eastAsia"/>
        </w:rPr>
        <w:t>, 2021</w:t>
      </w:r>
      <w:r w:rsidRPr="00FA3AA5">
        <w:t>)</w:t>
      </w:r>
      <w:r w:rsidR="00C12E20" w:rsidRPr="00FA3AA5">
        <w:t xml:space="preserve">. Unlike those studies, </w:t>
      </w:r>
      <w:r w:rsidRPr="00FA3AA5">
        <w:t xml:space="preserve">we apply </w:t>
      </w:r>
      <w:r w:rsidR="00C12E20" w:rsidRPr="00FA3AA5">
        <w:t>a</w:t>
      </w:r>
      <w:r w:rsidRPr="00FA3AA5">
        <w:t xml:space="preserve"> poverty line for upper-middle-income economies in this paper. According to the World Bank (2020</w:t>
      </w:r>
      <w:r w:rsidR="00A061FE" w:rsidRPr="00FA3AA5">
        <w:t>b</w:t>
      </w:r>
      <w:r w:rsidRPr="00FA3AA5">
        <w:t>), 23.8% p</w:t>
      </w:r>
      <w:r w:rsidR="00621DD8" w:rsidRPr="00FA3AA5">
        <w:t xml:space="preserve">opulation in China </w:t>
      </w:r>
      <w:r w:rsidRPr="00FA3AA5">
        <w:t xml:space="preserve">are living under the $5.5 per day per capita as of 2016. Our sample households reveal a 26.2% poverty rate in rural China by the same standard in 2021. </w:t>
      </w:r>
      <w:r w:rsidR="00B0435C" w:rsidRPr="00FA3AA5">
        <w:t>As China is taking initiatives such as the rural revitalization strategy to continue to raise people’s living standard and well-being after the elimination of extreme poverty, it is still relevant to continue to empower women in development strategies and policy-making.</w:t>
      </w:r>
    </w:p>
    <w:p w14:paraId="0E745086" w14:textId="7FC1BD45" w:rsidR="00522F83" w:rsidRPr="005B29E3" w:rsidRDefault="00000000" w:rsidP="008C7628">
      <w:pPr>
        <w:pStyle w:val="af5"/>
        <w:numPr>
          <w:ilvl w:val="1"/>
          <w:numId w:val="1"/>
        </w:numPr>
      </w:pPr>
      <w:r w:rsidRPr="005B29E3">
        <w:t xml:space="preserve">Dimensions of Women’s Empowerment need to be upgraded. </w:t>
      </w:r>
    </w:p>
    <w:p w14:paraId="1F41CB45" w14:textId="214A5A95" w:rsidR="00522F83" w:rsidRDefault="00000000" w:rsidP="008C7628">
      <w:r>
        <w:t xml:space="preserve">When we disaggregate m-WEAI-AII by indicators, </w:t>
      </w:r>
      <w:bookmarkStart w:id="15" w:name="_Hlk159372075"/>
      <w:r>
        <w:t>we find that the increase in m-WEAI-</w:t>
      </w:r>
      <w:r>
        <w:rPr>
          <w:rFonts w:hint="eastAsia"/>
        </w:rPr>
        <w:t>AII</w:t>
      </w:r>
      <w:r>
        <w:t xml:space="preserve"> mainly comes from agency in economic decisions. Women participated more in decisions regarding to both agricultural production and non-farm activities. On the other hand, we see a big retreat in the participation of village assembling in 2021, indicating rural women are less interested in public affairs. We also find women are most empowered on the indicators “consumption of daily goods for the family” and “seeing doctor” in both years. This implies that women’s traditional role as care givers for family members remains unchanged. </w:t>
      </w:r>
      <w:r w:rsidRPr="00612675">
        <w:t>Consequently, they are more interested in the economic benefits that are directly related to family well-being and have very limited desire power (Cui, 2018)</w:t>
      </w:r>
      <w:r w:rsidR="00612675" w:rsidRPr="00612675">
        <w:t xml:space="preserve">, such as </w:t>
      </w:r>
      <w:r w:rsidR="00612675">
        <w:t xml:space="preserve">building or expanding their social connection through participating in village </w:t>
      </w:r>
      <w:r w:rsidR="00E81ED2">
        <w:t>assembling</w:t>
      </w:r>
      <w:r w:rsidRPr="00612675">
        <w:t xml:space="preserve">. </w:t>
      </w:r>
      <w:r>
        <w:t>This imbalanced progress in empowerment dimensions needs to be considered in the development of empowerment strategies, to ensure that women are not only contributors to poverty reduction and economic growth, but also have equal benefit</w:t>
      </w:r>
      <w:r w:rsidR="00612675">
        <w:t>s</w:t>
      </w:r>
      <w:r>
        <w:t xml:space="preserve"> from it with their male counterparts. </w:t>
      </w:r>
      <w:bookmarkEnd w:id="15"/>
    </w:p>
    <w:p w14:paraId="3A1FDE73" w14:textId="77777777" w:rsidR="00522F83" w:rsidRPr="005B29E3" w:rsidRDefault="00000000" w:rsidP="008C7628">
      <w:pPr>
        <w:pStyle w:val="af5"/>
        <w:numPr>
          <w:ilvl w:val="0"/>
          <w:numId w:val="1"/>
        </w:numPr>
      </w:pPr>
      <w:r w:rsidRPr="005B29E3">
        <w:t>Conclusion</w:t>
      </w:r>
    </w:p>
    <w:p w14:paraId="73A5A715" w14:textId="77777777" w:rsidR="00522F83" w:rsidRDefault="00000000" w:rsidP="008C7628">
      <w:r>
        <w:t xml:space="preserve">This paper uses survey data in 2015 and 2021 on 558 revisited rural households in China. By constructing the m-WEAI-AII Index, we find women’s empowerment at the household level in rural China is increased during this period, a critical time when China was striving towards the success of eliminating extreme poverty through strategies of targeted on specific households. When categorizing these households into four poverty status-the Never Poor, the Graduated Poor, the New Poor and the Remaining Poor, we find that the never poor group have the highest empowerment index for both years by all three poverty thresholds ($1.9, $3.2, $5.5). In general, the households staying out of poverty (the Never Poor and Graduated Poor groups) have a higher level of women’s empowerment than those staying in poverty (the New Poor and Remaining Poor groups). </w:t>
      </w:r>
    </w:p>
    <w:p w14:paraId="3507D182" w14:textId="4189174C" w:rsidR="00522F83" w:rsidRDefault="00000000" w:rsidP="008C7628">
      <w:r>
        <w:t>We further detect significant difference in terms per capita per day expenditure-the v</w:t>
      </w:r>
      <w:r w:rsidR="00983C8F">
        <w:t>ariable</w:t>
      </w:r>
      <w:r>
        <w:t xml:space="preserve"> we </w:t>
      </w:r>
      <w:r w:rsidR="00983C8F">
        <w:t xml:space="preserve">use to </w:t>
      </w:r>
      <w:r>
        <w:t>define poverty, among groups disaggregated by women’s empowerment status. We find households empowering women are in better economic conditions. By focusing on groups of women who are empowered in both years or in neither year, we add empirical evidence through logistic regression and conclude that the probability of being poor for households that empower women is 13.</w:t>
      </w:r>
      <w:r w:rsidR="00E81ED2">
        <w:t>4</w:t>
      </w:r>
      <w:r>
        <w:t>% lower than those who don’t. Our findings have implications for policy-making that allowing more agency for women at the household level would bring more benefit</w:t>
      </w:r>
      <w:r w:rsidR="00983C8F">
        <w:t>s</w:t>
      </w:r>
      <w:r>
        <w:t xml:space="preserve"> to household to stay out of poverty. </w:t>
      </w:r>
    </w:p>
    <w:p w14:paraId="07FD2BE4" w14:textId="3D18C972" w:rsidR="00522F83" w:rsidRDefault="00000000" w:rsidP="008C7628">
      <w:r>
        <w:t xml:space="preserve">As we applied women’s empowerment index in this study, we don’t know which dimension or indicator in this index benefits most for poverty reduction. Further studies are needed to explore such pathways. In addition, </w:t>
      </w:r>
      <w:bookmarkStart w:id="16" w:name="_Hlk159371969"/>
      <w:r>
        <w:t xml:space="preserve">the changes of index between the two years of women’s empowerment indicate that the economic and </w:t>
      </w:r>
      <w:r w:rsidR="00A71EC7">
        <w:t>social</w:t>
      </w:r>
      <w:r>
        <w:t xml:space="preserve"> dimension</w:t>
      </w:r>
      <w:r w:rsidR="00983C8F">
        <w:t>s</w:t>
      </w:r>
      <w:r>
        <w:t xml:space="preserve"> of women’s empowerment need to be both considered when developing empowerment strategies.</w:t>
      </w:r>
    </w:p>
    <w:bookmarkEnd w:id="16"/>
    <w:p w14:paraId="16897E22" w14:textId="77777777" w:rsidR="00522F83" w:rsidRDefault="00522F83" w:rsidP="008C7628"/>
    <w:p w14:paraId="33B88996" w14:textId="77777777" w:rsidR="00522F83" w:rsidRPr="002F767A" w:rsidRDefault="00000000" w:rsidP="008C7628">
      <w:r w:rsidRPr="002F767A">
        <w:t>Acknowledgments</w:t>
      </w:r>
    </w:p>
    <w:p w14:paraId="498311EA" w14:textId="77777777" w:rsidR="00522F83" w:rsidRDefault="00000000" w:rsidP="008C7628">
      <w:r>
        <w:rPr>
          <w:rFonts w:hint="eastAsia"/>
        </w:rPr>
        <w:t xml:space="preserve">We thank the </w:t>
      </w:r>
      <w:r>
        <w:t>National Social Science Fund of China</w:t>
      </w:r>
      <w:r>
        <w:rPr>
          <w:rFonts w:hint="eastAsia"/>
        </w:rPr>
        <w:t xml:space="preserve"> [20BYJ140] for funding this research.</w:t>
      </w:r>
    </w:p>
    <w:p w14:paraId="4453105B" w14:textId="77777777" w:rsidR="00522F83" w:rsidRDefault="00522F83" w:rsidP="008C7628"/>
    <w:p w14:paraId="00D669CF" w14:textId="25C08F40" w:rsidR="0012098C" w:rsidRPr="002F767A" w:rsidRDefault="00000000" w:rsidP="008C7628">
      <w:r w:rsidRPr="002F767A">
        <w:t xml:space="preserve">References </w:t>
      </w:r>
    </w:p>
    <w:p w14:paraId="334EF593" w14:textId="49CE0BB4" w:rsidR="000D058E" w:rsidRPr="000D058E" w:rsidRDefault="0012098C" w:rsidP="008C7628">
      <w:r w:rsidRPr="000D058E">
        <w:t>Alkire</w:t>
      </w:r>
      <w:r w:rsidR="00D90F98">
        <w:rPr>
          <w:rFonts w:hint="eastAsia"/>
        </w:rPr>
        <w:t>,</w:t>
      </w:r>
      <w:r w:rsidR="00D90F98">
        <w:t xml:space="preserve"> </w:t>
      </w:r>
      <w:r w:rsidR="000D058E" w:rsidRPr="000D058E">
        <w:t xml:space="preserve">S., Meinzen-Dick, R., Peterman, A., Quisumbing. </w:t>
      </w:r>
      <w:r w:rsidR="000D058E" w:rsidRPr="00796B4D">
        <w:rPr>
          <w:lang w:val="fr-CA"/>
        </w:rPr>
        <w:t>A. R., Seymour,</w:t>
      </w:r>
      <w:r w:rsidR="00796B4D" w:rsidRPr="00796B4D">
        <w:rPr>
          <w:lang w:val="fr-CA"/>
        </w:rPr>
        <w:t xml:space="preserve"> </w:t>
      </w:r>
      <w:r w:rsidR="000D058E" w:rsidRPr="00796B4D">
        <w:rPr>
          <w:lang w:val="fr-CA"/>
        </w:rPr>
        <w:t>G., &amp; Vaz, A.</w:t>
      </w:r>
      <w:r w:rsidRPr="00796B4D">
        <w:rPr>
          <w:lang w:val="fr-CA"/>
        </w:rPr>
        <w:t xml:space="preserve"> (2012)</w:t>
      </w:r>
      <w:r w:rsidR="000D058E" w:rsidRPr="00796B4D">
        <w:rPr>
          <w:lang w:val="fr-CA"/>
        </w:rPr>
        <w:t>.</w:t>
      </w:r>
      <w:r w:rsidRPr="00796B4D">
        <w:rPr>
          <w:lang w:val="fr-CA"/>
        </w:rPr>
        <w:t xml:space="preserve"> </w:t>
      </w:r>
      <w:r w:rsidRPr="0098630C">
        <w:t>The Women’s Empowerment in Agriculture Index. IFPRI Discussion Paper 01240, 34-35.</w:t>
      </w:r>
    </w:p>
    <w:p w14:paraId="42E27FC3" w14:textId="519A7B56" w:rsidR="0012098C" w:rsidRPr="0098630C" w:rsidRDefault="0012098C" w:rsidP="008C7628">
      <w:r w:rsidRPr="0098630C">
        <w:t>All-</w:t>
      </w:r>
      <w:r w:rsidRPr="0098630C">
        <w:rPr>
          <w:rFonts w:hint="eastAsia"/>
        </w:rPr>
        <w:t>China</w:t>
      </w:r>
      <w:r w:rsidRPr="0098630C">
        <w:t xml:space="preserve"> Women’s Federation. (2015)</w:t>
      </w:r>
      <w:r w:rsidRPr="0098630C">
        <w:rPr>
          <w:rFonts w:hint="eastAsia"/>
        </w:rPr>
        <w:t>.</w:t>
      </w:r>
      <w:r w:rsidRPr="0098630C">
        <w:t xml:space="preserve"> Opinions on Launching Poverty Reduction Action for Women. Retrieved </w:t>
      </w:r>
      <w:r w:rsidR="005F7E53">
        <w:t>from</w:t>
      </w:r>
      <w:r w:rsidRPr="0098630C">
        <w:t xml:space="preserve"> </w:t>
      </w:r>
      <w:hyperlink r:id="rId10" w:history="1">
        <w:r w:rsidRPr="0098630C">
          <w:t>https://www.women.org.cn/module/download/downfile.jsp?classid=0&amp;filename=3d4a5563d4fc4062b6</w:t>
        </w:r>
        <w:r w:rsidRPr="0098630C">
          <w:lastRenderedPageBreak/>
          <w:t>5a0f0987617dbb.pdf</w:t>
        </w:r>
      </w:hyperlink>
    </w:p>
    <w:p w14:paraId="064C2F9D" w14:textId="418BA7EB" w:rsidR="0012098C" w:rsidRPr="0098630C" w:rsidRDefault="0012098C" w:rsidP="008C7628">
      <w:r w:rsidRPr="0098630C">
        <w:rPr>
          <w:rFonts w:hint="eastAsia"/>
        </w:rPr>
        <w:t xml:space="preserve">Anderson, </w:t>
      </w:r>
      <w:r w:rsidRPr="0098630C">
        <w:t>C. L</w:t>
      </w:r>
      <w:r w:rsidRPr="0098630C">
        <w:rPr>
          <w:rFonts w:hint="eastAsia"/>
        </w:rPr>
        <w:t xml:space="preserve">., </w:t>
      </w:r>
      <w:r w:rsidRPr="0098630C">
        <w:t>Travis W. Reynolds, </w:t>
      </w:r>
      <w:r w:rsidRPr="0098630C">
        <w:rPr>
          <w:rFonts w:hint="eastAsia"/>
        </w:rPr>
        <w:t xml:space="preserve">T. W., </w:t>
      </w:r>
      <w:proofErr w:type="spellStart"/>
      <w:r w:rsidRPr="0098630C">
        <w:t>Biscaye</w:t>
      </w:r>
      <w:proofErr w:type="spellEnd"/>
      <w:r w:rsidRPr="0098630C">
        <w:t>,</w:t>
      </w:r>
      <w:r w:rsidR="00D24135">
        <w:t xml:space="preserve"> </w:t>
      </w:r>
      <w:r w:rsidRPr="0098630C">
        <w:rPr>
          <w:rFonts w:hint="eastAsia"/>
        </w:rPr>
        <w:t>P.,</w:t>
      </w:r>
      <w:r w:rsidRPr="0098630C">
        <w:t> Patwardhan</w:t>
      </w:r>
      <w:r w:rsidRPr="0098630C">
        <w:rPr>
          <w:rFonts w:hint="eastAsia"/>
        </w:rPr>
        <w:t>, V.</w:t>
      </w:r>
      <w:r w:rsidR="00D24135">
        <w:t>,</w:t>
      </w:r>
      <w:r w:rsidRPr="0098630C">
        <w:t> &amp; Schmidt</w:t>
      </w:r>
      <w:r w:rsidRPr="0098630C">
        <w:rPr>
          <w:rFonts w:hint="eastAsia"/>
        </w:rPr>
        <w:t>, C.</w:t>
      </w:r>
      <w:r w:rsidRPr="0098630C">
        <w:t> (2021) Economic Benefits of Empowering Women in Agriculture: Assumptions and Evidence</w:t>
      </w:r>
      <w:r w:rsidR="00D24135">
        <w:t>.</w:t>
      </w:r>
      <w:r w:rsidRPr="0098630C">
        <w:t> </w:t>
      </w:r>
      <w:r w:rsidRPr="00D24135">
        <w:rPr>
          <w:i/>
          <w:iCs/>
        </w:rPr>
        <w:t>Journal of Development Studies</w:t>
      </w:r>
      <w:r w:rsidRPr="0098630C">
        <w:t>, 57:2, 193-208</w:t>
      </w:r>
      <w:r w:rsidR="00D24135">
        <w:t>. https://doi.org/</w:t>
      </w:r>
      <w:r w:rsidRPr="0098630C">
        <w:t>10.1080/00220388.2020.1769071</w:t>
      </w:r>
    </w:p>
    <w:p w14:paraId="33CB505C" w14:textId="11C7EAAA" w:rsidR="0012098C" w:rsidRPr="0098630C" w:rsidRDefault="0012098C" w:rsidP="008C7628">
      <w:proofErr w:type="spellStart"/>
      <w:r w:rsidRPr="0098630C">
        <w:t>Awumbila</w:t>
      </w:r>
      <w:proofErr w:type="spellEnd"/>
      <w:r w:rsidRPr="0098630C">
        <w:t>, M. (2006). Gender equality and poverty in Ghana: implications for poverty reduction strategies. </w:t>
      </w:r>
      <w:proofErr w:type="spellStart"/>
      <w:r w:rsidRPr="00270AF2">
        <w:rPr>
          <w:i/>
          <w:iCs/>
        </w:rPr>
        <w:t>GeoJournal</w:t>
      </w:r>
      <w:proofErr w:type="spellEnd"/>
      <w:r w:rsidRPr="0098630C">
        <w:t xml:space="preserve">, 67(2), 149–161. </w:t>
      </w:r>
      <w:r w:rsidR="00270AF2" w:rsidRPr="00270AF2">
        <w:t>https://doi.org/10.1007/s10708-007-9042-7</w:t>
      </w:r>
    </w:p>
    <w:p w14:paraId="38AC2B03" w14:textId="76394A56" w:rsidR="00366AE6" w:rsidRPr="002209B0" w:rsidRDefault="0012098C" w:rsidP="008C7628">
      <w:bookmarkStart w:id="17" w:name="_Hlk157698821"/>
      <w:r w:rsidRPr="002209B0">
        <w:rPr>
          <w:rFonts w:hint="eastAsia"/>
        </w:rPr>
        <w:t>B</w:t>
      </w:r>
      <w:r w:rsidRPr="002209B0">
        <w:t xml:space="preserve">amberger, M., </w:t>
      </w:r>
      <w:proofErr w:type="spellStart"/>
      <w:r w:rsidRPr="002209B0">
        <w:t>Blackden</w:t>
      </w:r>
      <w:proofErr w:type="spellEnd"/>
      <w:r w:rsidRPr="002209B0">
        <w:t>, M.</w:t>
      </w:r>
      <w:r w:rsidR="00C113E3" w:rsidRPr="002209B0">
        <w:t>,</w:t>
      </w:r>
      <w:r w:rsidRPr="002209B0">
        <w:t xml:space="preserve"> Fort, L., </w:t>
      </w:r>
      <w:r w:rsidR="00C330E8" w:rsidRPr="002209B0">
        <w:t xml:space="preserve">&amp; </w:t>
      </w:r>
      <w:r w:rsidRPr="002209B0">
        <w:t>Manoukian, V.</w:t>
      </w:r>
      <w:bookmarkEnd w:id="17"/>
      <w:r w:rsidRPr="002209B0">
        <w:t xml:space="preserve"> (2002). Chapter 10 Gender</w:t>
      </w:r>
      <w:r w:rsidR="00366AE6" w:rsidRPr="002209B0">
        <w:t xml:space="preserve">. In </w:t>
      </w:r>
      <w:r w:rsidR="000B4B1E" w:rsidRPr="002209B0">
        <w:t>Klugman, J.</w:t>
      </w:r>
      <w:r w:rsidR="00366AE6" w:rsidRPr="002209B0">
        <w:t xml:space="preserve"> (Eds.), </w:t>
      </w:r>
      <w:r w:rsidRPr="002209B0">
        <w:rPr>
          <w:i/>
          <w:iCs/>
        </w:rPr>
        <w:t>A Sourcebook for poverty reduction strategies</w:t>
      </w:r>
      <w:r w:rsidR="00366AE6" w:rsidRPr="002209B0">
        <w:t xml:space="preserve"> (pp.</w:t>
      </w:r>
      <w:r w:rsidR="000B4B1E" w:rsidRPr="002209B0">
        <w:t>333-374</w:t>
      </w:r>
      <w:r w:rsidR="00366AE6" w:rsidRPr="002209B0">
        <w:t>)</w:t>
      </w:r>
      <w:r w:rsidRPr="002209B0">
        <w:t>. Washington, DC</w:t>
      </w:r>
      <w:r w:rsidR="008901A8">
        <w:t>.:</w:t>
      </w:r>
      <w:r w:rsidRPr="002209B0">
        <w:t xml:space="preserve"> The World Bank.</w:t>
      </w:r>
    </w:p>
    <w:p w14:paraId="5ADED793" w14:textId="1FDD17DA" w:rsidR="0012098C" w:rsidRPr="0098630C" w:rsidRDefault="0012098C" w:rsidP="008C7628">
      <w:proofErr w:type="spellStart"/>
      <w:r w:rsidRPr="0098630C">
        <w:t>Calvès</w:t>
      </w:r>
      <w:proofErr w:type="spellEnd"/>
      <w:r w:rsidRPr="0098630C">
        <w:t xml:space="preserve">, A. (2009). Empowerment: The </w:t>
      </w:r>
      <w:r w:rsidR="0098630C">
        <w:t>h</w:t>
      </w:r>
      <w:r w:rsidRPr="0098630C">
        <w:t xml:space="preserve">istory of a </w:t>
      </w:r>
      <w:r w:rsidR="0098630C">
        <w:t>k</w:t>
      </w:r>
      <w:r w:rsidRPr="0098630C">
        <w:t xml:space="preserve">ey </w:t>
      </w:r>
      <w:r w:rsidR="0098630C">
        <w:t>c</w:t>
      </w:r>
      <w:r w:rsidRPr="0098630C">
        <w:t xml:space="preserve">oncept in </w:t>
      </w:r>
      <w:r w:rsidR="0098630C">
        <w:t>c</w:t>
      </w:r>
      <w:r w:rsidRPr="0098630C">
        <w:t xml:space="preserve">ontemporary </w:t>
      </w:r>
      <w:r w:rsidR="0098630C">
        <w:t>d</w:t>
      </w:r>
      <w:r w:rsidRPr="0098630C">
        <w:t xml:space="preserve">evelopment </w:t>
      </w:r>
      <w:r w:rsidR="0098630C">
        <w:t>d</w:t>
      </w:r>
      <w:r w:rsidRPr="0098630C">
        <w:t xml:space="preserve">iscourse. </w:t>
      </w:r>
      <w:r w:rsidRPr="0098630C">
        <w:rPr>
          <w:i/>
          <w:iCs/>
        </w:rPr>
        <w:t>Revue Tiers Monde</w:t>
      </w:r>
      <w:r w:rsidRPr="0098630C">
        <w:t xml:space="preserve">, 200, 735-749. </w:t>
      </w:r>
      <w:hyperlink r:id="rId11" w:history="1">
        <w:r w:rsidRPr="0098630C">
          <w:t>https://doi.org/10.3917/rtm.200.0735</w:t>
        </w:r>
      </w:hyperlink>
    </w:p>
    <w:p w14:paraId="3113840F" w14:textId="663CAECA" w:rsidR="0098630C" w:rsidRDefault="0012098C" w:rsidP="008C7628">
      <w:r w:rsidRPr="0098630C">
        <w:t xml:space="preserve">Chant, S. (2016). Women, </w:t>
      </w:r>
      <w:r w:rsidR="0098630C">
        <w:t>g</w:t>
      </w:r>
      <w:r w:rsidRPr="0098630C">
        <w:t xml:space="preserve">irls and </w:t>
      </w:r>
      <w:r w:rsidR="0098630C">
        <w:t>w</w:t>
      </w:r>
      <w:r w:rsidRPr="0098630C">
        <w:t xml:space="preserve">orld </w:t>
      </w:r>
      <w:r w:rsidR="0098630C">
        <w:t>p</w:t>
      </w:r>
      <w:r w:rsidRPr="0098630C">
        <w:t xml:space="preserve">overty: empowerment, equality or </w:t>
      </w:r>
      <w:proofErr w:type="gramStart"/>
      <w:r w:rsidRPr="0098630C">
        <w:t>essentialism?</w:t>
      </w:r>
      <w:r w:rsidR="0098630C">
        <w:t>.</w:t>
      </w:r>
      <w:proofErr w:type="gramEnd"/>
      <w:r w:rsidRPr="0098630C">
        <w:t xml:space="preserve">  </w:t>
      </w:r>
      <w:r w:rsidRPr="0098630C">
        <w:rPr>
          <w:i/>
          <w:iCs/>
        </w:rPr>
        <w:t>International Development Planning Review</w:t>
      </w:r>
      <w:r w:rsidRPr="0098630C">
        <w:t>, 38(1)</w:t>
      </w:r>
      <w:r w:rsidR="0098630C">
        <w:t>, 1-24.</w:t>
      </w:r>
      <w:r w:rsidR="00581D57">
        <w:t xml:space="preserve"> </w:t>
      </w:r>
      <w:hyperlink r:id="rId12" w:history="1">
        <w:r w:rsidR="00972EE8" w:rsidRPr="00796B4D">
          <w:t>https://doi.org/10.3828/idpr.2016.1</w:t>
        </w:r>
      </w:hyperlink>
    </w:p>
    <w:p w14:paraId="3BEAC42B" w14:textId="410A579F" w:rsidR="00972EE8" w:rsidRPr="0098630C" w:rsidRDefault="00972EE8" w:rsidP="008C7628">
      <w:pPr>
        <w:rPr>
          <w:rFonts w:eastAsia="宋体"/>
        </w:rPr>
      </w:pPr>
      <w:r>
        <w:t>China Statist</w:t>
      </w:r>
      <w:r w:rsidRPr="00C96B2A">
        <w:rPr>
          <w:color w:val="000000" w:themeColor="text1"/>
        </w:rPr>
        <w:t>ics Yearbook</w:t>
      </w:r>
      <w:r>
        <w:rPr>
          <w:color w:val="000000" w:themeColor="text1"/>
        </w:rPr>
        <w:t>.</w:t>
      </w:r>
      <w:r w:rsidRPr="00C96B2A">
        <w:rPr>
          <w:color w:val="000000" w:themeColor="text1"/>
        </w:rPr>
        <w:t xml:space="preserve"> 202</w:t>
      </w:r>
      <w:r>
        <w:t xml:space="preserve">1. </w:t>
      </w:r>
      <w:r w:rsidRPr="00972EE8">
        <w:rPr>
          <w:i/>
          <w:iCs/>
        </w:rPr>
        <w:t>5-1 Price Indices</w:t>
      </w:r>
      <w:r>
        <w:t xml:space="preserve">. Retrieved from </w:t>
      </w:r>
      <w:hyperlink r:id="rId13" w:history="1">
        <w:r w:rsidRPr="00972EE8">
          <w:rPr>
            <w:rFonts w:eastAsia="宋体"/>
          </w:rPr>
          <w:t>http://www.stats.gov.cn/tjsj/ndsj/2021/indexch.htm</w:t>
        </w:r>
      </w:hyperlink>
    </w:p>
    <w:p w14:paraId="6B3E43AB" w14:textId="03980A44" w:rsidR="0012098C" w:rsidRPr="0098630C" w:rsidRDefault="0012098C" w:rsidP="008C7628">
      <w:r w:rsidRPr="0098630C">
        <w:t>Cui</w:t>
      </w:r>
      <w:r w:rsidR="008901A8">
        <w:t>,</w:t>
      </w:r>
      <w:r w:rsidRPr="0098630C">
        <w:t xml:space="preserve"> H. (2018) Why Low Political Participation of Rural Women in China: An Interpretation from Neo-Institutionalism Perspective. </w:t>
      </w:r>
      <w:r w:rsidRPr="008901A8">
        <w:rPr>
          <w:i/>
          <w:iCs/>
        </w:rPr>
        <w:t>Open Journal of Political Science</w:t>
      </w:r>
      <w:r w:rsidRPr="0098630C">
        <w:t xml:space="preserve">, 8, 250-262. </w:t>
      </w:r>
      <w:r w:rsidR="008901A8" w:rsidRPr="008901A8">
        <w:t>https://doi.org/</w:t>
      </w:r>
      <w:r w:rsidRPr="0098630C">
        <w:t xml:space="preserve"> 10.4236/ojps.2018.83018.</w:t>
      </w:r>
    </w:p>
    <w:p w14:paraId="4EB6D9BA" w14:textId="71673EC7" w:rsidR="0012098C" w:rsidRPr="0098630C" w:rsidRDefault="0012098C" w:rsidP="008C7628">
      <w:r w:rsidRPr="00B07872">
        <w:t>Du</w:t>
      </w:r>
      <w:r w:rsidR="00302C63" w:rsidRPr="00B07872">
        <w:t>,</w:t>
      </w:r>
      <w:r w:rsidRPr="00B07872">
        <w:t xml:space="preserve"> R</w:t>
      </w:r>
      <w:r w:rsidRPr="00B07872">
        <w:rPr>
          <w:rFonts w:hint="eastAsia"/>
        </w:rPr>
        <w:t>.</w:t>
      </w:r>
      <w:r w:rsidRPr="00B07872">
        <w:t>, Jiang</w:t>
      </w:r>
      <w:r w:rsidR="00302C63" w:rsidRPr="00B07872">
        <w:t>,</w:t>
      </w:r>
      <w:r w:rsidRPr="00B07872">
        <w:t xml:space="preserve"> S.</w:t>
      </w:r>
      <w:r w:rsidR="00302C63" w:rsidRPr="00B07872">
        <w:t xml:space="preserve"> </w:t>
      </w:r>
      <w:r w:rsidRPr="00B07872">
        <w:t>N., Zhang</w:t>
      </w:r>
      <w:r w:rsidR="00302C63" w:rsidRPr="00B07872">
        <w:t>,</w:t>
      </w:r>
      <w:r w:rsidRPr="00B07872">
        <w:t xml:space="preserve"> Y.</w:t>
      </w:r>
      <w:r w:rsidR="005B29E3" w:rsidRPr="00B07872">
        <w:rPr>
          <w:rFonts w:hint="eastAsia"/>
        </w:rPr>
        <w:t>，</w:t>
      </w:r>
      <w:r w:rsidRPr="00B07872">
        <w:t>&amp; Li</w:t>
      </w:r>
      <w:r w:rsidR="00302C63" w:rsidRPr="00B07872">
        <w:t>,</w:t>
      </w:r>
      <w:r w:rsidRPr="00B07872">
        <w:t xml:space="preserve"> L. (2023). </w:t>
      </w:r>
      <w:r w:rsidRPr="0098630C">
        <w:t xml:space="preserve">Studies on the </w:t>
      </w:r>
      <w:r w:rsidR="00302C63">
        <w:t>p</w:t>
      </w:r>
      <w:r w:rsidRPr="0098630C">
        <w:t xml:space="preserve">olicy </w:t>
      </w:r>
      <w:r w:rsidR="00302C63">
        <w:t>e</w:t>
      </w:r>
      <w:r w:rsidRPr="0098630C">
        <w:t xml:space="preserve">ffect of </w:t>
      </w:r>
      <w:r w:rsidR="00302C63">
        <w:t>t</w:t>
      </w:r>
      <w:r w:rsidRPr="0098630C">
        <w:t xml:space="preserve">argeted </w:t>
      </w:r>
      <w:r w:rsidR="00302C63">
        <w:t>p</w:t>
      </w:r>
      <w:r w:rsidRPr="0098630C">
        <w:t xml:space="preserve">overty </w:t>
      </w:r>
      <w:r w:rsidR="00302C63">
        <w:t>r</w:t>
      </w:r>
      <w:r w:rsidRPr="0098630C">
        <w:t xml:space="preserve">eduction on </w:t>
      </w:r>
      <w:r w:rsidR="00302C63">
        <w:t>r</w:t>
      </w:r>
      <w:r w:rsidRPr="0098630C">
        <w:t xml:space="preserve">ural </w:t>
      </w:r>
      <w:r w:rsidR="00302C63">
        <w:t>w</w:t>
      </w:r>
      <w:r w:rsidRPr="0098630C">
        <w:t xml:space="preserve">omen’s </w:t>
      </w:r>
      <w:r w:rsidR="00302C63">
        <w:t>h</w:t>
      </w:r>
      <w:r w:rsidRPr="0098630C">
        <w:t xml:space="preserve">ousehold </w:t>
      </w:r>
      <w:r w:rsidR="00302C63">
        <w:t>d</w:t>
      </w:r>
      <w:r w:rsidRPr="0098630C">
        <w:t xml:space="preserve">ecision-making </w:t>
      </w:r>
      <w:r w:rsidR="00302C63">
        <w:t>p</w:t>
      </w:r>
      <w:r w:rsidRPr="0098630C">
        <w:t xml:space="preserve">ower. </w:t>
      </w:r>
      <w:r w:rsidRPr="00302C63">
        <w:rPr>
          <w:i/>
          <w:iCs/>
        </w:rPr>
        <w:t>Agriculture and Technology</w:t>
      </w:r>
      <w:r w:rsidRPr="0098630C">
        <w:t xml:space="preserve">, 43(1), 120-125. </w:t>
      </w:r>
      <w:r w:rsidR="00302C63" w:rsidRPr="008A650B">
        <w:t>https://doi.org/</w:t>
      </w:r>
      <w:r w:rsidRPr="0098630C">
        <w:t xml:space="preserve">10. 19754/j. </w:t>
      </w:r>
      <w:proofErr w:type="spellStart"/>
      <w:r w:rsidRPr="0098630C">
        <w:t>nyyjs</w:t>
      </w:r>
      <w:proofErr w:type="spellEnd"/>
      <w:r w:rsidRPr="0098630C">
        <w:t>. 20230115029</w:t>
      </w:r>
    </w:p>
    <w:p w14:paraId="57CB8FE8" w14:textId="783BCF1F" w:rsidR="0012098C" w:rsidRPr="0098630C" w:rsidRDefault="0012098C" w:rsidP="008C7628">
      <w:r w:rsidRPr="0098630C">
        <w:t>Eastin, J., &amp; Prakash, A. (2013). Economic Development and Gender Equality: Is There a Gender Kuznets</w:t>
      </w:r>
      <w:r w:rsidRPr="0098630C">
        <w:rPr>
          <w:rFonts w:hint="eastAsia"/>
        </w:rPr>
        <w:t xml:space="preserve"> </w:t>
      </w:r>
      <w:proofErr w:type="gramStart"/>
      <w:r w:rsidRPr="0098630C">
        <w:t>Curve?.</w:t>
      </w:r>
      <w:proofErr w:type="gramEnd"/>
      <w:r w:rsidRPr="0098630C">
        <w:t xml:space="preserve"> </w:t>
      </w:r>
      <w:r w:rsidRPr="008C102C">
        <w:rPr>
          <w:i/>
          <w:iCs/>
        </w:rPr>
        <w:t>World Politics</w:t>
      </w:r>
      <w:r w:rsidRPr="0098630C">
        <w:t xml:space="preserve">, 65(1), 156-186. </w:t>
      </w:r>
      <w:r w:rsidR="008C102C" w:rsidRPr="008C102C">
        <w:t>https://doi.org/</w:t>
      </w:r>
      <w:r w:rsidRPr="0098630C">
        <w:t>10.1017/S0043887112000275</w:t>
      </w:r>
    </w:p>
    <w:p w14:paraId="375CA13B" w14:textId="71E5916A" w:rsidR="0012098C" w:rsidRPr="0098630C" w:rsidRDefault="0012098C" w:rsidP="008C7628">
      <w:r w:rsidRPr="0098630C">
        <w:t xml:space="preserve">FAOLEX Database. (1994). National Seven-year Priority Poverty Reduction Program (1994-2000). Retrieved </w:t>
      </w:r>
      <w:r w:rsidR="004858C6">
        <w:t>from</w:t>
      </w:r>
      <w:r w:rsidRPr="0098630C">
        <w:t xml:space="preserve"> </w:t>
      </w:r>
      <w:hyperlink r:id="rId14" w:history="1">
        <w:r w:rsidRPr="0098630C">
          <w:t>https://www.fao.org/faolex/results/details/en/c/LEX-FAOC155475/</w:t>
        </w:r>
      </w:hyperlink>
    </w:p>
    <w:p w14:paraId="10E3AD4E" w14:textId="1436FA60" w:rsidR="00AE6F8D" w:rsidRPr="0098630C" w:rsidRDefault="0012098C" w:rsidP="008C7628">
      <w:r w:rsidRPr="008C2981">
        <w:rPr>
          <w:lang w:val="de-CH"/>
        </w:rPr>
        <w:t>Ferreira</w:t>
      </w:r>
      <w:r w:rsidR="00AE6F8D" w:rsidRPr="008C2981">
        <w:rPr>
          <w:lang w:val="de-CH"/>
        </w:rPr>
        <w:t>,</w:t>
      </w:r>
      <w:r w:rsidRPr="008C2981">
        <w:rPr>
          <w:lang w:val="de-CH"/>
        </w:rPr>
        <w:t xml:space="preserve"> F.</w:t>
      </w:r>
      <w:r w:rsidR="00AE6F8D" w:rsidRPr="008C2981">
        <w:rPr>
          <w:lang w:val="de-CH"/>
        </w:rPr>
        <w:t>,</w:t>
      </w:r>
      <w:r w:rsidRPr="008C2981">
        <w:rPr>
          <w:lang w:val="de-CH"/>
        </w:rPr>
        <w:t xml:space="preserve"> </w:t>
      </w:r>
      <w:r w:rsidR="00AE6F8D" w:rsidRPr="008C2981">
        <w:rPr>
          <w:lang w:val="de-CH"/>
        </w:rPr>
        <w:t xml:space="preserve">Chen, S. H., Dabalen, A., Dikhanov,. </w:t>
      </w:r>
      <w:r w:rsidR="00AE6F8D" w:rsidRPr="00AE6F8D">
        <w:t>Y., Hamadeh, N.,</w:t>
      </w:r>
      <w:r w:rsidR="00AE6F8D">
        <w:t xml:space="preserve"> </w:t>
      </w:r>
      <w:r w:rsidR="00AE6F8D" w:rsidRPr="00AE6F8D">
        <w:t>Jolliffe</w:t>
      </w:r>
      <w:r w:rsidR="00AE6F8D">
        <w:t>, D</w:t>
      </w:r>
      <w:r w:rsidRPr="00AE6F8D">
        <w:t>.</w:t>
      </w:r>
      <w:r w:rsidR="00AE6F8D">
        <w:t xml:space="preserve">, …Yoshida, N. </w:t>
      </w:r>
      <w:r w:rsidRPr="0098630C">
        <w:t>(2015)</w:t>
      </w:r>
      <w:r w:rsidR="00AE6F8D">
        <w:t>.</w:t>
      </w:r>
      <w:r w:rsidRPr="0098630C">
        <w:t xml:space="preserve"> A Global Count of the Extreme Poor in 2012: Data Issues, Methodology and Initial Results. </w:t>
      </w:r>
      <w:r w:rsidR="00AE6F8D">
        <w:t xml:space="preserve">The </w:t>
      </w:r>
      <w:r w:rsidRPr="0098630C">
        <w:t>World Bank</w:t>
      </w:r>
      <w:r w:rsidR="00AE6F8D">
        <w:t xml:space="preserve"> Policy Research Working Paper, (7432)</w:t>
      </w:r>
      <w:r w:rsidRPr="0098630C">
        <w:t>.</w:t>
      </w:r>
    </w:p>
    <w:p w14:paraId="22EA4FB5" w14:textId="76978497" w:rsidR="0012098C" w:rsidRPr="0098630C" w:rsidRDefault="0012098C" w:rsidP="008C7628">
      <w:r w:rsidRPr="0098630C">
        <w:t>Gu</w:t>
      </w:r>
      <w:r w:rsidR="008A650B">
        <w:t>,</w:t>
      </w:r>
      <w:r w:rsidRPr="0098630C">
        <w:t xml:space="preserve"> R.</w:t>
      </w:r>
      <w:r w:rsidR="008A650B">
        <w:t>,</w:t>
      </w:r>
      <w:r w:rsidRPr="0098630C">
        <w:t xml:space="preserve"> &amp; Nie, F. Y. (2021). Does empowering women benefit poverty reduction? Evidence from a multi-component program in the Inner Mongolia autonomous region of China. </w:t>
      </w:r>
      <w:r w:rsidRPr="008A650B">
        <w:rPr>
          <w:i/>
          <w:iCs/>
        </w:rPr>
        <w:t>Journal of Integral Agriculture</w:t>
      </w:r>
      <w:r w:rsidRPr="0098630C">
        <w:t>, 20(4), 1092-1106.</w:t>
      </w:r>
      <w:r w:rsidR="008A650B">
        <w:t xml:space="preserve"> </w:t>
      </w:r>
      <w:r w:rsidR="008A650B" w:rsidRPr="008A650B">
        <w:t>https://doi.org/10.1016/S2095-3119(20)63436-0</w:t>
      </w:r>
    </w:p>
    <w:p w14:paraId="3DBF2257" w14:textId="2D3B208C" w:rsidR="0012098C" w:rsidRPr="0098630C" w:rsidRDefault="0012098C" w:rsidP="008C7628">
      <w:r w:rsidRPr="00D85C1B">
        <w:t>Gupta,</w:t>
      </w:r>
      <w:r w:rsidRPr="0098630C">
        <w:t xml:space="preserve"> S., Vemireddy, V., Singh, D., &amp; Pingali, P. (2019). Adapting the women's empowerment in agriculture index to specific country context: Insights and critiques from fieldwork in India. </w:t>
      </w:r>
      <w:r w:rsidRPr="00BC678D">
        <w:rPr>
          <w:i/>
          <w:iCs/>
        </w:rPr>
        <w:t>Global Food Security</w:t>
      </w:r>
      <w:r w:rsidRPr="0098630C">
        <w:t>, 23, 245-255.</w:t>
      </w:r>
      <w:r w:rsidR="008565F6">
        <w:t xml:space="preserve"> </w:t>
      </w:r>
      <w:r w:rsidR="00D85C1B">
        <w:t>https://doi.org/10.1016/j.gfs.2019.09.002</w:t>
      </w:r>
    </w:p>
    <w:p w14:paraId="68954396" w14:textId="549643BC" w:rsidR="0012098C" w:rsidRPr="000701F4" w:rsidRDefault="0012098C" w:rsidP="008C7628">
      <w:pPr>
        <w:rPr>
          <w:lang w:val="fr-CA"/>
        </w:rPr>
      </w:pPr>
      <w:r w:rsidRPr="000701F4">
        <w:t>Huang, Y.</w:t>
      </w:r>
      <w:r w:rsidR="007B1B9A" w:rsidRPr="000701F4">
        <w:t xml:space="preserve"> F.</w:t>
      </w:r>
      <w:r w:rsidRPr="000701F4">
        <w:t>, Nie, F.</w:t>
      </w:r>
      <w:r w:rsidR="007B1B9A" w:rsidRPr="000701F4">
        <w:t xml:space="preserve"> Y.</w:t>
      </w:r>
      <w:r w:rsidRPr="000701F4">
        <w:t xml:space="preserve">, &amp; Jia, X. </w:t>
      </w:r>
      <w:r w:rsidR="007B1B9A" w:rsidRPr="000701F4">
        <w:t xml:space="preserve">P. </w:t>
      </w:r>
      <w:r w:rsidRPr="000701F4">
        <w:t xml:space="preserve">(2023). </w:t>
      </w:r>
      <w:r w:rsidRPr="0098630C">
        <w:t xml:space="preserve">Forty </w:t>
      </w:r>
      <w:r w:rsidR="00927AD2">
        <w:t>y</w:t>
      </w:r>
      <w:r w:rsidRPr="0098630C">
        <w:t xml:space="preserve">ears after </w:t>
      </w:r>
      <w:r w:rsidR="00927AD2">
        <w:t>p</w:t>
      </w:r>
      <w:r w:rsidRPr="0098630C">
        <w:t xml:space="preserve">overty </w:t>
      </w:r>
      <w:r w:rsidR="00927AD2">
        <w:t>r</w:t>
      </w:r>
      <w:r w:rsidRPr="0098630C">
        <w:t xml:space="preserve">eduction in China: The </w:t>
      </w:r>
      <w:r w:rsidR="00927AD2">
        <w:t>r</w:t>
      </w:r>
      <w:r w:rsidRPr="0098630C">
        <w:t xml:space="preserve">ole of </w:t>
      </w:r>
      <w:r w:rsidR="00927AD2">
        <w:t>w</w:t>
      </w:r>
      <w:r w:rsidRPr="0098630C">
        <w:t xml:space="preserve">omen’s </w:t>
      </w:r>
      <w:r w:rsidR="00927AD2">
        <w:t>e</w:t>
      </w:r>
      <w:r w:rsidRPr="0098630C">
        <w:t xml:space="preserve">mpowerment in </w:t>
      </w:r>
      <w:r w:rsidR="00927AD2">
        <w:t>e</w:t>
      </w:r>
      <w:r w:rsidRPr="0098630C">
        <w:t xml:space="preserve">nhancing </w:t>
      </w:r>
      <w:r w:rsidR="00927AD2">
        <w:t>f</w:t>
      </w:r>
      <w:r w:rsidRPr="0098630C">
        <w:t xml:space="preserve">ood </w:t>
      </w:r>
      <w:r w:rsidR="00927AD2">
        <w:t>s</w:t>
      </w:r>
      <w:r w:rsidRPr="0098630C">
        <w:t xml:space="preserve">ecurity and </w:t>
      </w:r>
      <w:r w:rsidR="00927AD2">
        <w:t>d</w:t>
      </w:r>
      <w:r w:rsidRPr="0098630C">
        <w:t xml:space="preserve">iet </w:t>
      </w:r>
      <w:r w:rsidR="00927AD2">
        <w:t>d</w:t>
      </w:r>
      <w:r w:rsidRPr="0098630C">
        <w:t xml:space="preserve">iversity. </w:t>
      </w:r>
      <w:r w:rsidRPr="000701F4">
        <w:rPr>
          <w:i/>
          <w:iCs/>
          <w:lang w:val="fr-CA"/>
        </w:rPr>
        <w:t>Nutrients</w:t>
      </w:r>
      <w:r w:rsidRPr="000701F4">
        <w:rPr>
          <w:lang w:val="fr-CA"/>
        </w:rPr>
        <w:t xml:space="preserve">, 15(12), 2761. </w:t>
      </w:r>
      <w:r w:rsidR="00927AD2" w:rsidRPr="000701F4">
        <w:rPr>
          <w:lang w:val="fr-CA"/>
        </w:rPr>
        <w:t>https://doi.org/</w:t>
      </w:r>
      <w:r w:rsidRPr="000701F4">
        <w:rPr>
          <w:lang w:val="fr-CA"/>
        </w:rPr>
        <w:t>10.3390/nul5122761</w:t>
      </w:r>
    </w:p>
    <w:p w14:paraId="7793EE24" w14:textId="6E16855A" w:rsidR="007B1B9A" w:rsidRDefault="007B1B9A" w:rsidP="008C7628">
      <w:r w:rsidRPr="000701F4">
        <w:rPr>
          <w:lang w:val="fr-CA"/>
        </w:rPr>
        <w:t xml:space="preserve">Huo, X., &amp; Lin, M.G. (2015). </w:t>
      </w:r>
      <w:r w:rsidRPr="007B1B9A">
        <w:t>Why does Poverty ha</w:t>
      </w:r>
      <w:r w:rsidR="008901A8">
        <w:t>ve</w:t>
      </w:r>
      <w:r w:rsidRPr="007B1B9A">
        <w:t xml:space="preserve"> a </w:t>
      </w:r>
      <w:r>
        <w:t>w</w:t>
      </w:r>
      <w:r w:rsidRPr="007B1B9A">
        <w:t xml:space="preserve">oman’s </w:t>
      </w:r>
      <w:r>
        <w:t>f</w:t>
      </w:r>
      <w:r w:rsidRPr="007B1B9A">
        <w:t>ace</w:t>
      </w:r>
      <w:r>
        <w:t xml:space="preserve"> - </w:t>
      </w:r>
      <w:r w:rsidRPr="007B1B9A">
        <w:t xml:space="preserve">International </w:t>
      </w:r>
      <w:r>
        <w:t>p</w:t>
      </w:r>
      <w:r w:rsidRPr="007B1B9A">
        <w:t xml:space="preserve">erspective on the </w:t>
      </w:r>
      <w:r>
        <w:t>f</w:t>
      </w:r>
      <w:r w:rsidRPr="007B1B9A">
        <w:t xml:space="preserve">eminization of </w:t>
      </w:r>
      <w:r>
        <w:t>p</w:t>
      </w:r>
      <w:r w:rsidRPr="007B1B9A">
        <w:t>overty</w:t>
      </w:r>
      <w:r>
        <w:t xml:space="preserve">. </w:t>
      </w:r>
      <w:r w:rsidRPr="007B1B9A">
        <w:rPr>
          <w:i/>
          <w:iCs/>
        </w:rPr>
        <w:t>Social Security Studies</w:t>
      </w:r>
      <w:r>
        <w:t>. (4), 99-104.</w:t>
      </w:r>
    </w:p>
    <w:p w14:paraId="75A72DCB" w14:textId="2994C8EC" w:rsidR="004858C6" w:rsidRPr="007B1B9A" w:rsidRDefault="004858C6" w:rsidP="008C7628">
      <w:pPr>
        <w:rPr>
          <w:rFonts w:eastAsia="宋体"/>
        </w:rPr>
      </w:pPr>
      <w:r w:rsidRPr="0098630C">
        <w:rPr>
          <w:rFonts w:eastAsia="宋体"/>
        </w:rPr>
        <w:t xml:space="preserve">ILO. (1992). Law Safeguarding Women's Rights and Interests of the People's Republic of China. </w:t>
      </w:r>
      <w:r w:rsidRPr="004858C6">
        <w:rPr>
          <w:rFonts w:eastAsia="宋体"/>
          <w:i/>
          <w:iCs/>
        </w:rPr>
        <w:t>NATLEX</w:t>
      </w:r>
      <w:r>
        <w:rPr>
          <w:rFonts w:eastAsia="宋体"/>
        </w:rPr>
        <w:t>.</w:t>
      </w:r>
      <w:r w:rsidRPr="0098630C">
        <w:rPr>
          <w:rFonts w:eastAsia="宋体"/>
        </w:rPr>
        <w:t xml:space="preserve"> Retrieved </w:t>
      </w:r>
      <w:r>
        <w:rPr>
          <w:rFonts w:eastAsia="宋体"/>
        </w:rPr>
        <w:t>from</w:t>
      </w:r>
      <w:r w:rsidRPr="0098630C">
        <w:rPr>
          <w:rFonts w:eastAsia="宋体"/>
        </w:rPr>
        <w:t xml:space="preserve"> </w:t>
      </w:r>
      <w:hyperlink r:id="rId15" w:history="1">
        <w:r w:rsidRPr="0098630C">
          <w:rPr>
            <w:rFonts w:eastAsia="宋体"/>
          </w:rPr>
          <w:t>https://wwwex.ilo.org/dyn/natlex2/r/natlex/fe/details?p3_isn=49690&amp;cs=19_Z34MxNuMRb9RR7BorFVGWJs8Jzb4B5E5CfpQ3SP1Z6CpKSVXp_SzGSPg6oR-zetswJ_UFKmO_RVu58hMEZuw</w:t>
        </w:r>
      </w:hyperlink>
    </w:p>
    <w:p w14:paraId="414EC57B" w14:textId="2A18F08B" w:rsidR="0012098C" w:rsidRPr="0098630C" w:rsidRDefault="0012098C" w:rsidP="008C7628">
      <w:r w:rsidRPr="007B1B9A">
        <w:t xml:space="preserve">Imam, M. F., Islam, M. A., &amp; Hossain, M. J. (2018). </w:t>
      </w:r>
      <w:r w:rsidRPr="0098630C">
        <w:t>Factors affecting poverty in rural Bangladesh: an analysis using multilevel modelling. </w:t>
      </w:r>
      <w:r w:rsidRPr="00023207">
        <w:rPr>
          <w:i/>
          <w:iCs/>
        </w:rPr>
        <w:t>Journal of the Bangladesh Agricultural University</w:t>
      </w:r>
      <w:r w:rsidRPr="0098630C">
        <w:rPr>
          <w:rFonts w:hint="eastAsia"/>
        </w:rPr>
        <w:t>，</w:t>
      </w:r>
      <w:r w:rsidRPr="0098630C">
        <w:t>16(1), 123-130.</w:t>
      </w:r>
      <w:r w:rsidR="00302C63">
        <w:t xml:space="preserve"> </w:t>
      </w:r>
      <w:r w:rsidR="00302C63" w:rsidRPr="0098630C">
        <w:t>https://doi.org/</w:t>
      </w:r>
      <w:r w:rsidR="00302C63" w:rsidRPr="00302C63">
        <w:t>10.3329/jbau.v16i1.36493</w:t>
      </w:r>
    </w:p>
    <w:p w14:paraId="05FAE06B" w14:textId="460DB697" w:rsidR="0012098C" w:rsidRDefault="0012098C" w:rsidP="008C7628">
      <w:r w:rsidRPr="0098630C">
        <w:t xml:space="preserve">International Poverty Reduction Center in China. (2014). </w:t>
      </w:r>
      <w:r w:rsidRPr="00FA2FA9">
        <w:rPr>
          <w:i/>
          <w:iCs/>
        </w:rPr>
        <w:t>Yearbook of China’s Poverty Alleviation and Development</w:t>
      </w:r>
      <w:r w:rsidRPr="0098630C">
        <w:t xml:space="preserve">. Retrieved </w:t>
      </w:r>
      <w:r w:rsidR="00FA2FA9">
        <w:t>from</w:t>
      </w:r>
      <w:r w:rsidRPr="0098630C">
        <w:t xml:space="preserve"> </w:t>
      </w:r>
      <w:hyperlink r:id="rId16" w:history="1">
        <w:r w:rsidRPr="0098630C">
          <w:t>https://yearbook.iprcc.org.cn/zggjfpzxnj/2015njzw/szxfpp/400345.shtml</w:t>
        </w:r>
      </w:hyperlink>
    </w:p>
    <w:p w14:paraId="25774D00" w14:textId="663FAFF2" w:rsidR="00E714D2" w:rsidRPr="0098630C" w:rsidRDefault="00E714D2" w:rsidP="008C7628">
      <w:proofErr w:type="spellStart"/>
      <w:r>
        <w:rPr>
          <w:rFonts w:hint="eastAsia"/>
        </w:rPr>
        <w:t>I</w:t>
      </w:r>
      <w:r>
        <w:t>sahaque</w:t>
      </w:r>
      <w:proofErr w:type="spellEnd"/>
      <w:r w:rsidR="005B29E3">
        <w:t xml:space="preserve">, </w:t>
      </w:r>
      <w:r>
        <w:t>A.</w:t>
      </w:r>
      <w:r w:rsidR="005B29E3">
        <w:rPr>
          <w:rFonts w:hint="eastAsia"/>
        </w:rPr>
        <w:t>,</w:t>
      </w:r>
      <w:r w:rsidR="005B29E3">
        <w:t xml:space="preserve"> </w:t>
      </w:r>
      <w:r>
        <w:t>&amp; Zulkarnain</w:t>
      </w:r>
      <w:r w:rsidR="005B29E3">
        <w:t xml:space="preserve">, </w:t>
      </w:r>
      <w:r>
        <w:t xml:space="preserve">A. H. (2012) </w:t>
      </w:r>
      <w:r w:rsidRPr="00E714D2">
        <w:t>Women's Empowerment or Disempowerment through Microfinance:</w:t>
      </w:r>
      <w:r>
        <w:t xml:space="preserve"> </w:t>
      </w:r>
      <w:r w:rsidRPr="00E714D2">
        <w:t>Evidence from Bangladesh</w:t>
      </w:r>
      <w:r>
        <w:t xml:space="preserve">. </w:t>
      </w:r>
      <w:r w:rsidRPr="00E714D2">
        <w:rPr>
          <w:i/>
          <w:iCs/>
        </w:rPr>
        <w:t>Asian Social Work and Policy Review</w:t>
      </w:r>
      <w:r>
        <w:t>,</w:t>
      </w:r>
      <w:r w:rsidR="00BB1A91">
        <w:t xml:space="preserve"> </w:t>
      </w:r>
      <w:r w:rsidR="00BB1A91">
        <w:rPr>
          <w:rFonts w:hint="eastAsia"/>
        </w:rPr>
        <w:t>6</w:t>
      </w:r>
      <w:r w:rsidR="00BB1A91">
        <w:t xml:space="preserve"> (2), 111-121. </w:t>
      </w:r>
      <w:r w:rsidRPr="0098630C">
        <w:t>https://doi.org/</w:t>
      </w:r>
      <w:r w:rsidRPr="00E714D2">
        <w:t>10.1111/j.1753-1411.2012.00066.x</w:t>
      </w:r>
    </w:p>
    <w:p w14:paraId="04802F75" w14:textId="4E3ACC86" w:rsidR="0012098C" w:rsidRPr="0098630C" w:rsidRDefault="0012098C" w:rsidP="008C7628">
      <w:r w:rsidRPr="0098630C">
        <w:lastRenderedPageBreak/>
        <w:t>Kabeer, N. (2003)</w:t>
      </w:r>
      <w:r w:rsidRPr="0098630C">
        <w:rPr>
          <w:rFonts w:hint="eastAsia"/>
        </w:rPr>
        <w:t xml:space="preserve">. </w:t>
      </w:r>
      <w:r w:rsidRPr="0098630C">
        <w:t xml:space="preserve">Gender </w:t>
      </w:r>
      <w:r w:rsidR="00C113E3">
        <w:t>m</w:t>
      </w:r>
      <w:r w:rsidRPr="0098630C">
        <w:t xml:space="preserve">ainstreaming in </w:t>
      </w:r>
      <w:r w:rsidR="00C113E3">
        <w:t>p</w:t>
      </w:r>
      <w:r w:rsidRPr="0098630C">
        <w:t xml:space="preserve">overty </w:t>
      </w:r>
      <w:r w:rsidR="00C113E3">
        <w:t>e</w:t>
      </w:r>
      <w:r w:rsidRPr="0098630C">
        <w:t xml:space="preserve">radication and the </w:t>
      </w:r>
      <w:r w:rsidR="00C113E3">
        <w:t>m</w:t>
      </w:r>
      <w:r w:rsidRPr="0098630C">
        <w:t xml:space="preserve">illennium </w:t>
      </w:r>
      <w:r w:rsidR="00C113E3">
        <w:t>d</w:t>
      </w:r>
      <w:r w:rsidRPr="0098630C">
        <w:t xml:space="preserve">evelopment </w:t>
      </w:r>
      <w:r w:rsidR="00C113E3">
        <w:t>g</w:t>
      </w:r>
      <w:r w:rsidRPr="0098630C">
        <w:t>oals: A handbook for policymakers and other stakeholders</w:t>
      </w:r>
      <w:r w:rsidRPr="0098630C">
        <w:rPr>
          <w:rFonts w:hint="eastAsia"/>
        </w:rPr>
        <w:t>.</w:t>
      </w:r>
      <w:r w:rsidRPr="0098630C">
        <w:t xml:space="preserve"> </w:t>
      </w:r>
      <w:r w:rsidRPr="00C113E3">
        <w:rPr>
          <w:i/>
          <w:iCs/>
        </w:rPr>
        <w:t>New Gender Mainstreaming Series on Development Issues</w:t>
      </w:r>
      <w:r w:rsidRPr="0098630C">
        <w:t>, Commonwealth Secretariat, London</w:t>
      </w:r>
      <w:r w:rsidRPr="0098630C">
        <w:rPr>
          <w:rFonts w:hint="eastAsia"/>
        </w:rPr>
        <w:t>.</w:t>
      </w:r>
      <w:r w:rsidRPr="0098630C">
        <w:t xml:space="preserve"> https://doi.org/10.14217/9781848598133-en</w:t>
      </w:r>
    </w:p>
    <w:p w14:paraId="44A95307" w14:textId="214FC3C2" w:rsidR="0012098C" w:rsidRPr="00D85C1B" w:rsidRDefault="0012098C" w:rsidP="008C7628">
      <w:r w:rsidRPr="00D85C1B">
        <w:rPr>
          <w:rFonts w:hint="eastAsia"/>
        </w:rPr>
        <w:t>K</w:t>
      </w:r>
      <w:r w:rsidRPr="00D85C1B">
        <w:t>ehler</w:t>
      </w:r>
      <w:r w:rsidR="005B29E3">
        <w:t xml:space="preserve">, </w:t>
      </w:r>
      <w:r w:rsidRPr="00D85C1B">
        <w:t xml:space="preserve">J. (2001). </w:t>
      </w:r>
      <w:r w:rsidRPr="00D85C1B">
        <w:rPr>
          <w:rFonts w:hint="eastAsia"/>
        </w:rPr>
        <w:t>W</w:t>
      </w:r>
      <w:r w:rsidRPr="00D85C1B">
        <w:t xml:space="preserve">omen and </w:t>
      </w:r>
      <w:r w:rsidR="00782405" w:rsidRPr="00D85C1B">
        <w:t>p</w:t>
      </w:r>
      <w:r w:rsidRPr="00D85C1B">
        <w:t xml:space="preserve">overty: The South African </w:t>
      </w:r>
      <w:r w:rsidR="00782405" w:rsidRPr="00D85C1B">
        <w:t>e</w:t>
      </w:r>
      <w:r w:rsidRPr="00D85C1B">
        <w:t xml:space="preserve">xperience. </w:t>
      </w:r>
      <w:r w:rsidRPr="00D85C1B">
        <w:rPr>
          <w:i/>
          <w:iCs/>
        </w:rPr>
        <w:t>Journal of International Women’s Studies</w:t>
      </w:r>
      <w:r w:rsidR="00782405" w:rsidRPr="00D85C1B">
        <w:t xml:space="preserve">. </w:t>
      </w:r>
      <w:r w:rsidRPr="00D85C1B">
        <w:t>3</w:t>
      </w:r>
      <w:r w:rsidR="00782405" w:rsidRPr="00D85C1B">
        <w:t xml:space="preserve">(1), </w:t>
      </w:r>
      <w:r w:rsidRPr="00D85C1B">
        <w:t>Article 3</w:t>
      </w:r>
      <w:r w:rsidR="00CE004D" w:rsidRPr="00D85C1B">
        <w:t>, 41-53.</w:t>
      </w:r>
      <w:r w:rsidR="00774ADB" w:rsidRPr="00D85C1B">
        <w:rPr>
          <w:rFonts w:hint="eastAsia"/>
        </w:rPr>
        <w:t xml:space="preserve"> </w:t>
      </w:r>
      <w:r w:rsidR="00774ADB" w:rsidRPr="00D85C1B">
        <w:t xml:space="preserve">Retrieved from </w:t>
      </w:r>
      <w:r w:rsidR="00D85C1B" w:rsidRPr="00D85C1B">
        <w:t>https://vc.bridgew.edu/jiws/vol3/iss1/3</w:t>
      </w:r>
    </w:p>
    <w:p w14:paraId="2EE2FDE0" w14:textId="59E1ECE5" w:rsidR="0012098C" w:rsidRPr="0098630C" w:rsidRDefault="0012098C" w:rsidP="008C7628">
      <w:r w:rsidRPr="0098630C">
        <w:t>Lei</w:t>
      </w:r>
      <w:r w:rsidR="00E714D2">
        <w:t>,</w:t>
      </w:r>
      <w:r w:rsidRPr="0098630C">
        <w:t xml:space="preserve"> M.</w:t>
      </w:r>
      <w:r w:rsidR="005B29E3">
        <w:rPr>
          <w:rFonts w:hint="eastAsia"/>
        </w:rPr>
        <w:t>,</w:t>
      </w:r>
      <w:r w:rsidR="005B29E3">
        <w:t xml:space="preserve"> </w:t>
      </w:r>
      <w:r w:rsidRPr="0098630C">
        <w:t>&amp; Li</w:t>
      </w:r>
      <w:r w:rsidR="00E714D2">
        <w:t>,</w:t>
      </w:r>
      <w:r w:rsidRPr="0098630C">
        <w:t xml:space="preserve"> H. (2020). China’s Poverty Alleviation. 70-74. Beijing: Tsinghua University Press.</w:t>
      </w:r>
    </w:p>
    <w:p w14:paraId="5532350B" w14:textId="367F3580" w:rsidR="0012098C" w:rsidRPr="0098630C" w:rsidRDefault="0012098C" w:rsidP="008C7628">
      <w:r w:rsidRPr="0098630C">
        <w:t>Li</w:t>
      </w:r>
      <w:r w:rsidR="009256C1">
        <w:t xml:space="preserve">, </w:t>
      </w:r>
      <w:r w:rsidRPr="0098630C">
        <w:t>B</w:t>
      </w:r>
      <w:r w:rsidRPr="0098630C">
        <w:rPr>
          <w:rFonts w:hint="eastAsia"/>
        </w:rPr>
        <w:t>.</w:t>
      </w:r>
      <w:r w:rsidR="002F2E20">
        <w:t xml:space="preserve"> </w:t>
      </w:r>
      <w:r w:rsidRPr="0098630C">
        <w:t>S. (2018). Research on the Difference of Income-based and Expenditure-based Poverty Measurement. The World of Survey and Research. 2018(04):61-65.</w:t>
      </w:r>
      <w:r w:rsidR="00131C9E">
        <w:t xml:space="preserve"> </w:t>
      </w:r>
      <w:r w:rsidR="00131C9E" w:rsidRPr="00131C9E">
        <w:t>https://doi.org/ 10.13778/j.cnki.11-3705/c.2018.04.011</w:t>
      </w:r>
    </w:p>
    <w:p w14:paraId="0229C975" w14:textId="3190686A" w:rsidR="0012098C" w:rsidRPr="0098630C" w:rsidRDefault="0012098C" w:rsidP="008C7628">
      <w:r w:rsidRPr="0098630C">
        <w:t>L</w:t>
      </w:r>
      <w:r w:rsidR="00AE6F8D">
        <w:t>i,</w:t>
      </w:r>
      <w:r w:rsidRPr="0098630C">
        <w:t xml:space="preserve"> S.</w:t>
      </w:r>
      <w:r w:rsidR="007772D5">
        <w:t xml:space="preserve"> </w:t>
      </w:r>
      <w:r w:rsidRPr="0098630C">
        <w:t>P., D</w:t>
      </w:r>
      <w:r w:rsidR="00AE6F8D">
        <w:t>ong,</w:t>
      </w:r>
      <w:r w:rsidRPr="0098630C">
        <w:t xml:space="preserve"> Y.</w:t>
      </w:r>
      <w:r w:rsidR="00AE6F8D">
        <w:t xml:space="preserve"> </w:t>
      </w:r>
      <w:r w:rsidRPr="0098630C">
        <w:t>Q., Z</w:t>
      </w:r>
      <w:r w:rsidR="00AE6F8D">
        <w:t>hang,</w:t>
      </w:r>
      <w:r w:rsidRPr="0098630C">
        <w:t xml:space="preserve"> L. X., </w:t>
      </w:r>
      <w:r w:rsidR="00AE6F8D">
        <w:t xml:space="preserve">&amp; </w:t>
      </w:r>
      <w:r w:rsidRPr="0098630C">
        <w:t>L</w:t>
      </w:r>
      <w:r w:rsidR="00AE6F8D">
        <w:t>iu</w:t>
      </w:r>
      <w:r w:rsidRPr="0098630C">
        <w:t xml:space="preserve"> C. F. (2021). Off-farm employment and poverty alleviation in rural China. </w:t>
      </w:r>
      <w:r w:rsidRPr="00AE6F8D">
        <w:rPr>
          <w:i/>
          <w:iCs/>
        </w:rPr>
        <w:t>Journal of Integrative Agriculture</w:t>
      </w:r>
      <w:r w:rsidRPr="0098630C">
        <w:t xml:space="preserve">. 20 (4), 943-952. </w:t>
      </w:r>
      <w:hyperlink r:id="rId17" w:history="1">
        <w:r w:rsidRPr="0098630C">
          <w:t>https://doi.org/10.1016/S2095-3119(21)63616-X</w:t>
        </w:r>
      </w:hyperlink>
      <w:r w:rsidRPr="0098630C">
        <w:t>.</w:t>
      </w:r>
    </w:p>
    <w:p w14:paraId="2CB458AC" w14:textId="34317AAE" w:rsidR="007220AA" w:rsidRPr="0098630C" w:rsidRDefault="007220AA" w:rsidP="008C7628">
      <w:r w:rsidRPr="0098630C">
        <w:t>Li</w:t>
      </w:r>
      <w:r w:rsidR="00274EEA">
        <w:t>,</w:t>
      </w:r>
      <w:r w:rsidRPr="0098630C">
        <w:t xml:space="preserve"> X</w:t>
      </w:r>
      <w:r w:rsidRPr="0098630C">
        <w:rPr>
          <w:rFonts w:hint="eastAsia"/>
        </w:rPr>
        <w:t>.</w:t>
      </w:r>
      <w:r w:rsidRPr="0098630C">
        <w:t>Y., Chen B. L., Song H. Y.</w:t>
      </w:r>
      <w:r w:rsidR="005B29E3">
        <w:rPr>
          <w:rFonts w:hint="eastAsia"/>
        </w:rPr>
        <w:t>,</w:t>
      </w:r>
      <w:r w:rsidR="005B29E3">
        <w:t xml:space="preserve"> </w:t>
      </w:r>
      <w:r w:rsidRPr="0098630C">
        <w:t xml:space="preserve">&amp; Dong Q. (2019). Alienation of empowerment and </w:t>
      </w:r>
      <w:proofErr w:type="spellStart"/>
      <w:r w:rsidRPr="0098630C">
        <w:t>spill over</w:t>
      </w:r>
      <w:proofErr w:type="spellEnd"/>
      <w:r w:rsidRPr="0098630C">
        <w:t xml:space="preserve"> of poverty reduction based on "women's poverty" approach-the observation on a women poverty reduction project in a minority village in southwestern China. </w:t>
      </w:r>
      <w:r w:rsidRPr="00E714D2">
        <w:rPr>
          <w:i/>
          <w:iCs/>
        </w:rPr>
        <w:t>Collection of Women's Studies</w:t>
      </w:r>
      <w:r w:rsidRPr="0098630C">
        <w:t>, (2):12</w:t>
      </w:r>
    </w:p>
    <w:p w14:paraId="73468453" w14:textId="10E7526F" w:rsidR="0012098C" w:rsidRPr="0098630C" w:rsidRDefault="0012098C" w:rsidP="008C7628">
      <w:r w:rsidRPr="0098630C">
        <w:t>Li</w:t>
      </w:r>
      <w:r w:rsidR="00274EEA">
        <w:t>,</w:t>
      </w:r>
      <w:r w:rsidRPr="0098630C">
        <w:t xml:space="preserve"> X. Y., Dong Q., Liu X. Q.</w:t>
      </w:r>
      <w:r w:rsidR="00274EEA">
        <w:t>,</w:t>
      </w:r>
      <w:r w:rsidRPr="0098630C">
        <w:t xml:space="preserve"> &amp; Wu J. (2006). Gender inequality in capital assets and poverty. </w:t>
      </w:r>
      <w:r w:rsidRPr="00274EEA">
        <w:rPr>
          <w:i/>
          <w:iCs/>
        </w:rPr>
        <w:t>Collection of Women’s Studies</w:t>
      </w:r>
      <w:r w:rsidR="00274EEA">
        <w:t>.</w:t>
      </w:r>
      <w:r w:rsidRPr="0098630C">
        <w:t xml:space="preserve"> </w:t>
      </w:r>
      <w:r w:rsidR="00436785">
        <w:t>76(</w:t>
      </w:r>
      <w:r w:rsidRPr="0098630C">
        <w:t xml:space="preserve">6), 28-32. </w:t>
      </w:r>
    </w:p>
    <w:p w14:paraId="734F4E19" w14:textId="7DE3F7F7" w:rsidR="0012098C" w:rsidRPr="0098630C" w:rsidRDefault="0012098C" w:rsidP="008C7628">
      <w:r w:rsidRPr="0098630C">
        <w:t>Li</w:t>
      </w:r>
      <w:r w:rsidR="00944CB7">
        <w:t>,</w:t>
      </w:r>
      <w:r w:rsidRPr="0098630C">
        <w:t xml:space="preserve"> Z</w:t>
      </w:r>
      <w:r w:rsidR="00944CB7">
        <w:t>.,</w:t>
      </w:r>
      <w:r w:rsidRPr="0098630C">
        <w:t xml:space="preserve"> &amp; Zuo</w:t>
      </w:r>
      <w:r w:rsidR="00944CB7">
        <w:t>,</w:t>
      </w:r>
      <w:r w:rsidRPr="0098630C">
        <w:t xml:space="preserve"> T. (2018)</w:t>
      </w:r>
      <w:r w:rsidR="00944CB7">
        <w:t>.</w:t>
      </w:r>
      <w:r w:rsidRPr="0098630C">
        <w:t xml:space="preserve"> Analysis on the logical path of women's anti-poverty in poverty-stricken areas from gender perspective. </w:t>
      </w:r>
      <w:r w:rsidRPr="00944CB7">
        <w:rPr>
          <w:i/>
          <w:iCs/>
        </w:rPr>
        <w:t>Journal of Shanxi Agricultural University</w:t>
      </w:r>
      <w:r w:rsidRPr="0098630C">
        <w:t xml:space="preserve">: </w:t>
      </w:r>
      <w:r w:rsidRPr="00944CB7">
        <w:rPr>
          <w:i/>
          <w:iCs/>
        </w:rPr>
        <w:t>Social Science Edition</w:t>
      </w:r>
      <w:r w:rsidRPr="0098630C">
        <w:t xml:space="preserve">, 17(9):6. </w:t>
      </w:r>
    </w:p>
    <w:p w14:paraId="44740F4A" w14:textId="49342FA3" w:rsidR="0012098C" w:rsidRPr="0098630C" w:rsidRDefault="0012098C" w:rsidP="008C7628">
      <w:r w:rsidRPr="00B07872">
        <w:t>Lumet</w:t>
      </w:r>
      <w:r w:rsidR="00302C63" w:rsidRPr="00B07872">
        <w:t>,</w:t>
      </w:r>
      <w:r w:rsidRPr="00B07872">
        <w:t xml:space="preserve"> K., Gitau</w:t>
      </w:r>
      <w:r w:rsidR="00302C63" w:rsidRPr="00B07872">
        <w:t>,</w:t>
      </w:r>
      <w:r w:rsidRPr="00B07872">
        <w:t xml:space="preserve"> R.</w:t>
      </w:r>
      <w:r w:rsidR="009256C1" w:rsidRPr="00B07872">
        <w:t>,</w:t>
      </w:r>
      <w:r w:rsidRPr="00B07872">
        <w:t xml:space="preserve"> &amp; Owuor</w:t>
      </w:r>
      <w:r w:rsidR="00302C63" w:rsidRPr="00B07872">
        <w:t>,</w:t>
      </w:r>
      <w:r w:rsidRPr="00B07872">
        <w:t xml:space="preserve"> G. (2022). </w:t>
      </w:r>
      <w:r w:rsidRPr="0098630C">
        <w:t xml:space="preserve">The influence of women’s empowerment on poverty reduction: A case of smallholder sugarcane farmers in western Kenya. </w:t>
      </w:r>
      <w:r w:rsidRPr="00927AD2">
        <w:rPr>
          <w:i/>
          <w:iCs/>
        </w:rPr>
        <w:t>African Journal of Agricultural and Resource Economics</w:t>
      </w:r>
      <w:r w:rsidRPr="0098630C">
        <w:t>, 17(3), 255-271. https://doi.org/10/53936/afjare/2022.17(3).17</w:t>
      </w:r>
    </w:p>
    <w:p w14:paraId="337B6D9D" w14:textId="3A2B965C" w:rsidR="0012098C" w:rsidRPr="000701F4" w:rsidRDefault="0012098C" w:rsidP="008C7628">
      <w:proofErr w:type="spellStart"/>
      <w:r w:rsidRPr="0098630C">
        <w:t>Mengstie</w:t>
      </w:r>
      <w:proofErr w:type="spellEnd"/>
      <w:r w:rsidRPr="0098630C">
        <w:t xml:space="preserve">, B. </w:t>
      </w:r>
      <w:r w:rsidR="00132BA1">
        <w:t xml:space="preserve">(2022). </w:t>
      </w:r>
      <w:r w:rsidRPr="0098630C">
        <w:t xml:space="preserve">Impact of microfinance on women’s economic empowerment. </w:t>
      </w:r>
      <w:r w:rsidR="007D4E84" w:rsidRPr="000701F4">
        <w:rPr>
          <w:i/>
          <w:iCs/>
        </w:rPr>
        <w:t>Journal of Innovation and Entrepreneurship</w:t>
      </w:r>
      <w:r w:rsidR="007D4E84" w:rsidRPr="000701F4">
        <w:t xml:space="preserve">, </w:t>
      </w:r>
      <w:r w:rsidRPr="000701F4">
        <w:t>11</w:t>
      </w:r>
      <w:r w:rsidR="007D4E84" w:rsidRPr="000701F4">
        <w:t> :</w:t>
      </w:r>
      <w:r w:rsidRPr="000701F4">
        <w:t xml:space="preserve">55. </w:t>
      </w:r>
      <w:hyperlink r:id="rId18" w:history="1">
        <w:r w:rsidRPr="000701F4">
          <w:t>https://doi.org/10.1186/s13731-022-00250-3</w:t>
        </w:r>
      </w:hyperlink>
    </w:p>
    <w:p w14:paraId="2128F0CF" w14:textId="72146CA2" w:rsidR="0012098C" w:rsidRPr="0098630C" w:rsidRDefault="0012098C" w:rsidP="008C7628">
      <w:r w:rsidRPr="00415F18">
        <w:rPr>
          <w:lang w:val="fr-CA"/>
        </w:rPr>
        <w:t>Morrison, A., Raju, D.</w:t>
      </w:r>
      <w:r w:rsidR="009256C1" w:rsidRPr="00415F18">
        <w:rPr>
          <w:lang w:val="fr-CA"/>
        </w:rPr>
        <w:t>,</w:t>
      </w:r>
      <w:r w:rsidRPr="00415F18">
        <w:rPr>
          <w:lang w:val="fr-CA"/>
        </w:rPr>
        <w:t xml:space="preserve"> &amp; Sinha, N. (2007). </w:t>
      </w:r>
      <w:r w:rsidRPr="0098630C">
        <w:t xml:space="preserve">Gender equality, poverty and economic growth. </w:t>
      </w:r>
      <w:r w:rsidR="000D7527" w:rsidRPr="000D7527">
        <w:t xml:space="preserve">The World Bank </w:t>
      </w:r>
      <w:r w:rsidR="00D24135" w:rsidRPr="000D7527">
        <w:t>Policy Research Working Paper</w:t>
      </w:r>
      <w:r w:rsidR="00AE6F8D">
        <w:t>,</w:t>
      </w:r>
      <w:r w:rsidR="00D24135" w:rsidRPr="000D7527">
        <w:t xml:space="preserve"> </w:t>
      </w:r>
      <w:r w:rsidR="000D7527" w:rsidRPr="000D7527">
        <w:t>(</w:t>
      </w:r>
      <w:r w:rsidR="00D24135" w:rsidRPr="000D7527">
        <w:t>4349</w:t>
      </w:r>
      <w:r w:rsidR="000D7527" w:rsidRPr="000D7527">
        <w:t>).</w:t>
      </w:r>
    </w:p>
    <w:p w14:paraId="63BF3470" w14:textId="53C28F9D" w:rsidR="0012098C" w:rsidRPr="0098630C" w:rsidRDefault="0012098C" w:rsidP="008C7628">
      <w:r w:rsidRPr="0098630C">
        <w:t xml:space="preserve">National Bureau of Statistics of China. (2021) Statistical Monitoring Report of China National Program for Women’s Development (2021-2030) in 2021. Retrieved </w:t>
      </w:r>
      <w:r w:rsidR="00946DA4">
        <w:t>from</w:t>
      </w:r>
      <w:r w:rsidRPr="0098630C">
        <w:t xml:space="preserve"> </w:t>
      </w:r>
      <w:hyperlink r:id="rId19" w:history="1">
        <w:r w:rsidRPr="0098630C">
          <w:t>https://www.stats.gov.cn/english/PressRelease/202305/t20230508_1939254.html</w:t>
        </w:r>
      </w:hyperlink>
    </w:p>
    <w:p w14:paraId="394BA2ED" w14:textId="3DEF69DE" w:rsidR="0012098C" w:rsidRPr="0098630C" w:rsidRDefault="0012098C" w:rsidP="008C7628">
      <w:r w:rsidRPr="0098630C">
        <w:t xml:space="preserve">Ngango, J. (2022). Does </w:t>
      </w:r>
      <w:r w:rsidR="00927AD2">
        <w:t>w</w:t>
      </w:r>
      <w:r w:rsidRPr="0098630C">
        <w:t xml:space="preserve">omen’s </w:t>
      </w:r>
      <w:r w:rsidR="00927AD2">
        <w:t>e</w:t>
      </w:r>
      <w:r w:rsidRPr="0098630C">
        <w:t xml:space="preserve">mpowerment </w:t>
      </w:r>
      <w:r w:rsidR="00927AD2">
        <w:t>i</w:t>
      </w:r>
      <w:r w:rsidRPr="0098630C">
        <w:t xml:space="preserve">mprove </w:t>
      </w:r>
      <w:r w:rsidR="00927AD2">
        <w:t>y</w:t>
      </w:r>
      <w:r w:rsidRPr="0098630C">
        <w:t xml:space="preserve">ields and </w:t>
      </w:r>
      <w:r w:rsidR="00927AD2">
        <w:t>i</w:t>
      </w:r>
      <w:r w:rsidRPr="0098630C">
        <w:t xml:space="preserve">ncome? Evidence from </w:t>
      </w:r>
      <w:r w:rsidR="00927AD2">
        <w:t>r</w:t>
      </w:r>
      <w:r w:rsidRPr="0098630C">
        <w:t xml:space="preserve">ice </w:t>
      </w:r>
      <w:r w:rsidR="00927AD2">
        <w:t>f</w:t>
      </w:r>
      <w:r w:rsidRPr="0098630C">
        <w:t xml:space="preserve">armers in Rwanda. </w:t>
      </w:r>
      <w:r w:rsidRPr="00927AD2">
        <w:rPr>
          <w:i/>
          <w:iCs/>
        </w:rPr>
        <w:t>Asian Journal of Agriculture and Rural Development</w:t>
      </w:r>
      <w:r w:rsidRPr="0098630C">
        <w:t xml:space="preserve">, 12(3), 201-209. </w:t>
      </w:r>
      <w:r w:rsidR="00927AD2" w:rsidRPr="00927AD2">
        <w:t>https://doi.org/</w:t>
      </w:r>
      <w:r w:rsidRPr="0098630C">
        <w:t>10.55493/5005.v12i3.4602</w:t>
      </w:r>
    </w:p>
    <w:p w14:paraId="25B629B4" w14:textId="3FCCED8A" w:rsidR="0012098C" w:rsidRPr="00B12F53" w:rsidRDefault="0012098C" w:rsidP="008C7628">
      <w:r w:rsidRPr="008C2981">
        <w:rPr>
          <w:lang w:val="de-CH"/>
        </w:rPr>
        <w:t>Nie</w:t>
      </w:r>
      <w:r w:rsidR="008646DD" w:rsidRPr="008C2981">
        <w:rPr>
          <w:lang w:val="de-CH"/>
        </w:rPr>
        <w:t>,</w:t>
      </w:r>
      <w:r w:rsidRPr="008C2981">
        <w:rPr>
          <w:lang w:val="de-CH"/>
        </w:rPr>
        <w:t xml:space="preserve"> C. H.</w:t>
      </w:r>
      <w:r w:rsidR="00351D08" w:rsidRPr="008C2981">
        <w:rPr>
          <w:lang w:val="de-CH"/>
        </w:rPr>
        <w:t>, Chen, T., Wang, H.G., &amp; Wang, L.</w:t>
      </w:r>
      <w:r w:rsidR="008646DD" w:rsidRPr="008C2981">
        <w:rPr>
          <w:lang w:val="de-CH"/>
        </w:rPr>
        <w:t xml:space="preserve"> (2020).</w:t>
      </w:r>
      <w:r w:rsidRPr="008C2981">
        <w:rPr>
          <w:lang w:val="de-CH"/>
        </w:rPr>
        <w:t xml:space="preserve"> </w:t>
      </w:r>
      <w:r w:rsidRPr="0098630C">
        <w:t xml:space="preserve">Research on </w:t>
      </w:r>
      <w:r w:rsidR="008646DD">
        <w:t>p</w:t>
      </w:r>
      <w:r w:rsidRPr="0098630C">
        <w:t xml:space="preserve">overty </w:t>
      </w:r>
      <w:r w:rsidR="008646DD">
        <w:t>a</w:t>
      </w:r>
      <w:r w:rsidRPr="0098630C">
        <w:t xml:space="preserve">lleviation of </w:t>
      </w:r>
      <w:r w:rsidR="008646DD">
        <w:t>C</w:t>
      </w:r>
      <w:r w:rsidRPr="0098630C">
        <w:t xml:space="preserve">hinese </w:t>
      </w:r>
      <w:r w:rsidR="008646DD">
        <w:t>w</w:t>
      </w:r>
      <w:r w:rsidRPr="0098630C">
        <w:t xml:space="preserve">omen in </w:t>
      </w:r>
      <w:r w:rsidR="008646DD">
        <w:t>n</w:t>
      </w:r>
      <w:r w:rsidRPr="0098630C">
        <w:t xml:space="preserve">ew </w:t>
      </w:r>
      <w:r w:rsidR="008646DD">
        <w:t>e</w:t>
      </w:r>
      <w:r w:rsidRPr="0098630C">
        <w:t xml:space="preserve">ra. </w:t>
      </w:r>
      <w:r w:rsidRPr="008646DD">
        <w:rPr>
          <w:i/>
          <w:iCs/>
        </w:rPr>
        <w:t>Bulletin of Chinese Academy of Sciences</w:t>
      </w:r>
      <w:r w:rsidRPr="0098630C">
        <w:t xml:space="preserve">. </w:t>
      </w:r>
      <w:r w:rsidR="008646DD" w:rsidRPr="00B12F53">
        <w:t>35(10),</w:t>
      </w:r>
      <w:r w:rsidR="00351D08" w:rsidRPr="00B12F53">
        <w:t xml:space="preserve"> Article 11.</w:t>
      </w:r>
      <w:r w:rsidR="008646DD" w:rsidRPr="00B12F53">
        <w:t xml:space="preserve"> </w:t>
      </w:r>
      <w:hyperlink r:id="rId20" w:history="1">
        <w:r w:rsidR="00E93A21" w:rsidRPr="00D85C1B">
          <w:t>https://doi.org/10.16418/j.issn.1000-3045.20201007003</w:t>
        </w:r>
      </w:hyperlink>
    </w:p>
    <w:p w14:paraId="586A9C6E" w14:textId="7695B6D7" w:rsidR="0012098C" w:rsidRPr="0098630C" w:rsidRDefault="0012098C" w:rsidP="008C7628">
      <w:proofErr w:type="spellStart"/>
      <w:r w:rsidRPr="007925A6">
        <w:t>Oyediran</w:t>
      </w:r>
      <w:proofErr w:type="spellEnd"/>
      <w:r w:rsidRPr="007925A6">
        <w:t>, K.</w:t>
      </w:r>
      <w:r w:rsidR="007925A6">
        <w:t xml:space="preserve"> </w:t>
      </w:r>
      <w:r w:rsidRPr="007925A6">
        <w:t>A.</w:t>
      </w:r>
      <w:r w:rsidR="007925A6" w:rsidRPr="007925A6">
        <w:t>,</w:t>
      </w:r>
      <w:r w:rsidRPr="007925A6">
        <w:t xml:space="preserve"> &amp; </w:t>
      </w:r>
      <w:proofErr w:type="spellStart"/>
      <w:r w:rsidRPr="007925A6">
        <w:t>Odusola</w:t>
      </w:r>
      <w:proofErr w:type="spellEnd"/>
      <w:r w:rsidR="007925A6" w:rsidRPr="007925A6">
        <w:t>,</w:t>
      </w:r>
      <w:r w:rsidRPr="007925A6">
        <w:t xml:space="preserve"> A.</w:t>
      </w:r>
      <w:r w:rsidR="007925A6" w:rsidRPr="007925A6">
        <w:t xml:space="preserve"> </w:t>
      </w:r>
      <w:r w:rsidRPr="007925A6">
        <w:t xml:space="preserve">F. (2004). </w:t>
      </w:r>
      <w:r w:rsidRPr="0098630C">
        <w:t xml:space="preserve">Poverty and the dynamics of women's participation in household decision-making in Nigeria. </w:t>
      </w:r>
      <w:r w:rsidRPr="007925A6">
        <w:rPr>
          <w:i/>
          <w:iCs/>
        </w:rPr>
        <w:t>African Population Studies</w:t>
      </w:r>
      <w:r w:rsidRPr="0098630C">
        <w:t>.</w:t>
      </w:r>
      <w:r w:rsidR="007925A6">
        <w:t xml:space="preserve"> </w:t>
      </w:r>
      <w:r w:rsidR="007925A6" w:rsidRPr="007925A6">
        <w:rPr>
          <w:i/>
          <w:iCs/>
        </w:rPr>
        <w:t xml:space="preserve">African Population Studies </w:t>
      </w:r>
      <w:r w:rsidR="007925A6" w:rsidRPr="007925A6">
        <w:t>Supplement A to vol 19,</w:t>
      </w:r>
      <w:r w:rsidR="007925A6">
        <w:rPr>
          <w:i/>
          <w:iCs/>
        </w:rPr>
        <w:t xml:space="preserve"> </w:t>
      </w:r>
      <w:r w:rsidR="007925A6" w:rsidRPr="007925A6">
        <w:t>115-139.</w:t>
      </w:r>
      <w:r w:rsidR="000609A3">
        <w:t xml:space="preserve"> </w:t>
      </w:r>
      <w:r w:rsidR="00456FC7">
        <w:t xml:space="preserve">Retrieved from </w:t>
      </w:r>
      <w:r w:rsidR="00456FC7" w:rsidRPr="00456FC7">
        <w:t>https://papers.ssrn.com/sol3/papers.cfm?abstract_id=3101796</w:t>
      </w:r>
    </w:p>
    <w:p w14:paraId="0D001117" w14:textId="14987CB0" w:rsidR="0012098C" w:rsidRPr="0098630C" w:rsidRDefault="0012098C" w:rsidP="008C7628">
      <w:proofErr w:type="spellStart"/>
      <w:r w:rsidRPr="0098630C">
        <w:t>Prennushi</w:t>
      </w:r>
      <w:proofErr w:type="spellEnd"/>
      <w:r w:rsidRPr="0098630C">
        <w:t>, G.</w:t>
      </w:r>
      <w:r w:rsidR="009256C1">
        <w:t>,</w:t>
      </w:r>
      <w:r w:rsidRPr="0098630C">
        <w:t xml:space="preserve"> &amp; Gupta, A. (2014). Women's empowerment and socio-economic outcomes: impacts of the Andhra Pradesh rural poverty reduction program. World Bank Policy Research Working Paper, (6841).</w:t>
      </w:r>
    </w:p>
    <w:p w14:paraId="569C4CC3" w14:textId="0C0289BF" w:rsidR="0012098C" w:rsidRDefault="0012098C" w:rsidP="008C7628">
      <w:r w:rsidRPr="0098630C">
        <w:t xml:space="preserve">Rahman, M. A. (2013). Household characteristics and poverty: A logistic regression analysis. </w:t>
      </w:r>
      <w:r w:rsidR="00AE6F8D" w:rsidRPr="007772D5">
        <w:rPr>
          <w:i/>
          <w:iCs/>
        </w:rPr>
        <w:t>The Journal of Developing Areas</w:t>
      </w:r>
      <w:r w:rsidR="00AE6F8D">
        <w:t xml:space="preserve">, 47 (1), </w:t>
      </w:r>
      <w:r w:rsidR="00902B0C">
        <w:t>304-317.</w:t>
      </w:r>
    </w:p>
    <w:p w14:paraId="584516C5" w14:textId="1622BB58" w:rsidR="005F7E53" w:rsidRPr="0098630C" w:rsidRDefault="005F7E53" w:rsidP="008C7628">
      <w:r w:rsidRPr="0098630C">
        <w:t xml:space="preserve">State Council Information Office. (2021). Poverty Alleviation: China's Experience and Contribution. Retrieved </w:t>
      </w:r>
      <w:r>
        <w:t>from</w:t>
      </w:r>
      <w:r w:rsidRPr="0098630C">
        <w:t xml:space="preserve"> </w:t>
      </w:r>
      <w:hyperlink r:id="rId21" w:history="1">
        <w:r w:rsidRPr="0098630C">
          <w:t>http://www.gov.cn/zhengce/2021-04/06/content_5597952.htm</w:t>
        </w:r>
      </w:hyperlink>
    </w:p>
    <w:p w14:paraId="4539B187" w14:textId="5B897C2F" w:rsidR="0012098C" w:rsidRPr="0098630C" w:rsidRDefault="0012098C" w:rsidP="008C7628">
      <w:r w:rsidRPr="0098630C">
        <w:t>Sell, M.</w:t>
      </w:r>
      <w:r w:rsidR="00C2050C">
        <w:t>,</w:t>
      </w:r>
      <w:r w:rsidRPr="0098630C">
        <w:t xml:space="preserve"> &amp; Mino, N. (2018). What factors explain women's empowerment? Decision-making among</w:t>
      </w:r>
      <w:r w:rsidRPr="0098630C">
        <w:rPr>
          <w:rFonts w:hint="eastAsia"/>
        </w:rPr>
        <w:t xml:space="preserve"> </w:t>
      </w:r>
      <w:r w:rsidRPr="0098630C">
        <w:t xml:space="preserve">small-scale farmers in Uganda. </w:t>
      </w:r>
      <w:r w:rsidRPr="00C2050C">
        <w:rPr>
          <w:i/>
          <w:iCs/>
        </w:rPr>
        <w:t>Women’s Studies International Forum</w:t>
      </w:r>
      <w:r w:rsidRPr="0098630C">
        <w:t xml:space="preserve"> 71. </w:t>
      </w:r>
      <w:hyperlink r:id="rId22" w:history="1">
        <w:r w:rsidRPr="0098630C">
          <w:t>https://doi.org/10.1016/j.wsif.2018.09.005</w:t>
        </w:r>
      </w:hyperlink>
    </w:p>
    <w:p w14:paraId="515C55F8" w14:textId="38F42CE7" w:rsidR="0012098C" w:rsidRPr="0098630C" w:rsidRDefault="0012098C" w:rsidP="008C7628">
      <w:r w:rsidRPr="0098630C">
        <w:rPr>
          <w:rFonts w:hint="eastAsia"/>
        </w:rPr>
        <w:t>S</w:t>
      </w:r>
      <w:r w:rsidRPr="0098630C">
        <w:t>mith L.</w:t>
      </w:r>
      <w:r w:rsidR="00A80A2F">
        <w:t xml:space="preserve"> </w:t>
      </w:r>
      <w:r w:rsidRPr="0098630C">
        <w:t>C., Ramakrishnan</w:t>
      </w:r>
      <w:r w:rsidR="00A80A2F">
        <w:t>,</w:t>
      </w:r>
      <w:r w:rsidRPr="0098630C">
        <w:t xml:space="preserve"> U., Ndiaye</w:t>
      </w:r>
      <w:r w:rsidR="00A80A2F">
        <w:t>,</w:t>
      </w:r>
      <w:r w:rsidRPr="0098630C">
        <w:t xml:space="preserve"> A., Haddad</w:t>
      </w:r>
      <w:r w:rsidR="00A80A2F">
        <w:t>,</w:t>
      </w:r>
      <w:r w:rsidRPr="0098630C">
        <w:t xml:space="preserve"> L.</w:t>
      </w:r>
      <w:r w:rsidR="009256C1">
        <w:t>,</w:t>
      </w:r>
      <w:r w:rsidRPr="0098630C">
        <w:t xml:space="preserve"> &amp; Martorell</w:t>
      </w:r>
      <w:r w:rsidR="00A80A2F">
        <w:t>,</w:t>
      </w:r>
      <w:r w:rsidRPr="0098630C">
        <w:t xml:space="preserve"> R. (2003). The Importance of women’s status for child nutrition in developing countries</w:t>
      </w:r>
      <w:r w:rsidR="0080175A">
        <w:t>.</w:t>
      </w:r>
      <w:r w:rsidRPr="0098630C">
        <w:t xml:space="preserve"> 126-127. </w:t>
      </w:r>
      <w:r w:rsidR="002C54BB" w:rsidRPr="002C54BB">
        <w:rPr>
          <w:i/>
          <w:iCs/>
        </w:rPr>
        <w:t>Research Report 131,</w:t>
      </w:r>
      <w:r w:rsidR="002C54BB">
        <w:t xml:space="preserve"> </w:t>
      </w:r>
      <w:r w:rsidRPr="002C54BB">
        <w:rPr>
          <w:i/>
          <w:iCs/>
        </w:rPr>
        <w:t xml:space="preserve">International </w:t>
      </w:r>
      <w:r w:rsidRPr="002C54BB">
        <w:rPr>
          <w:i/>
          <w:iCs/>
        </w:rPr>
        <w:lastRenderedPageBreak/>
        <w:t>Food and Policy Research Institute</w:t>
      </w:r>
      <w:r w:rsidRPr="0098630C">
        <w:t>.</w:t>
      </w:r>
    </w:p>
    <w:p w14:paraId="777C6288" w14:textId="2512D8CF" w:rsidR="0012098C" w:rsidRPr="0098630C" w:rsidRDefault="0012098C" w:rsidP="008C7628">
      <w:r w:rsidRPr="0098630C">
        <w:t xml:space="preserve">Sonira. (2017). Analysis of gender differences in anti-poverty ability within rural poor households from the perspective of precise poverty alleviation. </w:t>
      </w:r>
      <w:r w:rsidRPr="006F0918">
        <w:rPr>
          <w:i/>
          <w:iCs/>
        </w:rPr>
        <w:t>Rural Economy and Technology</w:t>
      </w:r>
      <w:r w:rsidRPr="0098630C">
        <w:t>, 28(17)</w:t>
      </w:r>
      <w:r w:rsidR="008646DD">
        <w:t>, 136-138.</w:t>
      </w:r>
      <w:r w:rsidRPr="0098630C">
        <w:t xml:space="preserve"> </w:t>
      </w:r>
    </w:p>
    <w:p w14:paraId="79DCFD1B" w14:textId="1CD54970" w:rsidR="0012098C" w:rsidRDefault="0012098C" w:rsidP="008C7628">
      <w:r w:rsidRPr="0098630C">
        <w:rPr>
          <w:rFonts w:hint="eastAsia"/>
        </w:rPr>
        <w:t>United</w:t>
      </w:r>
      <w:r w:rsidRPr="0098630C">
        <w:t xml:space="preserve"> Nations</w:t>
      </w:r>
      <w:r w:rsidR="00C330E8">
        <w:t>.</w:t>
      </w:r>
      <w:r w:rsidRPr="0098630C">
        <w:t xml:space="preserve"> </w:t>
      </w:r>
      <w:r w:rsidRPr="0098630C">
        <w:rPr>
          <w:rFonts w:hint="eastAsia"/>
        </w:rPr>
        <w:t>(</w:t>
      </w:r>
      <w:r w:rsidRPr="0098630C">
        <w:t>2015</w:t>
      </w:r>
      <w:r w:rsidRPr="0098630C">
        <w:rPr>
          <w:rFonts w:hint="eastAsia"/>
        </w:rPr>
        <w:t>)</w:t>
      </w:r>
      <w:r w:rsidRPr="0098630C">
        <w:t xml:space="preserve">. </w:t>
      </w:r>
      <w:r w:rsidRPr="00574961">
        <w:rPr>
          <w:i/>
          <w:iCs/>
        </w:rPr>
        <w:t>Transforming our world: the 2030 agenda for sustainable development</w:t>
      </w:r>
      <w:r w:rsidRPr="0098630C">
        <w:t xml:space="preserve">. </w:t>
      </w:r>
      <w:r w:rsidR="00574961">
        <w:t xml:space="preserve">Retrieved from </w:t>
      </w:r>
      <w:hyperlink r:id="rId23" w:history="1">
        <w:r w:rsidR="00574961" w:rsidRPr="00574961">
          <w:t>https://sdgs.un.org/2030agenda</w:t>
        </w:r>
      </w:hyperlink>
    </w:p>
    <w:p w14:paraId="390E2395" w14:textId="4CBAA7C0" w:rsidR="001467F9" w:rsidRPr="00D85C1B" w:rsidRDefault="001467F9" w:rsidP="008C7628">
      <w:r w:rsidRPr="00D85C1B">
        <w:rPr>
          <w:rFonts w:hint="eastAsia"/>
        </w:rPr>
        <w:t>U</w:t>
      </w:r>
      <w:r w:rsidRPr="00D85C1B">
        <w:t xml:space="preserve">N </w:t>
      </w:r>
      <w:r w:rsidR="00B12F53" w:rsidRPr="00D85C1B">
        <w:t>High-level Panel on Women’s Empowerment</w:t>
      </w:r>
      <w:r w:rsidRPr="00D85C1B">
        <w:t xml:space="preserve">. (2016). </w:t>
      </w:r>
      <w:r w:rsidR="00B12F53" w:rsidRPr="00D85C1B">
        <w:rPr>
          <w:i/>
          <w:iCs/>
        </w:rPr>
        <w:t>A call to action for gender equality and women’s economic empowerment</w:t>
      </w:r>
      <w:r w:rsidR="00B12F53" w:rsidRPr="00D85C1B">
        <w:t xml:space="preserve">. Retrieved from </w:t>
      </w:r>
      <w:r w:rsidR="00D85C1B" w:rsidRPr="00D85C1B">
        <w:t>https://www.unwomen.org/sites/default/files/2023-01/hlp-wee-report-2016-09-call-to-action-en.pdf</w:t>
      </w:r>
    </w:p>
    <w:p w14:paraId="2DE6DED5" w14:textId="0A6B5FE8" w:rsidR="0012098C" w:rsidRPr="0098630C" w:rsidRDefault="0012098C" w:rsidP="008C7628">
      <w:r w:rsidRPr="008C2981">
        <w:rPr>
          <w:lang w:val="de-CH"/>
        </w:rPr>
        <w:t>Wang L</w:t>
      </w:r>
      <w:r w:rsidRPr="008C2981">
        <w:rPr>
          <w:rFonts w:hint="eastAsia"/>
          <w:lang w:val="de-CH"/>
        </w:rPr>
        <w:t>.</w:t>
      </w:r>
      <w:r w:rsidRPr="008C2981">
        <w:rPr>
          <w:lang w:val="de-CH"/>
        </w:rPr>
        <w:t>B.</w:t>
      </w:r>
      <w:r w:rsidR="009256C1" w:rsidRPr="008C2981">
        <w:rPr>
          <w:lang w:val="de-CH"/>
        </w:rPr>
        <w:t>,</w:t>
      </w:r>
      <w:r w:rsidR="004858C6" w:rsidRPr="008C2981">
        <w:rPr>
          <w:lang w:val="de-CH"/>
        </w:rPr>
        <w:t xml:space="preserve"> &amp;</w:t>
      </w:r>
      <w:r w:rsidRPr="008C2981">
        <w:rPr>
          <w:lang w:val="de-CH"/>
        </w:rPr>
        <w:t xml:space="preserve"> Jia R. (2012). </w:t>
      </w:r>
      <w:r w:rsidRPr="0098630C">
        <w:t xml:space="preserve">Gender Development in Poverty Alleviation in China. </w:t>
      </w:r>
      <w:r w:rsidRPr="004858C6">
        <w:rPr>
          <w:i/>
          <w:iCs/>
        </w:rPr>
        <w:t>Rural Economy and Science</w:t>
      </w:r>
      <w:r w:rsidRPr="0098630C">
        <w:t xml:space="preserve">, 23(5), 4. </w:t>
      </w:r>
    </w:p>
    <w:p w14:paraId="0CFF6C1F" w14:textId="544AED6B" w:rsidR="0012098C" w:rsidRDefault="0012098C" w:rsidP="008C7628">
      <w:r w:rsidRPr="0098630C">
        <w:rPr>
          <w:rFonts w:hint="eastAsia"/>
        </w:rPr>
        <w:t>Wang</w:t>
      </w:r>
      <w:r w:rsidRPr="0098630C">
        <w:t xml:space="preserve"> Z.</w:t>
      </w:r>
      <w:r w:rsidR="009256C1">
        <w:t>,</w:t>
      </w:r>
      <w:r w:rsidRPr="0098630C">
        <w:t xml:space="preserve"> &amp; Zhang Y. (2010)</w:t>
      </w:r>
      <w:r w:rsidR="0098630C">
        <w:t>.</w:t>
      </w:r>
      <w:r w:rsidRPr="0098630C">
        <w:t xml:space="preserve"> </w:t>
      </w:r>
      <w:r w:rsidRPr="0098630C">
        <w:rPr>
          <w:rFonts w:hint="eastAsia"/>
        </w:rPr>
        <w:t>G</w:t>
      </w:r>
      <w:r w:rsidRPr="0098630C">
        <w:t xml:space="preserve">lobal </w:t>
      </w:r>
      <w:r w:rsidR="0098630C">
        <w:t>c</w:t>
      </w:r>
      <w:r w:rsidRPr="0098630C">
        <w:t>oncepts,</w:t>
      </w:r>
      <w:r w:rsidR="0098630C">
        <w:t xml:space="preserve"> l</w:t>
      </w:r>
      <w:r w:rsidRPr="0098630C">
        <w:t xml:space="preserve">ocal </w:t>
      </w:r>
      <w:r w:rsidR="0098630C">
        <w:t>p</w:t>
      </w:r>
      <w:r w:rsidRPr="0098630C">
        <w:t xml:space="preserve">ractices: </w:t>
      </w:r>
      <w:r w:rsidR="0098630C">
        <w:t>C</w:t>
      </w:r>
      <w:r w:rsidRPr="0098630C">
        <w:t xml:space="preserve">hinese </w:t>
      </w:r>
      <w:r w:rsidR="0098630C">
        <w:t>f</w:t>
      </w:r>
      <w:r w:rsidRPr="0098630C">
        <w:t xml:space="preserve">eminism since the Fourth UN Conference on Women. </w:t>
      </w:r>
      <w:r w:rsidRPr="0098630C">
        <w:rPr>
          <w:i/>
          <w:iCs/>
        </w:rPr>
        <w:t>Feminist Studies</w:t>
      </w:r>
      <w:r w:rsidRPr="0098630C">
        <w:t xml:space="preserve">, 36(1), 40-70. </w:t>
      </w:r>
      <w:r w:rsidR="005F7E53">
        <w:t xml:space="preserve">Retrieved from </w:t>
      </w:r>
      <w:hyperlink r:id="rId24" w:history="1">
        <w:r w:rsidR="005F7E53" w:rsidRPr="00D85C1B">
          <w:t>www.jstor.org/stable/40607999</w:t>
        </w:r>
      </w:hyperlink>
    </w:p>
    <w:p w14:paraId="3DE39377" w14:textId="414C17BA" w:rsidR="0012098C" w:rsidRPr="0098630C" w:rsidRDefault="0012098C" w:rsidP="008C7628">
      <w:r w:rsidRPr="00D85C1B">
        <w:t>Wei</w:t>
      </w:r>
      <w:r w:rsidR="00D163CC" w:rsidRPr="00D85C1B">
        <w:t>.</w:t>
      </w:r>
      <w:r w:rsidRPr="00D85C1B">
        <w:t xml:space="preserve"> W</w:t>
      </w:r>
      <w:r w:rsidR="00D163CC" w:rsidRPr="00D85C1B">
        <w:t>.</w:t>
      </w:r>
      <w:r w:rsidRPr="00D85C1B">
        <w:t xml:space="preserve">, </w:t>
      </w:r>
      <w:r w:rsidR="00D163CC" w:rsidRPr="00D85C1B">
        <w:t xml:space="preserve">Sarker. T., Sobczak. </w:t>
      </w:r>
      <w:r w:rsidR="00D163CC" w:rsidRPr="00D163CC">
        <w:t>W.</w:t>
      </w:r>
      <w:r w:rsidR="00D163CC">
        <w:t xml:space="preserve"> </w:t>
      </w:r>
      <w:r w:rsidR="00D163CC" w:rsidRPr="00D163CC">
        <w:t xml:space="preserve">Z., </w:t>
      </w:r>
      <w:r w:rsidR="00D163CC">
        <w:t xml:space="preserve">Roy. R., Alam. G.M., </w:t>
      </w:r>
      <w:proofErr w:type="spellStart"/>
      <w:r w:rsidR="00D163CC">
        <w:t>Rabbany</w:t>
      </w:r>
      <w:proofErr w:type="spellEnd"/>
      <w:r w:rsidR="00D163CC">
        <w:t xml:space="preserve">. G., …Aziz. N. </w:t>
      </w:r>
      <w:r w:rsidRPr="0098630C">
        <w:t>(2021)</w:t>
      </w:r>
      <w:r w:rsidR="00D163CC">
        <w:t>.</w:t>
      </w:r>
      <w:r w:rsidRPr="0098630C">
        <w:t xml:space="preserve"> The Influence of women’s empowerment on poverty reduction in the rural Areas of Bangladesh: Focus on health, education and living standard. </w:t>
      </w:r>
      <w:r w:rsidRPr="00D163CC">
        <w:rPr>
          <w:i/>
          <w:iCs/>
        </w:rPr>
        <w:t>International Journal of Environmental Research and Public Health</w:t>
      </w:r>
      <w:r w:rsidR="00D163CC">
        <w:t>,</w:t>
      </w:r>
      <w:r w:rsidRPr="0098630C">
        <w:t xml:space="preserve"> 18(13):6909. </w:t>
      </w:r>
      <w:hyperlink r:id="rId25" w:history="1">
        <w:r w:rsidRPr="0098630C">
          <w:t>https://doi.org/10.3390/ijerph18136909</w:t>
        </w:r>
      </w:hyperlink>
    </w:p>
    <w:p w14:paraId="5E9D0A87" w14:textId="49F62AC8" w:rsidR="0012098C" w:rsidRPr="0098630C" w:rsidRDefault="0012098C" w:rsidP="008C7628">
      <w:proofErr w:type="spellStart"/>
      <w:r w:rsidRPr="0098630C">
        <w:t>Widiyanti</w:t>
      </w:r>
      <w:proofErr w:type="spellEnd"/>
      <w:r w:rsidRPr="0098630C">
        <w:t xml:space="preserve">, E., </w:t>
      </w:r>
      <w:proofErr w:type="spellStart"/>
      <w:r w:rsidRPr="0098630C">
        <w:t>Pudjihardjo</w:t>
      </w:r>
      <w:proofErr w:type="spellEnd"/>
      <w:r w:rsidRPr="0098630C">
        <w:t xml:space="preserve">, P. M. A. S., &amp; Saputra, P. M. A. (2018). Tackling poverty through women empowerment: The role of social capital in Indonesian women’s cooperative. </w:t>
      </w:r>
      <w:r w:rsidRPr="00D163CC">
        <w:rPr>
          <w:i/>
          <w:iCs/>
        </w:rPr>
        <w:t>Journal Ekonomi dan Studi Pembangunan</w:t>
      </w:r>
      <w:r w:rsidRPr="0098630C">
        <w:t>, 10(1), 44-55.</w:t>
      </w:r>
      <w:r w:rsidR="00D163CC">
        <w:t xml:space="preserve"> </w:t>
      </w:r>
      <w:r w:rsidR="00D163CC" w:rsidRPr="00D163CC">
        <w:t>https://doi.org/10.17977/um002v10i12018p044</w:t>
      </w:r>
    </w:p>
    <w:p w14:paraId="49A9D620" w14:textId="208C0339" w:rsidR="0012098C" w:rsidRPr="0098630C" w:rsidRDefault="0012098C" w:rsidP="008C7628">
      <w:r w:rsidRPr="0098630C">
        <w:t>World Bank</w:t>
      </w:r>
      <w:r w:rsidR="006B129F">
        <w:t>.</w:t>
      </w:r>
      <w:r w:rsidRPr="0098630C">
        <w:t xml:space="preserve"> (2001). Engendering development through gender equality in rights, resources and voice. Washington DC:</w:t>
      </w:r>
      <w:r w:rsidR="006B129F">
        <w:t xml:space="preserve"> </w:t>
      </w:r>
      <w:r w:rsidRPr="0098630C">
        <w:t>World Bank and Oxford University Press.</w:t>
      </w:r>
    </w:p>
    <w:p w14:paraId="76CA98EC" w14:textId="5FFBEA28" w:rsidR="00A061FE" w:rsidRDefault="00A061FE" w:rsidP="008C7628">
      <w:r w:rsidRPr="0098630C">
        <w:t>World Bank.</w:t>
      </w:r>
      <w:r w:rsidRPr="008901A8">
        <w:rPr>
          <w:color w:val="FF0000"/>
        </w:rPr>
        <w:t xml:space="preserve"> </w:t>
      </w:r>
      <w:r w:rsidRPr="00147C8F">
        <w:t>(2020a).</w:t>
      </w:r>
      <w:r w:rsidRPr="0098630C">
        <w:t xml:space="preserve"> </w:t>
      </w:r>
      <w:r w:rsidRPr="00A061FE">
        <w:rPr>
          <w:i/>
          <w:iCs/>
        </w:rPr>
        <w:t>Poverty and Shared Prosperity 2020:</w:t>
      </w:r>
      <w:r>
        <w:rPr>
          <w:i/>
          <w:iCs/>
        </w:rPr>
        <w:t xml:space="preserve"> </w:t>
      </w:r>
      <w:r w:rsidRPr="00A061FE">
        <w:rPr>
          <w:i/>
          <w:iCs/>
        </w:rPr>
        <w:t>Reversals of Fortune.</w:t>
      </w:r>
      <w:r w:rsidRPr="0098630C">
        <w:t xml:space="preserve"> </w:t>
      </w:r>
      <w:r w:rsidRPr="00A061FE">
        <w:t>Washington, DC: World Bank.</w:t>
      </w:r>
      <w:r>
        <w:t xml:space="preserve"> </w:t>
      </w:r>
      <w:hyperlink r:id="rId26" w:history="1">
        <w:r w:rsidRPr="00A061FE">
          <w:t>https://doi.org/10.1596/978-1-4648-1602-4</w:t>
        </w:r>
      </w:hyperlink>
    </w:p>
    <w:p w14:paraId="138877D9" w14:textId="42C76716" w:rsidR="0012098C" w:rsidRPr="0098630C" w:rsidRDefault="0012098C" w:rsidP="008C7628">
      <w:r w:rsidRPr="0098630C">
        <w:t>World</w:t>
      </w:r>
      <w:r w:rsidR="00C906D8">
        <w:t xml:space="preserve"> </w:t>
      </w:r>
      <w:r w:rsidRPr="0098630C">
        <w:t>Bank.</w:t>
      </w:r>
      <w:r w:rsidRPr="00147C8F">
        <w:t xml:space="preserve"> (2020</w:t>
      </w:r>
      <w:r w:rsidR="00A061FE" w:rsidRPr="00147C8F">
        <w:t>b</w:t>
      </w:r>
      <w:r w:rsidRPr="00147C8F">
        <w:t>).</w:t>
      </w:r>
      <w:r w:rsidRPr="0098630C">
        <w:t xml:space="preserve"> Poverty &amp; Equity Brief. </w:t>
      </w:r>
      <w:r w:rsidRPr="008901A8">
        <w:rPr>
          <w:i/>
          <w:iCs/>
        </w:rPr>
        <w:t>China</w:t>
      </w:r>
      <w:r w:rsidR="008901A8" w:rsidRPr="008901A8">
        <w:rPr>
          <w:i/>
          <w:iCs/>
        </w:rPr>
        <w:t>,</w:t>
      </w:r>
      <w:r w:rsidRPr="008901A8">
        <w:rPr>
          <w:i/>
          <w:iCs/>
        </w:rPr>
        <w:t xml:space="preserve"> East Asia &amp; Pacific</w:t>
      </w:r>
      <w:r w:rsidRPr="0098630C">
        <w:t xml:space="preserve">. Retrieved </w:t>
      </w:r>
      <w:r w:rsidR="00D163CC">
        <w:t>from</w:t>
      </w:r>
      <w:r w:rsidRPr="0098630C">
        <w:t xml:space="preserve"> </w:t>
      </w:r>
      <w:hyperlink r:id="rId27" w:history="1">
        <w:r w:rsidRPr="0098630C">
          <w:t>https://www.worldbank.org/en/topic/poverty/publication/poverty-and-equity-briefs</w:t>
        </w:r>
      </w:hyperlink>
    </w:p>
    <w:p w14:paraId="29FA30B4" w14:textId="2CAB1B54" w:rsidR="00902B0C" w:rsidRPr="00902B0C" w:rsidRDefault="00902B0C" w:rsidP="008C7628">
      <w:r w:rsidRPr="0098630C">
        <w:t xml:space="preserve">World Bank &amp; Development Research Center of the State Council of China. (2022). </w:t>
      </w:r>
      <w:r w:rsidRPr="004A7833">
        <w:rPr>
          <w:i/>
          <w:iCs/>
        </w:rPr>
        <w:t>Forty Decades of Poverty Reduction in China.</w:t>
      </w:r>
      <w:r w:rsidRPr="0098630C">
        <w:t xml:space="preserve"> Retrieved </w:t>
      </w:r>
      <w:r>
        <w:t>from</w:t>
      </w:r>
      <w:r w:rsidRPr="0098630C">
        <w:t xml:space="preserve"> </w:t>
      </w:r>
      <w:hyperlink r:id="rId28" w:history="1">
        <w:r w:rsidRPr="0098630C">
          <w:t>https://thedocs.worldbank.org/en/doc/bdadc16a4f5c1c88a839c0f905cde802-0070012022/original/Poverty-Synthesis-Report-final.pdf</w:t>
        </w:r>
      </w:hyperlink>
    </w:p>
    <w:p w14:paraId="10F30292" w14:textId="1CDADC45" w:rsidR="0012098C" w:rsidRDefault="0012098C" w:rsidP="008C7628">
      <w:r w:rsidRPr="00D85C1B">
        <w:t>Yuan</w:t>
      </w:r>
      <w:r w:rsidR="000755B5" w:rsidRPr="00D85C1B">
        <w:t>,</w:t>
      </w:r>
      <w:r w:rsidRPr="00D85C1B">
        <w:t xml:space="preserve"> J</w:t>
      </w:r>
      <w:r w:rsidR="000755B5" w:rsidRPr="00D85C1B">
        <w:t>.,</w:t>
      </w:r>
      <w:r w:rsidRPr="00D85C1B">
        <w:t xml:space="preserve"> &amp; Li</w:t>
      </w:r>
      <w:r w:rsidR="000755B5" w:rsidRPr="00D85C1B">
        <w:t>,</w:t>
      </w:r>
      <w:r w:rsidRPr="00D85C1B">
        <w:t xml:space="preserve"> Y. J. (2014)</w:t>
      </w:r>
      <w:r w:rsidR="000755B5" w:rsidRPr="00D85C1B">
        <w:t>.</w:t>
      </w:r>
      <w:r w:rsidRPr="00D85C1B">
        <w:t xml:space="preserve"> </w:t>
      </w:r>
      <w:r w:rsidRPr="0098630C">
        <w:t xml:space="preserve">Gender blindness of poverty-rethinking poverty decision-making from the perspective of gender. </w:t>
      </w:r>
      <w:r w:rsidRPr="000755B5">
        <w:rPr>
          <w:i/>
          <w:iCs/>
        </w:rPr>
        <w:t>News Dissemination</w:t>
      </w:r>
      <w:r w:rsidRPr="0098630C">
        <w:t>, (6):1.</w:t>
      </w:r>
    </w:p>
    <w:p w14:paraId="124421C7" w14:textId="4F7A69CD" w:rsidR="003F57B5" w:rsidRDefault="003F57B5" w:rsidP="008C7628">
      <w:r>
        <w:rPr>
          <w:rFonts w:hint="eastAsia"/>
        </w:rPr>
        <w:t>Z</w:t>
      </w:r>
      <w:r>
        <w:t xml:space="preserve">hang, X., &amp; LIU, F. H. (2022). Women poverty reduction in China 1921-2021: theories, practices and mechanism. </w:t>
      </w:r>
      <w:r w:rsidR="005F7E53">
        <w:t xml:space="preserve">Reform and Strategies, (5), 126-140. </w:t>
      </w:r>
      <w:hyperlink r:id="rId29" w:history="1">
        <w:r w:rsidR="005F7E53" w:rsidRPr="005F7E53">
          <w:t>https://doi.org/10.16331/</w:t>
        </w:r>
      </w:hyperlink>
      <w:r w:rsidR="005F7E53">
        <w:t>j.cnki.issn1002-736x.2022.05.010</w:t>
      </w:r>
    </w:p>
    <w:p w14:paraId="5B8BBE9E" w14:textId="77777777" w:rsidR="00522F83" w:rsidRDefault="00522F83" w:rsidP="008C7628"/>
    <w:p w14:paraId="18632516" w14:textId="4D165DC7" w:rsidR="00C96B2A" w:rsidRPr="0098630C" w:rsidRDefault="00C96B2A" w:rsidP="008C7628"/>
    <w:sectPr w:rsidR="00C96B2A" w:rsidRPr="009863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32AF8" w14:textId="77777777" w:rsidR="007D793F" w:rsidRDefault="007D793F" w:rsidP="008C7628">
      <w:r>
        <w:separator/>
      </w:r>
    </w:p>
  </w:endnote>
  <w:endnote w:type="continuationSeparator" w:id="0">
    <w:p w14:paraId="37D63A39" w14:textId="77777777" w:rsidR="007D793F" w:rsidRDefault="007D793F" w:rsidP="008C7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C5ACC" w14:textId="77777777" w:rsidR="007D793F" w:rsidRDefault="007D793F" w:rsidP="008C7628">
      <w:r>
        <w:separator/>
      </w:r>
    </w:p>
  </w:footnote>
  <w:footnote w:type="continuationSeparator" w:id="0">
    <w:p w14:paraId="6764C3EA" w14:textId="77777777" w:rsidR="007D793F" w:rsidRDefault="007D793F" w:rsidP="008C7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B7536"/>
    <w:multiLevelType w:val="multilevel"/>
    <w:tmpl w:val="04D4883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712850397">
    <w:abstractNumId w:val="0"/>
  </w:num>
  <w:num w:numId="2" w16cid:durableId="906762379">
    <w:abstractNumId w:val="0"/>
  </w:num>
  <w:num w:numId="3" w16cid:durableId="1010446307">
    <w:abstractNumId w:val="0"/>
  </w:num>
  <w:num w:numId="4" w16cid:durableId="1152873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U1OGRmMmEzYWEwYmZkOGI1Mzk1ODljNTI5MTg2MjEifQ=="/>
  </w:docVars>
  <w:rsids>
    <w:rsidRoot w:val="00F54914"/>
    <w:rsid w:val="00002E6B"/>
    <w:rsid w:val="0000514B"/>
    <w:rsid w:val="000062F2"/>
    <w:rsid w:val="00007E81"/>
    <w:rsid w:val="00010CB4"/>
    <w:rsid w:val="00010F12"/>
    <w:rsid w:val="000149BC"/>
    <w:rsid w:val="000151DE"/>
    <w:rsid w:val="000154AB"/>
    <w:rsid w:val="000166D0"/>
    <w:rsid w:val="0001765C"/>
    <w:rsid w:val="00020370"/>
    <w:rsid w:val="000211EA"/>
    <w:rsid w:val="0002303A"/>
    <w:rsid w:val="00023207"/>
    <w:rsid w:val="0002629F"/>
    <w:rsid w:val="0002666D"/>
    <w:rsid w:val="00026EA6"/>
    <w:rsid w:val="0002731D"/>
    <w:rsid w:val="00030191"/>
    <w:rsid w:val="0003069F"/>
    <w:rsid w:val="00031E4F"/>
    <w:rsid w:val="00034F1C"/>
    <w:rsid w:val="00040B26"/>
    <w:rsid w:val="00041661"/>
    <w:rsid w:val="00043C83"/>
    <w:rsid w:val="00043DED"/>
    <w:rsid w:val="00046479"/>
    <w:rsid w:val="00046C9E"/>
    <w:rsid w:val="000515CC"/>
    <w:rsid w:val="00052588"/>
    <w:rsid w:val="000527E7"/>
    <w:rsid w:val="00054BC4"/>
    <w:rsid w:val="000560FC"/>
    <w:rsid w:val="0005770A"/>
    <w:rsid w:val="0006025A"/>
    <w:rsid w:val="000609A3"/>
    <w:rsid w:val="000614FC"/>
    <w:rsid w:val="00062729"/>
    <w:rsid w:val="00062B16"/>
    <w:rsid w:val="00064708"/>
    <w:rsid w:val="00067389"/>
    <w:rsid w:val="000676DF"/>
    <w:rsid w:val="000701F4"/>
    <w:rsid w:val="00070F3C"/>
    <w:rsid w:val="0007244F"/>
    <w:rsid w:val="000731AB"/>
    <w:rsid w:val="0007478E"/>
    <w:rsid w:val="000750EE"/>
    <w:rsid w:val="000755B5"/>
    <w:rsid w:val="0007638A"/>
    <w:rsid w:val="00081248"/>
    <w:rsid w:val="000815E6"/>
    <w:rsid w:val="00081A2E"/>
    <w:rsid w:val="0008285B"/>
    <w:rsid w:val="00082CFD"/>
    <w:rsid w:val="00083831"/>
    <w:rsid w:val="000839AB"/>
    <w:rsid w:val="000839DE"/>
    <w:rsid w:val="00084BEE"/>
    <w:rsid w:val="00085041"/>
    <w:rsid w:val="00086101"/>
    <w:rsid w:val="00086884"/>
    <w:rsid w:val="00087752"/>
    <w:rsid w:val="00087E27"/>
    <w:rsid w:val="00090C5E"/>
    <w:rsid w:val="00095A91"/>
    <w:rsid w:val="00096108"/>
    <w:rsid w:val="00096CBC"/>
    <w:rsid w:val="00097DB1"/>
    <w:rsid w:val="000A06F0"/>
    <w:rsid w:val="000A2017"/>
    <w:rsid w:val="000A6CAD"/>
    <w:rsid w:val="000A7298"/>
    <w:rsid w:val="000B0302"/>
    <w:rsid w:val="000B26BA"/>
    <w:rsid w:val="000B4B1E"/>
    <w:rsid w:val="000B5AAB"/>
    <w:rsid w:val="000B5BD4"/>
    <w:rsid w:val="000B6F29"/>
    <w:rsid w:val="000B7348"/>
    <w:rsid w:val="000B79A9"/>
    <w:rsid w:val="000C587B"/>
    <w:rsid w:val="000C6A35"/>
    <w:rsid w:val="000C798A"/>
    <w:rsid w:val="000D058E"/>
    <w:rsid w:val="000D0718"/>
    <w:rsid w:val="000D09FD"/>
    <w:rsid w:val="000D16F0"/>
    <w:rsid w:val="000D33A6"/>
    <w:rsid w:val="000D3E23"/>
    <w:rsid w:val="000D735F"/>
    <w:rsid w:val="000D7527"/>
    <w:rsid w:val="000E0F17"/>
    <w:rsid w:val="000E2674"/>
    <w:rsid w:val="000E26C5"/>
    <w:rsid w:val="000E2D27"/>
    <w:rsid w:val="000E3D4F"/>
    <w:rsid w:val="000E4566"/>
    <w:rsid w:val="000E53A0"/>
    <w:rsid w:val="000E6AFE"/>
    <w:rsid w:val="000F1126"/>
    <w:rsid w:val="000F1C07"/>
    <w:rsid w:val="000F32FD"/>
    <w:rsid w:val="000F3887"/>
    <w:rsid w:val="000F4B51"/>
    <w:rsid w:val="000F69BD"/>
    <w:rsid w:val="00101AF9"/>
    <w:rsid w:val="00101B81"/>
    <w:rsid w:val="001041DC"/>
    <w:rsid w:val="00105BCC"/>
    <w:rsid w:val="00105F74"/>
    <w:rsid w:val="00106A5A"/>
    <w:rsid w:val="00107DBC"/>
    <w:rsid w:val="00112897"/>
    <w:rsid w:val="001132A1"/>
    <w:rsid w:val="0011338A"/>
    <w:rsid w:val="001136D2"/>
    <w:rsid w:val="00114B17"/>
    <w:rsid w:val="00116D1C"/>
    <w:rsid w:val="0012098C"/>
    <w:rsid w:val="00120EC3"/>
    <w:rsid w:val="001216E3"/>
    <w:rsid w:val="0012183C"/>
    <w:rsid w:val="00123B43"/>
    <w:rsid w:val="00123F67"/>
    <w:rsid w:val="00126539"/>
    <w:rsid w:val="001267D0"/>
    <w:rsid w:val="0012727C"/>
    <w:rsid w:val="001274F5"/>
    <w:rsid w:val="00131C9E"/>
    <w:rsid w:val="00132BA1"/>
    <w:rsid w:val="00134A76"/>
    <w:rsid w:val="001353DE"/>
    <w:rsid w:val="0013725D"/>
    <w:rsid w:val="0014143A"/>
    <w:rsid w:val="001419F8"/>
    <w:rsid w:val="00145A5D"/>
    <w:rsid w:val="00145C4C"/>
    <w:rsid w:val="001465FB"/>
    <w:rsid w:val="001467F9"/>
    <w:rsid w:val="00147C8F"/>
    <w:rsid w:val="0015185B"/>
    <w:rsid w:val="00151AF8"/>
    <w:rsid w:val="00151F17"/>
    <w:rsid w:val="00157FE0"/>
    <w:rsid w:val="0016046E"/>
    <w:rsid w:val="001607CC"/>
    <w:rsid w:val="00161D91"/>
    <w:rsid w:val="00163874"/>
    <w:rsid w:val="00163CBF"/>
    <w:rsid w:val="0016470E"/>
    <w:rsid w:val="00165351"/>
    <w:rsid w:val="00165CAB"/>
    <w:rsid w:val="0016674B"/>
    <w:rsid w:val="0016749F"/>
    <w:rsid w:val="001704F9"/>
    <w:rsid w:val="0017197D"/>
    <w:rsid w:val="00171FED"/>
    <w:rsid w:val="001725CF"/>
    <w:rsid w:val="00172921"/>
    <w:rsid w:val="0017472A"/>
    <w:rsid w:val="00177901"/>
    <w:rsid w:val="00184BA1"/>
    <w:rsid w:val="001853C7"/>
    <w:rsid w:val="00185E2E"/>
    <w:rsid w:val="00187805"/>
    <w:rsid w:val="001903CC"/>
    <w:rsid w:val="00190D20"/>
    <w:rsid w:val="00194335"/>
    <w:rsid w:val="001947F5"/>
    <w:rsid w:val="00194A6E"/>
    <w:rsid w:val="00195B4D"/>
    <w:rsid w:val="001A32F9"/>
    <w:rsid w:val="001A5A1F"/>
    <w:rsid w:val="001A65A9"/>
    <w:rsid w:val="001A6E7E"/>
    <w:rsid w:val="001A752E"/>
    <w:rsid w:val="001B06DC"/>
    <w:rsid w:val="001B0B8B"/>
    <w:rsid w:val="001B0F75"/>
    <w:rsid w:val="001B14A9"/>
    <w:rsid w:val="001B1F46"/>
    <w:rsid w:val="001B2E4D"/>
    <w:rsid w:val="001B4DC9"/>
    <w:rsid w:val="001B50F8"/>
    <w:rsid w:val="001C099B"/>
    <w:rsid w:val="001C30CE"/>
    <w:rsid w:val="001C3C59"/>
    <w:rsid w:val="001C457C"/>
    <w:rsid w:val="001C5786"/>
    <w:rsid w:val="001C5E6E"/>
    <w:rsid w:val="001D0C29"/>
    <w:rsid w:val="001D1AE7"/>
    <w:rsid w:val="001D1DD5"/>
    <w:rsid w:val="001D2834"/>
    <w:rsid w:val="001D4186"/>
    <w:rsid w:val="001D591C"/>
    <w:rsid w:val="001D5E58"/>
    <w:rsid w:val="001D7F20"/>
    <w:rsid w:val="001E0F32"/>
    <w:rsid w:val="001E1101"/>
    <w:rsid w:val="001E1FE9"/>
    <w:rsid w:val="001E2482"/>
    <w:rsid w:val="001E3F7D"/>
    <w:rsid w:val="001E4231"/>
    <w:rsid w:val="001E577F"/>
    <w:rsid w:val="001F0812"/>
    <w:rsid w:val="001F2512"/>
    <w:rsid w:val="001F6BC7"/>
    <w:rsid w:val="001F6CAF"/>
    <w:rsid w:val="001F7973"/>
    <w:rsid w:val="001F7CA6"/>
    <w:rsid w:val="002000A4"/>
    <w:rsid w:val="002012FC"/>
    <w:rsid w:val="0020301B"/>
    <w:rsid w:val="00203715"/>
    <w:rsid w:val="002040CD"/>
    <w:rsid w:val="00204EFA"/>
    <w:rsid w:val="00205486"/>
    <w:rsid w:val="002058C5"/>
    <w:rsid w:val="00206598"/>
    <w:rsid w:val="002067DA"/>
    <w:rsid w:val="00207985"/>
    <w:rsid w:val="00207D30"/>
    <w:rsid w:val="00207E5B"/>
    <w:rsid w:val="00210FAF"/>
    <w:rsid w:val="00211A8C"/>
    <w:rsid w:val="002128F7"/>
    <w:rsid w:val="0021497E"/>
    <w:rsid w:val="00215901"/>
    <w:rsid w:val="002209B0"/>
    <w:rsid w:val="00220B05"/>
    <w:rsid w:val="002230DF"/>
    <w:rsid w:val="0022460D"/>
    <w:rsid w:val="0022517D"/>
    <w:rsid w:val="002259A2"/>
    <w:rsid w:val="0022690C"/>
    <w:rsid w:val="00234538"/>
    <w:rsid w:val="002350A8"/>
    <w:rsid w:val="00236D3A"/>
    <w:rsid w:val="00240C20"/>
    <w:rsid w:val="00241CF7"/>
    <w:rsid w:val="00242185"/>
    <w:rsid w:val="00242624"/>
    <w:rsid w:val="0024306F"/>
    <w:rsid w:val="00243F0D"/>
    <w:rsid w:val="002511E0"/>
    <w:rsid w:val="00256D58"/>
    <w:rsid w:val="00261F25"/>
    <w:rsid w:val="0026234D"/>
    <w:rsid w:val="0026546B"/>
    <w:rsid w:val="00265610"/>
    <w:rsid w:val="002668B6"/>
    <w:rsid w:val="00266F87"/>
    <w:rsid w:val="00267B76"/>
    <w:rsid w:val="00270AF2"/>
    <w:rsid w:val="0027104D"/>
    <w:rsid w:val="00271A89"/>
    <w:rsid w:val="00272C18"/>
    <w:rsid w:val="0027304A"/>
    <w:rsid w:val="0027468F"/>
    <w:rsid w:val="00274C16"/>
    <w:rsid w:val="00274EEA"/>
    <w:rsid w:val="002753D8"/>
    <w:rsid w:val="00276337"/>
    <w:rsid w:val="00276498"/>
    <w:rsid w:val="002774A1"/>
    <w:rsid w:val="0028219F"/>
    <w:rsid w:val="00282862"/>
    <w:rsid w:val="00282D35"/>
    <w:rsid w:val="00283E55"/>
    <w:rsid w:val="002841EB"/>
    <w:rsid w:val="00284557"/>
    <w:rsid w:val="0028636B"/>
    <w:rsid w:val="0029158C"/>
    <w:rsid w:val="002918DE"/>
    <w:rsid w:val="00291F53"/>
    <w:rsid w:val="00292B0F"/>
    <w:rsid w:val="00294971"/>
    <w:rsid w:val="00294D69"/>
    <w:rsid w:val="002956AC"/>
    <w:rsid w:val="002A00BE"/>
    <w:rsid w:val="002A34AA"/>
    <w:rsid w:val="002A52EB"/>
    <w:rsid w:val="002A6DDB"/>
    <w:rsid w:val="002B0847"/>
    <w:rsid w:val="002B19A5"/>
    <w:rsid w:val="002B1B35"/>
    <w:rsid w:val="002B4063"/>
    <w:rsid w:val="002B50D0"/>
    <w:rsid w:val="002B512A"/>
    <w:rsid w:val="002B59BE"/>
    <w:rsid w:val="002B60CD"/>
    <w:rsid w:val="002C11ED"/>
    <w:rsid w:val="002C2969"/>
    <w:rsid w:val="002C45FD"/>
    <w:rsid w:val="002C4D27"/>
    <w:rsid w:val="002C54BB"/>
    <w:rsid w:val="002C73A7"/>
    <w:rsid w:val="002D0576"/>
    <w:rsid w:val="002D0FDC"/>
    <w:rsid w:val="002D2D90"/>
    <w:rsid w:val="002D2E2E"/>
    <w:rsid w:val="002D379A"/>
    <w:rsid w:val="002D4364"/>
    <w:rsid w:val="002D61A6"/>
    <w:rsid w:val="002D654E"/>
    <w:rsid w:val="002E0B44"/>
    <w:rsid w:val="002E2FDB"/>
    <w:rsid w:val="002E3377"/>
    <w:rsid w:val="002E67CC"/>
    <w:rsid w:val="002E7035"/>
    <w:rsid w:val="002E7AD8"/>
    <w:rsid w:val="002F0FFD"/>
    <w:rsid w:val="002F1C7B"/>
    <w:rsid w:val="002F2870"/>
    <w:rsid w:val="002F2E20"/>
    <w:rsid w:val="002F356C"/>
    <w:rsid w:val="002F4336"/>
    <w:rsid w:val="002F4B1E"/>
    <w:rsid w:val="002F4D25"/>
    <w:rsid w:val="002F5A93"/>
    <w:rsid w:val="002F72A2"/>
    <w:rsid w:val="002F767A"/>
    <w:rsid w:val="00301E5C"/>
    <w:rsid w:val="00301F89"/>
    <w:rsid w:val="00302C63"/>
    <w:rsid w:val="00302C87"/>
    <w:rsid w:val="00303CE5"/>
    <w:rsid w:val="0030431A"/>
    <w:rsid w:val="00304625"/>
    <w:rsid w:val="00304FE7"/>
    <w:rsid w:val="003128D2"/>
    <w:rsid w:val="00312A21"/>
    <w:rsid w:val="00314CC1"/>
    <w:rsid w:val="003161F9"/>
    <w:rsid w:val="00316579"/>
    <w:rsid w:val="003179FE"/>
    <w:rsid w:val="00317AEC"/>
    <w:rsid w:val="00320F7A"/>
    <w:rsid w:val="00321026"/>
    <w:rsid w:val="0032466F"/>
    <w:rsid w:val="00325496"/>
    <w:rsid w:val="00325E3D"/>
    <w:rsid w:val="00326EB6"/>
    <w:rsid w:val="00327389"/>
    <w:rsid w:val="0033152C"/>
    <w:rsid w:val="00331B32"/>
    <w:rsid w:val="003327E6"/>
    <w:rsid w:val="00334ED4"/>
    <w:rsid w:val="00335B85"/>
    <w:rsid w:val="00337DBD"/>
    <w:rsid w:val="0034050A"/>
    <w:rsid w:val="0034086D"/>
    <w:rsid w:val="0034105B"/>
    <w:rsid w:val="00341AF3"/>
    <w:rsid w:val="00342D97"/>
    <w:rsid w:val="003437EA"/>
    <w:rsid w:val="00347AF3"/>
    <w:rsid w:val="00351440"/>
    <w:rsid w:val="00351D08"/>
    <w:rsid w:val="0035419A"/>
    <w:rsid w:val="00355ADB"/>
    <w:rsid w:val="00355CC6"/>
    <w:rsid w:val="00357956"/>
    <w:rsid w:val="00357FEA"/>
    <w:rsid w:val="00360301"/>
    <w:rsid w:val="003616FB"/>
    <w:rsid w:val="0036249E"/>
    <w:rsid w:val="0036311A"/>
    <w:rsid w:val="0036450F"/>
    <w:rsid w:val="003646F2"/>
    <w:rsid w:val="003664C6"/>
    <w:rsid w:val="00366AE6"/>
    <w:rsid w:val="00372AA7"/>
    <w:rsid w:val="00374EFB"/>
    <w:rsid w:val="00375497"/>
    <w:rsid w:val="00376362"/>
    <w:rsid w:val="003768E1"/>
    <w:rsid w:val="003801C3"/>
    <w:rsid w:val="0038158E"/>
    <w:rsid w:val="00381E81"/>
    <w:rsid w:val="00381F60"/>
    <w:rsid w:val="003832B5"/>
    <w:rsid w:val="00384A94"/>
    <w:rsid w:val="003859E8"/>
    <w:rsid w:val="00386372"/>
    <w:rsid w:val="00386410"/>
    <w:rsid w:val="0038717D"/>
    <w:rsid w:val="00387B48"/>
    <w:rsid w:val="00387C66"/>
    <w:rsid w:val="00390B79"/>
    <w:rsid w:val="00390DC1"/>
    <w:rsid w:val="0039475C"/>
    <w:rsid w:val="003958DB"/>
    <w:rsid w:val="00395D8B"/>
    <w:rsid w:val="0039715C"/>
    <w:rsid w:val="003A1B09"/>
    <w:rsid w:val="003A3860"/>
    <w:rsid w:val="003A46A7"/>
    <w:rsid w:val="003A4B67"/>
    <w:rsid w:val="003B01F3"/>
    <w:rsid w:val="003B0887"/>
    <w:rsid w:val="003B199D"/>
    <w:rsid w:val="003B1AEA"/>
    <w:rsid w:val="003B2E6C"/>
    <w:rsid w:val="003B3CBF"/>
    <w:rsid w:val="003B3EE7"/>
    <w:rsid w:val="003B459A"/>
    <w:rsid w:val="003B7C7B"/>
    <w:rsid w:val="003C208E"/>
    <w:rsid w:val="003C3EEE"/>
    <w:rsid w:val="003C65A2"/>
    <w:rsid w:val="003D082B"/>
    <w:rsid w:val="003D1161"/>
    <w:rsid w:val="003D1245"/>
    <w:rsid w:val="003D1B1D"/>
    <w:rsid w:val="003D24F6"/>
    <w:rsid w:val="003D269B"/>
    <w:rsid w:val="003D4B32"/>
    <w:rsid w:val="003D6DC8"/>
    <w:rsid w:val="003E13C7"/>
    <w:rsid w:val="003E1492"/>
    <w:rsid w:val="003E14A4"/>
    <w:rsid w:val="003E25E8"/>
    <w:rsid w:val="003E36CD"/>
    <w:rsid w:val="003E5669"/>
    <w:rsid w:val="003E5924"/>
    <w:rsid w:val="003E5EE8"/>
    <w:rsid w:val="003E5F9B"/>
    <w:rsid w:val="003F1B2F"/>
    <w:rsid w:val="003F1CF2"/>
    <w:rsid w:val="003F2B74"/>
    <w:rsid w:val="003F57B5"/>
    <w:rsid w:val="003F652B"/>
    <w:rsid w:val="003F6761"/>
    <w:rsid w:val="003F693C"/>
    <w:rsid w:val="003F6AB9"/>
    <w:rsid w:val="003F730F"/>
    <w:rsid w:val="00400392"/>
    <w:rsid w:val="00400AE9"/>
    <w:rsid w:val="00401922"/>
    <w:rsid w:val="00401FCB"/>
    <w:rsid w:val="00403F0B"/>
    <w:rsid w:val="00404B08"/>
    <w:rsid w:val="00405ED1"/>
    <w:rsid w:val="00410603"/>
    <w:rsid w:val="00411E74"/>
    <w:rsid w:val="0041245A"/>
    <w:rsid w:val="0041295F"/>
    <w:rsid w:val="00413068"/>
    <w:rsid w:val="00413C53"/>
    <w:rsid w:val="00413E8A"/>
    <w:rsid w:val="00415F18"/>
    <w:rsid w:val="004160EE"/>
    <w:rsid w:val="0041765E"/>
    <w:rsid w:val="004200E9"/>
    <w:rsid w:val="00421CB5"/>
    <w:rsid w:val="00422F10"/>
    <w:rsid w:val="00423056"/>
    <w:rsid w:val="00424CA0"/>
    <w:rsid w:val="00424E98"/>
    <w:rsid w:val="004268EA"/>
    <w:rsid w:val="00426CFA"/>
    <w:rsid w:val="004324E4"/>
    <w:rsid w:val="00433F54"/>
    <w:rsid w:val="0043538E"/>
    <w:rsid w:val="00435791"/>
    <w:rsid w:val="00436335"/>
    <w:rsid w:val="00436785"/>
    <w:rsid w:val="00436BAC"/>
    <w:rsid w:val="00442F64"/>
    <w:rsid w:val="004437A4"/>
    <w:rsid w:val="00443C3C"/>
    <w:rsid w:val="00443CAE"/>
    <w:rsid w:val="00443D44"/>
    <w:rsid w:val="00444767"/>
    <w:rsid w:val="004459AE"/>
    <w:rsid w:val="00446966"/>
    <w:rsid w:val="0045282E"/>
    <w:rsid w:val="00453102"/>
    <w:rsid w:val="0045388D"/>
    <w:rsid w:val="004558CC"/>
    <w:rsid w:val="00455E74"/>
    <w:rsid w:val="00456695"/>
    <w:rsid w:val="00456FC7"/>
    <w:rsid w:val="004603C9"/>
    <w:rsid w:val="0046158C"/>
    <w:rsid w:val="00461CFF"/>
    <w:rsid w:val="00462A41"/>
    <w:rsid w:val="00463387"/>
    <w:rsid w:val="00463B95"/>
    <w:rsid w:val="00464124"/>
    <w:rsid w:val="004646FE"/>
    <w:rsid w:val="004657B2"/>
    <w:rsid w:val="00467E06"/>
    <w:rsid w:val="0047154B"/>
    <w:rsid w:val="00471B59"/>
    <w:rsid w:val="00471D34"/>
    <w:rsid w:val="00472452"/>
    <w:rsid w:val="00472809"/>
    <w:rsid w:val="00473C6C"/>
    <w:rsid w:val="00474427"/>
    <w:rsid w:val="00476567"/>
    <w:rsid w:val="004807D1"/>
    <w:rsid w:val="004841AE"/>
    <w:rsid w:val="004846A4"/>
    <w:rsid w:val="00484D5B"/>
    <w:rsid w:val="0048518B"/>
    <w:rsid w:val="004858C6"/>
    <w:rsid w:val="00486364"/>
    <w:rsid w:val="00486765"/>
    <w:rsid w:val="00493750"/>
    <w:rsid w:val="00494A06"/>
    <w:rsid w:val="00494E44"/>
    <w:rsid w:val="00494FEF"/>
    <w:rsid w:val="0049592A"/>
    <w:rsid w:val="00497A2F"/>
    <w:rsid w:val="00497F65"/>
    <w:rsid w:val="004A26FA"/>
    <w:rsid w:val="004A6074"/>
    <w:rsid w:val="004A7833"/>
    <w:rsid w:val="004A7D9E"/>
    <w:rsid w:val="004A7EC8"/>
    <w:rsid w:val="004B3555"/>
    <w:rsid w:val="004B63FC"/>
    <w:rsid w:val="004B6D9A"/>
    <w:rsid w:val="004B7948"/>
    <w:rsid w:val="004B7CEA"/>
    <w:rsid w:val="004C0EA5"/>
    <w:rsid w:val="004C329D"/>
    <w:rsid w:val="004C4315"/>
    <w:rsid w:val="004C5B41"/>
    <w:rsid w:val="004C6B48"/>
    <w:rsid w:val="004C7DF8"/>
    <w:rsid w:val="004D0577"/>
    <w:rsid w:val="004D1B92"/>
    <w:rsid w:val="004D2A13"/>
    <w:rsid w:val="004D34B9"/>
    <w:rsid w:val="004D43C4"/>
    <w:rsid w:val="004D62FA"/>
    <w:rsid w:val="004E052A"/>
    <w:rsid w:val="004E0960"/>
    <w:rsid w:val="004E0DF4"/>
    <w:rsid w:val="004E1997"/>
    <w:rsid w:val="004E3E57"/>
    <w:rsid w:val="004E42A2"/>
    <w:rsid w:val="004E5730"/>
    <w:rsid w:val="004E64A7"/>
    <w:rsid w:val="004E78EF"/>
    <w:rsid w:val="004F1F2D"/>
    <w:rsid w:val="004F364D"/>
    <w:rsid w:val="004F5362"/>
    <w:rsid w:val="004F5762"/>
    <w:rsid w:val="004F776C"/>
    <w:rsid w:val="005007AA"/>
    <w:rsid w:val="00501E0A"/>
    <w:rsid w:val="00502A7D"/>
    <w:rsid w:val="00503C5D"/>
    <w:rsid w:val="00506531"/>
    <w:rsid w:val="00511591"/>
    <w:rsid w:val="0051789E"/>
    <w:rsid w:val="00517A20"/>
    <w:rsid w:val="005221AA"/>
    <w:rsid w:val="00522F83"/>
    <w:rsid w:val="005233F9"/>
    <w:rsid w:val="00523AAF"/>
    <w:rsid w:val="00524C61"/>
    <w:rsid w:val="00524D89"/>
    <w:rsid w:val="00530C55"/>
    <w:rsid w:val="00531941"/>
    <w:rsid w:val="005321CA"/>
    <w:rsid w:val="00533BCE"/>
    <w:rsid w:val="00533F1C"/>
    <w:rsid w:val="00533FFB"/>
    <w:rsid w:val="00534346"/>
    <w:rsid w:val="00535C12"/>
    <w:rsid w:val="00535FD2"/>
    <w:rsid w:val="00537BDA"/>
    <w:rsid w:val="00540372"/>
    <w:rsid w:val="00540A08"/>
    <w:rsid w:val="005419BF"/>
    <w:rsid w:val="00541F95"/>
    <w:rsid w:val="00543284"/>
    <w:rsid w:val="005436E3"/>
    <w:rsid w:val="00545799"/>
    <w:rsid w:val="00547375"/>
    <w:rsid w:val="00550917"/>
    <w:rsid w:val="00551C6E"/>
    <w:rsid w:val="00554437"/>
    <w:rsid w:val="005547E8"/>
    <w:rsid w:val="00554875"/>
    <w:rsid w:val="005613D0"/>
    <w:rsid w:val="00562B0D"/>
    <w:rsid w:val="0056358D"/>
    <w:rsid w:val="0056359F"/>
    <w:rsid w:val="00563649"/>
    <w:rsid w:val="0056368F"/>
    <w:rsid w:val="005650C7"/>
    <w:rsid w:val="00567D08"/>
    <w:rsid w:val="00573587"/>
    <w:rsid w:val="005737C1"/>
    <w:rsid w:val="00573964"/>
    <w:rsid w:val="00574961"/>
    <w:rsid w:val="00574D80"/>
    <w:rsid w:val="00581D34"/>
    <w:rsid w:val="00581D57"/>
    <w:rsid w:val="00581EBB"/>
    <w:rsid w:val="00585ADD"/>
    <w:rsid w:val="0059068C"/>
    <w:rsid w:val="00591811"/>
    <w:rsid w:val="00591D71"/>
    <w:rsid w:val="00591E9D"/>
    <w:rsid w:val="00593D4A"/>
    <w:rsid w:val="005947BE"/>
    <w:rsid w:val="00594E7A"/>
    <w:rsid w:val="0059548C"/>
    <w:rsid w:val="0059686D"/>
    <w:rsid w:val="00597460"/>
    <w:rsid w:val="00597586"/>
    <w:rsid w:val="00597682"/>
    <w:rsid w:val="005A1476"/>
    <w:rsid w:val="005A19C4"/>
    <w:rsid w:val="005A3C0C"/>
    <w:rsid w:val="005A6FF5"/>
    <w:rsid w:val="005B0BB7"/>
    <w:rsid w:val="005B1CE7"/>
    <w:rsid w:val="005B2435"/>
    <w:rsid w:val="005B29E3"/>
    <w:rsid w:val="005B2D11"/>
    <w:rsid w:val="005B2F61"/>
    <w:rsid w:val="005B3CF2"/>
    <w:rsid w:val="005B52BF"/>
    <w:rsid w:val="005B6570"/>
    <w:rsid w:val="005B6B86"/>
    <w:rsid w:val="005B6ED2"/>
    <w:rsid w:val="005B76A6"/>
    <w:rsid w:val="005B7C3F"/>
    <w:rsid w:val="005C0007"/>
    <w:rsid w:val="005C021D"/>
    <w:rsid w:val="005C4733"/>
    <w:rsid w:val="005C58D7"/>
    <w:rsid w:val="005C5970"/>
    <w:rsid w:val="005C5C60"/>
    <w:rsid w:val="005C6EFD"/>
    <w:rsid w:val="005D008A"/>
    <w:rsid w:val="005D1CBA"/>
    <w:rsid w:val="005D2353"/>
    <w:rsid w:val="005D24CC"/>
    <w:rsid w:val="005D2A79"/>
    <w:rsid w:val="005D3EAF"/>
    <w:rsid w:val="005E063E"/>
    <w:rsid w:val="005E2906"/>
    <w:rsid w:val="005E2EA0"/>
    <w:rsid w:val="005E2F9E"/>
    <w:rsid w:val="005E5FB8"/>
    <w:rsid w:val="005E6D44"/>
    <w:rsid w:val="005F10BE"/>
    <w:rsid w:val="005F1E75"/>
    <w:rsid w:val="005F3989"/>
    <w:rsid w:val="005F3FA4"/>
    <w:rsid w:val="005F4244"/>
    <w:rsid w:val="005F56F3"/>
    <w:rsid w:val="005F5DFC"/>
    <w:rsid w:val="005F6332"/>
    <w:rsid w:val="005F635B"/>
    <w:rsid w:val="005F6F38"/>
    <w:rsid w:val="005F751A"/>
    <w:rsid w:val="005F7E53"/>
    <w:rsid w:val="00601938"/>
    <w:rsid w:val="0060308D"/>
    <w:rsid w:val="00610791"/>
    <w:rsid w:val="00610FCB"/>
    <w:rsid w:val="00611B15"/>
    <w:rsid w:val="00611E5D"/>
    <w:rsid w:val="00612675"/>
    <w:rsid w:val="00612E27"/>
    <w:rsid w:val="00612EF8"/>
    <w:rsid w:val="00616885"/>
    <w:rsid w:val="00617EE9"/>
    <w:rsid w:val="00617FA8"/>
    <w:rsid w:val="00621419"/>
    <w:rsid w:val="00621DD8"/>
    <w:rsid w:val="0062275D"/>
    <w:rsid w:val="0062306C"/>
    <w:rsid w:val="006234B4"/>
    <w:rsid w:val="006263DC"/>
    <w:rsid w:val="00627349"/>
    <w:rsid w:val="006303E5"/>
    <w:rsid w:val="00633438"/>
    <w:rsid w:val="006336E6"/>
    <w:rsid w:val="00636D63"/>
    <w:rsid w:val="00637F77"/>
    <w:rsid w:val="00642F72"/>
    <w:rsid w:val="00647FD3"/>
    <w:rsid w:val="006526A5"/>
    <w:rsid w:val="00653805"/>
    <w:rsid w:val="006549AF"/>
    <w:rsid w:val="0065564F"/>
    <w:rsid w:val="00655BB3"/>
    <w:rsid w:val="0066099B"/>
    <w:rsid w:val="0066272A"/>
    <w:rsid w:val="00664147"/>
    <w:rsid w:val="00666FF0"/>
    <w:rsid w:val="006701ED"/>
    <w:rsid w:val="00671A9F"/>
    <w:rsid w:val="00672F95"/>
    <w:rsid w:val="0067463A"/>
    <w:rsid w:val="006765AF"/>
    <w:rsid w:val="0068026A"/>
    <w:rsid w:val="006802A2"/>
    <w:rsid w:val="00680C00"/>
    <w:rsid w:val="00680EC6"/>
    <w:rsid w:val="00680F8D"/>
    <w:rsid w:val="00681B89"/>
    <w:rsid w:val="0068486C"/>
    <w:rsid w:val="00690C5B"/>
    <w:rsid w:val="0069239F"/>
    <w:rsid w:val="0069247B"/>
    <w:rsid w:val="006942F5"/>
    <w:rsid w:val="00697E2F"/>
    <w:rsid w:val="006A231A"/>
    <w:rsid w:val="006A2E1E"/>
    <w:rsid w:val="006A52EC"/>
    <w:rsid w:val="006A59D2"/>
    <w:rsid w:val="006A7C9A"/>
    <w:rsid w:val="006B05FA"/>
    <w:rsid w:val="006B0D72"/>
    <w:rsid w:val="006B129F"/>
    <w:rsid w:val="006B27ED"/>
    <w:rsid w:val="006B40BD"/>
    <w:rsid w:val="006B47E5"/>
    <w:rsid w:val="006B50E6"/>
    <w:rsid w:val="006B579C"/>
    <w:rsid w:val="006C06B0"/>
    <w:rsid w:val="006C0776"/>
    <w:rsid w:val="006C1041"/>
    <w:rsid w:val="006C227A"/>
    <w:rsid w:val="006C4567"/>
    <w:rsid w:val="006C4FBB"/>
    <w:rsid w:val="006C56B5"/>
    <w:rsid w:val="006C6291"/>
    <w:rsid w:val="006C6A46"/>
    <w:rsid w:val="006C798B"/>
    <w:rsid w:val="006D098E"/>
    <w:rsid w:val="006D09A5"/>
    <w:rsid w:val="006D166B"/>
    <w:rsid w:val="006D32F2"/>
    <w:rsid w:val="006D3ECB"/>
    <w:rsid w:val="006D4AF0"/>
    <w:rsid w:val="006D6077"/>
    <w:rsid w:val="006E1B80"/>
    <w:rsid w:val="006E320A"/>
    <w:rsid w:val="006E43BD"/>
    <w:rsid w:val="006E4605"/>
    <w:rsid w:val="006E46E7"/>
    <w:rsid w:val="006E4FC5"/>
    <w:rsid w:val="006E5B81"/>
    <w:rsid w:val="006E64C4"/>
    <w:rsid w:val="006F06FE"/>
    <w:rsid w:val="006F0918"/>
    <w:rsid w:val="006F0EE1"/>
    <w:rsid w:val="006F19F0"/>
    <w:rsid w:val="006F3B33"/>
    <w:rsid w:val="006F4C74"/>
    <w:rsid w:val="006F5453"/>
    <w:rsid w:val="006F6436"/>
    <w:rsid w:val="006F6A0F"/>
    <w:rsid w:val="006F6BDC"/>
    <w:rsid w:val="006F6EA9"/>
    <w:rsid w:val="007018B3"/>
    <w:rsid w:val="007038C9"/>
    <w:rsid w:val="00703DBF"/>
    <w:rsid w:val="007056A9"/>
    <w:rsid w:val="00707AC0"/>
    <w:rsid w:val="00707C1E"/>
    <w:rsid w:val="00713A52"/>
    <w:rsid w:val="007142F0"/>
    <w:rsid w:val="00714530"/>
    <w:rsid w:val="00714B32"/>
    <w:rsid w:val="00714B6E"/>
    <w:rsid w:val="00714C66"/>
    <w:rsid w:val="00715232"/>
    <w:rsid w:val="007162AB"/>
    <w:rsid w:val="00717D16"/>
    <w:rsid w:val="00720190"/>
    <w:rsid w:val="007210B1"/>
    <w:rsid w:val="007220AA"/>
    <w:rsid w:val="00722573"/>
    <w:rsid w:val="00722904"/>
    <w:rsid w:val="00723569"/>
    <w:rsid w:val="00726D10"/>
    <w:rsid w:val="00727200"/>
    <w:rsid w:val="00727223"/>
    <w:rsid w:val="0072770D"/>
    <w:rsid w:val="00730D3F"/>
    <w:rsid w:val="00730FBF"/>
    <w:rsid w:val="0073113C"/>
    <w:rsid w:val="007323F5"/>
    <w:rsid w:val="00733E61"/>
    <w:rsid w:val="00736882"/>
    <w:rsid w:val="007374C2"/>
    <w:rsid w:val="00741B46"/>
    <w:rsid w:val="00742BF5"/>
    <w:rsid w:val="00743772"/>
    <w:rsid w:val="00744F68"/>
    <w:rsid w:val="00745555"/>
    <w:rsid w:val="00745FCC"/>
    <w:rsid w:val="00750E0F"/>
    <w:rsid w:val="0075114C"/>
    <w:rsid w:val="0075176A"/>
    <w:rsid w:val="00752DDD"/>
    <w:rsid w:val="00753B53"/>
    <w:rsid w:val="00756808"/>
    <w:rsid w:val="0076120D"/>
    <w:rsid w:val="00761807"/>
    <w:rsid w:val="00761BEC"/>
    <w:rsid w:val="00763EC3"/>
    <w:rsid w:val="00764F78"/>
    <w:rsid w:val="007651DB"/>
    <w:rsid w:val="007673DC"/>
    <w:rsid w:val="00770458"/>
    <w:rsid w:val="0077188C"/>
    <w:rsid w:val="00772436"/>
    <w:rsid w:val="00773150"/>
    <w:rsid w:val="00773293"/>
    <w:rsid w:val="00774ADB"/>
    <w:rsid w:val="007764CC"/>
    <w:rsid w:val="00776AEB"/>
    <w:rsid w:val="007772D5"/>
    <w:rsid w:val="00777AB6"/>
    <w:rsid w:val="00780D0C"/>
    <w:rsid w:val="00782405"/>
    <w:rsid w:val="0078554A"/>
    <w:rsid w:val="00787428"/>
    <w:rsid w:val="00790D1F"/>
    <w:rsid w:val="00790E0F"/>
    <w:rsid w:val="007916EA"/>
    <w:rsid w:val="00791CA8"/>
    <w:rsid w:val="007925A6"/>
    <w:rsid w:val="0079335B"/>
    <w:rsid w:val="00793C5F"/>
    <w:rsid w:val="007942A5"/>
    <w:rsid w:val="007942E0"/>
    <w:rsid w:val="00795FA5"/>
    <w:rsid w:val="00796A79"/>
    <w:rsid w:val="00796B4D"/>
    <w:rsid w:val="00796C1A"/>
    <w:rsid w:val="007A1944"/>
    <w:rsid w:val="007A1CB7"/>
    <w:rsid w:val="007A2AA6"/>
    <w:rsid w:val="007A2CB1"/>
    <w:rsid w:val="007A2D3A"/>
    <w:rsid w:val="007A3E03"/>
    <w:rsid w:val="007A43C3"/>
    <w:rsid w:val="007A68B3"/>
    <w:rsid w:val="007A74B8"/>
    <w:rsid w:val="007A7B8F"/>
    <w:rsid w:val="007B0BC7"/>
    <w:rsid w:val="007B0DB0"/>
    <w:rsid w:val="007B15E7"/>
    <w:rsid w:val="007B1B9A"/>
    <w:rsid w:val="007B2810"/>
    <w:rsid w:val="007B5313"/>
    <w:rsid w:val="007B72FC"/>
    <w:rsid w:val="007C21F3"/>
    <w:rsid w:val="007C2C76"/>
    <w:rsid w:val="007C4A64"/>
    <w:rsid w:val="007C6363"/>
    <w:rsid w:val="007C73C3"/>
    <w:rsid w:val="007D0915"/>
    <w:rsid w:val="007D1C55"/>
    <w:rsid w:val="007D218C"/>
    <w:rsid w:val="007D42C0"/>
    <w:rsid w:val="007D45A1"/>
    <w:rsid w:val="007D4E84"/>
    <w:rsid w:val="007D5E67"/>
    <w:rsid w:val="007D793F"/>
    <w:rsid w:val="007D7E38"/>
    <w:rsid w:val="007E0254"/>
    <w:rsid w:val="007E0724"/>
    <w:rsid w:val="007E44CB"/>
    <w:rsid w:val="007E4821"/>
    <w:rsid w:val="007F0907"/>
    <w:rsid w:val="007F19F4"/>
    <w:rsid w:val="007F22EA"/>
    <w:rsid w:val="007F38D8"/>
    <w:rsid w:val="007F3D36"/>
    <w:rsid w:val="007F5040"/>
    <w:rsid w:val="007F56A3"/>
    <w:rsid w:val="007F6F94"/>
    <w:rsid w:val="007F73CE"/>
    <w:rsid w:val="00800B33"/>
    <w:rsid w:val="0080175A"/>
    <w:rsid w:val="008033A6"/>
    <w:rsid w:val="00803473"/>
    <w:rsid w:val="00804151"/>
    <w:rsid w:val="00804DFE"/>
    <w:rsid w:val="008052E8"/>
    <w:rsid w:val="00805970"/>
    <w:rsid w:val="00806D63"/>
    <w:rsid w:val="00812A33"/>
    <w:rsid w:val="00815AE5"/>
    <w:rsid w:val="008173F6"/>
    <w:rsid w:val="008207A1"/>
    <w:rsid w:val="00821624"/>
    <w:rsid w:val="008218A7"/>
    <w:rsid w:val="00823316"/>
    <w:rsid w:val="008250D5"/>
    <w:rsid w:val="0082612B"/>
    <w:rsid w:val="008268D9"/>
    <w:rsid w:val="008275D6"/>
    <w:rsid w:val="00832550"/>
    <w:rsid w:val="00833FC1"/>
    <w:rsid w:val="00836CA2"/>
    <w:rsid w:val="00840221"/>
    <w:rsid w:val="0084060B"/>
    <w:rsid w:val="00840D00"/>
    <w:rsid w:val="00841EC9"/>
    <w:rsid w:val="00843B4A"/>
    <w:rsid w:val="008440BA"/>
    <w:rsid w:val="008459B7"/>
    <w:rsid w:val="00846218"/>
    <w:rsid w:val="008467B1"/>
    <w:rsid w:val="00846D68"/>
    <w:rsid w:val="008472C3"/>
    <w:rsid w:val="008507E9"/>
    <w:rsid w:val="00850985"/>
    <w:rsid w:val="008511C6"/>
    <w:rsid w:val="008517AB"/>
    <w:rsid w:val="00851873"/>
    <w:rsid w:val="008524F5"/>
    <w:rsid w:val="0085382D"/>
    <w:rsid w:val="008565F6"/>
    <w:rsid w:val="008567F4"/>
    <w:rsid w:val="00856A6E"/>
    <w:rsid w:val="00857FEC"/>
    <w:rsid w:val="008611E1"/>
    <w:rsid w:val="008646DD"/>
    <w:rsid w:val="00864EE9"/>
    <w:rsid w:val="00865AF6"/>
    <w:rsid w:val="00865E8F"/>
    <w:rsid w:val="008668E1"/>
    <w:rsid w:val="00867B88"/>
    <w:rsid w:val="00870946"/>
    <w:rsid w:val="00870D2C"/>
    <w:rsid w:val="00873BB7"/>
    <w:rsid w:val="008767CB"/>
    <w:rsid w:val="00877434"/>
    <w:rsid w:val="0087746B"/>
    <w:rsid w:val="008774B1"/>
    <w:rsid w:val="008800C6"/>
    <w:rsid w:val="008829F2"/>
    <w:rsid w:val="008849F5"/>
    <w:rsid w:val="00884DEA"/>
    <w:rsid w:val="0088577B"/>
    <w:rsid w:val="0088673E"/>
    <w:rsid w:val="00887FA5"/>
    <w:rsid w:val="008901A8"/>
    <w:rsid w:val="00891C20"/>
    <w:rsid w:val="0089277A"/>
    <w:rsid w:val="008929B8"/>
    <w:rsid w:val="00892A2B"/>
    <w:rsid w:val="00894D16"/>
    <w:rsid w:val="008964CB"/>
    <w:rsid w:val="008965F8"/>
    <w:rsid w:val="008A113D"/>
    <w:rsid w:val="008A18E5"/>
    <w:rsid w:val="008A2D33"/>
    <w:rsid w:val="008A49FA"/>
    <w:rsid w:val="008A650B"/>
    <w:rsid w:val="008A7D23"/>
    <w:rsid w:val="008B551A"/>
    <w:rsid w:val="008B589D"/>
    <w:rsid w:val="008B6446"/>
    <w:rsid w:val="008B7A8E"/>
    <w:rsid w:val="008C0B98"/>
    <w:rsid w:val="008C102C"/>
    <w:rsid w:val="008C147D"/>
    <w:rsid w:val="008C2981"/>
    <w:rsid w:val="008C2FFB"/>
    <w:rsid w:val="008C5BE0"/>
    <w:rsid w:val="008C7628"/>
    <w:rsid w:val="008D19FF"/>
    <w:rsid w:val="008D220B"/>
    <w:rsid w:val="008D2A2B"/>
    <w:rsid w:val="008D30B6"/>
    <w:rsid w:val="008D49FF"/>
    <w:rsid w:val="008D4BE3"/>
    <w:rsid w:val="008D6863"/>
    <w:rsid w:val="008D73DC"/>
    <w:rsid w:val="008E0013"/>
    <w:rsid w:val="008E0672"/>
    <w:rsid w:val="008E2C74"/>
    <w:rsid w:val="008E3B6B"/>
    <w:rsid w:val="008E3CA4"/>
    <w:rsid w:val="008E422C"/>
    <w:rsid w:val="008E6089"/>
    <w:rsid w:val="008E6D6E"/>
    <w:rsid w:val="008F42DE"/>
    <w:rsid w:val="008F7120"/>
    <w:rsid w:val="008F7701"/>
    <w:rsid w:val="00901B6C"/>
    <w:rsid w:val="00902B0C"/>
    <w:rsid w:val="00903FAC"/>
    <w:rsid w:val="00904108"/>
    <w:rsid w:val="00907B46"/>
    <w:rsid w:val="00912164"/>
    <w:rsid w:val="009125E7"/>
    <w:rsid w:val="009145FD"/>
    <w:rsid w:val="00915595"/>
    <w:rsid w:val="00917469"/>
    <w:rsid w:val="00920B63"/>
    <w:rsid w:val="00921986"/>
    <w:rsid w:val="00922F64"/>
    <w:rsid w:val="00924718"/>
    <w:rsid w:val="009256C1"/>
    <w:rsid w:val="009262A7"/>
    <w:rsid w:val="00926DB8"/>
    <w:rsid w:val="00927AD2"/>
    <w:rsid w:val="00927EA7"/>
    <w:rsid w:val="009313D5"/>
    <w:rsid w:val="00932FFE"/>
    <w:rsid w:val="00933221"/>
    <w:rsid w:val="0093485D"/>
    <w:rsid w:val="00935460"/>
    <w:rsid w:val="009400F7"/>
    <w:rsid w:val="009402DF"/>
    <w:rsid w:val="00941F43"/>
    <w:rsid w:val="009424FE"/>
    <w:rsid w:val="009427E4"/>
    <w:rsid w:val="00942CF4"/>
    <w:rsid w:val="00942F84"/>
    <w:rsid w:val="00943CA5"/>
    <w:rsid w:val="00944CB7"/>
    <w:rsid w:val="00945849"/>
    <w:rsid w:val="00945D51"/>
    <w:rsid w:val="00946DA4"/>
    <w:rsid w:val="00947791"/>
    <w:rsid w:val="009501AD"/>
    <w:rsid w:val="0095032D"/>
    <w:rsid w:val="009508A5"/>
    <w:rsid w:val="00951880"/>
    <w:rsid w:val="0096051B"/>
    <w:rsid w:val="00960BA9"/>
    <w:rsid w:val="009623B8"/>
    <w:rsid w:val="0096674A"/>
    <w:rsid w:val="00967201"/>
    <w:rsid w:val="009675A5"/>
    <w:rsid w:val="009678DD"/>
    <w:rsid w:val="0097134D"/>
    <w:rsid w:val="00971D83"/>
    <w:rsid w:val="00972EE8"/>
    <w:rsid w:val="00974A1E"/>
    <w:rsid w:val="00974C9F"/>
    <w:rsid w:val="00975EF6"/>
    <w:rsid w:val="009762B2"/>
    <w:rsid w:val="00976839"/>
    <w:rsid w:val="0097734F"/>
    <w:rsid w:val="00982367"/>
    <w:rsid w:val="00982422"/>
    <w:rsid w:val="00983950"/>
    <w:rsid w:val="00983A37"/>
    <w:rsid w:val="00983C8F"/>
    <w:rsid w:val="00983E99"/>
    <w:rsid w:val="00984857"/>
    <w:rsid w:val="00985BCD"/>
    <w:rsid w:val="00985E79"/>
    <w:rsid w:val="0098630C"/>
    <w:rsid w:val="00990298"/>
    <w:rsid w:val="00990D3F"/>
    <w:rsid w:val="00991980"/>
    <w:rsid w:val="00993D0D"/>
    <w:rsid w:val="00994217"/>
    <w:rsid w:val="00994BBF"/>
    <w:rsid w:val="009966A7"/>
    <w:rsid w:val="009A013D"/>
    <w:rsid w:val="009A28C4"/>
    <w:rsid w:val="009A42F0"/>
    <w:rsid w:val="009A4891"/>
    <w:rsid w:val="009A6F8A"/>
    <w:rsid w:val="009B22F2"/>
    <w:rsid w:val="009B41DD"/>
    <w:rsid w:val="009B5E2E"/>
    <w:rsid w:val="009B6906"/>
    <w:rsid w:val="009B71BA"/>
    <w:rsid w:val="009C0F95"/>
    <w:rsid w:val="009C2246"/>
    <w:rsid w:val="009C5BBF"/>
    <w:rsid w:val="009C64BE"/>
    <w:rsid w:val="009D04E8"/>
    <w:rsid w:val="009D0A3A"/>
    <w:rsid w:val="009D0EC3"/>
    <w:rsid w:val="009D1ACB"/>
    <w:rsid w:val="009D4E66"/>
    <w:rsid w:val="009D7963"/>
    <w:rsid w:val="009D7E2F"/>
    <w:rsid w:val="009E0CD1"/>
    <w:rsid w:val="009E10B6"/>
    <w:rsid w:val="009E2391"/>
    <w:rsid w:val="009E60A1"/>
    <w:rsid w:val="009E65C3"/>
    <w:rsid w:val="009E7230"/>
    <w:rsid w:val="009F3F69"/>
    <w:rsid w:val="009F4515"/>
    <w:rsid w:val="009F4670"/>
    <w:rsid w:val="009F550F"/>
    <w:rsid w:val="009F5A08"/>
    <w:rsid w:val="009F6689"/>
    <w:rsid w:val="009F75DF"/>
    <w:rsid w:val="009F77E3"/>
    <w:rsid w:val="00A03CF7"/>
    <w:rsid w:val="00A061FE"/>
    <w:rsid w:val="00A078FE"/>
    <w:rsid w:val="00A07C7E"/>
    <w:rsid w:val="00A13AB0"/>
    <w:rsid w:val="00A1424A"/>
    <w:rsid w:val="00A161B5"/>
    <w:rsid w:val="00A17A89"/>
    <w:rsid w:val="00A17F0C"/>
    <w:rsid w:val="00A22676"/>
    <w:rsid w:val="00A24DB7"/>
    <w:rsid w:val="00A262ED"/>
    <w:rsid w:val="00A26C40"/>
    <w:rsid w:val="00A32790"/>
    <w:rsid w:val="00A32A33"/>
    <w:rsid w:val="00A32D6F"/>
    <w:rsid w:val="00A346AA"/>
    <w:rsid w:val="00A35499"/>
    <w:rsid w:val="00A3590C"/>
    <w:rsid w:val="00A35E66"/>
    <w:rsid w:val="00A37773"/>
    <w:rsid w:val="00A37DB8"/>
    <w:rsid w:val="00A41014"/>
    <w:rsid w:val="00A41C23"/>
    <w:rsid w:val="00A41F65"/>
    <w:rsid w:val="00A42893"/>
    <w:rsid w:val="00A42F47"/>
    <w:rsid w:val="00A455EA"/>
    <w:rsid w:val="00A47004"/>
    <w:rsid w:val="00A5080A"/>
    <w:rsid w:val="00A511D4"/>
    <w:rsid w:val="00A514F5"/>
    <w:rsid w:val="00A52680"/>
    <w:rsid w:val="00A53C23"/>
    <w:rsid w:val="00A53E10"/>
    <w:rsid w:val="00A53EE1"/>
    <w:rsid w:val="00A5420F"/>
    <w:rsid w:val="00A5618A"/>
    <w:rsid w:val="00A564BB"/>
    <w:rsid w:val="00A60C13"/>
    <w:rsid w:val="00A64651"/>
    <w:rsid w:val="00A66E97"/>
    <w:rsid w:val="00A70292"/>
    <w:rsid w:val="00A716A7"/>
    <w:rsid w:val="00A71EC7"/>
    <w:rsid w:val="00A72EAB"/>
    <w:rsid w:val="00A73222"/>
    <w:rsid w:val="00A77D51"/>
    <w:rsid w:val="00A80A2F"/>
    <w:rsid w:val="00A82AA3"/>
    <w:rsid w:val="00A82EE1"/>
    <w:rsid w:val="00A84A02"/>
    <w:rsid w:val="00A859E8"/>
    <w:rsid w:val="00A85D2E"/>
    <w:rsid w:val="00A87D12"/>
    <w:rsid w:val="00A87E0E"/>
    <w:rsid w:val="00A903DC"/>
    <w:rsid w:val="00A91473"/>
    <w:rsid w:val="00A92082"/>
    <w:rsid w:val="00A92273"/>
    <w:rsid w:val="00A924B1"/>
    <w:rsid w:val="00A9298B"/>
    <w:rsid w:val="00A95298"/>
    <w:rsid w:val="00A95D9B"/>
    <w:rsid w:val="00A965D5"/>
    <w:rsid w:val="00A97D49"/>
    <w:rsid w:val="00AA09A7"/>
    <w:rsid w:val="00AA0A3D"/>
    <w:rsid w:val="00AA1111"/>
    <w:rsid w:val="00AA1FFD"/>
    <w:rsid w:val="00AA27FD"/>
    <w:rsid w:val="00AA2A1D"/>
    <w:rsid w:val="00AA358F"/>
    <w:rsid w:val="00AA3870"/>
    <w:rsid w:val="00AA3FF4"/>
    <w:rsid w:val="00AA4CF1"/>
    <w:rsid w:val="00AA745A"/>
    <w:rsid w:val="00AB2644"/>
    <w:rsid w:val="00AB2725"/>
    <w:rsid w:val="00AB2F41"/>
    <w:rsid w:val="00AB37D6"/>
    <w:rsid w:val="00AB4A14"/>
    <w:rsid w:val="00AC1240"/>
    <w:rsid w:val="00AC21E0"/>
    <w:rsid w:val="00AC2275"/>
    <w:rsid w:val="00AC38E6"/>
    <w:rsid w:val="00AC516A"/>
    <w:rsid w:val="00AC78B2"/>
    <w:rsid w:val="00AD0088"/>
    <w:rsid w:val="00AD0CE2"/>
    <w:rsid w:val="00AD1D56"/>
    <w:rsid w:val="00AD3BDB"/>
    <w:rsid w:val="00AD3C86"/>
    <w:rsid w:val="00AD557E"/>
    <w:rsid w:val="00AD57C4"/>
    <w:rsid w:val="00AD5ECE"/>
    <w:rsid w:val="00AD60E8"/>
    <w:rsid w:val="00AD73C2"/>
    <w:rsid w:val="00AD7942"/>
    <w:rsid w:val="00AD79BF"/>
    <w:rsid w:val="00AE2BD0"/>
    <w:rsid w:val="00AE6F8D"/>
    <w:rsid w:val="00AE7CBC"/>
    <w:rsid w:val="00AE7D33"/>
    <w:rsid w:val="00AF0268"/>
    <w:rsid w:val="00AF3C78"/>
    <w:rsid w:val="00AF6F53"/>
    <w:rsid w:val="00AF761A"/>
    <w:rsid w:val="00AF78F6"/>
    <w:rsid w:val="00B00BCA"/>
    <w:rsid w:val="00B011CA"/>
    <w:rsid w:val="00B02E93"/>
    <w:rsid w:val="00B04070"/>
    <w:rsid w:val="00B040BB"/>
    <w:rsid w:val="00B0435C"/>
    <w:rsid w:val="00B046E4"/>
    <w:rsid w:val="00B056EC"/>
    <w:rsid w:val="00B0623A"/>
    <w:rsid w:val="00B06CE1"/>
    <w:rsid w:val="00B06F0A"/>
    <w:rsid w:val="00B07872"/>
    <w:rsid w:val="00B11785"/>
    <w:rsid w:val="00B12F53"/>
    <w:rsid w:val="00B14612"/>
    <w:rsid w:val="00B17994"/>
    <w:rsid w:val="00B20F7F"/>
    <w:rsid w:val="00B2222F"/>
    <w:rsid w:val="00B25245"/>
    <w:rsid w:val="00B267BE"/>
    <w:rsid w:val="00B30C79"/>
    <w:rsid w:val="00B32794"/>
    <w:rsid w:val="00B32E8C"/>
    <w:rsid w:val="00B33693"/>
    <w:rsid w:val="00B36A9C"/>
    <w:rsid w:val="00B36C6C"/>
    <w:rsid w:val="00B37284"/>
    <w:rsid w:val="00B377B1"/>
    <w:rsid w:val="00B41EB3"/>
    <w:rsid w:val="00B424E1"/>
    <w:rsid w:val="00B43617"/>
    <w:rsid w:val="00B45CCA"/>
    <w:rsid w:val="00B460FB"/>
    <w:rsid w:val="00B50364"/>
    <w:rsid w:val="00B50625"/>
    <w:rsid w:val="00B5151D"/>
    <w:rsid w:val="00B51600"/>
    <w:rsid w:val="00B51FC5"/>
    <w:rsid w:val="00B52BFE"/>
    <w:rsid w:val="00B5320F"/>
    <w:rsid w:val="00B5346A"/>
    <w:rsid w:val="00B54BF7"/>
    <w:rsid w:val="00B55069"/>
    <w:rsid w:val="00B5563A"/>
    <w:rsid w:val="00B560BA"/>
    <w:rsid w:val="00B56907"/>
    <w:rsid w:val="00B56F06"/>
    <w:rsid w:val="00B577C6"/>
    <w:rsid w:val="00B60CF0"/>
    <w:rsid w:val="00B60E82"/>
    <w:rsid w:val="00B60F81"/>
    <w:rsid w:val="00B614DE"/>
    <w:rsid w:val="00B6202E"/>
    <w:rsid w:val="00B623BE"/>
    <w:rsid w:val="00B624E7"/>
    <w:rsid w:val="00B65BAB"/>
    <w:rsid w:val="00B6749C"/>
    <w:rsid w:val="00B70239"/>
    <w:rsid w:val="00B714AD"/>
    <w:rsid w:val="00B72D38"/>
    <w:rsid w:val="00B73B60"/>
    <w:rsid w:val="00B73EDB"/>
    <w:rsid w:val="00B74D78"/>
    <w:rsid w:val="00B751DB"/>
    <w:rsid w:val="00B8040F"/>
    <w:rsid w:val="00B80AA1"/>
    <w:rsid w:val="00B812F3"/>
    <w:rsid w:val="00B8274B"/>
    <w:rsid w:val="00B82927"/>
    <w:rsid w:val="00B83C5E"/>
    <w:rsid w:val="00B85029"/>
    <w:rsid w:val="00B870D1"/>
    <w:rsid w:val="00B905F5"/>
    <w:rsid w:val="00B917F0"/>
    <w:rsid w:val="00B91E2C"/>
    <w:rsid w:val="00B92164"/>
    <w:rsid w:val="00B9283E"/>
    <w:rsid w:val="00B93805"/>
    <w:rsid w:val="00B93FC6"/>
    <w:rsid w:val="00B9485B"/>
    <w:rsid w:val="00B95B6A"/>
    <w:rsid w:val="00B968C5"/>
    <w:rsid w:val="00B97B48"/>
    <w:rsid w:val="00BA4890"/>
    <w:rsid w:val="00BA4B3D"/>
    <w:rsid w:val="00BB129D"/>
    <w:rsid w:val="00BB1328"/>
    <w:rsid w:val="00BB1A91"/>
    <w:rsid w:val="00BB3BEF"/>
    <w:rsid w:val="00BB3E1F"/>
    <w:rsid w:val="00BB47BF"/>
    <w:rsid w:val="00BB4F62"/>
    <w:rsid w:val="00BB564D"/>
    <w:rsid w:val="00BC1667"/>
    <w:rsid w:val="00BC17A3"/>
    <w:rsid w:val="00BC2764"/>
    <w:rsid w:val="00BC5FAA"/>
    <w:rsid w:val="00BC6276"/>
    <w:rsid w:val="00BC678D"/>
    <w:rsid w:val="00BD1B4F"/>
    <w:rsid w:val="00BD1C80"/>
    <w:rsid w:val="00BD31FE"/>
    <w:rsid w:val="00BD34D2"/>
    <w:rsid w:val="00BD3C20"/>
    <w:rsid w:val="00BD4139"/>
    <w:rsid w:val="00BD658D"/>
    <w:rsid w:val="00BD6AAC"/>
    <w:rsid w:val="00BD733A"/>
    <w:rsid w:val="00BE340D"/>
    <w:rsid w:val="00BE64C9"/>
    <w:rsid w:val="00BE64FC"/>
    <w:rsid w:val="00BE7D1B"/>
    <w:rsid w:val="00BF0EB2"/>
    <w:rsid w:val="00BF1FBB"/>
    <w:rsid w:val="00BF44A4"/>
    <w:rsid w:val="00C02F42"/>
    <w:rsid w:val="00C04ED0"/>
    <w:rsid w:val="00C058A2"/>
    <w:rsid w:val="00C05FF0"/>
    <w:rsid w:val="00C113E3"/>
    <w:rsid w:val="00C121FC"/>
    <w:rsid w:val="00C12E20"/>
    <w:rsid w:val="00C14E0B"/>
    <w:rsid w:val="00C15E72"/>
    <w:rsid w:val="00C16ACB"/>
    <w:rsid w:val="00C2050C"/>
    <w:rsid w:val="00C21F5F"/>
    <w:rsid w:val="00C22EC5"/>
    <w:rsid w:val="00C2369D"/>
    <w:rsid w:val="00C267DA"/>
    <w:rsid w:val="00C276B1"/>
    <w:rsid w:val="00C27DDF"/>
    <w:rsid w:val="00C3257A"/>
    <w:rsid w:val="00C32EE1"/>
    <w:rsid w:val="00C330E8"/>
    <w:rsid w:val="00C33943"/>
    <w:rsid w:val="00C34E97"/>
    <w:rsid w:val="00C40385"/>
    <w:rsid w:val="00C4090D"/>
    <w:rsid w:val="00C41D02"/>
    <w:rsid w:val="00C44188"/>
    <w:rsid w:val="00C445F6"/>
    <w:rsid w:val="00C464C9"/>
    <w:rsid w:val="00C471EA"/>
    <w:rsid w:val="00C47482"/>
    <w:rsid w:val="00C50D02"/>
    <w:rsid w:val="00C50EEE"/>
    <w:rsid w:val="00C5176A"/>
    <w:rsid w:val="00C52AAA"/>
    <w:rsid w:val="00C555B8"/>
    <w:rsid w:val="00C5626D"/>
    <w:rsid w:val="00C5652D"/>
    <w:rsid w:val="00C60A4B"/>
    <w:rsid w:val="00C60D48"/>
    <w:rsid w:val="00C618D8"/>
    <w:rsid w:val="00C6239A"/>
    <w:rsid w:val="00C62A26"/>
    <w:rsid w:val="00C656AA"/>
    <w:rsid w:val="00C6584B"/>
    <w:rsid w:val="00C67F01"/>
    <w:rsid w:val="00C71233"/>
    <w:rsid w:val="00C7171E"/>
    <w:rsid w:val="00C72B28"/>
    <w:rsid w:val="00C75E1F"/>
    <w:rsid w:val="00C77C18"/>
    <w:rsid w:val="00C804C2"/>
    <w:rsid w:val="00C82D9B"/>
    <w:rsid w:val="00C83473"/>
    <w:rsid w:val="00C83ED2"/>
    <w:rsid w:val="00C8495E"/>
    <w:rsid w:val="00C84F91"/>
    <w:rsid w:val="00C8524B"/>
    <w:rsid w:val="00C855A7"/>
    <w:rsid w:val="00C85A8A"/>
    <w:rsid w:val="00C86707"/>
    <w:rsid w:val="00C906D8"/>
    <w:rsid w:val="00C93CC3"/>
    <w:rsid w:val="00C93FD1"/>
    <w:rsid w:val="00C947A8"/>
    <w:rsid w:val="00C94EAB"/>
    <w:rsid w:val="00C94F3C"/>
    <w:rsid w:val="00C96B2A"/>
    <w:rsid w:val="00C97A03"/>
    <w:rsid w:val="00CA0322"/>
    <w:rsid w:val="00CA19AF"/>
    <w:rsid w:val="00CA305F"/>
    <w:rsid w:val="00CA458B"/>
    <w:rsid w:val="00CA4B63"/>
    <w:rsid w:val="00CA4F71"/>
    <w:rsid w:val="00CA7641"/>
    <w:rsid w:val="00CB17AC"/>
    <w:rsid w:val="00CB23F2"/>
    <w:rsid w:val="00CB36C8"/>
    <w:rsid w:val="00CB4444"/>
    <w:rsid w:val="00CB46D7"/>
    <w:rsid w:val="00CB5456"/>
    <w:rsid w:val="00CB60C7"/>
    <w:rsid w:val="00CB6D8B"/>
    <w:rsid w:val="00CC15D6"/>
    <w:rsid w:val="00CC481E"/>
    <w:rsid w:val="00CC4A9D"/>
    <w:rsid w:val="00CC7565"/>
    <w:rsid w:val="00CD3014"/>
    <w:rsid w:val="00CD33D1"/>
    <w:rsid w:val="00CD4806"/>
    <w:rsid w:val="00CD4858"/>
    <w:rsid w:val="00CD5099"/>
    <w:rsid w:val="00CD5B19"/>
    <w:rsid w:val="00CD6192"/>
    <w:rsid w:val="00CD7ED2"/>
    <w:rsid w:val="00CE004D"/>
    <w:rsid w:val="00CE0155"/>
    <w:rsid w:val="00CE55FA"/>
    <w:rsid w:val="00CE5AC0"/>
    <w:rsid w:val="00CE5CF1"/>
    <w:rsid w:val="00CE643F"/>
    <w:rsid w:val="00CF0140"/>
    <w:rsid w:val="00CF18AC"/>
    <w:rsid w:val="00CF1A1C"/>
    <w:rsid w:val="00CF253D"/>
    <w:rsid w:val="00CF2B86"/>
    <w:rsid w:val="00CF5825"/>
    <w:rsid w:val="00CF78CD"/>
    <w:rsid w:val="00D002F9"/>
    <w:rsid w:val="00D016D7"/>
    <w:rsid w:val="00D017F1"/>
    <w:rsid w:val="00D02865"/>
    <w:rsid w:val="00D0300D"/>
    <w:rsid w:val="00D048F5"/>
    <w:rsid w:val="00D075FB"/>
    <w:rsid w:val="00D07C42"/>
    <w:rsid w:val="00D101C1"/>
    <w:rsid w:val="00D12F01"/>
    <w:rsid w:val="00D142CD"/>
    <w:rsid w:val="00D14BA8"/>
    <w:rsid w:val="00D15CD4"/>
    <w:rsid w:val="00D163CC"/>
    <w:rsid w:val="00D168A1"/>
    <w:rsid w:val="00D17CBD"/>
    <w:rsid w:val="00D17CD6"/>
    <w:rsid w:val="00D23822"/>
    <w:rsid w:val="00D240D2"/>
    <w:rsid w:val="00D24135"/>
    <w:rsid w:val="00D244AA"/>
    <w:rsid w:val="00D24C5C"/>
    <w:rsid w:val="00D24F95"/>
    <w:rsid w:val="00D265BC"/>
    <w:rsid w:val="00D2717F"/>
    <w:rsid w:val="00D33825"/>
    <w:rsid w:val="00D360F0"/>
    <w:rsid w:val="00D37C0E"/>
    <w:rsid w:val="00D42AA5"/>
    <w:rsid w:val="00D42BB6"/>
    <w:rsid w:val="00D455A8"/>
    <w:rsid w:val="00D46A85"/>
    <w:rsid w:val="00D52797"/>
    <w:rsid w:val="00D55164"/>
    <w:rsid w:val="00D55DDC"/>
    <w:rsid w:val="00D64D0C"/>
    <w:rsid w:val="00D658A8"/>
    <w:rsid w:val="00D66496"/>
    <w:rsid w:val="00D66CDC"/>
    <w:rsid w:val="00D675B8"/>
    <w:rsid w:val="00D70258"/>
    <w:rsid w:val="00D727B9"/>
    <w:rsid w:val="00D75489"/>
    <w:rsid w:val="00D76B5D"/>
    <w:rsid w:val="00D81563"/>
    <w:rsid w:val="00D84130"/>
    <w:rsid w:val="00D85C1B"/>
    <w:rsid w:val="00D85E6D"/>
    <w:rsid w:val="00D85F2B"/>
    <w:rsid w:val="00D85FEB"/>
    <w:rsid w:val="00D86BFE"/>
    <w:rsid w:val="00D86D14"/>
    <w:rsid w:val="00D86FC4"/>
    <w:rsid w:val="00D873CA"/>
    <w:rsid w:val="00D87DAE"/>
    <w:rsid w:val="00D87F64"/>
    <w:rsid w:val="00D90F98"/>
    <w:rsid w:val="00D93482"/>
    <w:rsid w:val="00D94C06"/>
    <w:rsid w:val="00D94FA2"/>
    <w:rsid w:val="00D96A80"/>
    <w:rsid w:val="00D9713B"/>
    <w:rsid w:val="00D975C4"/>
    <w:rsid w:val="00D979C2"/>
    <w:rsid w:val="00DA0594"/>
    <w:rsid w:val="00DA10A9"/>
    <w:rsid w:val="00DA359F"/>
    <w:rsid w:val="00DA3E1D"/>
    <w:rsid w:val="00DB0ADF"/>
    <w:rsid w:val="00DB15F0"/>
    <w:rsid w:val="00DB24DB"/>
    <w:rsid w:val="00DB292B"/>
    <w:rsid w:val="00DB34FC"/>
    <w:rsid w:val="00DB4911"/>
    <w:rsid w:val="00DB6DFF"/>
    <w:rsid w:val="00DC1558"/>
    <w:rsid w:val="00DC1BC4"/>
    <w:rsid w:val="00DC4620"/>
    <w:rsid w:val="00DC75B1"/>
    <w:rsid w:val="00DD09D5"/>
    <w:rsid w:val="00DD173B"/>
    <w:rsid w:val="00DD304F"/>
    <w:rsid w:val="00DD432D"/>
    <w:rsid w:val="00DD4C90"/>
    <w:rsid w:val="00DD5ED2"/>
    <w:rsid w:val="00DE46B9"/>
    <w:rsid w:val="00DE4BDE"/>
    <w:rsid w:val="00DE5535"/>
    <w:rsid w:val="00DE5B1F"/>
    <w:rsid w:val="00DE6AE5"/>
    <w:rsid w:val="00DF03A8"/>
    <w:rsid w:val="00DF0E3A"/>
    <w:rsid w:val="00DF381E"/>
    <w:rsid w:val="00DF3AA9"/>
    <w:rsid w:val="00DF3E39"/>
    <w:rsid w:val="00DF4E80"/>
    <w:rsid w:val="00DF6557"/>
    <w:rsid w:val="00DF6CD2"/>
    <w:rsid w:val="00E009CF"/>
    <w:rsid w:val="00E040C9"/>
    <w:rsid w:val="00E056D1"/>
    <w:rsid w:val="00E06AED"/>
    <w:rsid w:val="00E06F3E"/>
    <w:rsid w:val="00E06F7D"/>
    <w:rsid w:val="00E07A04"/>
    <w:rsid w:val="00E10DD8"/>
    <w:rsid w:val="00E1102E"/>
    <w:rsid w:val="00E113FE"/>
    <w:rsid w:val="00E120D5"/>
    <w:rsid w:val="00E12B1C"/>
    <w:rsid w:val="00E12CF8"/>
    <w:rsid w:val="00E14D63"/>
    <w:rsid w:val="00E157CD"/>
    <w:rsid w:val="00E16464"/>
    <w:rsid w:val="00E17EBA"/>
    <w:rsid w:val="00E2076C"/>
    <w:rsid w:val="00E22731"/>
    <w:rsid w:val="00E240C3"/>
    <w:rsid w:val="00E246B2"/>
    <w:rsid w:val="00E261BF"/>
    <w:rsid w:val="00E266AF"/>
    <w:rsid w:val="00E27508"/>
    <w:rsid w:val="00E3057A"/>
    <w:rsid w:val="00E31713"/>
    <w:rsid w:val="00E335BD"/>
    <w:rsid w:val="00E33AB5"/>
    <w:rsid w:val="00E346BB"/>
    <w:rsid w:val="00E34ADC"/>
    <w:rsid w:val="00E36AE6"/>
    <w:rsid w:val="00E4027E"/>
    <w:rsid w:val="00E405EE"/>
    <w:rsid w:val="00E413F9"/>
    <w:rsid w:val="00E425FF"/>
    <w:rsid w:val="00E429F3"/>
    <w:rsid w:val="00E4513C"/>
    <w:rsid w:val="00E520CF"/>
    <w:rsid w:val="00E53A39"/>
    <w:rsid w:val="00E53D12"/>
    <w:rsid w:val="00E548FF"/>
    <w:rsid w:val="00E54B94"/>
    <w:rsid w:val="00E559A0"/>
    <w:rsid w:val="00E56579"/>
    <w:rsid w:val="00E57A2B"/>
    <w:rsid w:val="00E6104A"/>
    <w:rsid w:val="00E63408"/>
    <w:rsid w:val="00E67A73"/>
    <w:rsid w:val="00E714D2"/>
    <w:rsid w:val="00E74EAA"/>
    <w:rsid w:val="00E75ED4"/>
    <w:rsid w:val="00E762E3"/>
    <w:rsid w:val="00E77D01"/>
    <w:rsid w:val="00E81ED2"/>
    <w:rsid w:val="00E85230"/>
    <w:rsid w:val="00E852F0"/>
    <w:rsid w:val="00E90C93"/>
    <w:rsid w:val="00E919B1"/>
    <w:rsid w:val="00E91EC9"/>
    <w:rsid w:val="00E92A7E"/>
    <w:rsid w:val="00E93A21"/>
    <w:rsid w:val="00E95CAB"/>
    <w:rsid w:val="00E95D9F"/>
    <w:rsid w:val="00E96B94"/>
    <w:rsid w:val="00EA41BA"/>
    <w:rsid w:val="00EA6601"/>
    <w:rsid w:val="00EA66D3"/>
    <w:rsid w:val="00EA6B48"/>
    <w:rsid w:val="00EB05D7"/>
    <w:rsid w:val="00EB47D7"/>
    <w:rsid w:val="00EB52D0"/>
    <w:rsid w:val="00EB77A5"/>
    <w:rsid w:val="00EB78D8"/>
    <w:rsid w:val="00EB7989"/>
    <w:rsid w:val="00EC013D"/>
    <w:rsid w:val="00EC243D"/>
    <w:rsid w:val="00EC3D31"/>
    <w:rsid w:val="00EC4AC1"/>
    <w:rsid w:val="00EC593A"/>
    <w:rsid w:val="00EC65B4"/>
    <w:rsid w:val="00EC6944"/>
    <w:rsid w:val="00EC7447"/>
    <w:rsid w:val="00EC7A7A"/>
    <w:rsid w:val="00ED0386"/>
    <w:rsid w:val="00ED08FB"/>
    <w:rsid w:val="00ED3C75"/>
    <w:rsid w:val="00ED4CE8"/>
    <w:rsid w:val="00EE135E"/>
    <w:rsid w:val="00EE14A0"/>
    <w:rsid w:val="00EE3BE7"/>
    <w:rsid w:val="00EE5483"/>
    <w:rsid w:val="00EE57D5"/>
    <w:rsid w:val="00EE5F96"/>
    <w:rsid w:val="00EE7BFE"/>
    <w:rsid w:val="00EF1F9C"/>
    <w:rsid w:val="00EF2A8D"/>
    <w:rsid w:val="00EF3345"/>
    <w:rsid w:val="00EF3E83"/>
    <w:rsid w:val="00EF57C1"/>
    <w:rsid w:val="00EF6E23"/>
    <w:rsid w:val="00EF7738"/>
    <w:rsid w:val="00F012BF"/>
    <w:rsid w:val="00F0294E"/>
    <w:rsid w:val="00F02B1B"/>
    <w:rsid w:val="00F059DA"/>
    <w:rsid w:val="00F05AB8"/>
    <w:rsid w:val="00F10607"/>
    <w:rsid w:val="00F1346E"/>
    <w:rsid w:val="00F13809"/>
    <w:rsid w:val="00F14032"/>
    <w:rsid w:val="00F15E9D"/>
    <w:rsid w:val="00F15F1F"/>
    <w:rsid w:val="00F16586"/>
    <w:rsid w:val="00F165B2"/>
    <w:rsid w:val="00F2114C"/>
    <w:rsid w:val="00F22AE9"/>
    <w:rsid w:val="00F23B16"/>
    <w:rsid w:val="00F26CAD"/>
    <w:rsid w:val="00F36927"/>
    <w:rsid w:val="00F411BF"/>
    <w:rsid w:val="00F43595"/>
    <w:rsid w:val="00F4458E"/>
    <w:rsid w:val="00F459DB"/>
    <w:rsid w:val="00F45B07"/>
    <w:rsid w:val="00F46841"/>
    <w:rsid w:val="00F50ADC"/>
    <w:rsid w:val="00F5229A"/>
    <w:rsid w:val="00F52966"/>
    <w:rsid w:val="00F54914"/>
    <w:rsid w:val="00F57BD2"/>
    <w:rsid w:val="00F57E9D"/>
    <w:rsid w:val="00F57EEA"/>
    <w:rsid w:val="00F60090"/>
    <w:rsid w:val="00F6197D"/>
    <w:rsid w:val="00F624CE"/>
    <w:rsid w:val="00F64ECA"/>
    <w:rsid w:val="00F774CD"/>
    <w:rsid w:val="00F80338"/>
    <w:rsid w:val="00F82C1C"/>
    <w:rsid w:val="00F85FFC"/>
    <w:rsid w:val="00F86759"/>
    <w:rsid w:val="00F91174"/>
    <w:rsid w:val="00F92D64"/>
    <w:rsid w:val="00F93647"/>
    <w:rsid w:val="00F93C58"/>
    <w:rsid w:val="00F951F1"/>
    <w:rsid w:val="00F95255"/>
    <w:rsid w:val="00FA0027"/>
    <w:rsid w:val="00FA0256"/>
    <w:rsid w:val="00FA1C8A"/>
    <w:rsid w:val="00FA1DBA"/>
    <w:rsid w:val="00FA1E65"/>
    <w:rsid w:val="00FA2D1A"/>
    <w:rsid w:val="00FA2FA9"/>
    <w:rsid w:val="00FA3AA5"/>
    <w:rsid w:val="00FA4C2F"/>
    <w:rsid w:val="00FA4F65"/>
    <w:rsid w:val="00FA51A1"/>
    <w:rsid w:val="00FA7D93"/>
    <w:rsid w:val="00FB0040"/>
    <w:rsid w:val="00FB00D4"/>
    <w:rsid w:val="00FB06B4"/>
    <w:rsid w:val="00FB1290"/>
    <w:rsid w:val="00FB33BC"/>
    <w:rsid w:val="00FB58A4"/>
    <w:rsid w:val="00FB65C3"/>
    <w:rsid w:val="00FB7071"/>
    <w:rsid w:val="00FC0214"/>
    <w:rsid w:val="00FC1AD0"/>
    <w:rsid w:val="00FC1E68"/>
    <w:rsid w:val="00FC24E6"/>
    <w:rsid w:val="00FC3782"/>
    <w:rsid w:val="00FC6DE9"/>
    <w:rsid w:val="00FC7E7A"/>
    <w:rsid w:val="00FD0B04"/>
    <w:rsid w:val="00FD13F8"/>
    <w:rsid w:val="00FD29E7"/>
    <w:rsid w:val="00FD4191"/>
    <w:rsid w:val="00FD4350"/>
    <w:rsid w:val="00FD7349"/>
    <w:rsid w:val="00FD7BD7"/>
    <w:rsid w:val="00FD7D75"/>
    <w:rsid w:val="00FE00DA"/>
    <w:rsid w:val="00FE33A9"/>
    <w:rsid w:val="00FE3C50"/>
    <w:rsid w:val="00FE48C7"/>
    <w:rsid w:val="00FE6AEE"/>
    <w:rsid w:val="00FE7550"/>
    <w:rsid w:val="00FF06B7"/>
    <w:rsid w:val="00FF196C"/>
    <w:rsid w:val="00FF28BA"/>
    <w:rsid w:val="00FF298B"/>
    <w:rsid w:val="00FF5370"/>
    <w:rsid w:val="00FF55C0"/>
    <w:rsid w:val="00FF5AFD"/>
    <w:rsid w:val="00FF6A15"/>
    <w:rsid w:val="00FF79DA"/>
    <w:rsid w:val="012E531C"/>
    <w:rsid w:val="04CE1F73"/>
    <w:rsid w:val="058509FA"/>
    <w:rsid w:val="0B035432"/>
    <w:rsid w:val="0E435B87"/>
    <w:rsid w:val="11DE0EFD"/>
    <w:rsid w:val="12C31E27"/>
    <w:rsid w:val="134658A7"/>
    <w:rsid w:val="16FC471D"/>
    <w:rsid w:val="1C2666AA"/>
    <w:rsid w:val="1CB46854"/>
    <w:rsid w:val="1E7D62C1"/>
    <w:rsid w:val="211C2192"/>
    <w:rsid w:val="26143276"/>
    <w:rsid w:val="2A1C0F07"/>
    <w:rsid w:val="2FFC17B0"/>
    <w:rsid w:val="3125508F"/>
    <w:rsid w:val="318A5134"/>
    <w:rsid w:val="31EF5D1B"/>
    <w:rsid w:val="325C0423"/>
    <w:rsid w:val="399A3799"/>
    <w:rsid w:val="3D28236E"/>
    <w:rsid w:val="3DDD0555"/>
    <w:rsid w:val="3F926EDD"/>
    <w:rsid w:val="422D32AD"/>
    <w:rsid w:val="494B68DB"/>
    <w:rsid w:val="4B894CA4"/>
    <w:rsid w:val="4DDE00FE"/>
    <w:rsid w:val="4E005672"/>
    <w:rsid w:val="4F85672D"/>
    <w:rsid w:val="50E76333"/>
    <w:rsid w:val="55381125"/>
    <w:rsid w:val="58A84D3D"/>
    <w:rsid w:val="65237BE6"/>
    <w:rsid w:val="6B2D7373"/>
    <w:rsid w:val="6C0212F6"/>
    <w:rsid w:val="6C0853D7"/>
    <w:rsid w:val="6C0F0C63"/>
    <w:rsid w:val="6CE3691C"/>
    <w:rsid w:val="72A46970"/>
    <w:rsid w:val="7B755AFC"/>
    <w:rsid w:val="7FC80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A66057C"/>
  <w15:docId w15:val="{4231FFBC-BDE8-432B-842B-B662AE4BB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8C7628"/>
    <w:pPr>
      <w:widowControl w:val="0"/>
      <w:spacing w:after="80" w:line="240" w:lineRule="exact"/>
      <w:jc w:val="both"/>
    </w:pPr>
    <w:rPr>
      <w:rFonts w:eastAsiaTheme="minorEastAsia"/>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Date"/>
    <w:basedOn w:val="a"/>
    <w:next w:val="a"/>
    <w:link w:val="a6"/>
    <w:autoRedefine/>
    <w:uiPriority w:val="99"/>
    <w:semiHidden/>
    <w:unhideWhenUsed/>
    <w:qFormat/>
    <w:pPr>
      <w:ind w:leftChars="2500" w:left="100"/>
    </w:p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link w:val="ac"/>
    <w:autoRedefine/>
    <w:uiPriority w:val="99"/>
    <w:unhideWhenUsed/>
    <w:qFormat/>
    <w:pPr>
      <w:snapToGrid w:val="0"/>
      <w:jc w:val="left"/>
    </w:pPr>
    <w:rPr>
      <w:sz w:val="18"/>
      <w:szCs w:val="18"/>
    </w:rPr>
  </w:style>
  <w:style w:type="paragraph" w:styleId="ad">
    <w:name w:val="Normal (Web)"/>
    <w:basedOn w:val="a"/>
    <w:autoRedefine/>
    <w:uiPriority w:val="99"/>
    <w:semiHidden/>
    <w:unhideWhenUsed/>
    <w:qFormat/>
    <w:pPr>
      <w:spacing w:beforeAutospacing="1" w:afterAutospacing="1"/>
      <w:jc w:val="left"/>
    </w:pPr>
    <w:rPr>
      <w:kern w:val="0"/>
      <w:sz w:val="24"/>
    </w:rPr>
  </w:style>
  <w:style w:type="paragraph" w:styleId="ae">
    <w:name w:val="annotation subject"/>
    <w:basedOn w:val="a3"/>
    <w:next w:val="a3"/>
    <w:link w:val="af"/>
    <w:autoRedefine/>
    <w:uiPriority w:val="99"/>
    <w:semiHidden/>
    <w:unhideWhenUsed/>
    <w:qFormat/>
    <w:rPr>
      <w:b/>
      <w:bCs/>
    </w:rPr>
  </w:style>
  <w:style w:type="table" w:styleId="af0">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autoRedefine/>
    <w:uiPriority w:val="99"/>
    <w:semiHidden/>
    <w:unhideWhenUsed/>
    <w:qFormat/>
    <w:rPr>
      <w:color w:val="954F72" w:themeColor="followedHyperlink"/>
      <w:u w:val="single"/>
    </w:rPr>
  </w:style>
  <w:style w:type="character" w:styleId="af2">
    <w:name w:val="Hyperlink"/>
    <w:basedOn w:val="a0"/>
    <w:autoRedefine/>
    <w:uiPriority w:val="99"/>
    <w:unhideWhenUsed/>
    <w:qFormat/>
    <w:rPr>
      <w:color w:val="0563C1" w:themeColor="hyperlink"/>
      <w:u w:val="single"/>
    </w:rPr>
  </w:style>
  <w:style w:type="character" w:styleId="af3">
    <w:name w:val="annotation reference"/>
    <w:basedOn w:val="a0"/>
    <w:autoRedefine/>
    <w:uiPriority w:val="99"/>
    <w:semiHidden/>
    <w:unhideWhenUsed/>
    <w:qFormat/>
    <w:rPr>
      <w:sz w:val="21"/>
      <w:szCs w:val="21"/>
    </w:rPr>
  </w:style>
  <w:style w:type="character" w:styleId="af4">
    <w:name w:val="footnote reference"/>
    <w:basedOn w:val="a0"/>
    <w:autoRedefine/>
    <w:uiPriority w:val="99"/>
    <w:semiHidden/>
    <w:unhideWhenUsed/>
    <w:qFormat/>
    <w:rPr>
      <w:vertAlign w:val="superscript"/>
    </w:rPr>
  </w:style>
  <w:style w:type="character" w:customStyle="1" w:styleId="a4">
    <w:name w:val="批注文字 字符"/>
    <w:basedOn w:val="a0"/>
    <w:link w:val="a3"/>
    <w:autoRedefine/>
    <w:uiPriority w:val="99"/>
    <w:semiHidden/>
    <w:qFormat/>
  </w:style>
  <w:style w:type="character" w:customStyle="1" w:styleId="af">
    <w:name w:val="批注主题 字符"/>
    <w:basedOn w:val="a4"/>
    <w:link w:val="ae"/>
    <w:autoRedefine/>
    <w:uiPriority w:val="99"/>
    <w:semiHidden/>
    <w:qFormat/>
    <w:rPr>
      <w:b/>
      <w:bCs/>
    </w:rPr>
  </w:style>
  <w:style w:type="paragraph" w:styleId="af5">
    <w:name w:val="List Paragraph"/>
    <w:basedOn w:val="a"/>
    <w:autoRedefine/>
    <w:uiPriority w:val="34"/>
    <w:qFormat/>
    <w:rsid w:val="00FC6DE9"/>
    <w:pPr>
      <w:ind w:left="360"/>
      <w:jc w:val="left"/>
    </w:pPr>
  </w:style>
  <w:style w:type="character" w:customStyle="1" w:styleId="ac">
    <w:name w:val="脚注文本 字符"/>
    <w:basedOn w:val="a0"/>
    <w:link w:val="ab"/>
    <w:autoRedefine/>
    <w:uiPriority w:val="99"/>
    <w:qFormat/>
    <w:rPr>
      <w:sz w:val="18"/>
      <w:szCs w:val="18"/>
    </w:rPr>
  </w:style>
  <w:style w:type="character" w:customStyle="1" w:styleId="aa">
    <w:name w:val="页眉 字符"/>
    <w:basedOn w:val="a0"/>
    <w:link w:val="a9"/>
    <w:autoRedefine/>
    <w:uiPriority w:val="99"/>
    <w:qFormat/>
    <w:rPr>
      <w:sz w:val="18"/>
      <w:szCs w:val="18"/>
    </w:rPr>
  </w:style>
  <w:style w:type="character" w:customStyle="1" w:styleId="a8">
    <w:name w:val="页脚 字符"/>
    <w:basedOn w:val="a0"/>
    <w:link w:val="a7"/>
    <w:autoRedefine/>
    <w:uiPriority w:val="99"/>
    <w:qFormat/>
    <w:rPr>
      <w:sz w:val="18"/>
      <w:szCs w:val="18"/>
    </w:rPr>
  </w:style>
  <w:style w:type="character" w:customStyle="1" w:styleId="1">
    <w:name w:val="未处理的提及1"/>
    <w:basedOn w:val="a0"/>
    <w:autoRedefine/>
    <w:uiPriority w:val="99"/>
    <w:semiHidden/>
    <w:unhideWhenUsed/>
    <w:qFormat/>
    <w:rPr>
      <w:color w:val="605E5C"/>
      <w:shd w:val="clear" w:color="auto" w:fill="E1DFDD"/>
    </w:rPr>
  </w:style>
  <w:style w:type="character" w:customStyle="1" w:styleId="a6">
    <w:name w:val="日期 字符"/>
    <w:basedOn w:val="a0"/>
    <w:link w:val="a5"/>
    <w:autoRedefine/>
    <w:uiPriority w:val="99"/>
    <w:semiHidden/>
    <w:qFormat/>
  </w:style>
  <w:style w:type="character" w:styleId="af6">
    <w:name w:val="Placeholder Text"/>
    <w:basedOn w:val="a0"/>
    <w:autoRedefine/>
    <w:uiPriority w:val="99"/>
    <w:semiHidden/>
    <w:qFormat/>
    <w:rPr>
      <w:color w:val="808080"/>
    </w:rPr>
  </w:style>
  <w:style w:type="character" w:customStyle="1" w:styleId="mi">
    <w:name w:val="mi"/>
    <w:basedOn w:val="a0"/>
    <w:autoRedefine/>
    <w:qFormat/>
  </w:style>
  <w:style w:type="character" w:customStyle="1" w:styleId="mo">
    <w:name w:val="mo"/>
    <w:basedOn w:val="a0"/>
    <w:autoRedefine/>
    <w:qFormat/>
  </w:style>
  <w:style w:type="character" w:customStyle="1" w:styleId="mn">
    <w:name w:val="mn"/>
    <w:basedOn w:val="a0"/>
    <w:autoRedefine/>
    <w:qFormat/>
  </w:style>
  <w:style w:type="character" w:customStyle="1" w:styleId="2">
    <w:name w:val="未处理的提及2"/>
    <w:basedOn w:val="a0"/>
    <w:autoRedefine/>
    <w:uiPriority w:val="99"/>
    <w:semiHidden/>
    <w:unhideWhenUsed/>
    <w:qFormat/>
    <w:rPr>
      <w:color w:val="605E5C"/>
      <w:shd w:val="clear" w:color="auto" w:fill="E1DFDD"/>
    </w:rPr>
  </w:style>
  <w:style w:type="character" w:customStyle="1" w:styleId="3">
    <w:name w:val="未处理的提及3"/>
    <w:basedOn w:val="a0"/>
    <w:uiPriority w:val="99"/>
    <w:semiHidden/>
    <w:unhideWhenUsed/>
    <w:rPr>
      <w:color w:val="605E5C"/>
      <w:shd w:val="clear" w:color="auto" w:fill="E1DFDD"/>
    </w:rPr>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styleId="af7">
    <w:name w:val="Unresolved Mention"/>
    <w:basedOn w:val="a0"/>
    <w:uiPriority w:val="99"/>
    <w:semiHidden/>
    <w:unhideWhenUsed/>
    <w:rsid w:val="00574961"/>
    <w:rPr>
      <w:color w:val="605E5C"/>
      <w:shd w:val="clear" w:color="auto" w:fill="E1DFDD"/>
    </w:rPr>
  </w:style>
  <w:style w:type="paragraph" w:styleId="af8">
    <w:name w:val="Body Text"/>
    <w:basedOn w:val="a"/>
    <w:link w:val="af9"/>
    <w:uiPriority w:val="1"/>
    <w:qFormat/>
    <w:rsid w:val="005F7E53"/>
    <w:pPr>
      <w:autoSpaceDE w:val="0"/>
      <w:autoSpaceDN w:val="0"/>
      <w:adjustRightInd w:val="0"/>
      <w:spacing w:after="0" w:line="240" w:lineRule="auto"/>
      <w:jc w:val="left"/>
    </w:pPr>
    <w:rPr>
      <w:rFonts w:eastAsia="宋体"/>
      <w:kern w:val="0"/>
      <w:sz w:val="18"/>
      <w:szCs w:val="18"/>
    </w:rPr>
  </w:style>
  <w:style w:type="character" w:customStyle="1" w:styleId="af9">
    <w:name w:val="正文文本 字符"/>
    <w:basedOn w:val="a0"/>
    <w:link w:val="af8"/>
    <w:uiPriority w:val="1"/>
    <w:rsid w:val="005F7E5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rui@caas.cn" TargetMode="External"/><Relationship Id="rId13" Type="http://schemas.openxmlformats.org/officeDocument/2006/relationships/hyperlink" Target="http://www.stats.gov.cn/tjsj/ndsj/2021/indexch.htm" TargetMode="External"/><Relationship Id="rId18" Type="http://schemas.openxmlformats.org/officeDocument/2006/relationships/hyperlink" Target="https://doi.org/10.1186/s13731-022-00250-3" TargetMode="External"/><Relationship Id="rId26" Type="http://schemas.openxmlformats.org/officeDocument/2006/relationships/hyperlink" Target="https://doi.org/10.1596/978-1-4648-1602-4" TargetMode="External"/><Relationship Id="rId3" Type="http://schemas.openxmlformats.org/officeDocument/2006/relationships/styles" Target="styles.xml"/><Relationship Id="rId21" Type="http://schemas.openxmlformats.org/officeDocument/2006/relationships/hyperlink" Target="http://www.gov.cn/zhengce/2021-04/06/content_5597952.htm" TargetMode="External"/><Relationship Id="rId7" Type="http://schemas.openxmlformats.org/officeDocument/2006/relationships/endnotes" Target="endnotes.xml"/><Relationship Id="rId12" Type="http://schemas.openxmlformats.org/officeDocument/2006/relationships/hyperlink" Target="https://doi.org/10.3828/idpr.2016.1" TargetMode="External"/><Relationship Id="rId17" Type="http://schemas.openxmlformats.org/officeDocument/2006/relationships/hyperlink" Target="https://doi.org/10.1016/S2095-3119(21)63616-X" TargetMode="External"/><Relationship Id="rId25" Type="http://schemas.openxmlformats.org/officeDocument/2006/relationships/hyperlink" Target="https://doi.org/10.3390/ijerph18136909" TargetMode="External"/><Relationship Id="rId2" Type="http://schemas.openxmlformats.org/officeDocument/2006/relationships/numbering" Target="numbering.xml"/><Relationship Id="rId16" Type="http://schemas.openxmlformats.org/officeDocument/2006/relationships/hyperlink" Target="https://yearbook.iprcc.org.cn/zggjfpzxnj/2015njzw/szxfpp/400345.shtml" TargetMode="External"/><Relationship Id="rId20" Type="http://schemas.openxmlformats.org/officeDocument/2006/relationships/hyperlink" Target="https://doi.org/10.16418/j.issn.1000-3045.20201007003" TargetMode="External"/><Relationship Id="rId29" Type="http://schemas.openxmlformats.org/officeDocument/2006/relationships/hyperlink" Target="https://doi.org/10.163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917/rtm.200.0735" TargetMode="External"/><Relationship Id="rId24" Type="http://schemas.openxmlformats.org/officeDocument/2006/relationships/hyperlink" Target="http://www.jstor.org/stable/40607999" TargetMode="External"/><Relationship Id="rId5" Type="http://schemas.openxmlformats.org/officeDocument/2006/relationships/webSettings" Target="webSettings.xml"/><Relationship Id="rId15" Type="http://schemas.openxmlformats.org/officeDocument/2006/relationships/hyperlink" Target="https://wwwex.ilo.org/dyn/natlex2/r/natlex/fe/details?p3_isn=49690&amp;cs=19_Z34MxNuMRb9RR7BorFVGWJs8Jzb4B5E5CfpQ3SP1Z6CpKSVXp_SzGSPg6oR-zetswJ_UFKmO_RVu58hMEZuw" TargetMode="External"/><Relationship Id="rId23" Type="http://schemas.openxmlformats.org/officeDocument/2006/relationships/hyperlink" Target="https://sdgs.un.org/2030agenda" TargetMode="External"/><Relationship Id="rId28" Type="http://schemas.openxmlformats.org/officeDocument/2006/relationships/hyperlink" Target="https://thedocs.worldbank.org/en/doc/bdadc16a4f5c1c88a839c0f905cde802-0070012022/original/Poverty-Synthesis-Report-final.pdf" TargetMode="External"/><Relationship Id="rId10" Type="http://schemas.openxmlformats.org/officeDocument/2006/relationships/hyperlink" Target="https://www.women.org.cn/module/download/downfile.jsp?classid=0&amp;filename=3d4a5563d4fc4062b65a0f0987617dbb.pdf" TargetMode="External"/><Relationship Id="rId19" Type="http://schemas.openxmlformats.org/officeDocument/2006/relationships/hyperlink" Target="https://www.stats.gov.cn/english/PressRelease/202305/t20230508_1939254.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www.fao.org/faolex/results/details/en/c/LEX-FAOC155475/" TargetMode="External"/><Relationship Id="rId22" Type="http://schemas.openxmlformats.org/officeDocument/2006/relationships/hyperlink" Target="https://doi.org/10.1016/j.wsif.2018.09.005" TargetMode="External"/><Relationship Id="rId27" Type="http://schemas.openxmlformats.org/officeDocument/2006/relationships/hyperlink" Target="https://www.worldbank.org/en/topic/poverty/publication/poverty-and-equity-briefs"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wangjing\Desktop\&#21338;&#22763;&#35770;&#25991;&#20889;&#20316;\&#25163;&#24037;&#31639;&#30340;excel&#25968;&#25454;\Indicator%20contribution%20to%20M0%2020152021%2012%20indicator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diagram!$C$1</c:f>
              <c:strCache>
                <c:ptCount val="1"/>
                <c:pt idx="0">
                  <c:v>2015</c:v>
                </c:pt>
              </c:strCache>
            </c:strRef>
          </c:tx>
          <c:spPr>
            <a:solidFill>
              <a:schemeClr val="accent1"/>
            </a:solidFill>
            <a:ln>
              <a:noFill/>
            </a:ln>
            <a:effectLst/>
          </c:spPr>
          <c:invertIfNegative val="0"/>
          <c:cat>
            <c:strRef>
              <c:f>diagram!$B$2:$B$13</c:f>
              <c:strCache>
                <c:ptCount val="12"/>
                <c:pt idx="0">
                  <c:v>borrow money</c:v>
                </c:pt>
                <c:pt idx="1">
                  <c:v>non-farm activities</c:v>
                </c:pt>
                <c:pt idx="2">
                  <c:v>village assembling</c:v>
                </c:pt>
                <c:pt idx="3">
                  <c:v>land transfer</c:v>
                </c:pt>
                <c:pt idx="4">
                  <c:v>agri-production</c:v>
                </c:pt>
                <c:pt idx="5">
                  <c:v>house</c:v>
                </c:pt>
                <c:pt idx="6">
                  <c:v>agro-product sales</c:v>
                </c:pt>
                <c:pt idx="7">
                  <c:v>money management</c:v>
                </c:pt>
                <c:pt idx="8">
                  <c:v>durablegoods</c:v>
                </c:pt>
                <c:pt idx="9">
                  <c:v>favor debt</c:v>
                </c:pt>
                <c:pt idx="10">
                  <c:v>seeing doctor</c:v>
                </c:pt>
                <c:pt idx="11">
                  <c:v>daily goods</c:v>
                </c:pt>
              </c:strCache>
            </c:strRef>
          </c:cat>
          <c:val>
            <c:numRef>
              <c:f>diagram!$C$2:$C$13</c:f>
              <c:numCache>
                <c:formatCode>0.00%</c:formatCode>
                <c:ptCount val="12"/>
                <c:pt idx="0">
                  <c:v>0.10576555937380699</c:v>
                </c:pt>
                <c:pt idx="1">
                  <c:v>0.10003818251240899</c:v>
                </c:pt>
                <c:pt idx="2">
                  <c:v>9.8510882016036597E-2</c:v>
                </c:pt>
                <c:pt idx="3">
                  <c:v>9.58381061473845E-2</c:v>
                </c:pt>
                <c:pt idx="4">
                  <c:v>9.4310805651011798E-2</c:v>
                </c:pt>
                <c:pt idx="5">
                  <c:v>9.20198549064528E-2</c:v>
                </c:pt>
                <c:pt idx="6">
                  <c:v>8.3619702176403202E-2</c:v>
                </c:pt>
                <c:pt idx="7">
                  <c:v>8.0183276059564698E-2</c:v>
                </c:pt>
                <c:pt idx="8">
                  <c:v>7.8274150439098897E-2</c:v>
                </c:pt>
                <c:pt idx="9">
                  <c:v>6.9873997709049201E-2</c:v>
                </c:pt>
                <c:pt idx="10">
                  <c:v>6.4146620847651797E-2</c:v>
                </c:pt>
                <c:pt idx="11">
                  <c:v>3.7418862161130197E-2</c:v>
                </c:pt>
              </c:numCache>
            </c:numRef>
          </c:val>
          <c:extLst>
            <c:ext xmlns:c16="http://schemas.microsoft.com/office/drawing/2014/chart" uri="{C3380CC4-5D6E-409C-BE32-E72D297353CC}">
              <c16:uniqueId val="{00000000-192C-48AC-9D2C-0FB1C985F509}"/>
            </c:ext>
          </c:extLst>
        </c:ser>
        <c:ser>
          <c:idx val="1"/>
          <c:order val="1"/>
          <c:tx>
            <c:strRef>
              <c:f>diagram!$D$1</c:f>
              <c:strCache>
                <c:ptCount val="1"/>
                <c:pt idx="0">
                  <c:v>2021</c:v>
                </c:pt>
              </c:strCache>
            </c:strRef>
          </c:tx>
          <c:spPr>
            <a:solidFill>
              <a:schemeClr val="accent2"/>
            </a:solidFill>
            <a:ln>
              <a:noFill/>
            </a:ln>
            <a:effectLst/>
          </c:spPr>
          <c:invertIfNegative val="0"/>
          <c:cat>
            <c:strRef>
              <c:f>diagram!$B$2:$B$13</c:f>
              <c:strCache>
                <c:ptCount val="12"/>
                <c:pt idx="0">
                  <c:v>borrow money</c:v>
                </c:pt>
                <c:pt idx="1">
                  <c:v>non-farm activities</c:v>
                </c:pt>
                <c:pt idx="2">
                  <c:v>village assembling</c:v>
                </c:pt>
                <c:pt idx="3">
                  <c:v>land transfer</c:v>
                </c:pt>
                <c:pt idx="4">
                  <c:v>agri-production</c:v>
                </c:pt>
                <c:pt idx="5">
                  <c:v>house</c:v>
                </c:pt>
                <c:pt idx="6">
                  <c:v>agro-product sales</c:v>
                </c:pt>
                <c:pt idx="7">
                  <c:v>money management</c:v>
                </c:pt>
                <c:pt idx="8">
                  <c:v>durablegoods</c:v>
                </c:pt>
                <c:pt idx="9">
                  <c:v>favor debt</c:v>
                </c:pt>
                <c:pt idx="10">
                  <c:v>seeing doctor</c:v>
                </c:pt>
                <c:pt idx="11">
                  <c:v>daily goods</c:v>
                </c:pt>
              </c:strCache>
            </c:strRef>
          </c:cat>
          <c:val>
            <c:numRef>
              <c:f>diagram!$D$2:$D$13</c:f>
              <c:numCache>
                <c:formatCode>0.00%</c:formatCode>
                <c:ptCount val="12"/>
                <c:pt idx="0">
                  <c:v>0.101717902350814</c:v>
                </c:pt>
                <c:pt idx="1">
                  <c:v>9.2224231464737794E-2</c:v>
                </c:pt>
                <c:pt idx="2">
                  <c:v>0.12793851717902299</c:v>
                </c:pt>
                <c:pt idx="3">
                  <c:v>9.5388788426763099E-2</c:v>
                </c:pt>
                <c:pt idx="4">
                  <c:v>8.8155515370705206E-2</c:v>
                </c:pt>
                <c:pt idx="5">
                  <c:v>8.7251356238697994E-2</c:v>
                </c:pt>
                <c:pt idx="6">
                  <c:v>8.4990958408679901E-2</c:v>
                </c:pt>
                <c:pt idx="7">
                  <c:v>8.4086799276672702E-2</c:v>
                </c:pt>
                <c:pt idx="8">
                  <c:v>7.1880650994575093E-2</c:v>
                </c:pt>
                <c:pt idx="9">
                  <c:v>6.9620253164557E-2</c:v>
                </c:pt>
                <c:pt idx="10">
                  <c:v>5.4701627486437601E-2</c:v>
                </c:pt>
                <c:pt idx="11">
                  <c:v>4.20433996383364E-2</c:v>
                </c:pt>
              </c:numCache>
            </c:numRef>
          </c:val>
          <c:extLst>
            <c:ext xmlns:c16="http://schemas.microsoft.com/office/drawing/2014/chart" uri="{C3380CC4-5D6E-409C-BE32-E72D297353CC}">
              <c16:uniqueId val="{00000001-192C-48AC-9D2C-0FB1C985F509}"/>
            </c:ext>
          </c:extLst>
        </c:ser>
        <c:dLbls>
          <c:showLegendKey val="0"/>
          <c:showVal val="0"/>
          <c:showCatName val="0"/>
          <c:showSerName val="0"/>
          <c:showPercent val="0"/>
          <c:showBubbleSize val="0"/>
        </c:dLbls>
        <c:gapWidth val="182"/>
        <c:axId val="863319728"/>
        <c:axId val="863323992"/>
      </c:barChart>
      <c:catAx>
        <c:axId val="863319728"/>
        <c:scaling>
          <c:orientation val="minMax"/>
        </c:scaling>
        <c:delete val="0"/>
        <c:axPos val="l"/>
        <c:title>
          <c:tx>
            <c:rich>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r>
                  <a:rPr lang="en-US" altLang="zh-CN"/>
                  <a:t>Indicators</a:t>
                </a:r>
                <a:endParaRPr lang="zh-CN" altLang="en-US"/>
              </a:p>
            </c:rich>
          </c:tx>
          <c:overlay val="0"/>
          <c:spPr>
            <a:noFill/>
            <a:ln>
              <a:noFill/>
            </a:ln>
            <a:effectLst/>
          </c:spPr>
          <c:txPr>
            <a:bodyPr rot="-54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endParaRPr lang="zh-CN" alt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863323992"/>
        <c:crosses val="autoZero"/>
        <c:auto val="1"/>
        <c:lblAlgn val="ctr"/>
        <c:lblOffset val="100"/>
        <c:noMultiLvlLbl val="0"/>
      </c:catAx>
      <c:valAx>
        <c:axId val="863323992"/>
        <c:scaling>
          <c:orientation val="minMax"/>
          <c:max val="0.14000000000000001"/>
          <c:min val="0.03"/>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86331972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endParaRPr lang="zh-CN"/>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6D464-14FE-421E-A4DC-41CCC4337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Pages>
  <Words>8240</Words>
  <Characters>46968</Characters>
  <Application>Microsoft Office Word</Application>
  <DocSecurity>0</DocSecurity>
  <Lines>391</Lines>
  <Paragraphs>110</Paragraphs>
  <ScaleCrop>false</ScaleCrop>
  <Company/>
  <LinksUpToDate>false</LinksUpToDate>
  <CharactersWithSpaces>55098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管理员</dc:creator>
  <cp:lastModifiedBy>管理员</cp:lastModifiedBy>
  <cp:revision>29</cp:revision>
  <dcterms:created xsi:type="dcterms:W3CDTF">2024-02-05T14:36:00Z</dcterms:created>
  <dcterms:modified xsi:type="dcterms:W3CDTF">2025-05-10T14:47:00Z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039BE81578864AD0853979869B589391_13</vt:lpwstr>
  </property>
</Properties>
</file>