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6DCA7" w14:textId="43490659" w:rsidR="00524AB3" w:rsidRDefault="00524AB3" w:rsidP="00524AB3">
      <w:pPr>
        <w:rPr>
          <w:b/>
          <w:bCs/>
        </w:rPr>
      </w:pPr>
      <w:r>
        <w:rPr>
          <w:b/>
          <w:bCs/>
        </w:rPr>
        <w:t xml:space="preserve">Nicolas Navarro </w:t>
      </w:r>
    </w:p>
    <w:p w14:paraId="0F4F4617" w14:textId="40A4A779" w:rsidR="00524AB3" w:rsidRPr="00524AB3" w:rsidRDefault="00524AB3" w:rsidP="00524AB3">
      <w:r w:rsidRPr="00524AB3">
        <w:t>Professeur de muséologie</w:t>
      </w:r>
    </w:p>
    <w:p w14:paraId="2C579531" w14:textId="13134646" w:rsidR="00524AB3" w:rsidRPr="00524AB3" w:rsidRDefault="00524AB3" w:rsidP="00524AB3">
      <w:r w:rsidRPr="00524AB3">
        <w:t>Université de Liège </w:t>
      </w:r>
    </w:p>
    <w:p w14:paraId="370332DF" w14:textId="77777777" w:rsidR="00524AB3" w:rsidRPr="00524AB3" w:rsidRDefault="00524AB3" w:rsidP="00524AB3">
      <w:r w:rsidRPr="00524AB3">
        <w:t>Service de muséologie</w:t>
      </w:r>
    </w:p>
    <w:p w14:paraId="10C36616" w14:textId="77777777" w:rsidR="00524AB3" w:rsidRPr="00524AB3" w:rsidRDefault="00524AB3" w:rsidP="00524AB3">
      <w:r w:rsidRPr="00524AB3">
        <w:t>Département des sciences historiques </w:t>
      </w:r>
    </w:p>
    <w:p w14:paraId="33302200" w14:textId="77777777" w:rsidR="00524AB3" w:rsidRPr="00361FB3" w:rsidRDefault="00524AB3" w:rsidP="00524AB3">
      <w:pPr>
        <w:rPr>
          <w:lang w:val="en-GB"/>
        </w:rPr>
      </w:pPr>
      <w:r w:rsidRPr="00361FB3">
        <w:rPr>
          <w:lang w:val="en-GB"/>
        </w:rPr>
        <w:t>Quai Roosevelt 1B, Bât A4</w:t>
      </w:r>
    </w:p>
    <w:p w14:paraId="589522D4" w14:textId="77777777" w:rsidR="00524AB3" w:rsidRPr="00361FB3" w:rsidRDefault="00524AB3" w:rsidP="00524AB3">
      <w:pPr>
        <w:rPr>
          <w:lang w:val="en-GB"/>
        </w:rPr>
      </w:pPr>
      <w:r w:rsidRPr="00361FB3">
        <w:rPr>
          <w:lang w:val="en-GB"/>
        </w:rPr>
        <w:t>4000 Liège</w:t>
      </w:r>
    </w:p>
    <w:p w14:paraId="27B42274" w14:textId="359A4E84" w:rsidR="00524AB3" w:rsidRPr="00361FB3" w:rsidRDefault="00524AB3" w:rsidP="00524AB3">
      <w:pPr>
        <w:rPr>
          <w:lang w:val="en-GB"/>
        </w:rPr>
      </w:pPr>
      <w:hyperlink r:id="rId7" w:history="1">
        <w:r w:rsidRPr="00361FB3">
          <w:rPr>
            <w:rStyle w:val="Lienhypertexte"/>
            <w:lang w:val="en-GB"/>
          </w:rPr>
          <w:t>nicolas.navarro@uliege.be</w:t>
        </w:r>
      </w:hyperlink>
      <w:r w:rsidRPr="00361FB3">
        <w:rPr>
          <w:lang w:val="en-GB"/>
        </w:rPr>
        <w:t xml:space="preserve"> </w:t>
      </w:r>
    </w:p>
    <w:p w14:paraId="77F59921" w14:textId="6C660E22" w:rsidR="00524AB3" w:rsidRPr="00361FB3" w:rsidRDefault="00524AB3" w:rsidP="00524AB3">
      <w:pPr>
        <w:rPr>
          <w:b/>
          <w:bCs/>
          <w:lang w:val="en-GB"/>
        </w:rPr>
      </w:pPr>
    </w:p>
    <w:p w14:paraId="34763EB9" w14:textId="262F7B16" w:rsidR="000E019A" w:rsidRPr="00A0220E" w:rsidRDefault="00BE14DB" w:rsidP="00A0220E">
      <w:pPr>
        <w:jc w:val="center"/>
        <w:rPr>
          <w:b/>
          <w:bCs/>
        </w:rPr>
      </w:pPr>
      <w:r w:rsidRPr="00A0220E">
        <w:rPr>
          <w:b/>
          <w:bCs/>
        </w:rPr>
        <w:t xml:space="preserve">Le label </w:t>
      </w:r>
      <w:r w:rsidRPr="00C62757">
        <w:rPr>
          <w:b/>
          <w:bCs/>
          <w:i/>
          <w:iCs/>
        </w:rPr>
        <w:t>Villes et pays d’art et d’histoire</w:t>
      </w:r>
      <w:r w:rsidRPr="00A0220E">
        <w:rPr>
          <w:b/>
          <w:bCs/>
        </w:rPr>
        <w:t xml:space="preserve"> : quatre décennies pour </w:t>
      </w:r>
      <w:r w:rsidR="00C62757">
        <w:rPr>
          <w:b/>
          <w:bCs/>
        </w:rPr>
        <w:t>la structuration locale d’</w:t>
      </w:r>
      <w:r w:rsidRPr="00A0220E">
        <w:rPr>
          <w:b/>
          <w:bCs/>
        </w:rPr>
        <w:t xml:space="preserve">une politique </w:t>
      </w:r>
      <w:r w:rsidR="00C62757">
        <w:rPr>
          <w:b/>
          <w:bCs/>
        </w:rPr>
        <w:t>patrimoniale</w:t>
      </w:r>
    </w:p>
    <w:p w14:paraId="47A28C3A" w14:textId="77777777" w:rsidR="002E6BF4" w:rsidRDefault="002E6BF4" w:rsidP="00BE14DB">
      <w:pPr>
        <w:jc w:val="both"/>
      </w:pPr>
    </w:p>
    <w:p w14:paraId="1DCCBB09" w14:textId="31257940" w:rsidR="002E6BF4" w:rsidRDefault="00BE14DB" w:rsidP="002E6BF4">
      <w:pPr>
        <w:jc w:val="both"/>
      </w:pPr>
      <w:r>
        <w:t xml:space="preserve">En 2025, le label </w:t>
      </w:r>
      <w:r w:rsidRPr="00C62757">
        <w:rPr>
          <w:i/>
          <w:iCs/>
        </w:rPr>
        <w:t>Villes et pays d’art et d’histoire</w:t>
      </w:r>
      <w:r>
        <w:t xml:space="preserve"> </w:t>
      </w:r>
      <w:r w:rsidR="00715397">
        <w:t xml:space="preserve">(VPAH) </w:t>
      </w:r>
      <w:r>
        <w:t xml:space="preserve">a 40 ans. </w:t>
      </w:r>
      <w:r w:rsidR="00715397">
        <w:t>C</w:t>
      </w:r>
      <w:r w:rsidR="002E6BF4">
        <w:t xml:space="preserve">e label est </w:t>
      </w:r>
      <w:r w:rsidR="005C7007">
        <w:t>le</w:t>
      </w:r>
      <w:r w:rsidR="002E6BF4">
        <w:t xml:space="preserve"> premier dans le champ du patrimoine dont la gestion dépend directement du ministère de la </w:t>
      </w:r>
      <w:r w:rsidR="00715397">
        <w:t>C</w:t>
      </w:r>
      <w:r w:rsidR="002E6BF4">
        <w:t>ulture. Il permet aux collectivités locales labellisées de bénéficier d’un soutien scientifique et financier de la part des services du ministère pour la mise en place d’un service d’animation de l’architecture et du patrimoine</w:t>
      </w:r>
      <w:r w:rsidR="00715397">
        <w:t xml:space="preserve"> et d’une programmation culturelle et patrimoniale (visites guidées, expositions permanentes et temporaires, signalétique patrimoniale, etc.)</w:t>
      </w:r>
      <w:r w:rsidR="002E6BF4">
        <w:t>.</w:t>
      </w:r>
    </w:p>
    <w:p w14:paraId="4DDA2DDD" w14:textId="2688440C" w:rsidR="002E6BF4" w:rsidRDefault="002E6BF4" w:rsidP="00715397">
      <w:pPr>
        <w:jc w:val="both"/>
      </w:pPr>
      <w:r>
        <w:t xml:space="preserve">Cette </w:t>
      </w:r>
      <w:r w:rsidR="00715397">
        <w:t>communication cherche</w:t>
      </w:r>
      <w:r>
        <w:t xml:space="preserve"> </w:t>
      </w:r>
      <w:r w:rsidR="00715397">
        <w:t xml:space="preserve">à comprendre </w:t>
      </w:r>
      <w:r w:rsidR="006B7578">
        <w:t>c</w:t>
      </w:r>
      <w:r w:rsidR="00715397">
        <w:t>e label VPAH, dans une perspective diachronique,</w:t>
      </w:r>
      <w:r>
        <w:t xml:space="preserve"> du point de vue de la dynamique de projet entendu notamment dans sa perspective politique (</w:t>
      </w:r>
      <w:proofErr w:type="spellStart"/>
      <w:r>
        <w:t>Boltanksi</w:t>
      </w:r>
      <w:proofErr w:type="spellEnd"/>
      <w:r>
        <w:t xml:space="preserve"> et </w:t>
      </w:r>
      <w:proofErr w:type="spellStart"/>
      <w:r>
        <w:t>Chiapello</w:t>
      </w:r>
      <w:proofErr w:type="spellEnd"/>
      <w:r>
        <w:t> ; 2011 ; Boutinet, 2012).</w:t>
      </w:r>
      <w:r w:rsidR="00715397">
        <w:t xml:space="preserve"> Il s’agit ainsi de </w:t>
      </w:r>
      <w:r>
        <w:t>réfléchi</w:t>
      </w:r>
      <w:r w:rsidR="00715397">
        <w:t>r</w:t>
      </w:r>
      <w:r>
        <w:t xml:space="preserve"> aux dynamiques et imaginaires politiques, sociaux et territoriaux sous-jacents à cette histoire du label</w:t>
      </w:r>
      <w:r w:rsidR="00715397">
        <w:t xml:space="preserve"> en s’appuyant </w:t>
      </w:r>
      <w:r w:rsidR="006B7578">
        <w:t xml:space="preserve">ici plus spécifiquement </w:t>
      </w:r>
      <w:r w:rsidR="00715397">
        <w:t>sur l’analyse des différents textes produits par les parties prenantes du label (textes programmatiques sous forme de lois, décrets et circulaires, conventions, dossiers de candidature, rapports d’activités, etc.)</w:t>
      </w:r>
      <w:r>
        <w:t xml:space="preserve">. Autrement dit, cette proposition cherche à répondre à la question suivante : en quoi l’évolution du label VPAH rend-elle compte d’une évolution des politiques de valorisation du patrimoine et des imaginaires qu’elles sous-tendent ? </w:t>
      </w:r>
    </w:p>
    <w:p w14:paraId="26B5A52F" w14:textId="11998A87" w:rsidR="00715397" w:rsidRDefault="00715397" w:rsidP="00715397">
      <w:pPr>
        <w:jc w:val="both"/>
      </w:pPr>
      <w:r>
        <w:t xml:space="preserve">La réponse s’articule ainsi en </w:t>
      </w:r>
      <w:r w:rsidR="00433A4E">
        <w:t>deux</w:t>
      </w:r>
      <w:r>
        <w:t xml:space="preserve"> temps : le premier présentant l’évolution de l’organisation de cette politique, le deuxième présentant l’évolution des conventions signées entre les collectivités territoriales et l’Etat. Ces </w:t>
      </w:r>
      <w:r w:rsidR="00433A4E">
        <w:t>deux</w:t>
      </w:r>
      <w:r>
        <w:t xml:space="preserve"> temps </w:t>
      </w:r>
      <w:r w:rsidR="00433A4E">
        <w:t xml:space="preserve">permettent ainsi de </w:t>
      </w:r>
      <w:r>
        <w:t>montre</w:t>
      </w:r>
      <w:r w:rsidR="00433A4E">
        <w:t>r</w:t>
      </w:r>
      <w:r>
        <w:t xml:space="preserve"> qu’à la volonté initiale de favoriser une politique d’animation du patrimoine inscrite dans le paradigme de la démocratisation culturelle s’adjoint progressivement une logique de « projet culturel de territoire » (Négrier et Teillet, 2019) qui fabrique le patrimoine comme un champ transversal des politiques publiques, où au-delà des seuls aspects culturels sont convoqués également des enjeux urbanistiques, touristiques, sociaux, etc. </w:t>
      </w:r>
    </w:p>
    <w:p w14:paraId="5676D9BC" w14:textId="218EC01C" w:rsidR="00715397" w:rsidRDefault="00715397" w:rsidP="00715397">
      <w:pPr>
        <w:jc w:val="both"/>
      </w:pPr>
    </w:p>
    <w:p w14:paraId="19B9D6DC" w14:textId="23CBBB5E" w:rsidR="002E6BF4" w:rsidRPr="002214D2" w:rsidRDefault="00715397" w:rsidP="00BE14DB">
      <w:pPr>
        <w:pStyle w:val="Paragraphedeliste"/>
        <w:numPr>
          <w:ilvl w:val="0"/>
          <w:numId w:val="3"/>
        </w:numPr>
        <w:jc w:val="both"/>
        <w:rPr>
          <w:b/>
          <w:bCs/>
        </w:rPr>
      </w:pPr>
      <w:r w:rsidRPr="002214D2">
        <w:rPr>
          <w:b/>
          <w:bCs/>
        </w:rPr>
        <w:t xml:space="preserve">Une organisation du label qui s’adapte aux évolutions institutionnelles </w:t>
      </w:r>
    </w:p>
    <w:p w14:paraId="6A76A7E7" w14:textId="4B28A2B8" w:rsidR="00715397" w:rsidRDefault="00715397" w:rsidP="00BE14DB">
      <w:pPr>
        <w:jc w:val="both"/>
      </w:pPr>
      <w:r>
        <w:t>Le label VPAH est issu d’une première politique, l’opération Villes d’art, créée</w:t>
      </w:r>
      <w:r w:rsidR="006B7578">
        <w:t xml:space="preserve"> </w:t>
      </w:r>
      <w:r>
        <w:t xml:space="preserve">en 1965 dans la foulée du vote de la loi sur les secteurs sauvegardés </w:t>
      </w:r>
      <w:r w:rsidR="005C7007">
        <w:t>en</w:t>
      </w:r>
      <w:r>
        <w:t xml:space="preserve"> 1962. Il s’agit par ce</w:t>
      </w:r>
      <w:r w:rsidR="005C7007">
        <w:t>tte opération</w:t>
      </w:r>
      <w:r>
        <w:t xml:space="preserve"> de proposer dans les villes à secteurs sauvegardés des visites guidées réalisées par des guides-conférenciers agréés par la Caisse nationale des monuments historiques et des sites</w:t>
      </w:r>
      <w:r w:rsidR="00C75FF6">
        <w:t xml:space="preserve"> (CNMHS)</w:t>
      </w:r>
      <w:r>
        <w:t xml:space="preserve">. </w:t>
      </w:r>
      <w:r w:rsidR="00C75FF6">
        <w:t xml:space="preserve">Une convention annuelle est signée entre la CNMHS et un opérateur local, généralement l’office de tourisme ou une association patrimoniale organisant les visites. Cette opération s’inscrit dans la volonté d’animation des monuments historiques qui conduit à un ensemble de mesures </w:t>
      </w:r>
      <w:r w:rsidR="006B7578">
        <w:t xml:space="preserve">en ce sens </w:t>
      </w:r>
      <w:r w:rsidR="00C75FF6">
        <w:t xml:space="preserve">durant les ministères Malraux et Duhamel. </w:t>
      </w:r>
    </w:p>
    <w:p w14:paraId="7042B7EC" w14:textId="3B9CD421" w:rsidR="00C75FF6" w:rsidRDefault="00C75FF6" w:rsidP="00BE14DB">
      <w:pPr>
        <w:jc w:val="both"/>
      </w:pPr>
      <w:r>
        <w:t xml:space="preserve">En réponse au développement en nombre de ces </w:t>
      </w:r>
      <w:r w:rsidRPr="006B7578">
        <w:rPr>
          <w:i/>
          <w:iCs/>
        </w:rPr>
        <w:t>Villes d’art</w:t>
      </w:r>
      <w:r>
        <w:t>, et dans le contexte du rapport Querrien pour une nouvelle politique du patrimoine</w:t>
      </w:r>
      <w:r w:rsidR="006B7578">
        <w:t xml:space="preserve"> (Querrien, 1982)</w:t>
      </w:r>
      <w:r>
        <w:t xml:space="preserve">, l’opération est transformée en une labellisation </w:t>
      </w:r>
      <w:r w:rsidRPr="00C75FF6">
        <w:rPr>
          <w:i/>
          <w:iCs/>
        </w:rPr>
        <w:t>Villes et Pays d’art et d’histoire</w:t>
      </w:r>
      <w:r>
        <w:t xml:space="preserve"> qui associe cette fois-ci systématiquement </w:t>
      </w:r>
      <w:r>
        <w:lastRenderedPageBreak/>
        <w:t xml:space="preserve">une collectivité locale avec la CNMHS. Les </w:t>
      </w:r>
      <w:r w:rsidRPr="006B7578">
        <w:rPr>
          <w:i/>
          <w:iCs/>
        </w:rPr>
        <w:t>Villes d’art</w:t>
      </w:r>
      <w:r>
        <w:t xml:space="preserve"> sont incitées à devenir VPAH afin de développer des actions </w:t>
      </w:r>
      <w:r w:rsidR="006B7578">
        <w:t>ne se résumant plus seulement à des visites guidées</w:t>
      </w:r>
      <w:r>
        <w:t xml:space="preserve">. Pour cela, aux guides-conférenciers est associé un animateur du patrimoine, recruté par la collectivité, grâce à une subvention de la CNMHS </w:t>
      </w:r>
      <w:r w:rsidR="006B7578">
        <w:t xml:space="preserve">couvrant en partie les frais de personnel </w:t>
      </w:r>
      <w:r>
        <w:t xml:space="preserve">durant les premières années </w:t>
      </w:r>
      <w:r w:rsidR="006B7578">
        <w:t>de convention</w:t>
      </w:r>
      <w:r>
        <w:t xml:space="preserve">. </w:t>
      </w:r>
    </w:p>
    <w:p w14:paraId="62AF5B9E" w14:textId="05D412C5" w:rsidR="00C75FF6" w:rsidRDefault="00C75FF6" w:rsidP="00BE14DB">
      <w:pPr>
        <w:jc w:val="both"/>
      </w:pPr>
      <w:r>
        <w:t>L’évolution des champs d’action de la CNMHS devenue Centre des monuments nationaux en 1995 et recentrée autour de l’animation des monuments historiques de l’Etat conduit à un transfert du label au bureau de l’action culturelle de la direction du patrimoine</w:t>
      </w:r>
      <w:r w:rsidR="005C7007">
        <w:t xml:space="preserve"> du ministère de la Culture</w:t>
      </w:r>
      <w:r>
        <w:t xml:space="preserve">. Une commission nationale (Conseil national des Villes et Pays d’art et d’histoire) à la manière des politiques patrimoniales telles que les monuments historiques </w:t>
      </w:r>
      <w:r w:rsidR="006B7578">
        <w:t xml:space="preserve">(Commission nationale des monuments historiques) </w:t>
      </w:r>
      <w:r>
        <w:t xml:space="preserve">est créée dans le but de réfléchir aux orientations politiques du label. Celui-ci subit alors les réorganisations et réorientations du ministère : montée en puissance du rôle des Directions régionales des affaires culturelles (DRAC) avec l’identification progressive d’un conseiller responsable </w:t>
      </w:r>
      <w:r w:rsidR="006B7578">
        <w:t xml:space="preserve">du label </w:t>
      </w:r>
      <w:r>
        <w:t xml:space="preserve">dans chaque région, renforcement de la prise en compte des questions d’architecture et de cadre de vie </w:t>
      </w:r>
      <w:r w:rsidR="006B7578">
        <w:t>suite à</w:t>
      </w:r>
      <w:r>
        <w:t xml:space="preserve"> la fusion de la direction de l’architecture et de la direction du patrimoine en 1998</w:t>
      </w:r>
      <w:r w:rsidR="002214D2">
        <w:t>, mise en avant des différentes missions du label lors des travaux préparatoires à la Loi organique relative aux lois de finances</w:t>
      </w:r>
      <w:r w:rsidR="006B7578">
        <w:t xml:space="preserve"> de 2001</w:t>
      </w:r>
      <w:r w:rsidR="002214D2">
        <w:t xml:space="preserve">. </w:t>
      </w:r>
    </w:p>
    <w:p w14:paraId="0830DBE8" w14:textId="53626CE2" w:rsidR="002214D2" w:rsidRDefault="002214D2" w:rsidP="00BE14DB">
      <w:pPr>
        <w:jc w:val="both"/>
      </w:pPr>
      <w:r>
        <w:t xml:space="preserve">Il faut </w:t>
      </w:r>
      <w:r w:rsidR="005C7007">
        <w:t xml:space="preserve">toutefois </w:t>
      </w:r>
      <w:r>
        <w:t xml:space="preserve">attendre 2008 pour avoir apparaître un premier texte programmatique sous forme de circulaire afin de normaliser </w:t>
      </w:r>
      <w:r w:rsidR="006B7578">
        <w:t>d</w:t>
      </w:r>
      <w:r>
        <w:t xml:space="preserve">es pratiques jusqu’ici essentiellement inscrites dans les conventions signées entre l’Etat et les collectivités. </w:t>
      </w:r>
      <w:r w:rsidR="006B7578">
        <w:t>Cette circulaire</w:t>
      </w:r>
      <w:r>
        <w:t xml:space="preserve"> donne un rôle de plus en plus important aux DRAC </w:t>
      </w:r>
      <w:r w:rsidR="006B7578">
        <w:t>aboutissant à</w:t>
      </w:r>
      <w:r>
        <w:t xml:space="preserve"> la déconcentration totale de la procédure depuis 2019. </w:t>
      </w:r>
    </w:p>
    <w:p w14:paraId="795865A9" w14:textId="77777777" w:rsidR="00715397" w:rsidRDefault="00715397" w:rsidP="00BE14DB">
      <w:pPr>
        <w:jc w:val="both"/>
      </w:pPr>
    </w:p>
    <w:p w14:paraId="6C55C477" w14:textId="69FF01E3" w:rsidR="002214D2" w:rsidRPr="002214D2" w:rsidRDefault="002214D2" w:rsidP="002214D2">
      <w:pPr>
        <w:pStyle w:val="Paragraphedeliste"/>
        <w:numPr>
          <w:ilvl w:val="0"/>
          <w:numId w:val="3"/>
        </w:numPr>
        <w:jc w:val="both"/>
        <w:rPr>
          <w:b/>
          <w:bCs/>
        </w:rPr>
      </w:pPr>
      <w:r w:rsidRPr="002214D2">
        <w:rPr>
          <w:b/>
          <w:bCs/>
        </w:rPr>
        <w:t xml:space="preserve">Les conventions comme texte programmatique </w:t>
      </w:r>
    </w:p>
    <w:p w14:paraId="7E95D4B8" w14:textId="5D39C95D" w:rsidR="002E6BF4" w:rsidRDefault="002214D2" w:rsidP="00BE14DB">
      <w:pPr>
        <w:jc w:val="both"/>
      </w:pPr>
      <w:r>
        <w:t>Face à cette normalisation tardive (et partielle) de la politique des VPAH, c’est dans les conventions signées depuis 1985 qu’il est possible d’en saisir</w:t>
      </w:r>
      <w:r w:rsidR="006B7578">
        <w:t xml:space="preserve"> plus finement</w:t>
      </w:r>
      <w:r>
        <w:t xml:space="preserve"> les évolutions. </w:t>
      </w:r>
    </w:p>
    <w:p w14:paraId="6017743E" w14:textId="77777777" w:rsidR="006B7578" w:rsidRDefault="006B7578" w:rsidP="002214D2">
      <w:pPr>
        <w:jc w:val="both"/>
      </w:pPr>
    </w:p>
    <w:p w14:paraId="21B24A19" w14:textId="408CCDD3" w:rsidR="002214D2" w:rsidRDefault="006B7578" w:rsidP="006B7578">
      <w:pPr>
        <w:jc w:val="both"/>
      </w:pPr>
      <w:r>
        <w:t xml:space="preserve">(1) </w:t>
      </w:r>
      <w:r w:rsidR="002214D2">
        <w:t>Dans les premières conventions</w:t>
      </w:r>
      <w:r w:rsidR="00CF7DED">
        <w:t xml:space="preserve"> (1985-1995)</w:t>
      </w:r>
      <w:r w:rsidR="002214D2">
        <w:t xml:space="preserve">, le label est ainsi décrit comme </w:t>
      </w:r>
      <w:r>
        <w:t>« </w:t>
      </w:r>
      <w:r w:rsidR="00CF7DED">
        <w:t>une</w:t>
      </w:r>
      <w:r w:rsidR="002214D2">
        <w:t xml:space="preserve"> action de présentation et de mise en valeur du patrimoine est organisée avec l’appui technique et financier de la CNMHS ». Sept articles décrivent ensuite les activités en question et le rôle de chaque partie prenante : </w:t>
      </w:r>
    </w:p>
    <w:p w14:paraId="4AA8EF0B" w14:textId="77777777" w:rsidR="00CF7DED" w:rsidRDefault="002214D2" w:rsidP="006B7578">
      <w:pPr>
        <w:pStyle w:val="Paragraphedeliste"/>
        <w:numPr>
          <w:ilvl w:val="0"/>
          <w:numId w:val="4"/>
        </w:numPr>
        <w:jc w:val="both"/>
      </w:pPr>
      <w:r w:rsidRPr="00CF7DED">
        <w:rPr>
          <w:u w:val="single"/>
        </w:rPr>
        <w:t>Article 1 :</w:t>
      </w:r>
      <w:r w:rsidRPr="00CF7DED">
        <w:t xml:space="preserve"> les activités (visites, conférences, exposition permanente) organisées à destination des différents publics (« visiteurs », « touristes », « jeune public ») et leurs thèmes principaux. </w:t>
      </w:r>
    </w:p>
    <w:p w14:paraId="33698145" w14:textId="01F7F8E4" w:rsidR="00CF7DED" w:rsidRDefault="002214D2" w:rsidP="006B7578">
      <w:pPr>
        <w:pStyle w:val="Paragraphedeliste"/>
        <w:numPr>
          <w:ilvl w:val="0"/>
          <w:numId w:val="4"/>
        </w:numPr>
        <w:jc w:val="both"/>
      </w:pPr>
      <w:r w:rsidRPr="00CF7DED">
        <w:rPr>
          <w:u w:val="single"/>
        </w:rPr>
        <w:t>Article 2 :</w:t>
      </w:r>
      <w:r w:rsidRPr="00CF7DED">
        <w:t xml:space="preserve"> l</w:t>
      </w:r>
      <w:r w:rsidR="00CF7DED" w:rsidRPr="00CF7DED">
        <w:t xml:space="preserve">es </w:t>
      </w:r>
      <w:r w:rsidRPr="00CF7DED">
        <w:t>engagement</w:t>
      </w:r>
      <w:r w:rsidR="00CF7DED" w:rsidRPr="00CF7DED">
        <w:t>s</w:t>
      </w:r>
      <w:r w:rsidRPr="00CF7DED">
        <w:t xml:space="preserve"> de la collectivité territoriale</w:t>
      </w:r>
      <w:r w:rsidR="00CF7DED" w:rsidRPr="00CF7DED">
        <w:t> : mise</w:t>
      </w:r>
      <w:r w:rsidRPr="00CF7DED">
        <w:t xml:space="preserve"> en place </w:t>
      </w:r>
      <w:r w:rsidR="00CF7DED" w:rsidRPr="00CF7DED">
        <w:t>d’</w:t>
      </w:r>
      <w:r w:rsidRPr="00CF7DED">
        <w:t>une commission de coordination</w:t>
      </w:r>
      <w:r w:rsidR="00CF7DED" w:rsidRPr="00CF7DED">
        <w:t>, le recours unique à</w:t>
      </w:r>
      <w:r w:rsidRPr="00CF7DED">
        <w:t xml:space="preserve"> des guides-conférenciers agréés par la CNMHS</w:t>
      </w:r>
      <w:r w:rsidR="00CF7DED" w:rsidRPr="00CF7DED">
        <w:t xml:space="preserve">, le </w:t>
      </w:r>
      <w:r w:rsidRPr="00CF7DED">
        <w:t>recrutement d’un agent permanent, d’abord à mi-temps, dénommé « conférencier-animateur » puis « animateur du patrimoine »</w:t>
      </w:r>
    </w:p>
    <w:p w14:paraId="1324DF6D" w14:textId="0890BB2E" w:rsidR="002214D2" w:rsidRPr="00CF7DED" w:rsidRDefault="00CF7DED" w:rsidP="006B7578">
      <w:pPr>
        <w:pStyle w:val="Paragraphedeliste"/>
        <w:numPr>
          <w:ilvl w:val="0"/>
          <w:numId w:val="4"/>
        </w:numPr>
        <w:jc w:val="both"/>
      </w:pPr>
      <w:r w:rsidRPr="00CF7DED">
        <w:rPr>
          <w:u w:val="single"/>
        </w:rPr>
        <w:t>A</w:t>
      </w:r>
      <w:r w:rsidR="002214D2" w:rsidRPr="00CF7DED">
        <w:rPr>
          <w:u w:val="single"/>
        </w:rPr>
        <w:t>rticles suivants</w:t>
      </w:r>
      <w:r w:rsidRPr="00CF7DED">
        <w:rPr>
          <w:u w:val="single"/>
        </w:rPr>
        <w:t> :</w:t>
      </w:r>
      <w:r w:rsidRPr="00CF7DED">
        <w:t xml:space="preserve"> l</w:t>
      </w:r>
      <w:r w:rsidR="002214D2" w:rsidRPr="00CF7DED">
        <w:t xml:space="preserve">’engagement de la CNMHS et les modalités de financement. </w:t>
      </w:r>
    </w:p>
    <w:p w14:paraId="3EF54AA9" w14:textId="77777777" w:rsidR="006B7578" w:rsidRDefault="006B7578" w:rsidP="00BE14DB">
      <w:pPr>
        <w:jc w:val="both"/>
      </w:pPr>
    </w:p>
    <w:p w14:paraId="2F356C69" w14:textId="1840E93E" w:rsidR="002214D2" w:rsidRDefault="006B7578" w:rsidP="00BE14DB">
      <w:pPr>
        <w:jc w:val="both"/>
      </w:pPr>
      <w:r>
        <w:t xml:space="preserve">(2) </w:t>
      </w:r>
      <w:r w:rsidR="00CF7DED">
        <w:t>Les conventions prennent ensuite (1995-2003) un ton plus programmatique : le label devient « programme d’actions pour valoriser le patrimoine dans ses multiples composantes ». Un préambule à la convention permet de présenter la politique patrimoniale de la collectivité, en lien notamment avec les différentes politiques ministérielles auquel le label est désormais plus fortement associé. La suite du document maintient la tripartition originelle entre (</w:t>
      </w:r>
      <w:r>
        <w:t>I</w:t>
      </w:r>
      <w:r w:rsidR="00CF7DED">
        <w:t>) modalités d’action, (</w:t>
      </w:r>
      <w:r>
        <w:t>II</w:t>
      </w:r>
      <w:r w:rsidR="00CF7DED">
        <w:t>) moyens matériels des collectivités et (</w:t>
      </w:r>
      <w:r>
        <w:t>III</w:t>
      </w:r>
      <w:r w:rsidR="00CF7DED">
        <w:t>) engagement des parties prenantes</w:t>
      </w:r>
    </w:p>
    <w:p w14:paraId="22BED93A" w14:textId="1E6C5B92" w:rsidR="00CF7DED" w:rsidRDefault="00CF7DED" w:rsidP="00CF7DED">
      <w:pPr>
        <w:pStyle w:val="Paragraphedeliste"/>
        <w:numPr>
          <w:ilvl w:val="0"/>
          <w:numId w:val="4"/>
        </w:numPr>
        <w:jc w:val="both"/>
      </w:pPr>
      <w:r w:rsidRPr="00433A4E">
        <w:rPr>
          <w:u w:val="single"/>
        </w:rPr>
        <w:lastRenderedPageBreak/>
        <w:t>Les modalités d’action</w:t>
      </w:r>
      <w:r>
        <w:t xml:space="preserve"> prennent désormais la forme d’une politique des publics segmentant ceux-ci en différent</w:t>
      </w:r>
      <w:r w:rsidR="005C7007">
        <w:t>e</w:t>
      </w:r>
      <w:r>
        <w:t xml:space="preserve">s </w:t>
      </w:r>
      <w:r w:rsidR="005C7007">
        <w:t xml:space="preserve">catégories avec leurs propres </w:t>
      </w:r>
      <w:r>
        <w:t>objectifs : sensibilisation de la population locale, initiation du jeune public</w:t>
      </w:r>
      <w:r w:rsidR="006B7578">
        <w:t xml:space="preserve"> et</w:t>
      </w:r>
      <w:r>
        <w:t xml:space="preserve"> accueil du public touristique.</w:t>
      </w:r>
    </w:p>
    <w:p w14:paraId="76ED2DA5" w14:textId="0EF09E6A" w:rsidR="00CF7DED" w:rsidRDefault="00CF7DED" w:rsidP="00CF7DED">
      <w:pPr>
        <w:pStyle w:val="Paragraphedeliste"/>
        <w:numPr>
          <w:ilvl w:val="0"/>
          <w:numId w:val="4"/>
        </w:numPr>
        <w:jc w:val="both"/>
      </w:pPr>
      <w:r w:rsidRPr="00433A4E">
        <w:rPr>
          <w:u w:val="single"/>
        </w:rPr>
        <w:t>Les moyens matériels</w:t>
      </w:r>
      <w:r>
        <w:t xml:space="preserve"> prennent à la fois en compte la création d’une exposition permanente dans les cinq ans et le recrutement de l’animateur du patrimoine (à temps plein désormais) et des guides-conférenciers. </w:t>
      </w:r>
    </w:p>
    <w:p w14:paraId="4CF545A5" w14:textId="2DC29CC2" w:rsidR="00CF7DED" w:rsidRDefault="00CF7DED" w:rsidP="00CF7DED">
      <w:pPr>
        <w:pStyle w:val="Paragraphedeliste"/>
        <w:numPr>
          <w:ilvl w:val="0"/>
          <w:numId w:val="4"/>
        </w:numPr>
        <w:jc w:val="both"/>
      </w:pPr>
      <w:r w:rsidRPr="00433A4E">
        <w:rPr>
          <w:u w:val="single"/>
        </w:rPr>
        <w:t>L’engagement des parties prenantes</w:t>
      </w:r>
      <w:r>
        <w:t xml:space="preserve"> montre ensuite une montée en puissance des logiques évaluatives avec </w:t>
      </w:r>
      <w:r w:rsidR="00433A4E">
        <w:t>l’annualisation des</w:t>
      </w:r>
      <w:r>
        <w:t xml:space="preserve"> commissions de </w:t>
      </w:r>
      <w:r w:rsidR="00433A4E">
        <w:t xml:space="preserve">coordination et des bilans d’activités. </w:t>
      </w:r>
    </w:p>
    <w:p w14:paraId="2444CD4D" w14:textId="77777777" w:rsidR="006B7578" w:rsidRDefault="006B7578" w:rsidP="00BE14DB">
      <w:pPr>
        <w:jc w:val="both"/>
      </w:pPr>
    </w:p>
    <w:p w14:paraId="2BDA93C8" w14:textId="5C1F1463" w:rsidR="002E6BF4" w:rsidRDefault="006B7578" w:rsidP="00BE14DB">
      <w:pPr>
        <w:jc w:val="both"/>
      </w:pPr>
      <w:r>
        <w:t xml:space="preserve">(3) </w:t>
      </w:r>
      <w:r w:rsidR="00433A4E">
        <w:t xml:space="preserve">En 2003, un modèle de convention-type est mis en œuvre actant une nouvelle description du label en tant que « projet culturel ». Un nouveau préambule insiste fortement sur la dimension de projet de territoire qui est associée à une définition élargie du patrimoine entendu dans une logique de transversalité des politiques publiques locales. Le projet culturel se réalise alors au travers de deux grandes actions : « valoriser le patrimoine et promouvoir la qualité architecturale » et « développer la politique des publics ». L’ajout de cette première action démontre ainsi </w:t>
      </w:r>
      <w:r w:rsidR="005C7007">
        <w:t>le</w:t>
      </w:r>
      <w:r w:rsidR="00433A4E">
        <w:t xml:space="preserve"> dépassement d’une seule politique d’animation vers une prise en charge des outils de protection du patrimoine et de l’architecture à l’échelle locale. Les moyens pour mettre en œuvre ce projet restent similaires, seules les expositions permanentes sont désormais intitulées Centre d’interprétation de l’architecture et du patrimoine</w:t>
      </w:r>
      <w:r w:rsidR="00CA1931">
        <w:t xml:space="preserve"> (CIAP)</w:t>
      </w:r>
      <w:r w:rsidR="00433A4E">
        <w:t xml:space="preserve">. Enfin, l’apparition de la notion de « réseau » dans les conventions </w:t>
      </w:r>
      <w:r w:rsidR="0007339F">
        <w:t xml:space="preserve">témoigne de la </w:t>
      </w:r>
      <w:r w:rsidR="00CA1931">
        <w:t>montée</w:t>
      </w:r>
      <w:r w:rsidR="0007339F">
        <w:t xml:space="preserve"> en puissance des organisations régionales (articulées autour des DRAC) mais aussi nationale</w:t>
      </w:r>
      <w:r w:rsidR="00CA1931">
        <w:t>s</w:t>
      </w:r>
      <w:r w:rsidR="0007339F">
        <w:t xml:space="preserve"> grâce aux représentations de chaque partie prenante (animateur du patrimoine, guides conférenciers, élus politiques) au sein d’organisations associatives. Depuis 2003, ce canevas de convention n’a quasi pas été modifié et les conventions signées plus récemment en reprennent la structure et les différents points. </w:t>
      </w:r>
    </w:p>
    <w:p w14:paraId="7326EE9D" w14:textId="77777777" w:rsidR="00B951AD" w:rsidRDefault="00B951AD" w:rsidP="00433A4E">
      <w:pPr>
        <w:jc w:val="both"/>
      </w:pPr>
    </w:p>
    <w:p w14:paraId="1C9D319D" w14:textId="1C64FA21" w:rsidR="002C6E9C" w:rsidRPr="002C6E9C" w:rsidRDefault="002C6E9C" w:rsidP="00433A4E">
      <w:pPr>
        <w:jc w:val="both"/>
        <w:rPr>
          <w:b/>
          <w:bCs/>
        </w:rPr>
      </w:pPr>
      <w:r w:rsidRPr="002C6E9C">
        <w:rPr>
          <w:b/>
          <w:bCs/>
        </w:rPr>
        <w:t>Conclusion</w:t>
      </w:r>
    </w:p>
    <w:p w14:paraId="721BF55C" w14:textId="547F97D0" w:rsidR="006B7578" w:rsidRDefault="006B7578" w:rsidP="006B7578">
      <w:pPr>
        <w:jc w:val="both"/>
      </w:pPr>
      <w:r>
        <w:t>Au-delà des éléments plus précis des conventions</w:t>
      </w:r>
      <w:r w:rsidR="005C7007">
        <w:t xml:space="preserve"> et d’autres documents tels que les dossiers de candidature</w:t>
      </w:r>
      <w:r>
        <w:t xml:space="preserve"> (qui seront présentés plus en détails lors du colloque), l’évolution de la dénomination du label – tout d’abord « action de présentation et de mise en valeur du patrimoine », puis « programme d’actions pour valoriser le patrimoine » et enfin « projet culturel » – démontre </w:t>
      </w:r>
      <w:r w:rsidR="00CA1931">
        <w:t>que</w:t>
      </w:r>
      <w:r>
        <w:t xml:space="preserve"> la politique des VPAH a suivi les évolutions des politiques ministérielles. D’une inscription dans les </w:t>
      </w:r>
      <w:r w:rsidR="002C6E9C">
        <w:t xml:space="preserve">dynamiques de développement culturel visant à une forme de démocratisation culturelle (Martigny </w:t>
      </w:r>
      <w:r w:rsidR="002C6E9C" w:rsidRPr="002C6E9C">
        <w:rPr>
          <w:i/>
          <w:iCs/>
        </w:rPr>
        <w:t>et al</w:t>
      </w:r>
      <w:r w:rsidR="002C6E9C">
        <w:t xml:space="preserve">., 2021), vers la reconnaissance de la diversité des patrimoines locaux, il est désormais entendu comme un projet de territoire qui acte (dans les termes plus que dans les faits) la transversalité supposée de la politique patrimoniale. </w:t>
      </w:r>
    </w:p>
    <w:p w14:paraId="09CC1859" w14:textId="77777777" w:rsidR="006B7578" w:rsidRDefault="006B7578"/>
    <w:p w14:paraId="2F408C89" w14:textId="14AFC50E" w:rsidR="00A0220E" w:rsidRPr="00A0220E" w:rsidRDefault="00A0220E">
      <w:pPr>
        <w:rPr>
          <w:b/>
          <w:bCs/>
        </w:rPr>
      </w:pPr>
      <w:r w:rsidRPr="00A0220E">
        <w:rPr>
          <w:b/>
          <w:bCs/>
        </w:rPr>
        <w:t xml:space="preserve">Bibliographie : </w:t>
      </w:r>
    </w:p>
    <w:p w14:paraId="2073A105" w14:textId="7C9CF30F" w:rsidR="00A0220E" w:rsidRDefault="00A0220E" w:rsidP="00C62757">
      <w:pPr>
        <w:pStyle w:val="Paragraphedeliste"/>
        <w:numPr>
          <w:ilvl w:val="0"/>
          <w:numId w:val="1"/>
        </w:numPr>
      </w:pPr>
      <w:proofErr w:type="spellStart"/>
      <w:r>
        <w:t>Boltanksi</w:t>
      </w:r>
      <w:proofErr w:type="spellEnd"/>
      <w:r>
        <w:t xml:space="preserve">, Luc et Eve </w:t>
      </w:r>
      <w:proofErr w:type="spellStart"/>
      <w:r>
        <w:t>Chiapello</w:t>
      </w:r>
      <w:proofErr w:type="spellEnd"/>
      <w:r>
        <w:t xml:space="preserve">, </w:t>
      </w:r>
      <w:r w:rsidRPr="00C62757">
        <w:rPr>
          <w:i/>
          <w:iCs/>
        </w:rPr>
        <w:t>Le nouvel esprit du capitalisme</w:t>
      </w:r>
      <w:r>
        <w:t xml:space="preserve">, Paris, Gallimard, 2011. </w:t>
      </w:r>
    </w:p>
    <w:p w14:paraId="33D44736" w14:textId="3CCD39AC" w:rsidR="00A0220E" w:rsidRDefault="00A0220E" w:rsidP="00C62757">
      <w:pPr>
        <w:pStyle w:val="Paragraphedeliste"/>
        <w:numPr>
          <w:ilvl w:val="0"/>
          <w:numId w:val="1"/>
        </w:numPr>
      </w:pPr>
      <w:r>
        <w:t xml:space="preserve">Boutinet, Jean-Pierre, </w:t>
      </w:r>
      <w:r w:rsidRPr="00C62757">
        <w:rPr>
          <w:i/>
          <w:iCs/>
        </w:rPr>
        <w:t>Anthropologie du projet</w:t>
      </w:r>
      <w:r>
        <w:t>, Paris, PUF, 2011.</w:t>
      </w:r>
    </w:p>
    <w:p w14:paraId="26A39B02" w14:textId="5334230A" w:rsidR="002C6E9C" w:rsidRDefault="002C6E9C" w:rsidP="00C62757">
      <w:pPr>
        <w:pStyle w:val="Paragraphedeliste"/>
        <w:numPr>
          <w:ilvl w:val="0"/>
          <w:numId w:val="1"/>
        </w:numPr>
      </w:pPr>
      <w:r>
        <w:t>Martigny, Vincent ; Martin, Laurent et Dominique Wallon (</w:t>
      </w:r>
      <w:proofErr w:type="spellStart"/>
      <w:r>
        <w:t>dir</w:t>
      </w:r>
      <w:proofErr w:type="spellEnd"/>
      <w:r>
        <w:t xml:space="preserve">), </w:t>
      </w:r>
      <w:r w:rsidRPr="002C6E9C">
        <w:rPr>
          <w:i/>
          <w:iCs/>
        </w:rPr>
        <w:t xml:space="preserve">Les années </w:t>
      </w:r>
      <w:proofErr w:type="gramStart"/>
      <w:r w:rsidRPr="002C6E9C">
        <w:rPr>
          <w:i/>
          <w:iCs/>
        </w:rPr>
        <w:t>Lang:</w:t>
      </w:r>
      <w:proofErr w:type="gramEnd"/>
      <w:r w:rsidRPr="002C6E9C">
        <w:rPr>
          <w:i/>
          <w:iCs/>
        </w:rPr>
        <w:t xml:space="preserve"> une histoire des politiques culturelles, 1981-</w:t>
      </w:r>
      <w:proofErr w:type="gramStart"/>
      <w:r w:rsidRPr="002C6E9C">
        <w:rPr>
          <w:i/>
          <w:iCs/>
        </w:rPr>
        <w:t>1993:</w:t>
      </w:r>
      <w:proofErr w:type="gramEnd"/>
      <w:r w:rsidRPr="002C6E9C">
        <w:rPr>
          <w:i/>
          <w:iCs/>
        </w:rPr>
        <w:t xml:space="preserve"> dictionnaire critique</w:t>
      </w:r>
      <w:r>
        <w:t xml:space="preserve">, Paris, La documentation française, 2021. </w:t>
      </w:r>
    </w:p>
    <w:p w14:paraId="0A71BCD1" w14:textId="66A45CC1" w:rsidR="00A0220E" w:rsidRDefault="00A0220E" w:rsidP="00C62757">
      <w:pPr>
        <w:pStyle w:val="Paragraphedeliste"/>
        <w:numPr>
          <w:ilvl w:val="0"/>
          <w:numId w:val="1"/>
        </w:numPr>
      </w:pPr>
      <w:r>
        <w:t xml:space="preserve">Négrier, Emmanuel et Philippe Teillet, </w:t>
      </w:r>
      <w:r w:rsidRPr="00C62757">
        <w:rPr>
          <w:i/>
          <w:iCs/>
        </w:rPr>
        <w:t>Les projets culturels de territoire</w:t>
      </w:r>
      <w:r>
        <w:t xml:space="preserve">, Grenoble, PUG, 2019. </w:t>
      </w:r>
    </w:p>
    <w:p w14:paraId="777D6C56" w14:textId="62804555" w:rsidR="00A0220E" w:rsidRDefault="00A0220E" w:rsidP="00C62757">
      <w:pPr>
        <w:pStyle w:val="Paragraphedeliste"/>
        <w:numPr>
          <w:ilvl w:val="0"/>
          <w:numId w:val="1"/>
        </w:numPr>
      </w:pPr>
      <w:r>
        <w:t xml:space="preserve">Querrien, Marc, </w:t>
      </w:r>
      <w:r w:rsidRPr="00C62757">
        <w:rPr>
          <w:i/>
          <w:iCs/>
        </w:rPr>
        <w:t>Pour une nouvelle politique du patrimoine : rapport au ministre de la Culture, juin 1982</w:t>
      </w:r>
      <w:r>
        <w:t xml:space="preserve">, Paris, La documentation française, 1982. </w:t>
      </w:r>
    </w:p>
    <w:sectPr w:rsidR="00A022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F441B" w14:textId="77777777" w:rsidR="009B0887" w:rsidRDefault="009B0887" w:rsidP="002214D2">
      <w:pPr>
        <w:spacing w:line="240" w:lineRule="auto"/>
      </w:pPr>
      <w:r>
        <w:separator/>
      </w:r>
    </w:p>
  </w:endnote>
  <w:endnote w:type="continuationSeparator" w:id="0">
    <w:p w14:paraId="2717EA9E" w14:textId="77777777" w:rsidR="009B0887" w:rsidRDefault="009B0887" w:rsidP="002214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BB04E" w14:textId="77777777" w:rsidR="009B0887" w:rsidRDefault="009B0887" w:rsidP="002214D2">
      <w:pPr>
        <w:spacing w:line="240" w:lineRule="auto"/>
      </w:pPr>
      <w:r>
        <w:separator/>
      </w:r>
    </w:p>
  </w:footnote>
  <w:footnote w:type="continuationSeparator" w:id="0">
    <w:p w14:paraId="360DA4EC" w14:textId="77777777" w:rsidR="009B0887" w:rsidRDefault="009B0887" w:rsidP="002214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395"/>
    <w:multiLevelType w:val="hybridMultilevel"/>
    <w:tmpl w:val="2B06DB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1F736A"/>
    <w:multiLevelType w:val="hybridMultilevel"/>
    <w:tmpl w:val="FDCC34F6"/>
    <w:lvl w:ilvl="0" w:tplc="18446C9E">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AE4A91"/>
    <w:multiLevelType w:val="hybridMultilevel"/>
    <w:tmpl w:val="2E9CA032"/>
    <w:lvl w:ilvl="0" w:tplc="C634679C">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B348FF"/>
    <w:multiLevelType w:val="hybridMultilevel"/>
    <w:tmpl w:val="250825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2B929A7"/>
    <w:multiLevelType w:val="hybridMultilevel"/>
    <w:tmpl w:val="E5604F14"/>
    <w:lvl w:ilvl="0" w:tplc="603C71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12239837">
    <w:abstractNumId w:val="0"/>
  </w:num>
  <w:num w:numId="2" w16cid:durableId="1717850229">
    <w:abstractNumId w:val="2"/>
  </w:num>
  <w:num w:numId="3" w16cid:durableId="1702705576">
    <w:abstractNumId w:val="3"/>
  </w:num>
  <w:num w:numId="4" w16cid:durableId="1447233321">
    <w:abstractNumId w:val="1"/>
  </w:num>
  <w:num w:numId="5" w16cid:durableId="1971813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4DB"/>
    <w:rsid w:val="0007339F"/>
    <w:rsid w:val="000E019A"/>
    <w:rsid w:val="001A441C"/>
    <w:rsid w:val="001D0251"/>
    <w:rsid w:val="002214D2"/>
    <w:rsid w:val="002C6E9C"/>
    <w:rsid w:val="002E6BF4"/>
    <w:rsid w:val="00361FB3"/>
    <w:rsid w:val="00433A4E"/>
    <w:rsid w:val="00524AB3"/>
    <w:rsid w:val="005A2696"/>
    <w:rsid w:val="005C7007"/>
    <w:rsid w:val="006A0E92"/>
    <w:rsid w:val="006B7578"/>
    <w:rsid w:val="00715397"/>
    <w:rsid w:val="0084151D"/>
    <w:rsid w:val="008B44A8"/>
    <w:rsid w:val="009B0887"/>
    <w:rsid w:val="00A0220E"/>
    <w:rsid w:val="00B951AD"/>
    <w:rsid w:val="00BE14DB"/>
    <w:rsid w:val="00C62757"/>
    <w:rsid w:val="00C75FF6"/>
    <w:rsid w:val="00CA1931"/>
    <w:rsid w:val="00CF7DED"/>
    <w:rsid w:val="00F153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213D"/>
  <w15:chartTrackingRefBased/>
  <w15:docId w15:val="{467AD063-C8E9-4A3D-8758-1E5BF9F4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AB3"/>
    <w:pPr>
      <w:spacing w:after="0"/>
    </w:pPr>
  </w:style>
  <w:style w:type="paragraph" w:styleId="Titre1">
    <w:name w:val="heading 1"/>
    <w:basedOn w:val="Normal"/>
    <w:next w:val="Normal"/>
    <w:link w:val="Titre1Car"/>
    <w:uiPriority w:val="9"/>
    <w:qFormat/>
    <w:rsid w:val="00BE1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E1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E14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E14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E14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E14D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E14D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E14D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E14D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14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E14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E14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E14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E14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E14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E14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E14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E14DB"/>
    <w:rPr>
      <w:rFonts w:eastAsiaTheme="majorEastAsia" w:cstheme="majorBidi"/>
      <w:color w:val="272727" w:themeColor="text1" w:themeTint="D8"/>
    </w:rPr>
  </w:style>
  <w:style w:type="paragraph" w:styleId="Titre">
    <w:name w:val="Title"/>
    <w:basedOn w:val="Normal"/>
    <w:next w:val="Normal"/>
    <w:link w:val="TitreCar"/>
    <w:uiPriority w:val="10"/>
    <w:qFormat/>
    <w:rsid w:val="00BE1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E14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E14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E14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E14DB"/>
    <w:pPr>
      <w:spacing w:before="160"/>
      <w:jc w:val="center"/>
    </w:pPr>
    <w:rPr>
      <w:i/>
      <w:iCs/>
      <w:color w:val="404040" w:themeColor="text1" w:themeTint="BF"/>
    </w:rPr>
  </w:style>
  <w:style w:type="character" w:customStyle="1" w:styleId="CitationCar">
    <w:name w:val="Citation Car"/>
    <w:basedOn w:val="Policepardfaut"/>
    <w:link w:val="Citation"/>
    <w:uiPriority w:val="29"/>
    <w:rsid w:val="00BE14DB"/>
    <w:rPr>
      <w:i/>
      <w:iCs/>
      <w:color w:val="404040" w:themeColor="text1" w:themeTint="BF"/>
    </w:rPr>
  </w:style>
  <w:style w:type="paragraph" w:styleId="Paragraphedeliste">
    <w:name w:val="List Paragraph"/>
    <w:basedOn w:val="Normal"/>
    <w:uiPriority w:val="34"/>
    <w:qFormat/>
    <w:rsid w:val="00BE14DB"/>
    <w:pPr>
      <w:ind w:left="720"/>
      <w:contextualSpacing/>
    </w:pPr>
  </w:style>
  <w:style w:type="character" w:styleId="Accentuationintense">
    <w:name w:val="Intense Emphasis"/>
    <w:basedOn w:val="Policepardfaut"/>
    <w:uiPriority w:val="21"/>
    <w:qFormat/>
    <w:rsid w:val="00BE14DB"/>
    <w:rPr>
      <w:i/>
      <w:iCs/>
      <w:color w:val="0F4761" w:themeColor="accent1" w:themeShade="BF"/>
    </w:rPr>
  </w:style>
  <w:style w:type="paragraph" w:styleId="Citationintense">
    <w:name w:val="Intense Quote"/>
    <w:basedOn w:val="Normal"/>
    <w:next w:val="Normal"/>
    <w:link w:val="CitationintenseCar"/>
    <w:uiPriority w:val="30"/>
    <w:qFormat/>
    <w:rsid w:val="00BE1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E14DB"/>
    <w:rPr>
      <w:i/>
      <w:iCs/>
      <w:color w:val="0F4761" w:themeColor="accent1" w:themeShade="BF"/>
    </w:rPr>
  </w:style>
  <w:style w:type="character" w:styleId="Rfrenceintense">
    <w:name w:val="Intense Reference"/>
    <w:basedOn w:val="Policepardfaut"/>
    <w:uiPriority w:val="32"/>
    <w:qFormat/>
    <w:rsid w:val="00BE14DB"/>
    <w:rPr>
      <w:b/>
      <w:bCs/>
      <w:smallCaps/>
      <w:color w:val="0F4761" w:themeColor="accent1" w:themeShade="BF"/>
      <w:spacing w:val="5"/>
    </w:rPr>
  </w:style>
  <w:style w:type="character" w:styleId="Lienhypertexte">
    <w:name w:val="Hyperlink"/>
    <w:basedOn w:val="Policepardfaut"/>
    <w:uiPriority w:val="99"/>
    <w:unhideWhenUsed/>
    <w:rsid w:val="00524AB3"/>
    <w:rPr>
      <w:color w:val="467886" w:themeColor="hyperlink"/>
      <w:u w:val="single"/>
    </w:rPr>
  </w:style>
  <w:style w:type="character" w:styleId="Mentionnonrsolue">
    <w:name w:val="Unresolved Mention"/>
    <w:basedOn w:val="Policepardfaut"/>
    <w:uiPriority w:val="99"/>
    <w:semiHidden/>
    <w:unhideWhenUsed/>
    <w:rsid w:val="00524AB3"/>
    <w:rPr>
      <w:color w:val="605E5C"/>
      <w:shd w:val="clear" w:color="auto" w:fill="E1DFDD"/>
    </w:rPr>
  </w:style>
  <w:style w:type="paragraph" w:styleId="Notedebasdepage">
    <w:name w:val="footnote text"/>
    <w:basedOn w:val="Normal"/>
    <w:link w:val="NotedebasdepageCar"/>
    <w:uiPriority w:val="99"/>
    <w:unhideWhenUsed/>
    <w:rsid w:val="002214D2"/>
    <w:pPr>
      <w:spacing w:line="240" w:lineRule="auto"/>
      <w:jc w:val="both"/>
    </w:pPr>
    <w:rPr>
      <w:rFonts w:ascii="Garamond" w:hAnsi="Garamond"/>
      <w:kern w:val="0"/>
      <w:sz w:val="18"/>
      <w:szCs w:val="20"/>
      <w14:ligatures w14:val="none"/>
    </w:rPr>
  </w:style>
  <w:style w:type="character" w:customStyle="1" w:styleId="NotedebasdepageCar">
    <w:name w:val="Note de bas de page Car"/>
    <w:basedOn w:val="Policepardfaut"/>
    <w:link w:val="Notedebasdepage"/>
    <w:uiPriority w:val="99"/>
    <w:rsid w:val="002214D2"/>
    <w:rPr>
      <w:rFonts w:ascii="Garamond" w:hAnsi="Garamond"/>
      <w:kern w:val="0"/>
      <w:sz w:val="18"/>
      <w:szCs w:val="20"/>
      <w14:ligatures w14:val="none"/>
    </w:rPr>
  </w:style>
  <w:style w:type="character" w:styleId="Appelnotedebasdep">
    <w:name w:val="footnote reference"/>
    <w:basedOn w:val="Policepardfaut"/>
    <w:uiPriority w:val="99"/>
    <w:semiHidden/>
    <w:unhideWhenUsed/>
    <w:rsid w:val="002214D2"/>
    <w:rPr>
      <w:vertAlign w:val="superscript"/>
    </w:rPr>
  </w:style>
  <w:style w:type="paragraph" w:customStyle="1" w:styleId="Rdaction">
    <w:name w:val="Rédaction"/>
    <w:basedOn w:val="Normal"/>
    <w:link w:val="RdactionCar"/>
    <w:qFormat/>
    <w:rsid w:val="002214D2"/>
    <w:pPr>
      <w:spacing w:before="60" w:after="60" w:line="240" w:lineRule="auto"/>
      <w:jc w:val="both"/>
    </w:pPr>
    <w:rPr>
      <w:rFonts w:ascii="Garamond" w:hAnsi="Garamond"/>
      <w:kern w:val="0"/>
      <w:sz w:val="24"/>
      <w14:ligatures w14:val="none"/>
    </w:rPr>
  </w:style>
  <w:style w:type="character" w:customStyle="1" w:styleId="RdactionCar">
    <w:name w:val="Rédaction Car"/>
    <w:basedOn w:val="Policepardfaut"/>
    <w:link w:val="Rdaction"/>
    <w:rsid w:val="002214D2"/>
    <w:rPr>
      <w:rFonts w:ascii="Garamond" w:hAnsi="Garamond"/>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70612">
      <w:bodyDiv w:val="1"/>
      <w:marLeft w:val="0"/>
      <w:marRight w:val="0"/>
      <w:marTop w:val="0"/>
      <w:marBottom w:val="0"/>
      <w:divBdr>
        <w:top w:val="none" w:sz="0" w:space="0" w:color="auto"/>
        <w:left w:val="none" w:sz="0" w:space="0" w:color="auto"/>
        <w:bottom w:val="none" w:sz="0" w:space="0" w:color="auto"/>
        <w:right w:val="none" w:sz="0" w:space="0" w:color="auto"/>
      </w:divBdr>
      <w:divsChild>
        <w:div w:id="547184493">
          <w:marLeft w:val="0"/>
          <w:marRight w:val="0"/>
          <w:marTop w:val="0"/>
          <w:marBottom w:val="0"/>
          <w:divBdr>
            <w:top w:val="none" w:sz="0" w:space="0" w:color="auto"/>
            <w:left w:val="none" w:sz="0" w:space="0" w:color="auto"/>
            <w:bottom w:val="none" w:sz="0" w:space="0" w:color="auto"/>
            <w:right w:val="none" w:sz="0" w:space="0" w:color="auto"/>
          </w:divBdr>
        </w:div>
      </w:divsChild>
    </w:div>
    <w:div w:id="415249234">
      <w:bodyDiv w:val="1"/>
      <w:marLeft w:val="0"/>
      <w:marRight w:val="0"/>
      <w:marTop w:val="0"/>
      <w:marBottom w:val="0"/>
      <w:divBdr>
        <w:top w:val="none" w:sz="0" w:space="0" w:color="auto"/>
        <w:left w:val="none" w:sz="0" w:space="0" w:color="auto"/>
        <w:bottom w:val="none" w:sz="0" w:space="0" w:color="auto"/>
        <w:right w:val="none" w:sz="0" w:space="0" w:color="auto"/>
      </w:divBdr>
      <w:divsChild>
        <w:div w:id="1835804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colas.navarro@uliege.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781</TotalTime>
  <Pages>3</Pages>
  <Words>1638</Words>
  <Characters>9014</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Navarro Nicolas</dc:creator>
  <cp:keywords/>
  <dc:description/>
  <cp:lastModifiedBy>Navarro Nicolas</cp:lastModifiedBy>
  <cp:revision>7</cp:revision>
  <dcterms:created xsi:type="dcterms:W3CDTF">2025-04-21T06:56:00Z</dcterms:created>
  <dcterms:modified xsi:type="dcterms:W3CDTF">2025-04-24T19:28:00Z</dcterms:modified>
</cp:coreProperties>
</file>