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BEF" w14:textId="360BD4C3" w:rsidR="00ED4C94" w:rsidRPr="00710D35" w:rsidRDefault="00207031" w:rsidP="00DF71C5">
      <w:pPr>
        <w:jc w:val="both"/>
        <w:rPr>
          <w:rFonts w:ascii="Calibri" w:hAnsi="Calibri" w:cs="Calibri"/>
          <w:sz w:val="24"/>
          <w:szCs w:val="24"/>
        </w:rPr>
      </w:pPr>
      <w:r w:rsidRPr="00710D35">
        <w:rPr>
          <w:rFonts w:ascii="Calibri" w:hAnsi="Calibri" w:cs="Calibri"/>
          <w:sz w:val="24"/>
          <w:szCs w:val="24"/>
        </w:rPr>
        <w:t xml:space="preserve">Claire </w:t>
      </w:r>
      <w:proofErr w:type="spellStart"/>
      <w:r w:rsidRPr="00710D35">
        <w:rPr>
          <w:rFonts w:ascii="Calibri" w:hAnsi="Calibri" w:cs="Calibri"/>
          <w:smallCaps/>
          <w:sz w:val="24"/>
          <w:szCs w:val="24"/>
        </w:rPr>
        <w:t>Tignolet</w:t>
      </w:r>
      <w:proofErr w:type="spellEnd"/>
      <w:r w:rsidRPr="00710D35">
        <w:rPr>
          <w:rFonts w:ascii="Calibri" w:hAnsi="Calibri" w:cs="Calibri"/>
          <w:smallCaps/>
          <w:sz w:val="24"/>
          <w:szCs w:val="24"/>
        </w:rPr>
        <w:t xml:space="preserve">, </w:t>
      </w:r>
      <w:r w:rsidRPr="00710D35">
        <w:rPr>
          <w:rFonts w:ascii="Calibri" w:hAnsi="Calibri" w:cs="Calibri"/>
          <w:i/>
          <w:iCs/>
          <w:sz w:val="24"/>
          <w:szCs w:val="24"/>
        </w:rPr>
        <w:t>Théodulf d’Orléans (vers 769-821). Histoire et mémoire d’un évêque carolingien</w:t>
      </w:r>
      <w:r w:rsidRPr="00710D35">
        <w:rPr>
          <w:rFonts w:ascii="Calibri" w:hAnsi="Calibri" w:cs="Calibri"/>
          <w:sz w:val="24"/>
          <w:szCs w:val="24"/>
        </w:rPr>
        <w:t xml:space="preserve">, Turnhout, </w:t>
      </w:r>
      <w:proofErr w:type="spellStart"/>
      <w:r w:rsidRPr="00710D35">
        <w:rPr>
          <w:rFonts w:ascii="Calibri" w:hAnsi="Calibri" w:cs="Calibri"/>
          <w:sz w:val="24"/>
          <w:szCs w:val="24"/>
        </w:rPr>
        <w:t>Brepols</w:t>
      </w:r>
      <w:proofErr w:type="spellEnd"/>
      <w:r w:rsidRPr="00710D35">
        <w:rPr>
          <w:rFonts w:ascii="Calibri" w:hAnsi="Calibri" w:cs="Calibri"/>
          <w:sz w:val="24"/>
          <w:szCs w:val="24"/>
        </w:rPr>
        <w:t xml:space="preserve">, </w:t>
      </w:r>
      <w:r w:rsidR="00A20EDC" w:rsidRPr="00710D35">
        <w:rPr>
          <w:rFonts w:ascii="Calibri" w:hAnsi="Calibri" w:cs="Calibri"/>
          <w:sz w:val="24"/>
          <w:szCs w:val="24"/>
        </w:rPr>
        <w:t>2023</w:t>
      </w:r>
      <w:r w:rsidR="00F521CB" w:rsidRPr="00710D35">
        <w:rPr>
          <w:rFonts w:ascii="Calibri" w:hAnsi="Calibri" w:cs="Calibri"/>
          <w:sz w:val="24"/>
          <w:szCs w:val="24"/>
        </w:rPr>
        <w:t xml:space="preserve"> (HAMA 46)</w:t>
      </w:r>
      <w:r w:rsidR="00B01B41" w:rsidRPr="00710D35">
        <w:rPr>
          <w:rFonts w:ascii="Calibri" w:hAnsi="Calibri" w:cs="Calibri"/>
          <w:sz w:val="24"/>
          <w:szCs w:val="24"/>
        </w:rPr>
        <w:t xml:space="preserve">. </w:t>
      </w:r>
      <w:r w:rsidR="00C641E7" w:rsidRPr="00710D35">
        <w:rPr>
          <w:rFonts w:ascii="Calibri" w:hAnsi="Calibri" w:cs="Calibri"/>
          <w:sz w:val="24"/>
          <w:szCs w:val="24"/>
        </w:rPr>
        <w:t>156 x 234 mm,</w:t>
      </w:r>
      <w:r w:rsidR="00A20EDC" w:rsidRPr="00710D35">
        <w:rPr>
          <w:rFonts w:ascii="Calibri" w:hAnsi="Calibri" w:cs="Calibri"/>
          <w:sz w:val="24"/>
          <w:szCs w:val="24"/>
        </w:rPr>
        <w:t xml:space="preserve"> </w:t>
      </w:r>
      <w:r w:rsidR="00C641E7" w:rsidRPr="00710D35">
        <w:rPr>
          <w:rFonts w:ascii="Calibri" w:hAnsi="Calibri" w:cs="Calibri"/>
          <w:sz w:val="24"/>
          <w:szCs w:val="24"/>
        </w:rPr>
        <w:t xml:space="preserve">291 p., </w:t>
      </w:r>
      <w:r w:rsidR="006931A2" w:rsidRPr="00710D35">
        <w:rPr>
          <w:rFonts w:ascii="Calibri" w:hAnsi="Calibri" w:cs="Calibri"/>
          <w:sz w:val="24"/>
          <w:szCs w:val="24"/>
        </w:rPr>
        <w:t>3 ill. couleurs, 4 tableaux</w:t>
      </w:r>
      <w:r w:rsidR="00156F72" w:rsidRPr="00710D35">
        <w:rPr>
          <w:rFonts w:ascii="Calibri" w:hAnsi="Calibri" w:cs="Calibri"/>
          <w:sz w:val="24"/>
          <w:szCs w:val="24"/>
        </w:rPr>
        <w:t xml:space="preserve">, 80€ </w:t>
      </w:r>
      <w:r w:rsidR="00A20EDC" w:rsidRPr="00710D35">
        <w:rPr>
          <w:rFonts w:ascii="Calibri" w:hAnsi="Calibri" w:cs="Calibri"/>
          <w:sz w:val="24"/>
          <w:szCs w:val="24"/>
        </w:rPr>
        <w:t xml:space="preserve">– ISBN </w:t>
      </w:r>
      <w:r w:rsidR="00156F72" w:rsidRPr="00710D35">
        <w:rPr>
          <w:rFonts w:ascii="Calibri" w:hAnsi="Calibri" w:cs="Calibri"/>
          <w:sz w:val="24"/>
          <w:szCs w:val="24"/>
        </w:rPr>
        <w:t>978-2-503-60158-8</w:t>
      </w:r>
      <w:r w:rsidR="00F521CB" w:rsidRPr="00710D35">
        <w:rPr>
          <w:rFonts w:ascii="Calibri" w:hAnsi="Calibri" w:cs="Calibri"/>
          <w:sz w:val="24"/>
          <w:szCs w:val="24"/>
        </w:rPr>
        <w:t>.</w:t>
      </w:r>
    </w:p>
    <w:p w14:paraId="7A701D49" w14:textId="77777777" w:rsidR="00156F72" w:rsidRPr="00710D35" w:rsidRDefault="00156F72">
      <w:pPr>
        <w:rPr>
          <w:rFonts w:ascii="Calibri" w:hAnsi="Calibri" w:cs="Calibri"/>
          <w:sz w:val="24"/>
          <w:szCs w:val="24"/>
        </w:rPr>
      </w:pPr>
    </w:p>
    <w:p w14:paraId="08190058" w14:textId="7222380C" w:rsidR="00156F72" w:rsidRDefault="00156F72" w:rsidP="00AA4CA7">
      <w:pPr>
        <w:jc w:val="both"/>
        <w:rPr>
          <w:rFonts w:ascii="Calibri" w:hAnsi="Calibri" w:cs="Calibri"/>
          <w:sz w:val="24"/>
          <w:szCs w:val="24"/>
        </w:rPr>
      </w:pPr>
      <w:r w:rsidRPr="00710D35">
        <w:rPr>
          <w:rFonts w:ascii="Calibri" w:hAnsi="Calibri" w:cs="Calibri"/>
          <w:sz w:val="24"/>
          <w:szCs w:val="24"/>
        </w:rPr>
        <w:t xml:space="preserve">En 2004, G. </w:t>
      </w:r>
      <w:proofErr w:type="spellStart"/>
      <w:r w:rsidRPr="00710D35">
        <w:rPr>
          <w:rFonts w:ascii="Calibri" w:hAnsi="Calibri" w:cs="Calibri"/>
          <w:sz w:val="24"/>
          <w:szCs w:val="24"/>
        </w:rPr>
        <w:t>Bührer</w:t>
      </w:r>
      <w:proofErr w:type="spellEnd"/>
      <w:r w:rsidRPr="00710D35">
        <w:rPr>
          <w:rFonts w:ascii="Calibri" w:hAnsi="Calibri" w:cs="Calibri"/>
          <w:sz w:val="24"/>
          <w:szCs w:val="24"/>
        </w:rPr>
        <w:t xml:space="preserve">-Thierry posait le constat </w:t>
      </w:r>
      <w:r w:rsidR="009A0047" w:rsidRPr="00710D35">
        <w:rPr>
          <w:rFonts w:ascii="Calibri" w:hAnsi="Calibri" w:cs="Calibri"/>
          <w:sz w:val="24"/>
          <w:szCs w:val="24"/>
        </w:rPr>
        <w:t>du manque d’études</w:t>
      </w:r>
      <w:r w:rsidR="003E42AB" w:rsidRPr="00710D35">
        <w:rPr>
          <w:rFonts w:ascii="Calibri" w:hAnsi="Calibri" w:cs="Calibri"/>
          <w:sz w:val="24"/>
          <w:szCs w:val="24"/>
        </w:rPr>
        <w:t xml:space="preserve"> biographiques consacrées</w:t>
      </w:r>
      <w:r w:rsidR="007B3DE6" w:rsidRPr="00710D35">
        <w:rPr>
          <w:rFonts w:ascii="Calibri" w:hAnsi="Calibri" w:cs="Calibri"/>
          <w:sz w:val="24"/>
          <w:szCs w:val="24"/>
        </w:rPr>
        <w:t xml:space="preserve"> </w:t>
      </w:r>
      <w:r w:rsidR="003E42AB" w:rsidRPr="00710D35">
        <w:rPr>
          <w:rFonts w:ascii="Calibri" w:hAnsi="Calibri" w:cs="Calibri"/>
          <w:sz w:val="24"/>
          <w:szCs w:val="24"/>
        </w:rPr>
        <w:t>aux</w:t>
      </w:r>
      <w:r w:rsidRPr="00710D35">
        <w:rPr>
          <w:rFonts w:ascii="Calibri" w:hAnsi="Calibri" w:cs="Calibri"/>
          <w:sz w:val="24"/>
          <w:szCs w:val="24"/>
        </w:rPr>
        <w:t xml:space="preserve"> évêques carolingiens</w:t>
      </w:r>
      <w:r w:rsidR="003E42AB" w:rsidRPr="00710D35">
        <w:rPr>
          <w:rFonts w:ascii="Calibri" w:hAnsi="Calibri" w:cs="Calibri"/>
          <w:sz w:val="24"/>
          <w:szCs w:val="24"/>
        </w:rPr>
        <w:t xml:space="preserve"> du IX</w:t>
      </w:r>
      <w:r w:rsidR="003E42AB" w:rsidRPr="00710D35">
        <w:rPr>
          <w:rFonts w:ascii="Calibri" w:hAnsi="Calibri" w:cs="Calibri"/>
          <w:sz w:val="24"/>
          <w:szCs w:val="24"/>
          <w:vertAlign w:val="superscript"/>
        </w:rPr>
        <w:t>e</w:t>
      </w:r>
      <w:r w:rsidR="003E42AB" w:rsidRPr="00710D35">
        <w:rPr>
          <w:rFonts w:ascii="Calibri" w:hAnsi="Calibri" w:cs="Calibri"/>
          <w:sz w:val="24"/>
          <w:szCs w:val="24"/>
        </w:rPr>
        <w:t xml:space="preserve"> siècle</w:t>
      </w:r>
      <w:r w:rsidR="001479F6" w:rsidRPr="00710D35">
        <w:rPr>
          <w:rFonts w:ascii="Calibri" w:hAnsi="Calibri" w:cs="Calibri"/>
          <w:sz w:val="24"/>
          <w:szCs w:val="24"/>
        </w:rPr>
        <w:t xml:space="preserve"> et </w:t>
      </w:r>
      <w:r w:rsidR="0032383C" w:rsidRPr="00710D35">
        <w:rPr>
          <w:rFonts w:ascii="Calibri" w:hAnsi="Calibri" w:cs="Calibri"/>
          <w:sz w:val="24"/>
          <w:szCs w:val="24"/>
        </w:rPr>
        <w:t xml:space="preserve">lançait un vibrant appel à </w:t>
      </w:r>
      <w:r w:rsidR="00AA4CA7" w:rsidRPr="00710D35">
        <w:rPr>
          <w:rFonts w:ascii="Calibri" w:hAnsi="Calibri" w:cs="Calibri"/>
          <w:sz w:val="24"/>
          <w:szCs w:val="24"/>
        </w:rPr>
        <w:t>résorber ce déséquilibre historiographique</w:t>
      </w:r>
      <w:r w:rsidR="00691098" w:rsidRPr="00710D35">
        <w:rPr>
          <w:rFonts w:ascii="Calibri" w:hAnsi="Calibri" w:cs="Calibri"/>
          <w:sz w:val="24"/>
          <w:szCs w:val="24"/>
        </w:rPr>
        <w:t xml:space="preserve">. </w:t>
      </w:r>
      <w:r w:rsidR="00472F0E" w:rsidRPr="00710D35">
        <w:rPr>
          <w:rFonts w:ascii="Calibri" w:hAnsi="Calibri" w:cs="Calibri"/>
          <w:sz w:val="24"/>
          <w:szCs w:val="24"/>
        </w:rPr>
        <w:t xml:space="preserve">La multiplication des monographies et ouvrages collectifs </w:t>
      </w:r>
      <w:r w:rsidR="009C2310" w:rsidRPr="00710D35">
        <w:rPr>
          <w:rFonts w:ascii="Calibri" w:hAnsi="Calibri" w:cs="Calibri"/>
          <w:sz w:val="24"/>
          <w:szCs w:val="24"/>
        </w:rPr>
        <w:t>dédiés aux ecclésiastiques de l’entourage de Charlemagne</w:t>
      </w:r>
      <w:r w:rsidR="00AA4CA7" w:rsidRPr="00710D35">
        <w:rPr>
          <w:rFonts w:ascii="Calibri" w:hAnsi="Calibri" w:cs="Calibri"/>
          <w:sz w:val="24"/>
          <w:szCs w:val="24"/>
        </w:rPr>
        <w:t xml:space="preserve"> </w:t>
      </w:r>
      <w:r w:rsidR="009F3FC3" w:rsidRPr="00710D35">
        <w:rPr>
          <w:rFonts w:ascii="Calibri" w:hAnsi="Calibri" w:cs="Calibri"/>
          <w:sz w:val="24"/>
          <w:szCs w:val="24"/>
        </w:rPr>
        <w:t>et Louis le Pieux</w:t>
      </w:r>
      <w:r w:rsidR="002A182B" w:rsidRPr="00710D35">
        <w:rPr>
          <w:rFonts w:ascii="Calibri" w:hAnsi="Calibri" w:cs="Calibri"/>
          <w:sz w:val="24"/>
          <w:szCs w:val="24"/>
        </w:rPr>
        <w:t xml:space="preserve"> </w:t>
      </w:r>
      <w:r w:rsidR="00B453BC" w:rsidRPr="00710D35">
        <w:rPr>
          <w:rFonts w:ascii="Calibri" w:hAnsi="Calibri" w:cs="Calibri"/>
          <w:sz w:val="24"/>
          <w:szCs w:val="24"/>
        </w:rPr>
        <w:t xml:space="preserve">durant les deux dernières décennies </w:t>
      </w:r>
      <w:r w:rsidR="002A182B" w:rsidRPr="00710D35">
        <w:rPr>
          <w:rFonts w:ascii="Calibri" w:hAnsi="Calibri" w:cs="Calibri"/>
          <w:sz w:val="24"/>
          <w:szCs w:val="24"/>
        </w:rPr>
        <w:t>suffit à confirmer la pertinence</w:t>
      </w:r>
      <w:r w:rsidR="00A102DC" w:rsidRPr="00710D35">
        <w:rPr>
          <w:rFonts w:ascii="Calibri" w:hAnsi="Calibri" w:cs="Calibri"/>
          <w:sz w:val="24"/>
          <w:szCs w:val="24"/>
        </w:rPr>
        <w:t xml:space="preserve"> de ce constat d’alors</w:t>
      </w:r>
      <w:r w:rsidR="002A182B" w:rsidRPr="00710D35">
        <w:rPr>
          <w:rFonts w:ascii="Calibri" w:hAnsi="Calibri" w:cs="Calibri"/>
          <w:sz w:val="24"/>
          <w:szCs w:val="24"/>
        </w:rPr>
        <w:t xml:space="preserve"> et </w:t>
      </w:r>
      <w:r w:rsidR="00A102DC" w:rsidRPr="00710D35">
        <w:rPr>
          <w:rFonts w:ascii="Calibri" w:hAnsi="Calibri" w:cs="Calibri"/>
          <w:sz w:val="24"/>
          <w:szCs w:val="24"/>
        </w:rPr>
        <w:t>l’</w:t>
      </w:r>
      <w:r w:rsidR="00073F0D" w:rsidRPr="00710D35">
        <w:rPr>
          <w:rFonts w:ascii="Calibri" w:hAnsi="Calibri" w:cs="Calibri"/>
          <w:sz w:val="24"/>
          <w:szCs w:val="24"/>
        </w:rPr>
        <w:t>enthousiasme avec lequel l’appel a été reçu.</w:t>
      </w:r>
      <w:r w:rsidR="003934EC" w:rsidRPr="00710D35">
        <w:rPr>
          <w:rFonts w:ascii="Calibri" w:hAnsi="Calibri" w:cs="Calibri"/>
          <w:sz w:val="24"/>
          <w:szCs w:val="24"/>
        </w:rPr>
        <w:t xml:space="preserve"> </w:t>
      </w:r>
      <w:r w:rsidR="00936E6D" w:rsidRPr="00710D35">
        <w:rPr>
          <w:rFonts w:ascii="Calibri" w:hAnsi="Calibri" w:cs="Calibri"/>
          <w:sz w:val="24"/>
          <w:szCs w:val="24"/>
        </w:rPr>
        <w:t>Dans ce</w:t>
      </w:r>
      <w:r w:rsidR="00461240">
        <w:rPr>
          <w:rFonts w:ascii="Calibri" w:hAnsi="Calibri" w:cs="Calibri"/>
          <w:sz w:val="24"/>
          <w:szCs w:val="24"/>
        </w:rPr>
        <w:t xml:space="preserve"> volume</w:t>
      </w:r>
      <w:r w:rsidR="00936E6D" w:rsidRPr="00710D35">
        <w:rPr>
          <w:rFonts w:ascii="Calibri" w:hAnsi="Calibri" w:cs="Calibri"/>
          <w:sz w:val="24"/>
          <w:szCs w:val="24"/>
        </w:rPr>
        <w:t xml:space="preserve"> extrait de sa thèse de doctorat soutenue en 2013</w:t>
      </w:r>
      <w:r w:rsidR="00523C2A" w:rsidRPr="00710D35">
        <w:rPr>
          <w:rFonts w:ascii="Calibri" w:hAnsi="Calibri" w:cs="Calibri"/>
          <w:sz w:val="24"/>
          <w:szCs w:val="24"/>
        </w:rPr>
        <w:t xml:space="preserve">, Claire </w:t>
      </w:r>
      <w:proofErr w:type="spellStart"/>
      <w:r w:rsidR="00523C2A" w:rsidRPr="00710D35">
        <w:rPr>
          <w:rFonts w:ascii="Calibri" w:hAnsi="Calibri" w:cs="Calibri"/>
          <w:sz w:val="24"/>
          <w:szCs w:val="24"/>
        </w:rPr>
        <w:t>Tignolet</w:t>
      </w:r>
      <w:proofErr w:type="spellEnd"/>
      <w:r w:rsidR="00523C2A" w:rsidRPr="00710D35">
        <w:rPr>
          <w:rFonts w:ascii="Calibri" w:hAnsi="Calibri" w:cs="Calibri"/>
          <w:sz w:val="24"/>
          <w:szCs w:val="24"/>
        </w:rPr>
        <w:t xml:space="preserve"> entreprend de lever le voile sur la personnalité</w:t>
      </w:r>
      <w:r w:rsidR="00570264" w:rsidRPr="00710D35">
        <w:rPr>
          <w:rFonts w:ascii="Calibri" w:hAnsi="Calibri" w:cs="Calibri"/>
          <w:sz w:val="24"/>
          <w:szCs w:val="24"/>
        </w:rPr>
        <w:t>, l’œuvre et la carrière d</w:t>
      </w:r>
      <w:r w:rsidR="00184DE8" w:rsidRPr="00710D35">
        <w:rPr>
          <w:rFonts w:ascii="Calibri" w:hAnsi="Calibri" w:cs="Calibri"/>
          <w:sz w:val="24"/>
          <w:szCs w:val="24"/>
        </w:rPr>
        <w:t>e Théodulf évêque d’Orléans,</w:t>
      </w:r>
      <w:r w:rsidR="00570264" w:rsidRPr="00710D35">
        <w:rPr>
          <w:rFonts w:ascii="Calibri" w:hAnsi="Calibri" w:cs="Calibri"/>
          <w:sz w:val="24"/>
          <w:szCs w:val="24"/>
        </w:rPr>
        <w:t xml:space="preserve"> </w:t>
      </w:r>
      <w:r w:rsidR="00874AF9" w:rsidRPr="00710D35">
        <w:rPr>
          <w:rFonts w:ascii="Calibri" w:hAnsi="Calibri" w:cs="Calibri"/>
          <w:sz w:val="24"/>
          <w:szCs w:val="24"/>
        </w:rPr>
        <w:t>assombries par la disgrâce qu’il encour</w:t>
      </w:r>
      <w:r w:rsidR="003F6F3E" w:rsidRPr="00710D35">
        <w:rPr>
          <w:rFonts w:ascii="Calibri" w:hAnsi="Calibri" w:cs="Calibri"/>
          <w:sz w:val="24"/>
          <w:szCs w:val="24"/>
        </w:rPr>
        <w:t>ut par son implication dans la révol</w:t>
      </w:r>
      <w:r w:rsidR="00184DE8" w:rsidRPr="00710D35">
        <w:rPr>
          <w:rFonts w:ascii="Calibri" w:hAnsi="Calibri" w:cs="Calibri"/>
          <w:sz w:val="24"/>
          <w:szCs w:val="24"/>
        </w:rPr>
        <w:t>te de Bernard d’Italie (81</w:t>
      </w:r>
      <w:r w:rsidR="002933CF">
        <w:rPr>
          <w:rFonts w:ascii="Calibri" w:hAnsi="Calibri" w:cs="Calibri"/>
          <w:sz w:val="24"/>
          <w:szCs w:val="24"/>
        </w:rPr>
        <w:t>7</w:t>
      </w:r>
      <w:r w:rsidR="00184DE8" w:rsidRPr="00710D35">
        <w:rPr>
          <w:rFonts w:ascii="Calibri" w:hAnsi="Calibri" w:cs="Calibri"/>
          <w:sz w:val="24"/>
          <w:szCs w:val="24"/>
        </w:rPr>
        <w:t>).</w:t>
      </w:r>
    </w:p>
    <w:p w14:paraId="72EC9D34" w14:textId="0079916B" w:rsidR="007E7FDD" w:rsidRDefault="00252358" w:rsidP="00AD6AF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472069">
        <w:rPr>
          <w:rFonts w:ascii="Calibri" w:hAnsi="Calibri" w:cs="Calibri"/>
          <w:sz w:val="24"/>
          <w:szCs w:val="24"/>
        </w:rPr>
        <w:t>’origine</w:t>
      </w:r>
      <w:r>
        <w:rPr>
          <w:rFonts w:ascii="Calibri" w:hAnsi="Calibri" w:cs="Calibri"/>
          <w:sz w:val="24"/>
          <w:szCs w:val="24"/>
        </w:rPr>
        <w:t xml:space="preserve"> wisigothique</w:t>
      </w:r>
      <w:r w:rsidR="00472069">
        <w:rPr>
          <w:rFonts w:ascii="Calibri" w:hAnsi="Calibri" w:cs="Calibri"/>
          <w:sz w:val="24"/>
          <w:szCs w:val="24"/>
        </w:rPr>
        <w:t xml:space="preserve">, Théodulf </w:t>
      </w:r>
      <w:r w:rsidR="00882BD7">
        <w:rPr>
          <w:rFonts w:ascii="Calibri" w:hAnsi="Calibri" w:cs="Calibri"/>
          <w:sz w:val="24"/>
          <w:szCs w:val="24"/>
        </w:rPr>
        <w:t>appara</w:t>
      </w:r>
      <w:r w:rsidR="00450CC0">
        <w:rPr>
          <w:rFonts w:ascii="Calibri" w:hAnsi="Calibri" w:cs="Calibri"/>
          <w:sz w:val="24"/>
          <w:szCs w:val="24"/>
        </w:rPr>
        <w:t>î</w:t>
      </w:r>
      <w:r w:rsidR="00882BD7">
        <w:rPr>
          <w:rFonts w:ascii="Calibri" w:hAnsi="Calibri" w:cs="Calibri"/>
          <w:sz w:val="24"/>
          <w:szCs w:val="24"/>
        </w:rPr>
        <w:t>t dans l’entourage</w:t>
      </w:r>
      <w:r w:rsidR="00E55F7D">
        <w:rPr>
          <w:rFonts w:ascii="Calibri" w:hAnsi="Calibri" w:cs="Calibri"/>
          <w:sz w:val="24"/>
          <w:szCs w:val="24"/>
        </w:rPr>
        <w:t xml:space="preserve"> </w:t>
      </w:r>
      <w:r w:rsidR="00882BD7">
        <w:rPr>
          <w:rFonts w:ascii="Calibri" w:hAnsi="Calibri" w:cs="Calibri"/>
          <w:sz w:val="24"/>
          <w:szCs w:val="24"/>
        </w:rPr>
        <w:t>de Charlemagne à la fin des années 780</w:t>
      </w:r>
      <w:r w:rsidR="00E55F7D">
        <w:rPr>
          <w:rFonts w:ascii="Calibri" w:hAnsi="Calibri" w:cs="Calibri"/>
          <w:sz w:val="24"/>
          <w:szCs w:val="24"/>
        </w:rPr>
        <w:t xml:space="preserve">. Poète et théologien, il </w:t>
      </w:r>
      <w:r w:rsidR="00C121F8">
        <w:rPr>
          <w:rFonts w:ascii="Calibri" w:hAnsi="Calibri" w:cs="Calibri"/>
          <w:sz w:val="24"/>
          <w:szCs w:val="24"/>
        </w:rPr>
        <w:t>est</w:t>
      </w:r>
      <w:r w:rsidR="00CF1A37">
        <w:rPr>
          <w:rFonts w:ascii="Calibri" w:hAnsi="Calibri" w:cs="Calibri"/>
          <w:sz w:val="24"/>
          <w:szCs w:val="24"/>
        </w:rPr>
        <w:t>, dans l’historiographie,</w:t>
      </w:r>
      <w:r w:rsidR="00C121F8">
        <w:rPr>
          <w:rFonts w:ascii="Calibri" w:hAnsi="Calibri" w:cs="Calibri"/>
          <w:sz w:val="24"/>
          <w:szCs w:val="24"/>
        </w:rPr>
        <w:t xml:space="preserve"> généralement associé aux artisans de la réforme culturelle et religieuse carolingienne.</w:t>
      </w:r>
      <w:r w:rsidR="00A64B12">
        <w:rPr>
          <w:rFonts w:ascii="Calibri" w:hAnsi="Calibri" w:cs="Calibri"/>
          <w:sz w:val="24"/>
          <w:szCs w:val="24"/>
        </w:rPr>
        <w:t xml:space="preserve"> Ecclésiastique lettré, il</w:t>
      </w:r>
      <w:r w:rsidR="00CA210D">
        <w:rPr>
          <w:rFonts w:ascii="Calibri" w:hAnsi="Calibri" w:cs="Calibri"/>
          <w:sz w:val="24"/>
          <w:szCs w:val="24"/>
        </w:rPr>
        <w:t xml:space="preserve"> assume une mission d’inspection dans le Sud de la Francie avant d’être </w:t>
      </w:r>
      <w:r w:rsidR="0071388F">
        <w:rPr>
          <w:rFonts w:ascii="Calibri" w:hAnsi="Calibri" w:cs="Calibri"/>
          <w:sz w:val="24"/>
          <w:szCs w:val="24"/>
        </w:rPr>
        <w:t>désigné comme évêque d’Orléans vers 798</w:t>
      </w:r>
      <w:r w:rsidR="00020208">
        <w:rPr>
          <w:rFonts w:ascii="Calibri" w:hAnsi="Calibri" w:cs="Calibri"/>
          <w:sz w:val="24"/>
          <w:szCs w:val="24"/>
        </w:rPr>
        <w:t>. À</w:t>
      </w:r>
      <w:r w:rsidR="007A25F0">
        <w:rPr>
          <w:rFonts w:ascii="Calibri" w:hAnsi="Calibri" w:cs="Calibri"/>
          <w:sz w:val="24"/>
          <w:szCs w:val="24"/>
        </w:rPr>
        <w:t xml:space="preserve"> cette mission épiscopale s’ajoute</w:t>
      </w:r>
      <w:r w:rsidR="00CD6E25">
        <w:rPr>
          <w:rFonts w:ascii="Calibri" w:hAnsi="Calibri" w:cs="Calibri"/>
          <w:sz w:val="24"/>
          <w:szCs w:val="24"/>
        </w:rPr>
        <w:t>nt</w:t>
      </w:r>
      <w:r w:rsidR="007A25F0">
        <w:rPr>
          <w:rFonts w:ascii="Calibri" w:hAnsi="Calibri" w:cs="Calibri"/>
          <w:sz w:val="24"/>
          <w:szCs w:val="24"/>
        </w:rPr>
        <w:t xml:space="preserve"> plusieurs abbatiales de prestige</w:t>
      </w:r>
      <w:r w:rsidR="004148F0">
        <w:rPr>
          <w:rFonts w:ascii="Calibri" w:hAnsi="Calibri" w:cs="Calibri"/>
          <w:sz w:val="24"/>
          <w:szCs w:val="24"/>
        </w:rPr>
        <w:t xml:space="preserve"> dans la région dont</w:t>
      </w:r>
      <w:r w:rsidR="001400D2">
        <w:rPr>
          <w:rFonts w:ascii="Calibri" w:hAnsi="Calibri" w:cs="Calibri"/>
          <w:sz w:val="24"/>
          <w:szCs w:val="24"/>
        </w:rPr>
        <w:t xml:space="preserve"> Fleury</w:t>
      </w:r>
      <w:r w:rsidR="004148F0">
        <w:rPr>
          <w:rFonts w:ascii="Calibri" w:hAnsi="Calibri" w:cs="Calibri"/>
          <w:sz w:val="24"/>
          <w:szCs w:val="24"/>
        </w:rPr>
        <w:t xml:space="preserve"> et</w:t>
      </w:r>
      <w:r w:rsidR="001400D2">
        <w:rPr>
          <w:rFonts w:ascii="Calibri" w:hAnsi="Calibri" w:cs="Calibri"/>
          <w:sz w:val="24"/>
          <w:szCs w:val="24"/>
        </w:rPr>
        <w:t xml:space="preserve"> Saint-Aignan</w:t>
      </w:r>
      <w:r w:rsidR="00064A4B">
        <w:rPr>
          <w:rFonts w:ascii="Calibri" w:hAnsi="Calibri" w:cs="Calibri"/>
          <w:sz w:val="24"/>
          <w:szCs w:val="24"/>
        </w:rPr>
        <w:t xml:space="preserve">. Sa présence parmi les témoins du testament de Charlemagne de 811 confirme </w:t>
      </w:r>
      <w:r w:rsidR="0033588B">
        <w:rPr>
          <w:rFonts w:ascii="Calibri" w:hAnsi="Calibri" w:cs="Calibri"/>
          <w:sz w:val="24"/>
          <w:szCs w:val="24"/>
        </w:rPr>
        <w:t>le</w:t>
      </w:r>
      <w:r w:rsidR="00064A4B">
        <w:rPr>
          <w:rFonts w:ascii="Calibri" w:hAnsi="Calibri" w:cs="Calibri"/>
          <w:sz w:val="24"/>
          <w:szCs w:val="24"/>
        </w:rPr>
        <w:t xml:space="preserve"> crédit pol</w:t>
      </w:r>
      <w:r w:rsidR="0033588B">
        <w:rPr>
          <w:rFonts w:ascii="Calibri" w:hAnsi="Calibri" w:cs="Calibri"/>
          <w:sz w:val="24"/>
          <w:szCs w:val="24"/>
        </w:rPr>
        <w:t>itique dont il jouissait</w:t>
      </w:r>
      <w:r w:rsidR="00651FC6">
        <w:rPr>
          <w:rFonts w:ascii="Calibri" w:hAnsi="Calibri" w:cs="Calibri"/>
          <w:sz w:val="24"/>
          <w:szCs w:val="24"/>
        </w:rPr>
        <w:t xml:space="preserve"> alors</w:t>
      </w:r>
      <w:r w:rsidR="0033588B">
        <w:rPr>
          <w:rFonts w:ascii="Calibri" w:hAnsi="Calibri" w:cs="Calibri"/>
          <w:sz w:val="24"/>
          <w:szCs w:val="24"/>
        </w:rPr>
        <w:t>.</w:t>
      </w:r>
      <w:r w:rsidR="002073DC">
        <w:rPr>
          <w:rFonts w:ascii="Calibri" w:hAnsi="Calibri" w:cs="Calibri"/>
          <w:sz w:val="24"/>
          <w:szCs w:val="24"/>
        </w:rPr>
        <w:t xml:space="preserve"> </w:t>
      </w:r>
      <w:r w:rsidR="000E54A9">
        <w:rPr>
          <w:rFonts w:ascii="Calibri" w:hAnsi="Calibri" w:cs="Calibri"/>
          <w:sz w:val="24"/>
          <w:szCs w:val="24"/>
        </w:rPr>
        <w:t>Encore b</w:t>
      </w:r>
      <w:r w:rsidR="00651FC6">
        <w:rPr>
          <w:rFonts w:ascii="Calibri" w:hAnsi="Calibri" w:cs="Calibri"/>
          <w:sz w:val="24"/>
          <w:szCs w:val="24"/>
        </w:rPr>
        <w:t xml:space="preserve">ien </w:t>
      </w:r>
      <w:r w:rsidR="000E54A9">
        <w:rPr>
          <w:rFonts w:ascii="Calibri" w:hAnsi="Calibri" w:cs="Calibri"/>
          <w:sz w:val="24"/>
          <w:szCs w:val="24"/>
        </w:rPr>
        <w:t>en</w:t>
      </w:r>
      <w:r w:rsidR="00651FC6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51FC6">
        <w:rPr>
          <w:rFonts w:ascii="Calibri" w:hAnsi="Calibri" w:cs="Calibri"/>
          <w:sz w:val="24"/>
          <w:szCs w:val="24"/>
        </w:rPr>
        <w:t>cour</w:t>
      </w:r>
      <w:proofErr w:type="gramEnd"/>
      <w:r w:rsidR="00651FC6">
        <w:rPr>
          <w:rFonts w:ascii="Calibri" w:hAnsi="Calibri" w:cs="Calibri"/>
          <w:sz w:val="24"/>
          <w:szCs w:val="24"/>
        </w:rPr>
        <w:t xml:space="preserve"> lors de la visite du pape à Reims en 816, Théodulf </w:t>
      </w:r>
      <w:r w:rsidR="00E002B5">
        <w:rPr>
          <w:rFonts w:ascii="Calibri" w:hAnsi="Calibri" w:cs="Calibri"/>
          <w:sz w:val="24"/>
          <w:szCs w:val="24"/>
        </w:rPr>
        <w:t>se voit</w:t>
      </w:r>
      <w:r w:rsidR="00130920">
        <w:rPr>
          <w:rFonts w:ascii="Calibri" w:hAnsi="Calibri" w:cs="Calibri"/>
          <w:sz w:val="24"/>
          <w:szCs w:val="24"/>
        </w:rPr>
        <w:t xml:space="preserve"> accus</w:t>
      </w:r>
      <w:r w:rsidR="00E002B5">
        <w:rPr>
          <w:rFonts w:ascii="Calibri" w:hAnsi="Calibri" w:cs="Calibri"/>
          <w:sz w:val="24"/>
          <w:szCs w:val="24"/>
        </w:rPr>
        <w:t>er</w:t>
      </w:r>
      <w:r w:rsidR="00CA0737">
        <w:rPr>
          <w:rFonts w:ascii="Calibri" w:hAnsi="Calibri" w:cs="Calibri"/>
          <w:sz w:val="24"/>
          <w:szCs w:val="24"/>
        </w:rPr>
        <w:t xml:space="preserve"> par Louis le Pieux</w:t>
      </w:r>
      <w:r w:rsidR="00130920">
        <w:rPr>
          <w:rFonts w:ascii="Calibri" w:hAnsi="Calibri" w:cs="Calibri"/>
          <w:sz w:val="24"/>
          <w:szCs w:val="24"/>
        </w:rPr>
        <w:t xml:space="preserve"> de compromission</w:t>
      </w:r>
      <w:r w:rsidR="00277CE5">
        <w:rPr>
          <w:rFonts w:ascii="Calibri" w:hAnsi="Calibri" w:cs="Calibri"/>
          <w:sz w:val="24"/>
          <w:szCs w:val="24"/>
        </w:rPr>
        <w:t xml:space="preserve"> avec les partisans de Bernard d’</w:t>
      </w:r>
      <w:r w:rsidR="000C2D59">
        <w:rPr>
          <w:rFonts w:ascii="Calibri" w:hAnsi="Calibri" w:cs="Calibri"/>
          <w:sz w:val="24"/>
          <w:szCs w:val="24"/>
        </w:rPr>
        <w:t>Italie et de trahison</w:t>
      </w:r>
      <w:r w:rsidR="008D2E1F">
        <w:rPr>
          <w:rFonts w:ascii="Calibri" w:hAnsi="Calibri" w:cs="Calibri"/>
          <w:sz w:val="24"/>
          <w:szCs w:val="24"/>
        </w:rPr>
        <w:t>. Déposé par une assemblée épiscopale</w:t>
      </w:r>
      <w:r w:rsidR="00936F1E" w:rsidRPr="00936F1E">
        <w:rPr>
          <w:rFonts w:ascii="Calibri" w:hAnsi="Calibri" w:cs="Calibri"/>
          <w:sz w:val="24"/>
          <w:szCs w:val="24"/>
        </w:rPr>
        <w:t xml:space="preserve"> </w:t>
      </w:r>
      <w:r w:rsidR="00936F1E">
        <w:rPr>
          <w:rFonts w:ascii="Calibri" w:hAnsi="Calibri" w:cs="Calibri"/>
          <w:sz w:val="24"/>
          <w:szCs w:val="24"/>
        </w:rPr>
        <w:t>en 818</w:t>
      </w:r>
      <w:r w:rsidR="008D2E1F">
        <w:rPr>
          <w:rFonts w:ascii="Calibri" w:hAnsi="Calibri" w:cs="Calibri"/>
          <w:sz w:val="24"/>
          <w:szCs w:val="24"/>
        </w:rPr>
        <w:t>, il finit sa vie en exil à Anger.</w:t>
      </w:r>
      <w:r w:rsidR="0037515F">
        <w:rPr>
          <w:rFonts w:ascii="Calibri" w:hAnsi="Calibri" w:cs="Calibri"/>
          <w:sz w:val="24"/>
          <w:szCs w:val="24"/>
        </w:rPr>
        <w:t xml:space="preserve"> </w:t>
      </w:r>
      <w:r w:rsidR="00F07ECE">
        <w:rPr>
          <w:rFonts w:ascii="Calibri" w:hAnsi="Calibri" w:cs="Calibri"/>
          <w:sz w:val="24"/>
          <w:szCs w:val="24"/>
        </w:rPr>
        <w:t>S</w:t>
      </w:r>
      <w:r w:rsidR="0037515F">
        <w:rPr>
          <w:rFonts w:ascii="Calibri" w:hAnsi="Calibri" w:cs="Calibri"/>
          <w:sz w:val="24"/>
          <w:szCs w:val="24"/>
        </w:rPr>
        <w:t>ur ces faits, l’historiographie traditionnelle s’accord</w:t>
      </w:r>
      <w:r w:rsidR="00DA0E0C">
        <w:rPr>
          <w:rFonts w:ascii="Calibri" w:hAnsi="Calibri" w:cs="Calibri"/>
          <w:sz w:val="24"/>
          <w:szCs w:val="24"/>
        </w:rPr>
        <w:t>ait</w:t>
      </w:r>
      <w:r w:rsidR="0037515F">
        <w:rPr>
          <w:rFonts w:ascii="Calibri" w:hAnsi="Calibri" w:cs="Calibri"/>
          <w:sz w:val="24"/>
          <w:szCs w:val="24"/>
        </w:rPr>
        <w:t xml:space="preserve"> sans peine</w:t>
      </w:r>
      <w:r w:rsidR="00DA0E0C">
        <w:rPr>
          <w:rFonts w:ascii="Calibri" w:hAnsi="Calibri" w:cs="Calibri"/>
          <w:sz w:val="24"/>
          <w:szCs w:val="24"/>
        </w:rPr>
        <w:t>.</w:t>
      </w:r>
      <w:r w:rsidR="00091C1C">
        <w:rPr>
          <w:rFonts w:ascii="Calibri" w:hAnsi="Calibri" w:cs="Calibri"/>
          <w:sz w:val="24"/>
          <w:szCs w:val="24"/>
        </w:rPr>
        <w:t xml:space="preserve"> </w:t>
      </w:r>
    </w:p>
    <w:p w14:paraId="5F41E4FF" w14:textId="77777777" w:rsidR="00BF6873" w:rsidRDefault="00DA0E0C" w:rsidP="00AD6AF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 doit l’</w:t>
      </w:r>
      <w:r w:rsidR="00A2781F">
        <w:rPr>
          <w:rFonts w:ascii="Calibri" w:hAnsi="Calibri" w:cs="Calibri"/>
          <w:sz w:val="24"/>
          <w:szCs w:val="24"/>
        </w:rPr>
        <w:t>autrice de ce volume d</w:t>
      </w:r>
      <w:r w:rsidR="008C4609">
        <w:rPr>
          <w:rFonts w:ascii="Calibri" w:hAnsi="Calibri" w:cs="Calibri"/>
          <w:sz w:val="24"/>
          <w:szCs w:val="24"/>
        </w:rPr>
        <w:t>’avoir repris, par le menu, l’intégralité d</w:t>
      </w:r>
      <w:r w:rsidR="00B22B8E">
        <w:rPr>
          <w:rFonts w:ascii="Calibri" w:hAnsi="Calibri" w:cs="Calibri"/>
          <w:sz w:val="24"/>
          <w:szCs w:val="24"/>
        </w:rPr>
        <w:t>u</w:t>
      </w:r>
      <w:r w:rsidR="008C4609">
        <w:rPr>
          <w:rFonts w:ascii="Calibri" w:hAnsi="Calibri" w:cs="Calibri"/>
          <w:sz w:val="24"/>
          <w:szCs w:val="24"/>
        </w:rPr>
        <w:t xml:space="preserve"> </w:t>
      </w:r>
      <w:r w:rsidR="00B22B8E">
        <w:rPr>
          <w:rFonts w:ascii="Calibri" w:hAnsi="Calibri" w:cs="Calibri"/>
          <w:sz w:val="24"/>
          <w:szCs w:val="24"/>
        </w:rPr>
        <w:t xml:space="preserve">corpus </w:t>
      </w:r>
      <w:r w:rsidR="007E7FDD">
        <w:rPr>
          <w:rFonts w:ascii="Calibri" w:hAnsi="Calibri" w:cs="Calibri"/>
          <w:sz w:val="24"/>
          <w:szCs w:val="24"/>
        </w:rPr>
        <w:t xml:space="preserve">de </w:t>
      </w:r>
      <w:r w:rsidR="008C4609">
        <w:rPr>
          <w:rFonts w:ascii="Calibri" w:hAnsi="Calibri" w:cs="Calibri"/>
          <w:sz w:val="24"/>
          <w:szCs w:val="24"/>
        </w:rPr>
        <w:t>sources</w:t>
      </w:r>
      <w:r w:rsidR="001D40DA">
        <w:rPr>
          <w:rFonts w:ascii="Calibri" w:hAnsi="Calibri" w:cs="Calibri"/>
          <w:sz w:val="24"/>
          <w:szCs w:val="24"/>
        </w:rPr>
        <w:t xml:space="preserve"> – œuvre</w:t>
      </w:r>
      <w:r w:rsidR="0021031C">
        <w:rPr>
          <w:rFonts w:ascii="Calibri" w:hAnsi="Calibri" w:cs="Calibri"/>
          <w:sz w:val="24"/>
          <w:szCs w:val="24"/>
        </w:rPr>
        <w:t>s</w:t>
      </w:r>
      <w:r w:rsidR="001D40DA">
        <w:rPr>
          <w:rFonts w:ascii="Calibri" w:hAnsi="Calibri" w:cs="Calibri"/>
          <w:sz w:val="24"/>
          <w:szCs w:val="24"/>
        </w:rPr>
        <w:t xml:space="preserve"> de Théodulf comme </w:t>
      </w:r>
      <w:r w:rsidR="0021031C">
        <w:rPr>
          <w:rFonts w:ascii="Calibri" w:hAnsi="Calibri" w:cs="Calibri"/>
          <w:sz w:val="24"/>
          <w:szCs w:val="24"/>
        </w:rPr>
        <w:t>discours écrits tenus sur ce personnage –</w:t>
      </w:r>
      <w:r w:rsidR="001858C6">
        <w:rPr>
          <w:rFonts w:ascii="Calibri" w:hAnsi="Calibri" w:cs="Calibri"/>
          <w:sz w:val="24"/>
          <w:szCs w:val="24"/>
        </w:rPr>
        <w:t xml:space="preserve"> </w:t>
      </w:r>
      <w:r w:rsidR="00705C2D">
        <w:rPr>
          <w:rFonts w:ascii="Calibri" w:hAnsi="Calibri" w:cs="Calibri"/>
          <w:sz w:val="24"/>
          <w:szCs w:val="24"/>
        </w:rPr>
        <w:t>pour</w:t>
      </w:r>
      <w:r w:rsidR="00BA255C">
        <w:rPr>
          <w:rFonts w:ascii="Calibri" w:hAnsi="Calibri" w:cs="Calibri"/>
          <w:sz w:val="24"/>
          <w:szCs w:val="24"/>
        </w:rPr>
        <w:t xml:space="preserve"> tenter de</w:t>
      </w:r>
      <w:r w:rsidR="00705C2D">
        <w:rPr>
          <w:rFonts w:ascii="Calibri" w:hAnsi="Calibri" w:cs="Calibri"/>
          <w:sz w:val="24"/>
          <w:szCs w:val="24"/>
        </w:rPr>
        <w:t xml:space="preserve"> </w:t>
      </w:r>
      <w:r w:rsidR="00F02EFD">
        <w:rPr>
          <w:rFonts w:ascii="Calibri" w:hAnsi="Calibri" w:cs="Calibri"/>
          <w:sz w:val="24"/>
          <w:szCs w:val="24"/>
        </w:rPr>
        <w:t>mieux comprendre la singularité du parcours de</w:t>
      </w:r>
      <w:r w:rsidR="0045421F">
        <w:rPr>
          <w:rFonts w:ascii="Calibri" w:hAnsi="Calibri" w:cs="Calibri"/>
          <w:sz w:val="24"/>
          <w:szCs w:val="24"/>
        </w:rPr>
        <w:t xml:space="preserve"> ce conseiller carolingien d’origine hispanique</w:t>
      </w:r>
      <w:r w:rsidR="00442260">
        <w:rPr>
          <w:rFonts w:ascii="Calibri" w:hAnsi="Calibri" w:cs="Calibri"/>
          <w:sz w:val="24"/>
          <w:szCs w:val="24"/>
        </w:rPr>
        <w:t>, de son intégration à la cour à sa déposition</w:t>
      </w:r>
      <w:r w:rsidR="00936F1E">
        <w:rPr>
          <w:rFonts w:ascii="Calibri" w:hAnsi="Calibri" w:cs="Calibri"/>
          <w:sz w:val="24"/>
          <w:szCs w:val="24"/>
        </w:rPr>
        <w:t>. Par</w:t>
      </w:r>
      <w:r w:rsidR="00182C04">
        <w:rPr>
          <w:rFonts w:ascii="Calibri" w:hAnsi="Calibri" w:cs="Calibri"/>
          <w:sz w:val="24"/>
          <w:szCs w:val="24"/>
        </w:rPr>
        <w:t xml:space="preserve">-delà l’homme, </w:t>
      </w:r>
      <w:r w:rsidR="00936F1E">
        <w:rPr>
          <w:rFonts w:ascii="Calibri" w:hAnsi="Calibri" w:cs="Calibri"/>
          <w:sz w:val="24"/>
          <w:szCs w:val="24"/>
        </w:rPr>
        <w:t xml:space="preserve">il s’agit </w:t>
      </w:r>
      <w:r w:rsidR="00182C04">
        <w:rPr>
          <w:rFonts w:ascii="Calibri" w:hAnsi="Calibri" w:cs="Calibri"/>
          <w:sz w:val="24"/>
          <w:szCs w:val="24"/>
        </w:rPr>
        <w:t>de</w:t>
      </w:r>
      <w:r w:rsidR="004C4F77">
        <w:rPr>
          <w:rFonts w:ascii="Calibri" w:hAnsi="Calibri" w:cs="Calibri"/>
          <w:sz w:val="24"/>
          <w:szCs w:val="24"/>
        </w:rPr>
        <w:t xml:space="preserve"> mettre en lumière </w:t>
      </w:r>
      <w:r w:rsidR="000E33E6">
        <w:rPr>
          <w:rFonts w:ascii="Calibri" w:hAnsi="Calibri" w:cs="Calibri"/>
          <w:sz w:val="24"/>
          <w:szCs w:val="24"/>
        </w:rPr>
        <w:t>les mécanismes politiques, sociaux et intellectuels qui caractérisent la fin du VIII</w:t>
      </w:r>
      <w:r w:rsidR="000E33E6" w:rsidRPr="00AE67C9">
        <w:rPr>
          <w:rFonts w:ascii="Calibri" w:hAnsi="Calibri" w:cs="Calibri"/>
          <w:sz w:val="24"/>
          <w:szCs w:val="24"/>
          <w:vertAlign w:val="superscript"/>
        </w:rPr>
        <w:t>e</w:t>
      </w:r>
      <w:r w:rsidR="000E33E6">
        <w:rPr>
          <w:rFonts w:ascii="Calibri" w:hAnsi="Calibri" w:cs="Calibri"/>
          <w:sz w:val="24"/>
          <w:szCs w:val="24"/>
        </w:rPr>
        <w:t xml:space="preserve"> et le début du IX</w:t>
      </w:r>
      <w:r w:rsidR="000E33E6" w:rsidRPr="00AE67C9">
        <w:rPr>
          <w:rFonts w:ascii="Calibri" w:hAnsi="Calibri" w:cs="Calibri"/>
          <w:sz w:val="24"/>
          <w:szCs w:val="24"/>
          <w:vertAlign w:val="superscript"/>
        </w:rPr>
        <w:t>e</w:t>
      </w:r>
      <w:r w:rsidR="000E33E6">
        <w:rPr>
          <w:rFonts w:ascii="Calibri" w:hAnsi="Calibri" w:cs="Calibri"/>
          <w:sz w:val="24"/>
          <w:szCs w:val="24"/>
        </w:rPr>
        <w:t xml:space="preserve"> siècle.</w:t>
      </w:r>
      <w:r w:rsidR="00DD3F2E">
        <w:rPr>
          <w:rFonts w:ascii="Calibri" w:hAnsi="Calibri" w:cs="Calibri"/>
          <w:sz w:val="24"/>
          <w:szCs w:val="24"/>
        </w:rPr>
        <w:t xml:space="preserve"> </w:t>
      </w:r>
    </w:p>
    <w:p w14:paraId="0B30922A" w14:textId="59EA0E97" w:rsidR="00AD6AFC" w:rsidRDefault="00AD6AFC" w:rsidP="00AD6AF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À l’entame de son enquête, </w:t>
      </w:r>
      <w:r w:rsidR="006C027D">
        <w:rPr>
          <w:rFonts w:ascii="Calibri" w:hAnsi="Calibri" w:cs="Calibri"/>
          <w:sz w:val="24"/>
          <w:szCs w:val="24"/>
        </w:rPr>
        <w:t>Cl. T.</w:t>
      </w:r>
      <w:r>
        <w:rPr>
          <w:rFonts w:ascii="Calibri" w:hAnsi="Calibri" w:cs="Calibri"/>
          <w:sz w:val="24"/>
          <w:szCs w:val="24"/>
        </w:rPr>
        <w:t xml:space="preserve"> postule que « décentrer le regard sur un proche des souverains [carolingiens] fera porter un regard neuf sur les changements qui se sont produits sous leurs règnes » (p.23)</w:t>
      </w:r>
      <w:r w:rsidR="00437270">
        <w:rPr>
          <w:rFonts w:ascii="Calibri" w:hAnsi="Calibri" w:cs="Calibri"/>
          <w:sz w:val="24"/>
          <w:szCs w:val="24"/>
        </w:rPr>
        <w:t xml:space="preserve">. </w:t>
      </w:r>
      <w:r w:rsidR="0063639C">
        <w:rPr>
          <w:rFonts w:ascii="Calibri" w:hAnsi="Calibri" w:cs="Calibri"/>
          <w:sz w:val="24"/>
          <w:szCs w:val="24"/>
        </w:rPr>
        <w:t>Elle entend interroger</w:t>
      </w:r>
      <w:r w:rsidR="003021C8">
        <w:rPr>
          <w:rFonts w:ascii="Calibri" w:hAnsi="Calibri" w:cs="Calibri"/>
          <w:sz w:val="24"/>
          <w:szCs w:val="24"/>
        </w:rPr>
        <w:t xml:space="preserve"> la représentativité de Théodulf parmi les élites</w:t>
      </w:r>
      <w:r w:rsidR="001C3A03">
        <w:rPr>
          <w:rFonts w:ascii="Calibri" w:hAnsi="Calibri" w:cs="Calibri"/>
          <w:sz w:val="24"/>
          <w:szCs w:val="24"/>
        </w:rPr>
        <w:t xml:space="preserve"> de l’entourage de Charlemagne</w:t>
      </w:r>
      <w:r w:rsidR="00AA3164">
        <w:rPr>
          <w:rFonts w:ascii="Calibri" w:hAnsi="Calibri" w:cs="Calibri"/>
          <w:sz w:val="24"/>
          <w:szCs w:val="24"/>
        </w:rPr>
        <w:t xml:space="preserve"> puis de Louis le Pieux ainsi que les dimensions individuelles et collectives des réforme</w:t>
      </w:r>
      <w:r w:rsidR="00575C2D">
        <w:rPr>
          <w:rFonts w:ascii="Calibri" w:hAnsi="Calibri" w:cs="Calibri"/>
          <w:sz w:val="24"/>
          <w:szCs w:val="24"/>
        </w:rPr>
        <w:t>s carolingiennes. Ainsi, p</w:t>
      </w:r>
      <w:r w:rsidR="00D655CD">
        <w:rPr>
          <w:rFonts w:ascii="Calibri" w:hAnsi="Calibri" w:cs="Calibri"/>
          <w:sz w:val="24"/>
          <w:szCs w:val="24"/>
        </w:rPr>
        <w:t>ar le prisme de la vie de Théodulf, c</w:t>
      </w:r>
      <w:r w:rsidR="00CC045A">
        <w:rPr>
          <w:rFonts w:ascii="Calibri" w:hAnsi="Calibri" w:cs="Calibri"/>
          <w:sz w:val="24"/>
          <w:szCs w:val="24"/>
        </w:rPr>
        <w:t>e sont</w:t>
      </w:r>
      <w:r w:rsidR="00D655CD">
        <w:rPr>
          <w:rFonts w:ascii="Calibri" w:hAnsi="Calibri" w:cs="Calibri"/>
          <w:sz w:val="24"/>
          <w:szCs w:val="24"/>
        </w:rPr>
        <w:t xml:space="preserve"> le</w:t>
      </w:r>
      <w:r w:rsidR="00CC045A">
        <w:rPr>
          <w:rFonts w:ascii="Calibri" w:hAnsi="Calibri" w:cs="Calibri"/>
          <w:sz w:val="24"/>
          <w:szCs w:val="24"/>
        </w:rPr>
        <w:t>s</w:t>
      </w:r>
      <w:r w:rsidR="00D655CD">
        <w:rPr>
          <w:rFonts w:ascii="Calibri" w:hAnsi="Calibri" w:cs="Calibri"/>
          <w:sz w:val="24"/>
          <w:szCs w:val="24"/>
        </w:rPr>
        <w:t xml:space="preserve"> jeu</w:t>
      </w:r>
      <w:r w:rsidR="00CC045A">
        <w:rPr>
          <w:rFonts w:ascii="Calibri" w:hAnsi="Calibri" w:cs="Calibri"/>
          <w:sz w:val="24"/>
          <w:szCs w:val="24"/>
        </w:rPr>
        <w:t>x</w:t>
      </w:r>
      <w:r w:rsidR="00D655CD">
        <w:rPr>
          <w:rFonts w:ascii="Calibri" w:hAnsi="Calibri" w:cs="Calibri"/>
          <w:sz w:val="24"/>
          <w:szCs w:val="24"/>
        </w:rPr>
        <w:t xml:space="preserve"> d’échelle</w:t>
      </w:r>
      <w:r w:rsidR="00CC045A">
        <w:rPr>
          <w:rFonts w:ascii="Calibri" w:hAnsi="Calibri" w:cs="Calibri"/>
          <w:sz w:val="24"/>
          <w:szCs w:val="24"/>
        </w:rPr>
        <w:t>s</w:t>
      </w:r>
      <w:r w:rsidR="00D655CD">
        <w:rPr>
          <w:rFonts w:ascii="Calibri" w:hAnsi="Calibri" w:cs="Calibri"/>
          <w:sz w:val="24"/>
          <w:szCs w:val="24"/>
        </w:rPr>
        <w:t xml:space="preserve"> des réformes carolingiennes qui </w:t>
      </w:r>
      <w:r w:rsidR="0054512A">
        <w:rPr>
          <w:rFonts w:ascii="Calibri" w:hAnsi="Calibri" w:cs="Calibri"/>
          <w:sz w:val="24"/>
          <w:szCs w:val="24"/>
        </w:rPr>
        <w:t>peu à peu s’impose</w:t>
      </w:r>
      <w:r w:rsidR="00E3048C">
        <w:rPr>
          <w:rFonts w:ascii="Calibri" w:hAnsi="Calibri" w:cs="Calibri"/>
          <w:sz w:val="24"/>
          <w:szCs w:val="24"/>
        </w:rPr>
        <w:t>nt</w:t>
      </w:r>
      <w:r w:rsidR="0054512A">
        <w:rPr>
          <w:rFonts w:ascii="Calibri" w:hAnsi="Calibri" w:cs="Calibri"/>
          <w:sz w:val="24"/>
          <w:szCs w:val="24"/>
        </w:rPr>
        <w:t xml:space="preserve"> </w:t>
      </w:r>
      <w:r w:rsidR="00D655CD">
        <w:rPr>
          <w:rFonts w:ascii="Calibri" w:hAnsi="Calibri" w:cs="Calibri"/>
          <w:sz w:val="24"/>
          <w:szCs w:val="24"/>
        </w:rPr>
        <w:t>avec une évidence sans précédent</w:t>
      </w:r>
      <w:r w:rsidR="00B26CF9">
        <w:rPr>
          <w:rFonts w:ascii="Calibri" w:hAnsi="Calibri" w:cs="Calibri"/>
          <w:sz w:val="24"/>
          <w:szCs w:val="24"/>
        </w:rPr>
        <w:t xml:space="preserve"> : </w:t>
      </w:r>
      <w:r w:rsidR="007C5C49">
        <w:rPr>
          <w:rFonts w:ascii="Calibri" w:hAnsi="Calibri" w:cs="Calibri"/>
          <w:sz w:val="24"/>
          <w:szCs w:val="24"/>
        </w:rPr>
        <w:t xml:space="preserve">le programme </w:t>
      </w:r>
      <w:r w:rsidR="00C1201A">
        <w:rPr>
          <w:rFonts w:ascii="Calibri" w:hAnsi="Calibri" w:cs="Calibri"/>
          <w:sz w:val="24"/>
          <w:szCs w:val="24"/>
        </w:rPr>
        <w:t xml:space="preserve">s’élabore </w:t>
      </w:r>
      <w:r w:rsidR="007C5C49">
        <w:rPr>
          <w:rFonts w:ascii="Calibri" w:hAnsi="Calibri" w:cs="Calibri"/>
          <w:sz w:val="24"/>
          <w:szCs w:val="24"/>
        </w:rPr>
        <w:t xml:space="preserve">à la cour </w:t>
      </w:r>
      <w:r w:rsidR="00B86295">
        <w:rPr>
          <w:rFonts w:ascii="Calibri" w:hAnsi="Calibri" w:cs="Calibri"/>
          <w:sz w:val="24"/>
          <w:szCs w:val="24"/>
        </w:rPr>
        <w:t xml:space="preserve">pour une application locale au cas par cas selon la </w:t>
      </w:r>
      <w:r w:rsidR="00C3714D">
        <w:rPr>
          <w:rFonts w:ascii="Calibri" w:hAnsi="Calibri" w:cs="Calibri"/>
          <w:sz w:val="24"/>
          <w:szCs w:val="24"/>
        </w:rPr>
        <w:t>personnalité, les ambitions et l’implication du ou des agents à l’œuvre.</w:t>
      </w:r>
    </w:p>
    <w:p w14:paraId="30382DCC" w14:textId="7575F99B" w:rsidR="00B71B76" w:rsidRDefault="00137071" w:rsidP="00AA4CA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Ayant exposé en prologue les enjeux de la déposition de Théodul</w:t>
      </w:r>
      <w:r w:rsidR="000E4F66">
        <w:rPr>
          <w:rFonts w:ascii="Calibri" w:hAnsi="Calibri" w:cs="Calibri"/>
          <w:sz w:val="24"/>
          <w:szCs w:val="24"/>
        </w:rPr>
        <w:t xml:space="preserve">f pour l’étude du personnage, elle </w:t>
      </w:r>
      <w:r w:rsidR="00C47EAA">
        <w:rPr>
          <w:rFonts w:ascii="Calibri" w:hAnsi="Calibri" w:cs="Calibri"/>
          <w:sz w:val="24"/>
          <w:szCs w:val="24"/>
        </w:rPr>
        <w:t>montre</w:t>
      </w:r>
      <w:r w:rsidR="00B838CD">
        <w:rPr>
          <w:rFonts w:ascii="Calibri" w:hAnsi="Calibri" w:cs="Calibri"/>
          <w:sz w:val="24"/>
          <w:szCs w:val="24"/>
        </w:rPr>
        <w:t xml:space="preserve">, dans son premier chapitre, </w:t>
      </w:r>
      <w:r w:rsidR="00C47EAA">
        <w:rPr>
          <w:rFonts w:ascii="Calibri" w:hAnsi="Calibri" w:cs="Calibri"/>
          <w:sz w:val="24"/>
          <w:szCs w:val="24"/>
        </w:rPr>
        <w:t xml:space="preserve">toute la fragilité de </w:t>
      </w:r>
      <w:r w:rsidR="00B838CD">
        <w:rPr>
          <w:rFonts w:ascii="Calibri" w:hAnsi="Calibri" w:cs="Calibri"/>
          <w:sz w:val="24"/>
          <w:szCs w:val="24"/>
        </w:rPr>
        <w:t xml:space="preserve">l’hypothèse de la </w:t>
      </w:r>
      <w:proofErr w:type="spellStart"/>
      <w:r w:rsidR="00B838CD" w:rsidRPr="00B838CD">
        <w:rPr>
          <w:rFonts w:ascii="Calibri" w:hAnsi="Calibri" w:cs="Calibri"/>
          <w:i/>
          <w:iCs/>
          <w:sz w:val="24"/>
          <w:szCs w:val="24"/>
        </w:rPr>
        <w:t>damnatio</w:t>
      </w:r>
      <w:proofErr w:type="spellEnd"/>
      <w:r w:rsidR="00B838CD" w:rsidRPr="00B838CD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B838CD" w:rsidRPr="00B838CD">
        <w:rPr>
          <w:rFonts w:ascii="Calibri" w:hAnsi="Calibri" w:cs="Calibri"/>
          <w:i/>
          <w:iCs/>
          <w:sz w:val="24"/>
          <w:szCs w:val="24"/>
        </w:rPr>
        <w:t>memoriae</w:t>
      </w:r>
      <w:proofErr w:type="spellEnd"/>
      <w:r w:rsidR="00B1731B">
        <w:rPr>
          <w:rFonts w:ascii="Calibri" w:hAnsi="Calibri" w:cs="Calibri"/>
          <w:sz w:val="24"/>
          <w:szCs w:val="24"/>
        </w:rPr>
        <w:t xml:space="preserve"> comme de celle de la </w:t>
      </w:r>
      <w:proofErr w:type="spellStart"/>
      <w:r w:rsidR="00B1731B" w:rsidRPr="00B1731B">
        <w:rPr>
          <w:rFonts w:ascii="Calibri" w:hAnsi="Calibri" w:cs="Calibri"/>
          <w:i/>
          <w:iCs/>
          <w:sz w:val="24"/>
          <w:szCs w:val="24"/>
        </w:rPr>
        <w:t>damnatio</w:t>
      </w:r>
      <w:proofErr w:type="spellEnd"/>
      <w:r w:rsidR="00B1731B" w:rsidRPr="00B1731B">
        <w:rPr>
          <w:rFonts w:ascii="Calibri" w:hAnsi="Calibri" w:cs="Calibri"/>
          <w:i/>
          <w:iCs/>
          <w:sz w:val="24"/>
          <w:szCs w:val="24"/>
        </w:rPr>
        <w:t xml:space="preserve"> in </w:t>
      </w:r>
      <w:proofErr w:type="spellStart"/>
      <w:r w:rsidR="00B1731B" w:rsidRPr="00B1731B">
        <w:rPr>
          <w:rFonts w:ascii="Calibri" w:hAnsi="Calibri" w:cs="Calibri"/>
          <w:i/>
          <w:iCs/>
          <w:sz w:val="24"/>
          <w:szCs w:val="24"/>
        </w:rPr>
        <w:t>memoriae</w:t>
      </w:r>
      <w:proofErr w:type="spellEnd"/>
      <w:r w:rsidR="00FD57C3">
        <w:rPr>
          <w:rFonts w:ascii="Calibri" w:hAnsi="Calibri" w:cs="Calibri"/>
          <w:sz w:val="24"/>
          <w:szCs w:val="24"/>
        </w:rPr>
        <w:t>. E</w:t>
      </w:r>
      <w:r w:rsidR="00D60980">
        <w:rPr>
          <w:rFonts w:ascii="Calibri" w:hAnsi="Calibri" w:cs="Calibri"/>
          <w:sz w:val="24"/>
          <w:szCs w:val="24"/>
        </w:rPr>
        <w:t xml:space="preserve">n dépit du silence qui parfois semble </w:t>
      </w:r>
      <w:r w:rsidR="00D60980">
        <w:rPr>
          <w:rFonts w:ascii="Calibri" w:hAnsi="Calibri" w:cs="Calibri"/>
          <w:sz w:val="24"/>
          <w:szCs w:val="24"/>
        </w:rPr>
        <w:lastRenderedPageBreak/>
        <w:t>entourer la mémoire de Théodulf, rien dans l’historiographie alto-médiévale</w:t>
      </w:r>
      <w:r w:rsidR="00FD57C3">
        <w:rPr>
          <w:rFonts w:ascii="Calibri" w:hAnsi="Calibri" w:cs="Calibri"/>
          <w:sz w:val="24"/>
          <w:szCs w:val="24"/>
        </w:rPr>
        <w:t xml:space="preserve">, des </w:t>
      </w:r>
      <w:r w:rsidR="00FD57C3">
        <w:rPr>
          <w:rFonts w:ascii="Calibri" w:hAnsi="Calibri" w:cs="Calibri"/>
          <w:i/>
          <w:iCs/>
          <w:sz w:val="24"/>
          <w:szCs w:val="24"/>
        </w:rPr>
        <w:t xml:space="preserve">Annales </w:t>
      </w:r>
      <w:proofErr w:type="spellStart"/>
      <w:r w:rsidR="00FD57C3">
        <w:rPr>
          <w:rFonts w:ascii="Calibri" w:hAnsi="Calibri" w:cs="Calibri"/>
          <w:i/>
          <w:iCs/>
          <w:sz w:val="24"/>
          <w:szCs w:val="24"/>
        </w:rPr>
        <w:t>regni</w:t>
      </w:r>
      <w:proofErr w:type="spellEnd"/>
      <w:r w:rsidR="00FD57C3">
        <w:rPr>
          <w:rFonts w:ascii="Calibri" w:hAnsi="Calibri" w:cs="Calibri"/>
          <w:i/>
          <w:iCs/>
          <w:sz w:val="24"/>
          <w:szCs w:val="24"/>
        </w:rPr>
        <w:t xml:space="preserve"> Francorum </w:t>
      </w:r>
      <w:r w:rsidR="005303D8">
        <w:rPr>
          <w:rFonts w:ascii="Calibri" w:hAnsi="Calibri" w:cs="Calibri"/>
          <w:sz w:val="24"/>
          <w:szCs w:val="24"/>
        </w:rPr>
        <w:t>aux chroniques d’Ad</w:t>
      </w:r>
      <w:r w:rsidR="00E24236">
        <w:rPr>
          <w:rFonts w:ascii="Calibri" w:hAnsi="Calibri" w:cs="Calibri"/>
          <w:sz w:val="24"/>
          <w:szCs w:val="24"/>
        </w:rPr>
        <w:t>é</w:t>
      </w:r>
      <w:r w:rsidR="005303D8">
        <w:rPr>
          <w:rFonts w:ascii="Calibri" w:hAnsi="Calibri" w:cs="Calibri"/>
          <w:sz w:val="24"/>
          <w:szCs w:val="24"/>
        </w:rPr>
        <w:t>mar de Chabanne</w:t>
      </w:r>
      <w:r w:rsidR="00E24236">
        <w:rPr>
          <w:rFonts w:ascii="Calibri" w:hAnsi="Calibri" w:cs="Calibri"/>
          <w:sz w:val="24"/>
          <w:szCs w:val="24"/>
        </w:rPr>
        <w:t>s</w:t>
      </w:r>
      <w:r w:rsidR="005303D8">
        <w:rPr>
          <w:rFonts w:ascii="Calibri" w:hAnsi="Calibri" w:cs="Calibri"/>
          <w:sz w:val="24"/>
          <w:szCs w:val="24"/>
        </w:rPr>
        <w:t xml:space="preserve"> et d’</w:t>
      </w:r>
      <w:proofErr w:type="spellStart"/>
      <w:r w:rsidR="005303D8">
        <w:rPr>
          <w:rFonts w:ascii="Calibri" w:hAnsi="Calibri" w:cs="Calibri"/>
          <w:sz w:val="24"/>
          <w:szCs w:val="24"/>
        </w:rPr>
        <w:t>Abon</w:t>
      </w:r>
      <w:proofErr w:type="spellEnd"/>
      <w:r w:rsidR="005303D8">
        <w:rPr>
          <w:rFonts w:ascii="Calibri" w:hAnsi="Calibri" w:cs="Calibri"/>
          <w:sz w:val="24"/>
          <w:szCs w:val="24"/>
        </w:rPr>
        <w:t xml:space="preserve"> de Fleury</w:t>
      </w:r>
      <w:r w:rsidR="00E24236">
        <w:rPr>
          <w:rFonts w:ascii="Calibri" w:hAnsi="Calibri" w:cs="Calibri"/>
          <w:sz w:val="24"/>
          <w:szCs w:val="24"/>
        </w:rPr>
        <w:t>,</w:t>
      </w:r>
      <w:r w:rsidR="00D60980">
        <w:rPr>
          <w:rFonts w:ascii="Calibri" w:hAnsi="Calibri" w:cs="Calibri"/>
          <w:sz w:val="24"/>
          <w:szCs w:val="24"/>
        </w:rPr>
        <w:t xml:space="preserve"> ne </w:t>
      </w:r>
      <w:r w:rsidR="00E87CB9">
        <w:rPr>
          <w:rFonts w:ascii="Calibri" w:hAnsi="Calibri" w:cs="Calibri"/>
          <w:sz w:val="24"/>
          <w:szCs w:val="24"/>
        </w:rPr>
        <w:t xml:space="preserve">permet d’avancer une entreprise de réécriture de l’histoire motivée par l’idée d’affecter le souvenir </w:t>
      </w:r>
      <w:r w:rsidR="00272D52">
        <w:rPr>
          <w:rFonts w:ascii="Calibri" w:hAnsi="Calibri" w:cs="Calibri"/>
          <w:sz w:val="24"/>
          <w:szCs w:val="24"/>
        </w:rPr>
        <w:t xml:space="preserve">du prélat ou d’élaborer une mémoire alternative </w:t>
      </w:r>
      <w:proofErr w:type="gramStart"/>
      <w:r w:rsidR="00272D52">
        <w:rPr>
          <w:rFonts w:ascii="Calibri" w:hAnsi="Calibri" w:cs="Calibri"/>
          <w:sz w:val="24"/>
          <w:szCs w:val="24"/>
        </w:rPr>
        <w:t>suite à</w:t>
      </w:r>
      <w:proofErr w:type="gramEnd"/>
      <w:r w:rsidR="00272D52">
        <w:rPr>
          <w:rFonts w:ascii="Calibri" w:hAnsi="Calibri" w:cs="Calibri"/>
          <w:sz w:val="24"/>
          <w:szCs w:val="24"/>
        </w:rPr>
        <w:t xml:space="preserve"> sa disgrâce sous Louis le Pieux.</w:t>
      </w:r>
      <w:r w:rsidR="0078426B">
        <w:rPr>
          <w:rFonts w:ascii="Calibri" w:hAnsi="Calibri" w:cs="Calibri"/>
          <w:sz w:val="24"/>
          <w:szCs w:val="24"/>
        </w:rPr>
        <w:t xml:space="preserve"> Théodulf ne semble ni plus ni moins mentionné que la majorité de ses contemporains</w:t>
      </w:r>
      <w:r w:rsidR="00444DFF">
        <w:rPr>
          <w:rFonts w:ascii="Calibri" w:hAnsi="Calibri" w:cs="Calibri"/>
          <w:sz w:val="24"/>
          <w:szCs w:val="24"/>
        </w:rPr>
        <w:t>, à l’exception not</w:t>
      </w:r>
      <w:r w:rsidR="00D233F8">
        <w:rPr>
          <w:rFonts w:ascii="Calibri" w:hAnsi="Calibri" w:cs="Calibri"/>
          <w:sz w:val="24"/>
          <w:szCs w:val="24"/>
        </w:rPr>
        <w:t>oir</w:t>
      </w:r>
      <w:r w:rsidR="00444DFF">
        <w:rPr>
          <w:rFonts w:ascii="Calibri" w:hAnsi="Calibri" w:cs="Calibri"/>
          <w:sz w:val="24"/>
          <w:szCs w:val="24"/>
        </w:rPr>
        <w:t>e d’Alcuin.</w:t>
      </w:r>
      <w:r w:rsidR="009670C7">
        <w:rPr>
          <w:rFonts w:ascii="Calibri" w:hAnsi="Calibri" w:cs="Calibri"/>
          <w:sz w:val="24"/>
          <w:szCs w:val="24"/>
        </w:rPr>
        <w:t xml:space="preserve"> De l’exil qui l’amène à la cour dans les années 780 à celui qui l</w:t>
      </w:r>
      <w:r w:rsidR="00A41BA9">
        <w:rPr>
          <w:rFonts w:ascii="Calibri" w:hAnsi="Calibri" w:cs="Calibri"/>
          <w:sz w:val="24"/>
          <w:szCs w:val="24"/>
        </w:rPr>
        <w:t>e contraint à finir sa vie à Anger</w:t>
      </w:r>
      <w:r w:rsidR="00B5208A">
        <w:rPr>
          <w:rFonts w:ascii="Calibri" w:hAnsi="Calibri" w:cs="Calibri"/>
          <w:sz w:val="24"/>
          <w:szCs w:val="24"/>
        </w:rPr>
        <w:t xml:space="preserve">, </w:t>
      </w:r>
      <w:r w:rsidR="00C71128">
        <w:rPr>
          <w:rFonts w:ascii="Calibri" w:hAnsi="Calibri" w:cs="Calibri"/>
          <w:sz w:val="24"/>
          <w:szCs w:val="24"/>
        </w:rPr>
        <w:t>Théodulf fut comme la majorité des conseillers et proches collaborateurs de Charlemagne constamment</w:t>
      </w:r>
      <w:r w:rsidR="0078426B">
        <w:rPr>
          <w:rFonts w:ascii="Calibri" w:hAnsi="Calibri" w:cs="Calibri"/>
          <w:sz w:val="24"/>
          <w:szCs w:val="24"/>
        </w:rPr>
        <w:t xml:space="preserve"> </w:t>
      </w:r>
      <w:r w:rsidR="00C71128">
        <w:rPr>
          <w:rFonts w:ascii="Calibri" w:hAnsi="Calibri" w:cs="Calibri"/>
          <w:sz w:val="24"/>
          <w:szCs w:val="24"/>
        </w:rPr>
        <w:t xml:space="preserve">en déplacement. L’A. </w:t>
      </w:r>
      <w:r w:rsidR="00034ABC">
        <w:rPr>
          <w:rFonts w:ascii="Calibri" w:hAnsi="Calibri" w:cs="Calibri"/>
          <w:sz w:val="24"/>
          <w:szCs w:val="24"/>
        </w:rPr>
        <w:t xml:space="preserve">consacre dès lors son deuxième chapitre à </w:t>
      </w:r>
      <w:r w:rsidR="003A4DEE">
        <w:rPr>
          <w:rFonts w:ascii="Calibri" w:hAnsi="Calibri" w:cs="Calibri"/>
          <w:sz w:val="24"/>
          <w:szCs w:val="24"/>
        </w:rPr>
        <w:t>l’étude de la mobilit</w:t>
      </w:r>
      <w:r w:rsidR="007474C4">
        <w:rPr>
          <w:rFonts w:ascii="Calibri" w:hAnsi="Calibri" w:cs="Calibri"/>
          <w:sz w:val="24"/>
          <w:szCs w:val="24"/>
        </w:rPr>
        <w:t>é</w:t>
      </w:r>
      <w:r w:rsidR="00D42C36">
        <w:rPr>
          <w:rFonts w:ascii="Calibri" w:hAnsi="Calibri" w:cs="Calibri"/>
          <w:sz w:val="24"/>
          <w:szCs w:val="24"/>
        </w:rPr>
        <w:t xml:space="preserve"> </w:t>
      </w:r>
      <w:r w:rsidR="00A36741">
        <w:rPr>
          <w:rFonts w:ascii="Calibri" w:hAnsi="Calibri" w:cs="Calibri"/>
          <w:sz w:val="24"/>
          <w:szCs w:val="24"/>
        </w:rPr>
        <w:t xml:space="preserve">de l’ecclésiastique </w:t>
      </w:r>
      <w:r w:rsidR="00D42C36">
        <w:rPr>
          <w:rFonts w:ascii="Calibri" w:hAnsi="Calibri" w:cs="Calibri"/>
          <w:sz w:val="24"/>
          <w:szCs w:val="24"/>
        </w:rPr>
        <w:t>qui rapidement apparait étroitement liée au service du souverain</w:t>
      </w:r>
      <w:r w:rsidR="007474C4">
        <w:rPr>
          <w:rFonts w:ascii="Calibri" w:hAnsi="Calibri" w:cs="Calibri"/>
          <w:sz w:val="24"/>
          <w:szCs w:val="24"/>
        </w:rPr>
        <w:t xml:space="preserve">. </w:t>
      </w:r>
      <w:r w:rsidR="00A84F6B">
        <w:rPr>
          <w:rFonts w:ascii="Calibri" w:hAnsi="Calibri" w:cs="Calibri"/>
          <w:sz w:val="24"/>
          <w:szCs w:val="24"/>
        </w:rPr>
        <w:t>Ce volume nous donne ainsi à voir un maître carolingien</w:t>
      </w:r>
      <w:r w:rsidR="00EB3226" w:rsidRPr="00EB3226">
        <w:rPr>
          <w:rFonts w:ascii="Calibri" w:hAnsi="Calibri" w:cs="Calibri"/>
          <w:sz w:val="24"/>
          <w:szCs w:val="24"/>
        </w:rPr>
        <w:t xml:space="preserve"> </w:t>
      </w:r>
      <w:r w:rsidR="00EB3226">
        <w:rPr>
          <w:rFonts w:ascii="Calibri" w:hAnsi="Calibri" w:cs="Calibri"/>
          <w:sz w:val="24"/>
          <w:szCs w:val="24"/>
        </w:rPr>
        <w:t>à l’œuvre</w:t>
      </w:r>
      <w:r w:rsidR="00A84F6B">
        <w:rPr>
          <w:rFonts w:ascii="Calibri" w:hAnsi="Calibri" w:cs="Calibri"/>
          <w:sz w:val="24"/>
          <w:szCs w:val="24"/>
        </w:rPr>
        <w:t xml:space="preserve">. </w:t>
      </w:r>
      <w:r w:rsidR="007E5D84">
        <w:rPr>
          <w:rFonts w:ascii="Calibri" w:hAnsi="Calibri" w:cs="Calibri"/>
          <w:sz w:val="24"/>
          <w:szCs w:val="24"/>
        </w:rPr>
        <w:t xml:space="preserve">Théodulf s’impose comme l’un des agents </w:t>
      </w:r>
      <w:r w:rsidR="00A028DE">
        <w:rPr>
          <w:rFonts w:ascii="Calibri" w:hAnsi="Calibri" w:cs="Calibri"/>
          <w:sz w:val="24"/>
          <w:szCs w:val="24"/>
        </w:rPr>
        <w:t>par lesquels s’est</w:t>
      </w:r>
      <w:r w:rsidR="001B1402">
        <w:rPr>
          <w:rFonts w:ascii="Calibri" w:hAnsi="Calibri" w:cs="Calibri"/>
          <w:sz w:val="24"/>
          <w:szCs w:val="24"/>
        </w:rPr>
        <w:t>,</w:t>
      </w:r>
      <w:r w:rsidR="00A028DE">
        <w:rPr>
          <w:rFonts w:ascii="Calibri" w:hAnsi="Calibri" w:cs="Calibri"/>
          <w:sz w:val="24"/>
          <w:szCs w:val="24"/>
        </w:rPr>
        <w:t xml:space="preserve"> </w:t>
      </w:r>
      <w:r w:rsidR="001B1402">
        <w:rPr>
          <w:rFonts w:ascii="Calibri" w:hAnsi="Calibri" w:cs="Calibri"/>
          <w:sz w:val="24"/>
          <w:szCs w:val="24"/>
        </w:rPr>
        <w:t xml:space="preserve">à l’échelle locale, </w:t>
      </w:r>
      <w:r w:rsidR="00A028DE">
        <w:rPr>
          <w:rFonts w:ascii="Calibri" w:hAnsi="Calibri" w:cs="Calibri"/>
          <w:sz w:val="24"/>
          <w:szCs w:val="24"/>
        </w:rPr>
        <w:t xml:space="preserve">réalisé l’Empire </w:t>
      </w:r>
      <w:r w:rsidR="001B1402">
        <w:rPr>
          <w:rFonts w:ascii="Calibri" w:hAnsi="Calibri" w:cs="Calibri"/>
          <w:sz w:val="24"/>
          <w:szCs w:val="24"/>
        </w:rPr>
        <w:t>et concrétisée la réforme.</w:t>
      </w:r>
      <w:r w:rsidR="00225207">
        <w:rPr>
          <w:rFonts w:ascii="Calibri" w:hAnsi="Calibri" w:cs="Calibri"/>
          <w:sz w:val="24"/>
          <w:szCs w:val="24"/>
        </w:rPr>
        <w:t xml:space="preserve"> </w:t>
      </w:r>
      <w:r w:rsidR="00CB42F2">
        <w:rPr>
          <w:rFonts w:ascii="Calibri" w:hAnsi="Calibri" w:cs="Calibri"/>
          <w:sz w:val="24"/>
          <w:szCs w:val="24"/>
        </w:rPr>
        <w:t>É</w:t>
      </w:r>
      <w:r w:rsidR="00D123CC">
        <w:rPr>
          <w:rFonts w:ascii="Calibri" w:hAnsi="Calibri" w:cs="Calibri"/>
          <w:sz w:val="24"/>
          <w:szCs w:val="24"/>
        </w:rPr>
        <w:t>vident</w:t>
      </w:r>
      <w:r w:rsidR="00FA3C51">
        <w:rPr>
          <w:rFonts w:ascii="Calibri" w:hAnsi="Calibri" w:cs="Calibri"/>
          <w:sz w:val="24"/>
          <w:szCs w:val="24"/>
        </w:rPr>
        <w:t>e</w:t>
      </w:r>
      <w:r w:rsidR="00D123CC">
        <w:rPr>
          <w:rFonts w:ascii="Calibri" w:hAnsi="Calibri" w:cs="Calibri"/>
          <w:sz w:val="24"/>
          <w:szCs w:val="24"/>
        </w:rPr>
        <w:t xml:space="preserve"> devient </w:t>
      </w:r>
      <w:r w:rsidR="00FA3C51">
        <w:rPr>
          <w:rFonts w:ascii="Calibri" w:hAnsi="Calibri" w:cs="Calibri"/>
          <w:sz w:val="24"/>
          <w:szCs w:val="24"/>
        </w:rPr>
        <w:t>dans ces pages</w:t>
      </w:r>
      <w:r w:rsidR="00D123CC">
        <w:rPr>
          <w:rFonts w:ascii="Calibri" w:hAnsi="Calibri" w:cs="Calibri"/>
          <w:sz w:val="24"/>
          <w:szCs w:val="24"/>
        </w:rPr>
        <w:t xml:space="preserve"> </w:t>
      </w:r>
      <w:r w:rsidR="00FA3C51">
        <w:rPr>
          <w:rFonts w:ascii="Calibri" w:hAnsi="Calibri" w:cs="Calibri"/>
          <w:sz w:val="24"/>
          <w:szCs w:val="24"/>
        </w:rPr>
        <w:t xml:space="preserve">l’originalité de </w:t>
      </w:r>
      <w:r w:rsidR="00D123CC">
        <w:rPr>
          <w:rFonts w:ascii="Calibri" w:hAnsi="Calibri" w:cs="Calibri"/>
          <w:sz w:val="24"/>
          <w:szCs w:val="24"/>
        </w:rPr>
        <w:t>l</w:t>
      </w:r>
      <w:r w:rsidR="002C02AE">
        <w:rPr>
          <w:rFonts w:ascii="Calibri" w:hAnsi="Calibri" w:cs="Calibri"/>
          <w:sz w:val="24"/>
          <w:szCs w:val="24"/>
        </w:rPr>
        <w:t xml:space="preserve">’apport </w:t>
      </w:r>
      <w:r w:rsidR="0004532B">
        <w:rPr>
          <w:rFonts w:ascii="Calibri" w:hAnsi="Calibri" w:cs="Calibri"/>
          <w:sz w:val="24"/>
          <w:szCs w:val="24"/>
        </w:rPr>
        <w:t xml:space="preserve">de l’éducation hispanique de Théodulf </w:t>
      </w:r>
      <w:r w:rsidR="00D123CC">
        <w:rPr>
          <w:rFonts w:ascii="Calibri" w:hAnsi="Calibri" w:cs="Calibri"/>
          <w:sz w:val="24"/>
          <w:szCs w:val="24"/>
        </w:rPr>
        <w:t>au</w:t>
      </w:r>
      <w:r w:rsidR="00D20BC4">
        <w:rPr>
          <w:rFonts w:ascii="Calibri" w:hAnsi="Calibri" w:cs="Calibri"/>
          <w:sz w:val="24"/>
          <w:szCs w:val="24"/>
        </w:rPr>
        <w:t xml:space="preserve"> programme intellectuel</w:t>
      </w:r>
      <w:r w:rsidR="00275AED">
        <w:rPr>
          <w:rFonts w:ascii="Calibri" w:hAnsi="Calibri" w:cs="Calibri"/>
          <w:sz w:val="24"/>
          <w:szCs w:val="24"/>
        </w:rPr>
        <w:t xml:space="preserve"> </w:t>
      </w:r>
      <w:r w:rsidR="00935B48">
        <w:rPr>
          <w:rFonts w:ascii="Calibri" w:hAnsi="Calibri" w:cs="Calibri"/>
          <w:sz w:val="24"/>
          <w:szCs w:val="24"/>
        </w:rPr>
        <w:t>élaboré en réponse aux</w:t>
      </w:r>
      <w:r w:rsidR="00275AED">
        <w:rPr>
          <w:rFonts w:ascii="Calibri" w:hAnsi="Calibri" w:cs="Calibri"/>
          <w:sz w:val="24"/>
          <w:szCs w:val="24"/>
        </w:rPr>
        <w:t xml:space="preserve"> ambitions de la réforme</w:t>
      </w:r>
      <w:r w:rsidR="00935B48">
        <w:rPr>
          <w:rFonts w:ascii="Calibri" w:hAnsi="Calibri" w:cs="Calibri"/>
          <w:sz w:val="24"/>
          <w:szCs w:val="24"/>
        </w:rPr>
        <w:t>.</w:t>
      </w:r>
      <w:r w:rsidR="00960E3D">
        <w:rPr>
          <w:rFonts w:ascii="Calibri" w:hAnsi="Calibri" w:cs="Calibri"/>
          <w:sz w:val="24"/>
          <w:szCs w:val="24"/>
        </w:rPr>
        <w:t xml:space="preserve"> Et de</w:t>
      </w:r>
      <w:r w:rsidR="00833C8D">
        <w:rPr>
          <w:rFonts w:ascii="Calibri" w:hAnsi="Calibri" w:cs="Calibri"/>
          <w:sz w:val="24"/>
          <w:szCs w:val="24"/>
        </w:rPr>
        <w:t xml:space="preserve"> </w:t>
      </w:r>
      <w:r w:rsidR="00960E3D">
        <w:rPr>
          <w:rFonts w:ascii="Calibri" w:hAnsi="Calibri" w:cs="Calibri"/>
          <w:sz w:val="24"/>
          <w:szCs w:val="24"/>
        </w:rPr>
        <w:t>là se déduit la marge de manœuvre abandonnée par le souverain à ses ag</w:t>
      </w:r>
      <w:r w:rsidR="001F3E2D">
        <w:rPr>
          <w:rFonts w:ascii="Calibri" w:hAnsi="Calibri" w:cs="Calibri"/>
          <w:sz w:val="24"/>
          <w:szCs w:val="24"/>
        </w:rPr>
        <w:t>e</w:t>
      </w:r>
      <w:r w:rsidR="00960E3D">
        <w:rPr>
          <w:rFonts w:ascii="Calibri" w:hAnsi="Calibri" w:cs="Calibri"/>
          <w:sz w:val="24"/>
          <w:szCs w:val="24"/>
        </w:rPr>
        <w:t>nts</w:t>
      </w:r>
      <w:r w:rsidR="001F3E2D">
        <w:rPr>
          <w:rFonts w:ascii="Calibri" w:hAnsi="Calibri" w:cs="Calibri"/>
          <w:sz w:val="24"/>
          <w:szCs w:val="24"/>
        </w:rPr>
        <w:t>. Tout ceci va bien à l’encontre de la thèse largement répandue d’une réforme uniforme à travers l’empire.</w:t>
      </w:r>
      <w:r w:rsidR="00532A03">
        <w:rPr>
          <w:rFonts w:ascii="Calibri" w:hAnsi="Calibri" w:cs="Calibri"/>
          <w:sz w:val="24"/>
          <w:szCs w:val="24"/>
        </w:rPr>
        <w:t xml:space="preserve"> L’essentiel des informations </w:t>
      </w:r>
      <w:r w:rsidR="00DE7452">
        <w:rPr>
          <w:rFonts w:ascii="Calibri" w:hAnsi="Calibri" w:cs="Calibri"/>
          <w:sz w:val="24"/>
          <w:szCs w:val="24"/>
        </w:rPr>
        <w:t xml:space="preserve">qui </w:t>
      </w:r>
      <w:r w:rsidR="00532A03">
        <w:rPr>
          <w:rFonts w:ascii="Calibri" w:hAnsi="Calibri" w:cs="Calibri"/>
          <w:sz w:val="24"/>
          <w:szCs w:val="24"/>
        </w:rPr>
        <w:t>prov</w:t>
      </w:r>
      <w:r w:rsidR="00DE7452">
        <w:rPr>
          <w:rFonts w:ascii="Calibri" w:hAnsi="Calibri" w:cs="Calibri"/>
          <w:sz w:val="24"/>
          <w:szCs w:val="24"/>
        </w:rPr>
        <w:t>i</w:t>
      </w:r>
      <w:r w:rsidR="00532A03">
        <w:rPr>
          <w:rFonts w:ascii="Calibri" w:hAnsi="Calibri" w:cs="Calibri"/>
          <w:sz w:val="24"/>
          <w:szCs w:val="24"/>
        </w:rPr>
        <w:t>e</w:t>
      </w:r>
      <w:r w:rsidR="00DE7452">
        <w:rPr>
          <w:rFonts w:ascii="Calibri" w:hAnsi="Calibri" w:cs="Calibri"/>
          <w:sz w:val="24"/>
          <w:szCs w:val="24"/>
        </w:rPr>
        <w:t>nne</w:t>
      </w:r>
      <w:r w:rsidR="00532A03">
        <w:rPr>
          <w:rFonts w:ascii="Calibri" w:hAnsi="Calibri" w:cs="Calibri"/>
          <w:sz w:val="24"/>
          <w:szCs w:val="24"/>
        </w:rPr>
        <w:t>nt du sujet lui-même, par le biais de sa très riche œuvre poétique</w:t>
      </w:r>
      <w:r w:rsidR="00DE7452">
        <w:rPr>
          <w:rFonts w:ascii="Calibri" w:hAnsi="Calibri" w:cs="Calibri"/>
          <w:sz w:val="24"/>
          <w:szCs w:val="24"/>
        </w:rPr>
        <w:t xml:space="preserve"> s’est avéré propice à une enquête </w:t>
      </w:r>
      <w:r w:rsidR="008E0E75">
        <w:rPr>
          <w:rFonts w:ascii="Calibri" w:hAnsi="Calibri" w:cs="Calibri"/>
          <w:sz w:val="24"/>
          <w:szCs w:val="24"/>
        </w:rPr>
        <w:t xml:space="preserve">subjective </w:t>
      </w:r>
      <w:r w:rsidR="00DE7452">
        <w:rPr>
          <w:rFonts w:ascii="Calibri" w:hAnsi="Calibri" w:cs="Calibri"/>
          <w:sz w:val="24"/>
          <w:szCs w:val="24"/>
        </w:rPr>
        <w:t>fine sur le</w:t>
      </w:r>
      <w:r w:rsidR="008E0E75">
        <w:rPr>
          <w:rFonts w:ascii="Calibri" w:hAnsi="Calibri" w:cs="Calibri"/>
          <w:sz w:val="24"/>
          <w:szCs w:val="24"/>
        </w:rPr>
        <w:t xml:space="preserve"> réseau</w:t>
      </w:r>
      <w:r w:rsidR="000750AC">
        <w:rPr>
          <w:rFonts w:ascii="Calibri" w:hAnsi="Calibri" w:cs="Calibri"/>
          <w:sz w:val="24"/>
          <w:szCs w:val="24"/>
        </w:rPr>
        <w:t xml:space="preserve"> de </w:t>
      </w:r>
      <w:r w:rsidR="001C4F82">
        <w:rPr>
          <w:rFonts w:ascii="Calibri" w:hAnsi="Calibri" w:cs="Calibri"/>
          <w:sz w:val="24"/>
          <w:szCs w:val="24"/>
        </w:rPr>
        <w:t>l’évêque</w:t>
      </w:r>
      <w:r w:rsidR="006F77EA">
        <w:rPr>
          <w:rFonts w:ascii="Calibri" w:hAnsi="Calibri" w:cs="Calibri"/>
          <w:sz w:val="24"/>
          <w:szCs w:val="24"/>
        </w:rPr>
        <w:t xml:space="preserve"> et, </w:t>
      </w:r>
      <w:proofErr w:type="spellStart"/>
      <w:r w:rsidR="006F77EA">
        <w:rPr>
          <w:rFonts w:ascii="Calibri" w:hAnsi="Calibri" w:cs="Calibri"/>
          <w:sz w:val="24"/>
          <w:szCs w:val="24"/>
        </w:rPr>
        <w:t>par là</w:t>
      </w:r>
      <w:proofErr w:type="spellEnd"/>
      <w:r w:rsidR="006F77EA">
        <w:rPr>
          <w:rFonts w:ascii="Calibri" w:hAnsi="Calibri" w:cs="Calibri"/>
          <w:sz w:val="24"/>
          <w:szCs w:val="24"/>
        </w:rPr>
        <w:t xml:space="preserve">, sur la cour perçue de l’intérieur. </w:t>
      </w:r>
      <w:r w:rsidR="003014F0">
        <w:rPr>
          <w:rFonts w:ascii="Calibri" w:hAnsi="Calibri" w:cs="Calibri"/>
          <w:sz w:val="24"/>
          <w:szCs w:val="24"/>
        </w:rPr>
        <w:t xml:space="preserve">Le troisième chapitre </w:t>
      </w:r>
      <w:r w:rsidR="001C4F82">
        <w:rPr>
          <w:rFonts w:ascii="Calibri" w:hAnsi="Calibri" w:cs="Calibri"/>
          <w:sz w:val="24"/>
          <w:szCs w:val="24"/>
        </w:rPr>
        <w:t xml:space="preserve">met en exergue la déférence et la fidélité </w:t>
      </w:r>
      <w:r w:rsidR="00E11EF1">
        <w:rPr>
          <w:rFonts w:ascii="Calibri" w:hAnsi="Calibri" w:cs="Calibri"/>
          <w:sz w:val="24"/>
          <w:szCs w:val="24"/>
        </w:rPr>
        <w:t xml:space="preserve">davantage que </w:t>
      </w:r>
      <w:r w:rsidR="00E11EF1">
        <w:rPr>
          <w:rFonts w:ascii="Calibri" w:hAnsi="Calibri" w:cs="Calibri"/>
          <w:sz w:val="24"/>
          <w:szCs w:val="24"/>
        </w:rPr>
        <w:t>l</w:t>
      </w:r>
      <w:r w:rsidR="00E11EF1">
        <w:rPr>
          <w:rFonts w:ascii="Calibri" w:hAnsi="Calibri" w:cs="Calibri"/>
          <w:sz w:val="24"/>
          <w:szCs w:val="24"/>
        </w:rPr>
        <w:t>a familiarité</w:t>
      </w:r>
      <w:r w:rsidR="00E11EF1">
        <w:rPr>
          <w:rFonts w:ascii="Calibri" w:hAnsi="Calibri" w:cs="Calibri"/>
          <w:sz w:val="24"/>
          <w:szCs w:val="24"/>
        </w:rPr>
        <w:t xml:space="preserve"> </w:t>
      </w:r>
      <w:r w:rsidR="001C4F82">
        <w:rPr>
          <w:rFonts w:ascii="Calibri" w:hAnsi="Calibri" w:cs="Calibri"/>
          <w:sz w:val="24"/>
          <w:szCs w:val="24"/>
        </w:rPr>
        <w:t>de Théodulf envers le souverain, ses parents et les grands de la cour,</w:t>
      </w:r>
      <w:r w:rsidR="00D2227D">
        <w:rPr>
          <w:rFonts w:ascii="Calibri" w:hAnsi="Calibri" w:cs="Calibri"/>
          <w:sz w:val="24"/>
          <w:szCs w:val="24"/>
        </w:rPr>
        <w:t xml:space="preserve"> tout </w:t>
      </w:r>
      <w:r w:rsidR="00DC1119">
        <w:rPr>
          <w:rFonts w:ascii="Calibri" w:hAnsi="Calibri" w:cs="Calibri"/>
          <w:sz w:val="24"/>
          <w:szCs w:val="24"/>
        </w:rPr>
        <w:t xml:space="preserve">sapant l’idée </w:t>
      </w:r>
      <w:r w:rsidR="00170D30">
        <w:rPr>
          <w:rFonts w:ascii="Calibri" w:hAnsi="Calibri" w:cs="Calibri"/>
          <w:sz w:val="24"/>
          <w:szCs w:val="24"/>
        </w:rPr>
        <w:t>habituellement rencontrée</w:t>
      </w:r>
      <w:r w:rsidR="009C2BF7">
        <w:rPr>
          <w:rFonts w:ascii="Calibri" w:hAnsi="Calibri" w:cs="Calibri"/>
          <w:sz w:val="24"/>
          <w:szCs w:val="24"/>
        </w:rPr>
        <w:t xml:space="preserve"> d’un entourage stable</w:t>
      </w:r>
      <w:r w:rsidR="00DC1119">
        <w:rPr>
          <w:rFonts w:ascii="Calibri" w:hAnsi="Calibri" w:cs="Calibri"/>
          <w:sz w:val="24"/>
          <w:szCs w:val="24"/>
        </w:rPr>
        <w:t xml:space="preserve"> </w:t>
      </w:r>
      <w:r w:rsidR="00170D30">
        <w:rPr>
          <w:rFonts w:ascii="Calibri" w:hAnsi="Calibri" w:cs="Calibri"/>
          <w:sz w:val="24"/>
          <w:szCs w:val="24"/>
        </w:rPr>
        <w:t>du souverain.</w:t>
      </w:r>
      <w:r w:rsidR="001C4F82">
        <w:rPr>
          <w:rFonts w:ascii="Calibri" w:hAnsi="Calibri" w:cs="Calibri"/>
          <w:sz w:val="24"/>
          <w:szCs w:val="24"/>
        </w:rPr>
        <w:t xml:space="preserve"> </w:t>
      </w:r>
      <w:r w:rsidR="00D41854">
        <w:rPr>
          <w:rFonts w:ascii="Calibri" w:hAnsi="Calibri" w:cs="Calibri"/>
          <w:sz w:val="24"/>
          <w:szCs w:val="24"/>
        </w:rPr>
        <w:t>Les relations humaines se font et se défont au gré de l’itinéraire</w:t>
      </w:r>
      <w:r w:rsidR="006F6900">
        <w:rPr>
          <w:rFonts w:ascii="Calibri" w:hAnsi="Calibri" w:cs="Calibri"/>
          <w:sz w:val="24"/>
          <w:szCs w:val="24"/>
        </w:rPr>
        <w:t xml:space="preserve"> de la cour, et, </w:t>
      </w:r>
      <w:r w:rsidR="006F6900">
        <w:rPr>
          <w:rFonts w:ascii="Calibri" w:hAnsi="Calibri" w:cs="Calibri"/>
          <w:sz w:val="24"/>
          <w:szCs w:val="24"/>
        </w:rPr>
        <w:t>en conséquence</w:t>
      </w:r>
      <w:r w:rsidR="006F6900">
        <w:rPr>
          <w:rFonts w:ascii="Calibri" w:hAnsi="Calibri" w:cs="Calibri"/>
          <w:sz w:val="24"/>
          <w:szCs w:val="24"/>
        </w:rPr>
        <w:t>,</w:t>
      </w:r>
      <w:r w:rsidR="00D41854">
        <w:rPr>
          <w:rFonts w:ascii="Calibri" w:hAnsi="Calibri" w:cs="Calibri"/>
          <w:sz w:val="24"/>
          <w:szCs w:val="24"/>
        </w:rPr>
        <w:t xml:space="preserve"> de </w:t>
      </w:r>
      <w:r w:rsidR="006F6900">
        <w:rPr>
          <w:rFonts w:ascii="Calibri" w:hAnsi="Calibri" w:cs="Calibri"/>
          <w:sz w:val="24"/>
          <w:szCs w:val="24"/>
        </w:rPr>
        <w:t>s</w:t>
      </w:r>
      <w:r w:rsidR="00D41854">
        <w:rPr>
          <w:rFonts w:ascii="Calibri" w:hAnsi="Calibri" w:cs="Calibri"/>
          <w:sz w:val="24"/>
          <w:szCs w:val="24"/>
        </w:rPr>
        <w:t>a recomposition</w:t>
      </w:r>
      <w:r w:rsidR="006F6900">
        <w:rPr>
          <w:rFonts w:ascii="Calibri" w:hAnsi="Calibri" w:cs="Calibri"/>
          <w:sz w:val="24"/>
          <w:szCs w:val="24"/>
        </w:rPr>
        <w:t>.</w:t>
      </w:r>
      <w:r w:rsidR="00D4185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42307">
        <w:rPr>
          <w:rFonts w:ascii="Calibri" w:hAnsi="Calibri" w:cs="Calibri"/>
          <w:sz w:val="24"/>
          <w:szCs w:val="24"/>
        </w:rPr>
        <w:t>Cl.T</w:t>
      </w:r>
      <w:proofErr w:type="spellEnd"/>
      <w:r w:rsidR="00742307">
        <w:rPr>
          <w:rFonts w:ascii="Calibri" w:hAnsi="Calibri" w:cs="Calibri"/>
          <w:sz w:val="24"/>
          <w:szCs w:val="24"/>
        </w:rPr>
        <w:t>.</w:t>
      </w:r>
      <w:r w:rsidR="00335B1F">
        <w:rPr>
          <w:rFonts w:ascii="Calibri" w:hAnsi="Calibri" w:cs="Calibri"/>
          <w:sz w:val="24"/>
          <w:szCs w:val="24"/>
        </w:rPr>
        <w:t xml:space="preserve"> met en relief la rivalité</w:t>
      </w:r>
      <w:r w:rsidR="00A33C7A">
        <w:rPr>
          <w:rFonts w:ascii="Calibri" w:hAnsi="Calibri" w:cs="Calibri"/>
          <w:sz w:val="24"/>
          <w:szCs w:val="24"/>
        </w:rPr>
        <w:t xml:space="preserve"> </w:t>
      </w:r>
      <w:r w:rsidR="00335B1F">
        <w:rPr>
          <w:rFonts w:ascii="Calibri" w:hAnsi="Calibri" w:cs="Calibri"/>
          <w:sz w:val="24"/>
          <w:szCs w:val="24"/>
        </w:rPr>
        <w:t>des intellectuels de la cour</w:t>
      </w:r>
      <w:r w:rsidR="0036174F">
        <w:rPr>
          <w:rFonts w:ascii="Calibri" w:hAnsi="Calibri" w:cs="Calibri"/>
          <w:sz w:val="24"/>
          <w:szCs w:val="24"/>
        </w:rPr>
        <w:t xml:space="preserve"> entre eux, en particulier celle qui opposait notre homme à Alcuin</w:t>
      </w:r>
      <w:r w:rsidR="006A0FEA">
        <w:rPr>
          <w:rFonts w:ascii="Calibri" w:hAnsi="Calibri" w:cs="Calibri"/>
          <w:sz w:val="24"/>
          <w:szCs w:val="24"/>
        </w:rPr>
        <w:t xml:space="preserve">. </w:t>
      </w:r>
      <w:r w:rsidR="00F636D8">
        <w:rPr>
          <w:rFonts w:ascii="Calibri" w:hAnsi="Calibri" w:cs="Calibri"/>
          <w:sz w:val="24"/>
          <w:szCs w:val="24"/>
        </w:rPr>
        <w:t>Mais elle s’attache aussi à identifier</w:t>
      </w:r>
      <w:r w:rsidR="00F636D8">
        <w:rPr>
          <w:rFonts w:ascii="Calibri" w:hAnsi="Calibri" w:cs="Calibri"/>
          <w:sz w:val="24"/>
          <w:szCs w:val="24"/>
        </w:rPr>
        <w:t xml:space="preserve"> les amitiés</w:t>
      </w:r>
      <w:r w:rsidR="00F636D8">
        <w:rPr>
          <w:rFonts w:ascii="Calibri" w:hAnsi="Calibri" w:cs="Calibri"/>
          <w:sz w:val="24"/>
          <w:szCs w:val="24"/>
        </w:rPr>
        <w:t xml:space="preserve"> et filiation</w:t>
      </w:r>
      <w:r w:rsidR="00850240">
        <w:rPr>
          <w:rFonts w:ascii="Calibri" w:hAnsi="Calibri" w:cs="Calibri"/>
          <w:sz w:val="24"/>
          <w:szCs w:val="24"/>
        </w:rPr>
        <w:t>s</w:t>
      </w:r>
      <w:r w:rsidR="00F636D8">
        <w:rPr>
          <w:rFonts w:ascii="Calibri" w:hAnsi="Calibri" w:cs="Calibri"/>
          <w:sz w:val="24"/>
          <w:szCs w:val="24"/>
        </w:rPr>
        <w:t xml:space="preserve"> intellectuelle</w:t>
      </w:r>
      <w:r w:rsidR="00850240">
        <w:rPr>
          <w:rFonts w:ascii="Calibri" w:hAnsi="Calibri" w:cs="Calibri"/>
          <w:sz w:val="24"/>
          <w:szCs w:val="24"/>
        </w:rPr>
        <w:t>s.</w:t>
      </w:r>
      <w:r w:rsidR="00F636D8">
        <w:rPr>
          <w:rFonts w:ascii="Calibri" w:hAnsi="Calibri" w:cs="Calibri"/>
          <w:sz w:val="24"/>
          <w:szCs w:val="24"/>
        </w:rPr>
        <w:t xml:space="preserve"> </w:t>
      </w:r>
      <w:r w:rsidR="009567C8">
        <w:rPr>
          <w:rFonts w:ascii="Calibri" w:hAnsi="Calibri" w:cs="Calibri"/>
          <w:sz w:val="24"/>
          <w:szCs w:val="24"/>
        </w:rPr>
        <w:t xml:space="preserve">Elle souligne </w:t>
      </w:r>
      <w:r w:rsidR="00850240">
        <w:rPr>
          <w:rFonts w:ascii="Calibri" w:hAnsi="Calibri" w:cs="Calibri"/>
          <w:sz w:val="24"/>
          <w:szCs w:val="24"/>
        </w:rPr>
        <w:t>ainsi,</w:t>
      </w:r>
      <w:r w:rsidR="009567C8">
        <w:rPr>
          <w:rFonts w:ascii="Calibri" w:hAnsi="Calibri" w:cs="Calibri"/>
          <w:sz w:val="24"/>
          <w:szCs w:val="24"/>
        </w:rPr>
        <w:t xml:space="preserve"> par petites touches, l</w:t>
      </w:r>
      <w:r w:rsidR="00AA1FE0">
        <w:rPr>
          <w:rFonts w:ascii="Calibri" w:hAnsi="Calibri" w:cs="Calibri"/>
          <w:sz w:val="24"/>
          <w:szCs w:val="24"/>
        </w:rPr>
        <w:t>a diversité, le rayonnement d’action et la puissance des</w:t>
      </w:r>
      <w:r w:rsidR="009567C8">
        <w:rPr>
          <w:rFonts w:ascii="Calibri" w:hAnsi="Calibri" w:cs="Calibri"/>
          <w:sz w:val="24"/>
          <w:szCs w:val="24"/>
        </w:rPr>
        <w:t xml:space="preserve"> relations </w:t>
      </w:r>
      <w:r w:rsidR="00AA1FE0">
        <w:rPr>
          <w:rFonts w:ascii="Calibri" w:hAnsi="Calibri" w:cs="Calibri"/>
          <w:sz w:val="24"/>
          <w:szCs w:val="24"/>
        </w:rPr>
        <w:t>de Théodulf avec le Sud de la Francie.</w:t>
      </w:r>
      <w:r w:rsidR="00535391">
        <w:rPr>
          <w:rFonts w:ascii="Calibri" w:hAnsi="Calibri" w:cs="Calibri"/>
          <w:sz w:val="24"/>
          <w:szCs w:val="24"/>
        </w:rPr>
        <w:t xml:space="preserve"> </w:t>
      </w:r>
      <w:r w:rsidR="00522E19">
        <w:rPr>
          <w:rFonts w:ascii="Calibri" w:hAnsi="Calibri" w:cs="Calibri"/>
          <w:sz w:val="24"/>
          <w:szCs w:val="24"/>
        </w:rPr>
        <w:t xml:space="preserve">De cette minutieuse étude du réseau de Théodulf se dégage bientôt l’idée </w:t>
      </w:r>
      <w:r w:rsidR="00343D71">
        <w:rPr>
          <w:rFonts w:ascii="Calibri" w:hAnsi="Calibri" w:cs="Calibri"/>
          <w:sz w:val="24"/>
          <w:szCs w:val="24"/>
        </w:rPr>
        <w:t>que c’est dans cette toile complexe de relations qu’il convient de chercher</w:t>
      </w:r>
      <w:r w:rsidR="00F27BBD">
        <w:rPr>
          <w:rFonts w:ascii="Calibri" w:hAnsi="Calibri" w:cs="Calibri"/>
          <w:sz w:val="24"/>
          <w:szCs w:val="24"/>
        </w:rPr>
        <w:t xml:space="preserve"> des causes et motifs de sa déposition</w:t>
      </w:r>
      <w:r w:rsidR="00EA6EAF">
        <w:rPr>
          <w:rFonts w:ascii="Calibri" w:hAnsi="Calibri" w:cs="Calibri"/>
          <w:sz w:val="24"/>
          <w:szCs w:val="24"/>
        </w:rPr>
        <w:t xml:space="preserve">. </w:t>
      </w:r>
      <w:r w:rsidR="004B6891">
        <w:rPr>
          <w:rFonts w:ascii="Calibri" w:hAnsi="Calibri" w:cs="Calibri"/>
          <w:sz w:val="24"/>
          <w:szCs w:val="24"/>
        </w:rPr>
        <w:t>Affinant</w:t>
      </w:r>
      <w:r w:rsidR="000F1D8F">
        <w:rPr>
          <w:rFonts w:ascii="Calibri" w:hAnsi="Calibri" w:cs="Calibri"/>
          <w:sz w:val="24"/>
          <w:szCs w:val="24"/>
        </w:rPr>
        <w:t>, au fil de l’enquête,</w:t>
      </w:r>
      <w:r w:rsidR="004B6891">
        <w:rPr>
          <w:rFonts w:ascii="Calibri" w:hAnsi="Calibri" w:cs="Calibri"/>
          <w:sz w:val="24"/>
          <w:szCs w:val="24"/>
        </w:rPr>
        <w:t xml:space="preserve"> l</w:t>
      </w:r>
      <w:r w:rsidR="00164282">
        <w:rPr>
          <w:rFonts w:ascii="Calibri" w:hAnsi="Calibri" w:cs="Calibri"/>
          <w:sz w:val="24"/>
          <w:szCs w:val="24"/>
        </w:rPr>
        <w:t>’héritage</w:t>
      </w:r>
      <w:r w:rsidR="004B6891">
        <w:rPr>
          <w:rFonts w:ascii="Calibri" w:hAnsi="Calibri" w:cs="Calibri"/>
          <w:sz w:val="24"/>
          <w:szCs w:val="24"/>
        </w:rPr>
        <w:t xml:space="preserve"> intellectuel du lettré wisigoth et </w:t>
      </w:r>
      <w:r w:rsidR="000F1D8F">
        <w:rPr>
          <w:rFonts w:ascii="Calibri" w:hAnsi="Calibri" w:cs="Calibri"/>
          <w:sz w:val="24"/>
          <w:szCs w:val="24"/>
        </w:rPr>
        <w:t>le processus de mise en</w:t>
      </w:r>
      <w:r w:rsidR="004B6891">
        <w:rPr>
          <w:rFonts w:ascii="Calibri" w:hAnsi="Calibri" w:cs="Calibri"/>
          <w:sz w:val="24"/>
          <w:szCs w:val="24"/>
        </w:rPr>
        <w:t xml:space="preserve"> circulation</w:t>
      </w:r>
      <w:r w:rsidR="000F1D8F">
        <w:rPr>
          <w:rFonts w:ascii="Calibri" w:hAnsi="Calibri" w:cs="Calibri"/>
          <w:sz w:val="24"/>
          <w:szCs w:val="24"/>
        </w:rPr>
        <w:t xml:space="preserve"> et de transmission</w:t>
      </w:r>
      <w:r w:rsidR="004B6891">
        <w:rPr>
          <w:rFonts w:ascii="Calibri" w:hAnsi="Calibri" w:cs="Calibri"/>
          <w:sz w:val="24"/>
          <w:szCs w:val="24"/>
        </w:rPr>
        <w:t xml:space="preserve"> de ses œuvres, l’A. conforte son plaidoyer contre la thèse de la </w:t>
      </w:r>
      <w:proofErr w:type="spellStart"/>
      <w:r w:rsidR="004B6891" w:rsidRPr="00F40C8E">
        <w:rPr>
          <w:rFonts w:ascii="Calibri" w:hAnsi="Calibri" w:cs="Calibri"/>
          <w:i/>
          <w:iCs/>
          <w:sz w:val="24"/>
          <w:szCs w:val="24"/>
        </w:rPr>
        <w:t>damnatio</w:t>
      </w:r>
      <w:proofErr w:type="spellEnd"/>
      <w:r w:rsidR="004B6891" w:rsidRPr="00F40C8E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4B6891" w:rsidRPr="00F40C8E">
        <w:rPr>
          <w:rFonts w:ascii="Calibri" w:hAnsi="Calibri" w:cs="Calibri"/>
          <w:i/>
          <w:iCs/>
          <w:sz w:val="24"/>
          <w:szCs w:val="24"/>
        </w:rPr>
        <w:t>memoria</w:t>
      </w:r>
      <w:proofErr w:type="spellEnd"/>
      <w:r w:rsidR="004B6891">
        <w:rPr>
          <w:rFonts w:ascii="Calibri" w:hAnsi="Calibri" w:cs="Calibri"/>
          <w:sz w:val="24"/>
          <w:szCs w:val="24"/>
        </w:rPr>
        <w:t>.</w:t>
      </w:r>
      <w:r w:rsidR="00B7521F">
        <w:rPr>
          <w:rFonts w:ascii="Calibri" w:hAnsi="Calibri" w:cs="Calibri"/>
          <w:sz w:val="24"/>
          <w:szCs w:val="24"/>
        </w:rPr>
        <w:t xml:space="preserve"> </w:t>
      </w:r>
      <w:r w:rsidR="004109D0">
        <w:rPr>
          <w:rFonts w:ascii="Calibri" w:hAnsi="Calibri" w:cs="Calibri"/>
          <w:sz w:val="24"/>
          <w:szCs w:val="24"/>
        </w:rPr>
        <w:t>Dans l’épilogue</w:t>
      </w:r>
      <w:r w:rsidR="00326D93">
        <w:rPr>
          <w:rFonts w:ascii="Calibri" w:hAnsi="Calibri" w:cs="Calibri"/>
          <w:sz w:val="24"/>
          <w:szCs w:val="24"/>
        </w:rPr>
        <w:t>, s</w:t>
      </w:r>
      <w:r w:rsidR="004C37AF">
        <w:rPr>
          <w:rFonts w:ascii="Calibri" w:hAnsi="Calibri" w:cs="Calibri"/>
          <w:sz w:val="24"/>
          <w:szCs w:val="24"/>
        </w:rPr>
        <w:t>e conforte</w:t>
      </w:r>
      <w:r w:rsidR="00326D93">
        <w:rPr>
          <w:rFonts w:ascii="Calibri" w:hAnsi="Calibri" w:cs="Calibri"/>
          <w:sz w:val="24"/>
          <w:szCs w:val="24"/>
        </w:rPr>
        <w:t xml:space="preserve"> l</w:t>
      </w:r>
      <w:r w:rsidR="00C4029F">
        <w:rPr>
          <w:rFonts w:ascii="Calibri" w:hAnsi="Calibri" w:cs="Calibri"/>
          <w:sz w:val="24"/>
          <w:szCs w:val="24"/>
        </w:rPr>
        <w:t xml:space="preserve">a double </w:t>
      </w:r>
      <w:r w:rsidR="00326D93">
        <w:rPr>
          <w:rFonts w:ascii="Calibri" w:hAnsi="Calibri" w:cs="Calibri"/>
          <w:sz w:val="24"/>
          <w:szCs w:val="24"/>
        </w:rPr>
        <w:t xml:space="preserve">hypothèse – qui ne sortira </w:t>
      </w:r>
      <w:r w:rsidR="00C4029F">
        <w:rPr>
          <w:rFonts w:ascii="Calibri" w:hAnsi="Calibri" w:cs="Calibri"/>
          <w:sz w:val="24"/>
          <w:szCs w:val="24"/>
        </w:rPr>
        <w:t xml:space="preserve">probablement </w:t>
      </w:r>
      <w:r w:rsidR="00326D93">
        <w:rPr>
          <w:rFonts w:ascii="Calibri" w:hAnsi="Calibri" w:cs="Calibri"/>
          <w:sz w:val="24"/>
          <w:szCs w:val="24"/>
        </w:rPr>
        <w:t xml:space="preserve">jamais du domaine des conjectures </w:t>
      </w:r>
      <w:r w:rsidR="00D85F43">
        <w:rPr>
          <w:rFonts w:ascii="Calibri" w:hAnsi="Calibri" w:cs="Calibri"/>
          <w:sz w:val="24"/>
          <w:szCs w:val="24"/>
        </w:rPr>
        <w:t>–</w:t>
      </w:r>
      <w:r w:rsidR="00326D93">
        <w:rPr>
          <w:rFonts w:ascii="Calibri" w:hAnsi="Calibri" w:cs="Calibri"/>
          <w:sz w:val="24"/>
          <w:szCs w:val="24"/>
        </w:rPr>
        <w:t xml:space="preserve"> </w:t>
      </w:r>
      <w:r w:rsidR="00EA6EAF">
        <w:rPr>
          <w:rFonts w:ascii="Calibri" w:hAnsi="Calibri" w:cs="Calibri"/>
          <w:sz w:val="24"/>
          <w:szCs w:val="24"/>
        </w:rPr>
        <w:t>q</w:t>
      </w:r>
      <w:r w:rsidR="00D85F43">
        <w:rPr>
          <w:rFonts w:ascii="Calibri" w:hAnsi="Calibri" w:cs="Calibri"/>
          <w:sz w:val="24"/>
          <w:szCs w:val="24"/>
        </w:rPr>
        <w:t>u</w:t>
      </w:r>
      <w:r w:rsidR="00EA6EAF">
        <w:rPr>
          <w:rFonts w:ascii="Calibri" w:hAnsi="Calibri" w:cs="Calibri"/>
          <w:sz w:val="24"/>
          <w:szCs w:val="24"/>
        </w:rPr>
        <w:t xml:space="preserve">e </w:t>
      </w:r>
      <w:r w:rsidR="00326D93">
        <w:rPr>
          <w:rFonts w:ascii="Calibri" w:hAnsi="Calibri" w:cs="Calibri"/>
          <w:sz w:val="24"/>
          <w:szCs w:val="24"/>
        </w:rPr>
        <w:t>l’</w:t>
      </w:r>
      <w:r w:rsidR="00EA6EAF">
        <w:rPr>
          <w:rFonts w:ascii="Calibri" w:hAnsi="Calibri" w:cs="Calibri"/>
          <w:sz w:val="24"/>
          <w:szCs w:val="24"/>
        </w:rPr>
        <w:t>implication</w:t>
      </w:r>
      <w:r w:rsidR="00326D93">
        <w:rPr>
          <w:rFonts w:ascii="Calibri" w:hAnsi="Calibri" w:cs="Calibri"/>
          <w:sz w:val="24"/>
          <w:szCs w:val="24"/>
        </w:rPr>
        <w:t xml:space="preserve"> de l’évêque</w:t>
      </w:r>
      <w:r w:rsidR="00EA6EAF">
        <w:rPr>
          <w:rFonts w:ascii="Calibri" w:hAnsi="Calibri" w:cs="Calibri"/>
          <w:sz w:val="24"/>
          <w:szCs w:val="24"/>
        </w:rPr>
        <w:t xml:space="preserve"> dans la conjuration </w:t>
      </w:r>
      <w:r w:rsidR="00D85F43">
        <w:rPr>
          <w:rFonts w:ascii="Calibri" w:hAnsi="Calibri" w:cs="Calibri"/>
          <w:sz w:val="24"/>
          <w:szCs w:val="24"/>
        </w:rPr>
        <w:t xml:space="preserve">de 817 </w:t>
      </w:r>
      <w:r w:rsidR="00EA6EAF">
        <w:rPr>
          <w:rFonts w:ascii="Calibri" w:hAnsi="Calibri" w:cs="Calibri"/>
          <w:sz w:val="24"/>
          <w:szCs w:val="24"/>
        </w:rPr>
        <w:t xml:space="preserve">ne fût </w:t>
      </w:r>
      <w:r w:rsidR="00C4029F">
        <w:rPr>
          <w:rFonts w:ascii="Calibri" w:hAnsi="Calibri" w:cs="Calibri"/>
          <w:sz w:val="24"/>
          <w:szCs w:val="24"/>
        </w:rPr>
        <w:t>peut-être</w:t>
      </w:r>
      <w:r w:rsidR="00C4029F">
        <w:rPr>
          <w:rFonts w:ascii="Calibri" w:hAnsi="Calibri" w:cs="Calibri"/>
          <w:sz w:val="24"/>
          <w:szCs w:val="24"/>
        </w:rPr>
        <w:t xml:space="preserve"> </w:t>
      </w:r>
      <w:r w:rsidR="00EA6EAF">
        <w:rPr>
          <w:rFonts w:ascii="Calibri" w:hAnsi="Calibri" w:cs="Calibri"/>
          <w:sz w:val="24"/>
          <w:szCs w:val="24"/>
        </w:rPr>
        <w:t>qu’indirecte</w:t>
      </w:r>
      <w:r w:rsidR="00326D93">
        <w:rPr>
          <w:rFonts w:ascii="Calibri" w:hAnsi="Calibri" w:cs="Calibri"/>
          <w:sz w:val="24"/>
          <w:szCs w:val="24"/>
        </w:rPr>
        <w:t xml:space="preserve"> et qu’il connut, avant sa mort,</w:t>
      </w:r>
      <w:r w:rsidR="00D51B0F">
        <w:rPr>
          <w:rFonts w:ascii="Calibri" w:hAnsi="Calibri" w:cs="Calibri"/>
          <w:sz w:val="24"/>
          <w:szCs w:val="24"/>
        </w:rPr>
        <w:t xml:space="preserve"> comme les autres conjurés toujours en vie,</w:t>
      </w:r>
      <w:r w:rsidR="00326D93">
        <w:rPr>
          <w:rFonts w:ascii="Calibri" w:hAnsi="Calibri" w:cs="Calibri"/>
          <w:sz w:val="24"/>
          <w:szCs w:val="24"/>
        </w:rPr>
        <w:t xml:space="preserve"> l’heureuse annonce de son </w:t>
      </w:r>
      <w:r w:rsidR="00D51B0F">
        <w:rPr>
          <w:rFonts w:ascii="Calibri" w:hAnsi="Calibri" w:cs="Calibri"/>
          <w:sz w:val="24"/>
          <w:szCs w:val="24"/>
        </w:rPr>
        <w:t>amnistie</w:t>
      </w:r>
      <w:r w:rsidR="00F27BBD">
        <w:rPr>
          <w:rFonts w:ascii="Calibri" w:hAnsi="Calibri" w:cs="Calibri"/>
          <w:sz w:val="24"/>
          <w:szCs w:val="24"/>
        </w:rPr>
        <w:t>.</w:t>
      </w:r>
    </w:p>
    <w:p w14:paraId="15CB2E35" w14:textId="07189731" w:rsidR="006D59D5" w:rsidRDefault="006D59D5" w:rsidP="00AA4CA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Cette minutieuse enquête rendue par une plume d’une grande souplesse se lit d’un trait</w:t>
      </w:r>
      <w:r w:rsidR="000967FE">
        <w:rPr>
          <w:rFonts w:ascii="Calibri" w:hAnsi="Calibri" w:cs="Calibri"/>
          <w:sz w:val="24"/>
          <w:szCs w:val="24"/>
        </w:rPr>
        <w:t xml:space="preserve"> et les conclusions s’imposent avec une grande évidence. Nul ne doute</w:t>
      </w:r>
      <w:r w:rsidR="00A84F6B">
        <w:rPr>
          <w:rFonts w:ascii="Calibri" w:hAnsi="Calibri" w:cs="Calibri"/>
          <w:sz w:val="24"/>
          <w:szCs w:val="24"/>
        </w:rPr>
        <w:t>ra plus</w:t>
      </w:r>
      <w:r w:rsidR="000967FE">
        <w:rPr>
          <w:rFonts w:ascii="Calibri" w:hAnsi="Calibri" w:cs="Calibri"/>
          <w:sz w:val="24"/>
          <w:szCs w:val="24"/>
        </w:rPr>
        <w:t xml:space="preserve"> au sortir de cette lecture de</w:t>
      </w:r>
      <w:r w:rsidR="00A17BDD">
        <w:rPr>
          <w:rFonts w:ascii="Calibri" w:hAnsi="Calibri" w:cs="Calibri"/>
          <w:sz w:val="24"/>
          <w:szCs w:val="24"/>
        </w:rPr>
        <w:t xml:space="preserve"> la puissance des analyses de réseaux </w:t>
      </w:r>
      <w:r w:rsidR="00214C14">
        <w:rPr>
          <w:rFonts w:ascii="Calibri" w:hAnsi="Calibri" w:cs="Calibri"/>
          <w:sz w:val="24"/>
          <w:szCs w:val="24"/>
        </w:rPr>
        <w:t>ni</w:t>
      </w:r>
      <w:r w:rsidR="00A17BDD">
        <w:rPr>
          <w:rFonts w:ascii="Calibri" w:hAnsi="Calibri" w:cs="Calibri"/>
          <w:sz w:val="24"/>
          <w:szCs w:val="24"/>
        </w:rPr>
        <w:t xml:space="preserve"> surtout de</w:t>
      </w:r>
      <w:r w:rsidR="000967FE">
        <w:rPr>
          <w:rFonts w:ascii="Calibri" w:hAnsi="Calibri" w:cs="Calibri"/>
          <w:sz w:val="24"/>
          <w:szCs w:val="24"/>
        </w:rPr>
        <w:t xml:space="preserve"> la nécessité</w:t>
      </w:r>
      <w:r w:rsidR="005535C1">
        <w:rPr>
          <w:rFonts w:ascii="Calibri" w:hAnsi="Calibri" w:cs="Calibri"/>
          <w:sz w:val="24"/>
          <w:szCs w:val="24"/>
        </w:rPr>
        <w:t xml:space="preserve"> de penser désormais l’action des artisans de la réforme à l’échelle individuelle et dès lors de la personnaliser.</w:t>
      </w:r>
    </w:p>
    <w:p w14:paraId="01A92080" w14:textId="77777777" w:rsidR="00102FD7" w:rsidRDefault="00102FD7" w:rsidP="00102FD7">
      <w:pPr>
        <w:jc w:val="right"/>
        <w:rPr>
          <w:rFonts w:ascii="Calibri" w:hAnsi="Calibri" w:cs="Calibri"/>
          <w:sz w:val="24"/>
          <w:szCs w:val="24"/>
        </w:rPr>
      </w:pPr>
    </w:p>
    <w:p w14:paraId="02E6A8C9" w14:textId="69266978" w:rsidR="00102FD7" w:rsidRDefault="00102FD7" w:rsidP="00102FD7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Florence Close</w:t>
      </w:r>
    </w:p>
    <w:sectPr w:rsidR="00102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571"/>
    <w:multiLevelType w:val="hybridMultilevel"/>
    <w:tmpl w:val="F8AEE0E4"/>
    <w:lvl w:ilvl="0" w:tplc="EAF43E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0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64"/>
    <w:rsid w:val="00003764"/>
    <w:rsid w:val="00020208"/>
    <w:rsid w:val="00034ABC"/>
    <w:rsid w:val="0004532B"/>
    <w:rsid w:val="00064A4B"/>
    <w:rsid w:val="00073F0D"/>
    <w:rsid w:val="000750AC"/>
    <w:rsid w:val="000918F2"/>
    <w:rsid w:val="00091C1C"/>
    <w:rsid w:val="000967FE"/>
    <w:rsid w:val="000A1C35"/>
    <w:rsid w:val="000C2D59"/>
    <w:rsid w:val="000E33E6"/>
    <w:rsid w:val="000E4F66"/>
    <w:rsid w:val="000E54A9"/>
    <w:rsid w:val="000F1D8F"/>
    <w:rsid w:val="000F4A0A"/>
    <w:rsid w:val="00102285"/>
    <w:rsid w:val="00102FD7"/>
    <w:rsid w:val="00130920"/>
    <w:rsid w:val="00137071"/>
    <w:rsid w:val="001400D2"/>
    <w:rsid w:val="001479F6"/>
    <w:rsid w:val="00156930"/>
    <w:rsid w:val="00156F72"/>
    <w:rsid w:val="00164282"/>
    <w:rsid w:val="00170D30"/>
    <w:rsid w:val="00182C04"/>
    <w:rsid w:val="00184DE8"/>
    <w:rsid w:val="001858C6"/>
    <w:rsid w:val="001B1402"/>
    <w:rsid w:val="001C3A03"/>
    <w:rsid w:val="001C4F82"/>
    <w:rsid w:val="001D0FD9"/>
    <w:rsid w:val="001D40DA"/>
    <w:rsid w:val="001F3E2D"/>
    <w:rsid w:val="002026E5"/>
    <w:rsid w:val="00207031"/>
    <w:rsid w:val="002073DC"/>
    <w:rsid w:val="0021031C"/>
    <w:rsid w:val="00214C14"/>
    <w:rsid w:val="00225207"/>
    <w:rsid w:val="00235E64"/>
    <w:rsid w:val="00252358"/>
    <w:rsid w:val="00272D52"/>
    <w:rsid w:val="00275AED"/>
    <w:rsid w:val="00277CE5"/>
    <w:rsid w:val="002933CF"/>
    <w:rsid w:val="002A182B"/>
    <w:rsid w:val="002C02AE"/>
    <w:rsid w:val="002C0F5D"/>
    <w:rsid w:val="003014F0"/>
    <w:rsid w:val="003021C8"/>
    <w:rsid w:val="00311D91"/>
    <w:rsid w:val="003125FF"/>
    <w:rsid w:val="0032383C"/>
    <w:rsid w:val="00326D93"/>
    <w:rsid w:val="00327E5E"/>
    <w:rsid w:val="0033588B"/>
    <w:rsid w:val="00335B1F"/>
    <w:rsid w:val="00343D71"/>
    <w:rsid w:val="003441C1"/>
    <w:rsid w:val="00353488"/>
    <w:rsid w:val="0036174F"/>
    <w:rsid w:val="0037515F"/>
    <w:rsid w:val="003934EC"/>
    <w:rsid w:val="003A09EC"/>
    <w:rsid w:val="003A4DEE"/>
    <w:rsid w:val="003A5006"/>
    <w:rsid w:val="003E42AB"/>
    <w:rsid w:val="003F6F3E"/>
    <w:rsid w:val="00407A65"/>
    <w:rsid w:val="004109D0"/>
    <w:rsid w:val="004148F0"/>
    <w:rsid w:val="00426458"/>
    <w:rsid w:val="00437270"/>
    <w:rsid w:val="00442260"/>
    <w:rsid w:val="00444DFF"/>
    <w:rsid w:val="00450CC0"/>
    <w:rsid w:val="0045421F"/>
    <w:rsid w:val="00461240"/>
    <w:rsid w:val="00472069"/>
    <w:rsid w:val="004723BC"/>
    <w:rsid w:val="00472F0E"/>
    <w:rsid w:val="004B6891"/>
    <w:rsid w:val="004C37AF"/>
    <w:rsid w:val="004C4F77"/>
    <w:rsid w:val="004D24D7"/>
    <w:rsid w:val="004E7828"/>
    <w:rsid w:val="004F4664"/>
    <w:rsid w:val="00507197"/>
    <w:rsid w:val="00522E19"/>
    <w:rsid w:val="00523C2A"/>
    <w:rsid w:val="005303D8"/>
    <w:rsid w:val="00532A03"/>
    <w:rsid w:val="00535391"/>
    <w:rsid w:val="00544709"/>
    <w:rsid w:val="0054512A"/>
    <w:rsid w:val="005535C1"/>
    <w:rsid w:val="0056101E"/>
    <w:rsid w:val="00564D13"/>
    <w:rsid w:val="00570264"/>
    <w:rsid w:val="00575C2D"/>
    <w:rsid w:val="00577A16"/>
    <w:rsid w:val="005B1A5D"/>
    <w:rsid w:val="005C22A4"/>
    <w:rsid w:val="005D2912"/>
    <w:rsid w:val="00606A75"/>
    <w:rsid w:val="00607580"/>
    <w:rsid w:val="0063639C"/>
    <w:rsid w:val="00641711"/>
    <w:rsid w:val="00651FC6"/>
    <w:rsid w:val="00677675"/>
    <w:rsid w:val="00691098"/>
    <w:rsid w:val="00691EEE"/>
    <w:rsid w:val="006931A2"/>
    <w:rsid w:val="006A0FEA"/>
    <w:rsid w:val="006B0AE0"/>
    <w:rsid w:val="006B5E64"/>
    <w:rsid w:val="006C027D"/>
    <w:rsid w:val="006D59D5"/>
    <w:rsid w:val="006F6900"/>
    <w:rsid w:val="006F77EA"/>
    <w:rsid w:val="00702580"/>
    <w:rsid w:val="007048F0"/>
    <w:rsid w:val="00705C2D"/>
    <w:rsid w:val="00710D35"/>
    <w:rsid w:val="0071388F"/>
    <w:rsid w:val="00742307"/>
    <w:rsid w:val="007474C4"/>
    <w:rsid w:val="00782EAF"/>
    <w:rsid w:val="0078426B"/>
    <w:rsid w:val="007A25F0"/>
    <w:rsid w:val="007B3DE6"/>
    <w:rsid w:val="007B64E4"/>
    <w:rsid w:val="007C5C49"/>
    <w:rsid w:val="007E5D84"/>
    <w:rsid w:val="007E7FDD"/>
    <w:rsid w:val="00823AEA"/>
    <w:rsid w:val="00833C8D"/>
    <w:rsid w:val="00847A3E"/>
    <w:rsid w:val="00850240"/>
    <w:rsid w:val="00874911"/>
    <w:rsid w:val="00874AF9"/>
    <w:rsid w:val="00882BD7"/>
    <w:rsid w:val="008B3CEE"/>
    <w:rsid w:val="008B63AC"/>
    <w:rsid w:val="008C3ECE"/>
    <w:rsid w:val="008C4609"/>
    <w:rsid w:val="008D2E1F"/>
    <w:rsid w:val="008E0534"/>
    <w:rsid w:val="008E0E75"/>
    <w:rsid w:val="00920A66"/>
    <w:rsid w:val="009219EF"/>
    <w:rsid w:val="00935B48"/>
    <w:rsid w:val="00936E6D"/>
    <w:rsid w:val="00936F1E"/>
    <w:rsid w:val="009465FB"/>
    <w:rsid w:val="00947D08"/>
    <w:rsid w:val="009567C8"/>
    <w:rsid w:val="00960E3D"/>
    <w:rsid w:val="009670C7"/>
    <w:rsid w:val="009A0047"/>
    <w:rsid w:val="009A60AE"/>
    <w:rsid w:val="009C1804"/>
    <w:rsid w:val="009C2310"/>
    <w:rsid w:val="009C2BF7"/>
    <w:rsid w:val="009F14B8"/>
    <w:rsid w:val="009F3FC3"/>
    <w:rsid w:val="00A028DE"/>
    <w:rsid w:val="00A102DC"/>
    <w:rsid w:val="00A17BDD"/>
    <w:rsid w:val="00A20EDC"/>
    <w:rsid w:val="00A2781F"/>
    <w:rsid w:val="00A33C7A"/>
    <w:rsid w:val="00A36741"/>
    <w:rsid w:val="00A41BA9"/>
    <w:rsid w:val="00A64B12"/>
    <w:rsid w:val="00A84F6B"/>
    <w:rsid w:val="00AA1FE0"/>
    <w:rsid w:val="00AA3164"/>
    <w:rsid w:val="00AA4CA7"/>
    <w:rsid w:val="00AD4C10"/>
    <w:rsid w:val="00AD6352"/>
    <w:rsid w:val="00AD6AFC"/>
    <w:rsid w:val="00AE5926"/>
    <w:rsid w:val="00AE67C9"/>
    <w:rsid w:val="00AE7F54"/>
    <w:rsid w:val="00B01B41"/>
    <w:rsid w:val="00B1731B"/>
    <w:rsid w:val="00B2032C"/>
    <w:rsid w:val="00B22B8E"/>
    <w:rsid w:val="00B26CF9"/>
    <w:rsid w:val="00B41B47"/>
    <w:rsid w:val="00B41E4B"/>
    <w:rsid w:val="00B453BC"/>
    <w:rsid w:val="00B51B0F"/>
    <w:rsid w:val="00B5208A"/>
    <w:rsid w:val="00B56520"/>
    <w:rsid w:val="00B578D5"/>
    <w:rsid w:val="00B71B76"/>
    <w:rsid w:val="00B7521F"/>
    <w:rsid w:val="00B764ED"/>
    <w:rsid w:val="00B838CD"/>
    <w:rsid w:val="00B8603D"/>
    <w:rsid w:val="00B86295"/>
    <w:rsid w:val="00B92B7F"/>
    <w:rsid w:val="00BA1B50"/>
    <w:rsid w:val="00BA255C"/>
    <w:rsid w:val="00BC2898"/>
    <w:rsid w:val="00BD7664"/>
    <w:rsid w:val="00BF6873"/>
    <w:rsid w:val="00C04E12"/>
    <w:rsid w:val="00C1201A"/>
    <w:rsid w:val="00C121F8"/>
    <w:rsid w:val="00C125DE"/>
    <w:rsid w:val="00C3714D"/>
    <w:rsid w:val="00C4029F"/>
    <w:rsid w:val="00C43259"/>
    <w:rsid w:val="00C47EAA"/>
    <w:rsid w:val="00C641E7"/>
    <w:rsid w:val="00C71128"/>
    <w:rsid w:val="00C71274"/>
    <w:rsid w:val="00C90C08"/>
    <w:rsid w:val="00CA0737"/>
    <w:rsid w:val="00CA210D"/>
    <w:rsid w:val="00CB405E"/>
    <w:rsid w:val="00CB42F2"/>
    <w:rsid w:val="00CB683C"/>
    <w:rsid w:val="00CC045A"/>
    <w:rsid w:val="00CD5DD3"/>
    <w:rsid w:val="00CD6E25"/>
    <w:rsid w:val="00CE5FC8"/>
    <w:rsid w:val="00CF03A3"/>
    <w:rsid w:val="00CF1A37"/>
    <w:rsid w:val="00D123CC"/>
    <w:rsid w:val="00D20BC4"/>
    <w:rsid w:val="00D2227D"/>
    <w:rsid w:val="00D233F8"/>
    <w:rsid w:val="00D27E47"/>
    <w:rsid w:val="00D41854"/>
    <w:rsid w:val="00D42C36"/>
    <w:rsid w:val="00D51191"/>
    <w:rsid w:val="00D51B0F"/>
    <w:rsid w:val="00D60980"/>
    <w:rsid w:val="00D655CD"/>
    <w:rsid w:val="00D85F43"/>
    <w:rsid w:val="00DA0E0C"/>
    <w:rsid w:val="00DC1119"/>
    <w:rsid w:val="00DC610B"/>
    <w:rsid w:val="00DD3F2E"/>
    <w:rsid w:val="00DE6E81"/>
    <w:rsid w:val="00DE7452"/>
    <w:rsid w:val="00DF71C5"/>
    <w:rsid w:val="00E002B5"/>
    <w:rsid w:val="00E11EF1"/>
    <w:rsid w:val="00E24236"/>
    <w:rsid w:val="00E3048C"/>
    <w:rsid w:val="00E34B9B"/>
    <w:rsid w:val="00E36A18"/>
    <w:rsid w:val="00E54B77"/>
    <w:rsid w:val="00E55F7D"/>
    <w:rsid w:val="00E715EC"/>
    <w:rsid w:val="00E87CB9"/>
    <w:rsid w:val="00EA6EAF"/>
    <w:rsid w:val="00EB025E"/>
    <w:rsid w:val="00EB3226"/>
    <w:rsid w:val="00EC19AA"/>
    <w:rsid w:val="00EC6B1D"/>
    <w:rsid w:val="00EC6C8D"/>
    <w:rsid w:val="00ED4C94"/>
    <w:rsid w:val="00EE00DB"/>
    <w:rsid w:val="00F02EFD"/>
    <w:rsid w:val="00F07ECE"/>
    <w:rsid w:val="00F21AE5"/>
    <w:rsid w:val="00F27BBD"/>
    <w:rsid w:val="00F303D1"/>
    <w:rsid w:val="00F37080"/>
    <w:rsid w:val="00F40C8E"/>
    <w:rsid w:val="00F40D19"/>
    <w:rsid w:val="00F521CB"/>
    <w:rsid w:val="00F56590"/>
    <w:rsid w:val="00F636D8"/>
    <w:rsid w:val="00F903D9"/>
    <w:rsid w:val="00F9100D"/>
    <w:rsid w:val="00FA3C51"/>
    <w:rsid w:val="00FA6998"/>
    <w:rsid w:val="00FC400C"/>
    <w:rsid w:val="00FD57C3"/>
    <w:rsid w:val="00FD6299"/>
    <w:rsid w:val="00FE2E0F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A60D"/>
  <w15:chartTrackingRefBased/>
  <w15:docId w15:val="{E0F3CCBA-4756-4B04-B336-AE77DA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7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7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7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7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7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7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7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7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7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7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7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76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D76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76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76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76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76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7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7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7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7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76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76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76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7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76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7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1084</Words>
  <Characters>5779</Characters>
  <Application>Microsoft Office Word</Application>
  <DocSecurity>0</DocSecurity>
  <Lines>80</Lines>
  <Paragraphs>8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Close Florence</dc:creator>
  <cp:keywords/>
  <dc:description/>
  <cp:lastModifiedBy>Close Florence</cp:lastModifiedBy>
  <cp:revision>281</cp:revision>
  <dcterms:created xsi:type="dcterms:W3CDTF">2025-05-09T11:45:00Z</dcterms:created>
  <dcterms:modified xsi:type="dcterms:W3CDTF">2025-05-12T09:12:00Z</dcterms:modified>
</cp:coreProperties>
</file>