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76FC" w14:textId="77777777" w:rsidR="00F1199E" w:rsidRPr="00F1199E" w:rsidRDefault="00F1199E" w:rsidP="00B56064">
      <w:pPr>
        <w:pStyle w:val="Titre1"/>
        <w:rPr>
          <w:lang w:val="fr-BE"/>
        </w:rPr>
      </w:pPr>
      <w:r w:rsidRPr="00F1199E">
        <w:rPr>
          <w:lang w:val="fr-BE"/>
        </w:rPr>
        <w:t>Une amitié de papier ou l’expérience de la relation virtuelle lecteur/héros dans le roman adressé aux adolescents</w:t>
      </w:r>
    </w:p>
    <w:p w14:paraId="512CA7F8" w14:textId="77777777" w:rsidR="00F1199E" w:rsidRPr="00F1199E" w:rsidRDefault="00F1199E" w:rsidP="00F1199E">
      <w:pPr>
        <w:rPr>
          <w:lang w:val="fr-BE"/>
        </w:rPr>
      </w:pPr>
    </w:p>
    <w:p w14:paraId="09F538F7" w14:textId="3E26EDE2" w:rsidR="00F1199E" w:rsidRDefault="00F1199E" w:rsidP="00126638">
      <w:pPr>
        <w:ind w:firstLine="0"/>
        <w:jc w:val="center"/>
        <w:rPr>
          <w:sz w:val="20"/>
          <w:szCs w:val="20"/>
          <w:lang w:val="fr-BE"/>
        </w:rPr>
      </w:pPr>
      <w:r w:rsidRPr="00F1199E">
        <w:rPr>
          <w:sz w:val="20"/>
          <w:szCs w:val="20"/>
          <w:lang w:val="fr-BE"/>
        </w:rPr>
        <w:t>Daniel D</w:t>
      </w:r>
      <w:r w:rsidR="00B56064">
        <w:rPr>
          <w:sz w:val="20"/>
          <w:szCs w:val="20"/>
          <w:lang w:val="fr-BE"/>
        </w:rPr>
        <w:t>ELBRASSINE</w:t>
      </w:r>
    </w:p>
    <w:p w14:paraId="47411AB2" w14:textId="77777777" w:rsidR="00126638" w:rsidRPr="00F1199E" w:rsidRDefault="00126638" w:rsidP="00126638">
      <w:pPr>
        <w:ind w:firstLine="0"/>
        <w:jc w:val="center"/>
        <w:rPr>
          <w:sz w:val="20"/>
          <w:szCs w:val="20"/>
          <w:lang w:val="fr-BE"/>
        </w:rPr>
      </w:pPr>
    </w:p>
    <w:p w14:paraId="1F97107B" w14:textId="459882B7" w:rsidR="00F1199E" w:rsidRPr="00F1199E" w:rsidRDefault="00F1199E" w:rsidP="00F1199E">
      <w:pPr>
        <w:rPr>
          <w:lang w:val="fr-BE"/>
        </w:rPr>
      </w:pPr>
      <w:r w:rsidRPr="00F1199E">
        <w:rPr>
          <w:lang w:val="fr-BE"/>
        </w:rPr>
        <w:t xml:space="preserve">À la fin du </w:t>
      </w:r>
      <w:r w:rsidR="006A648C" w:rsidRPr="00F1199E">
        <w:rPr>
          <w:lang w:val="fr-BE"/>
        </w:rPr>
        <w:t>XX</w:t>
      </w:r>
      <w:r w:rsidR="006A648C" w:rsidRPr="00F1199E">
        <w:rPr>
          <w:vertAlign w:val="superscript"/>
          <w:lang w:val="fr-BE"/>
        </w:rPr>
        <w:t>e</w:t>
      </w:r>
      <w:r w:rsidRPr="00F1199E">
        <w:rPr>
          <w:lang w:val="fr-BE"/>
        </w:rPr>
        <w:t xml:space="preserve"> siècle, le roman adressé à la jeunesse francophone a développé un modèle narratif importé des États-Unis, dont les caractéristiques ne sont pas sans effet sur la relation entre le lecteur adolescent et le héros fictif, une relation dont nous allons montrer qu’elle préfigure l’amitié. Nous proposons ici une analyse en trois temps. D’abord un éclairage sur l’émergence de ce modèle narratif qui deviendra majoritaire dans l’offre éditoriale. Dans un deuxième temps, une analyse de ses caractéristiques et de leurs implications en termes de réception. Enfin, nous tenterons de mettre en évidence les fonctions de ce modèle auprès des jeunes lecteurs. </w:t>
      </w:r>
    </w:p>
    <w:p w14:paraId="016013BB" w14:textId="77777777" w:rsidR="00F1199E" w:rsidRPr="00F1199E" w:rsidRDefault="00F1199E" w:rsidP="009048E8">
      <w:pPr>
        <w:pStyle w:val="Titre2"/>
        <w:rPr>
          <w:lang w:val="fr-BE"/>
        </w:rPr>
      </w:pPr>
      <w:r w:rsidRPr="00F1199E">
        <w:rPr>
          <w:lang w:val="fr-BE"/>
        </w:rPr>
        <w:t>Émergence d’un modèle narratif dans le roman contemporain adressé à la jeunesse</w:t>
      </w:r>
    </w:p>
    <w:p w14:paraId="34C24316" w14:textId="583E4DAA" w:rsidR="00F1199E" w:rsidRPr="00F1199E" w:rsidRDefault="00F1199E" w:rsidP="00B9223E">
      <w:pPr>
        <w:rPr>
          <w:lang w:val="fr-BE"/>
        </w:rPr>
      </w:pPr>
      <w:r w:rsidRPr="00F1199E">
        <w:rPr>
          <w:lang w:val="fr-BE"/>
        </w:rPr>
        <w:t xml:space="preserve">Aux origines (1951), il y a </w:t>
      </w:r>
      <w:r w:rsidRPr="00F1199E">
        <w:rPr>
          <w:i/>
          <w:lang w:val="fr-BE"/>
        </w:rPr>
        <w:t>The Catcher in the Rye</w:t>
      </w:r>
      <w:r w:rsidRPr="00F1199E">
        <w:rPr>
          <w:lang w:val="fr-BE"/>
        </w:rPr>
        <w:t xml:space="preserve"> de </w:t>
      </w:r>
      <w:proofErr w:type="spellStart"/>
      <w:r w:rsidRPr="00F1199E">
        <w:rPr>
          <w:lang w:val="fr-BE"/>
        </w:rPr>
        <w:t>Jerome</w:t>
      </w:r>
      <w:proofErr w:type="spellEnd"/>
      <w:r w:rsidRPr="00F1199E">
        <w:rPr>
          <w:lang w:val="fr-BE"/>
        </w:rPr>
        <w:t xml:space="preserve"> David Salinger (traduit en français sous le titre </w:t>
      </w:r>
      <w:r w:rsidRPr="00F1199E">
        <w:rPr>
          <w:i/>
          <w:lang w:val="fr-BE"/>
        </w:rPr>
        <w:t>L’attrape-cœurs</w:t>
      </w:r>
      <w:r w:rsidRPr="00F1199E">
        <w:rPr>
          <w:lang w:val="fr-BE"/>
        </w:rPr>
        <w:t xml:space="preserve"> en 1953). Ce best-seller américain, longtemps première lecture en anglais des lycéens français, offre l’archétype d’un procédé littéraire promis au succès. La lecture de l’incipit réserve une surprise aux lecteurs du temps :</w:t>
      </w:r>
    </w:p>
    <w:p w14:paraId="1B9464B5" w14:textId="334C52A4" w:rsidR="00F1199E" w:rsidRPr="00F1199E" w:rsidRDefault="00F1199E" w:rsidP="00946662">
      <w:pPr>
        <w:pStyle w:val="Citation"/>
        <w:rPr>
          <w:i/>
          <w:lang w:val="fr-BE"/>
        </w:rPr>
      </w:pPr>
      <w:r w:rsidRPr="00F1199E">
        <w:rPr>
          <w:lang w:val="fr-BE"/>
        </w:rPr>
        <w:t>Si vous vou</w:t>
      </w:r>
      <w:r w:rsidR="009048E8">
        <w:rPr>
          <w:lang w:val="fr-BE"/>
        </w:rPr>
        <w:t>l</w:t>
      </w:r>
      <w:r w:rsidRPr="00F1199E">
        <w:rPr>
          <w:lang w:val="fr-BE"/>
        </w:rPr>
        <w:t>ez vraiment que je vous dise, alors sûrement la première chose que vous allez demander, c’est où je suis né, et à quoi ça a ressemblé ma saloperie d’enfance, et ce que faisaient mes parents avant de m’avoir, et toutes ces conneries à la David Copperfield, mais j’ai pas envie de raconter ça et tout. Primo, ce genre de truc ça me rase et secundo mes parents ils auraient chacun une attaque, ou même deux chacun, si je me mettais à baratiner sur leur compte quelque chose d’un peu personnel</w:t>
      </w:r>
      <w:r w:rsidRPr="00F1199E">
        <w:rPr>
          <w:vertAlign w:val="superscript"/>
          <w:lang w:val="fr-BE"/>
        </w:rPr>
        <w:footnoteReference w:id="1"/>
      </w:r>
      <w:r w:rsidRPr="00F1199E">
        <w:rPr>
          <w:lang w:val="fr-BE"/>
        </w:rPr>
        <w:t xml:space="preserve">. </w:t>
      </w:r>
    </w:p>
    <w:p w14:paraId="34EDA052" w14:textId="77777777" w:rsidR="00F1199E" w:rsidRPr="00F1199E" w:rsidRDefault="00F1199E" w:rsidP="00B9223E">
      <w:pPr>
        <w:rPr>
          <w:lang w:val="fr-BE"/>
        </w:rPr>
      </w:pPr>
      <w:r w:rsidRPr="00F1199E">
        <w:rPr>
          <w:lang w:val="fr-BE"/>
        </w:rPr>
        <w:t xml:space="preserve">Nous observons, dès les premières lignes, la construction d’une relation particulière entre Holden Caulfield et le lecteur. La connivence sur le fond du propos (un rapport difficile aux adultes), la forme très orale et spontanée (vieillie aujourd’hui dans la traduction d’Annie Saumont, qui avait remplacé celle de Sébastien </w:t>
      </w:r>
      <w:proofErr w:type="spellStart"/>
      <w:r w:rsidRPr="00F1199E">
        <w:rPr>
          <w:lang w:val="fr-BE"/>
        </w:rPr>
        <w:t>Japrisot</w:t>
      </w:r>
      <w:proofErr w:type="spellEnd"/>
      <w:r w:rsidRPr="00F1199E">
        <w:rPr>
          <w:lang w:val="fr-BE"/>
        </w:rPr>
        <w:t>), le texte qui mime la conversation (le narrateur fait les questions et les réponses), tout cela concourt à établir immédiatement une proximité très grande entre ce héros et celle ou celui qui le découvre.</w:t>
      </w:r>
    </w:p>
    <w:p w14:paraId="1B2C3279" w14:textId="386ADCCB" w:rsidR="00F1199E" w:rsidRPr="00F1199E" w:rsidRDefault="00F1199E" w:rsidP="00F1199E">
      <w:pPr>
        <w:rPr>
          <w:lang w:val="fr-BE"/>
        </w:rPr>
      </w:pPr>
      <w:r w:rsidRPr="00F1199E">
        <w:rPr>
          <w:lang w:val="fr-BE"/>
        </w:rPr>
        <w:t xml:space="preserve">Le modèle narratif sera repris dans les années 1970, puisqu’il sera tout à fait caractéristique de ce que les États-uniens dénommeront </w:t>
      </w:r>
      <w:proofErr w:type="spellStart"/>
      <w:r w:rsidRPr="00F1199E">
        <w:rPr>
          <w:i/>
          <w:lang w:val="fr-BE"/>
        </w:rPr>
        <w:t>Problem</w:t>
      </w:r>
      <w:proofErr w:type="spellEnd"/>
      <w:r w:rsidRPr="00F1199E">
        <w:rPr>
          <w:i/>
          <w:lang w:val="fr-BE"/>
        </w:rPr>
        <w:t xml:space="preserve"> Novel</w:t>
      </w:r>
      <w:r w:rsidRPr="00F1199E">
        <w:rPr>
          <w:lang w:val="fr-BE"/>
        </w:rPr>
        <w:t>, un genre de roman adressé spécialement à la nouvelle classe d’âge en émergence, les adolescents</w:t>
      </w:r>
      <w:r w:rsidRPr="00F1199E">
        <w:rPr>
          <w:vertAlign w:val="superscript"/>
          <w:lang w:val="fr-BE"/>
        </w:rPr>
        <w:footnoteReference w:id="2"/>
      </w:r>
      <w:r w:rsidRPr="00F1199E">
        <w:rPr>
          <w:lang w:val="fr-BE"/>
        </w:rPr>
        <w:t xml:space="preserve">. Ainsi, Paul </w:t>
      </w:r>
      <w:proofErr w:type="spellStart"/>
      <w:r w:rsidRPr="00F1199E">
        <w:rPr>
          <w:lang w:val="fr-BE"/>
        </w:rPr>
        <w:t>Zindel</w:t>
      </w:r>
      <w:proofErr w:type="spellEnd"/>
      <w:r w:rsidRPr="00F1199E">
        <w:rPr>
          <w:lang w:val="fr-BE"/>
        </w:rPr>
        <w:t xml:space="preserve">, dans </w:t>
      </w:r>
      <w:bookmarkStart w:id="0" w:name="_Hlk124941540"/>
      <w:r w:rsidRPr="00F1199E">
        <w:rPr>
          <w:i/>
          <w:lang w:val="fr-BE"/>
        </w:rPr>
        <w:t xml:space="preserve">The </w:t>
      </w:r>
      <w:proofErr w:type="spellStart"/>
      <w:r w:rsidRPr="00F1199E">
        <w:rPr>
          <w:i/>
          <w:lang w:val="fr-BE"/>
        </w:rPr>
        <w:t>Pigman</w:t>
      </w:r>
      <w:proofErr w:type="spellEnd"/>
      <w:r w:rsidRPr="00F1199E">
        <w:rPr>
          <w:lang w:val="fr-BE"/>
        </w:rPr>
        <w:t xml:space="preserve"> </w:t>
      </w:r>
      <w:bookmarkEnd w:id="0"/>
      <w:r w:rsidRPr="00F1199E">
        <w:rPr>
          <w:lang w:val="fr-BE"/>
        </w:rPr>
        <w:t>(1968), semble vouloir faire de son héros un avatar de l’</w:t>
      </w:r>
      <w:proofErr w:type="spellStart"/>
      <w:r w:rsidRPr="009C514B">
        <w:rPr>
          <w:i/>
          <w:iCs/>
          <w:lang w:val="fr-BE"/>
        </w:rPr>
        <w:t>angry</w:t>
      </w:r>
      <w:proofErr w:type="spellEnd"/>
      <w:r w:rsidRPr="009C514B">
        <w:rPr>
          <w:i/>
          <w:iCs/>
          <w:lang w:val="fr-BE"/>
        </w:rPr>
        <w:t>-</w:t>
      </w:r>
      <w:proofErr w:type="spellStart"/>
      <w:r w:rsidRPr="009C514B">
        <w:rPr>
          <w:i/>
          <w:iCs/>
          <w:lang w:val="fr-BE"/>
        </w:rPr>
        <w:t>young</w:t>
      </w:r>
      <w:proofErr w:type="spellEnd"/>
      <w:r w:rsidRPr="009C514B">
        <w:rPr>
          <w:i/>
          <w:iCs/>
          <w:lang w:val="fr-BE"/>
        </w:rPr>
        <w:t xml:space="preserve">-man </w:t>
      </w:r>
      <w:r w:rsidRPr="00F1199E">
        <w:rPr>
          <w:lang w:val="fr-BE"/>
        </w:rPr>
        <w:t>créé par Salinger :</w:t>
      </w:r>
    </w:p>
    <w:p w14:paraId="099906C8" w14:textId="77777777" w:rsidR="00F1199E" w:rsidRPr="00F1199E" w:rsidRDefault="00F1199E" w:rsidP="00946662">
      <w:pPr>
        <w:pStyle w:val="Citation"/>
        <w:rPr>
          <w:lang w:val="fr-BE"/>
        </w:rPr>
      </w:pPr>
      <w:r w:rsidRPr="00F1199E">
        <w:rPr>
          <w:lang w:val="fr-BE"/>
        </w:rPr>
        <w:t xml:space="preserve">Je n’aime pas le lycée. C’est sans doute ce qui a déclenché cette histoire avec le vieux bonhomme que nous avons surnommé le Cabri. Pour parler franchement, je déteste le lycée, mais alors, autant dire que je déteste tout. </w:t>
      </w:r>
    </w:p>
    <w:p w14:paraId="31BFDCD8" w14:textId="5439A76F" w:rsidR="00BC64C2" w:rsidRDefault="00F1199E" w:rsidP="00946662">
      <w:pPr>
        <w:pStyle w:val="Citation"/>
        <w:rPr>
          <w:lang w:val="fr-BE"/>
        </w:rPr>
      </w:pPr>
      <w:r w:rsidRPr="00F1199E">
        <w:rPr>
          <w:lang w:val="fr-BE"/>
        </w:rPr>
        <w:t>Mon aversion pour le lycée date de mon arrivée à Franklin, il y a quatre ans. J’en avais tellement marre de cette boîte, que je n’ai pas tardé à me faire remarquer. Dès la première année, je me suis fait connaître sous le nom de « roi des artificiers</w:t>
      </w:r>
      <w:r w:rsidRPr="00F1199E">
        <w:rPr>
          <w:vertAlign w:val="superscript"/>
          <w:lang w:val="fr-BE"/>
        </w:rPr>
        <w:footnoteReference w:id="3"/>
      </w:r>
      <w:r w:rsidR="00D02795">
        <w:rPr>
          <w:lang w:val="fr-BE"/>
        </w:rPr>
        <w:t> ».</w:t>
      </w:r>
    </w:p>
    <w:p w14:paraId="0D6CA4A5" w14:textId="0314CD15" w:rsidR="00F1199E" w:rsidRPr="00F1199E" w:rsidRDefault="00F1199E" w:rsidP="00D20BFE">
      <w:pPr>
        <w:rPr>
          <w:lang w:val="fr-BE"/>
        </w:rPr>
      </w:pPr>
      <w:r w:rsidRPr="00F1199E">
        <w:rPr>
          <w:lang w:val="fr-BE"/>
        </w:rPr>
        <w:lastRenderedPageBreak/>
        <w:t>Ce début de roman présente des caractéristiques que nous reconnaissons sans peine : son narrateur héros à la Salinger, les propos confidentiels qui nous sont offerts, le discours d’un « jeune homme fâché » en rupture avec l’autorité des adultes s’inscrivent dans la ligne</w:t>
      </w:r>
      <w:r w:rsidR="003B7747">
        <w:rPr>
          <w:lang w:val="fr-BE"/>
        </w:rPr>
        <w:t>/</w:t>
      </w:r>
      <w:r w:rsidR="003B7747">
        <w:rPr>
          <w:color w:val="FF0000"/>
          <w:lang w:val="fr-BE"/>
        </w:rPr>
        <w:t>ma suggestion : dans la lignée</w:t>
      </w:r>
      <w:r w:rsidRPr="00F1199E">
        <w:rPr>
          <w:lang w:val="fr-BE"/>
        </w:rPr>
        <w:t xml:space="preserve"> de </w:t>
      </w:r>
      <w:r w:rsidRPr="00F1199E">
        <w:rPr>
          <w:i/>
          <w:lang w:val="fr-BE"/>
        </w:rPr>
        <w:t>L’attrape-cœurs</w:t>
      </w:r>
      <w:r w:rsidRPr="00F1199E">
        <w:rPr>
          <w:lang w:val="fr-BE"/>
        </w:rPr>
        <w:t>. On repère aussi la forme classique du roman scolaire, que les anglo-saxons dénomment « </w:t>
      </w:r>
      <w:proofErr w:type="spellStart"/>
      <w:r w:rsidRPr="00F1199E">
        <w:rPr>
          <w:i/>
          <w:lang w:val="fr-BE"/>
        </w:rPr>
        <w:t>School</w:t>
      </w:r>
      <w:proofErr w:type="spellEnd"/>
      <w:r w:rsidRPr="00F1199E">
        <w:rPr>
          <w:i/>
          <w:lang w:val="fr-BE"/>
        </w:rPr>
        <w:t xml:space="preserve"> story</w:t>
      </w:r>
      <w:r w:rsidRPr="00F1199E">
        <w:rPr>
          <w:lang w:val="fr-BE"/>
        </w:rPr>
        <w:t xml:space="preserve"> » et déjà présente au début du récit de Salinger : l’intrigue se situe ici manifestement dans le contexte d’un lycée. </w:t>
      </w:r>
    </w:p>
    <w:p w14:paraId="1664AF6D" w14:textId="77777777" w:rsidR="00E92576" w:rsidRDefault="00F1199E" w:rsidP="00D40465">
      <w:pPr>
        <w:rPr>
          <w:lang w:val="fr-BE"/>
        </w:rPr>
      </w:pPr>
      <w:r w:rsidRPr="00F1199E">
        <w:rPr>
          <w:lang w:val="fr-BE"/>
        </w:rPr>
        <w:t xml:space="preserve">C’est la même colère qui nous est confiée dès l’incipit chez </w:t>
      </w:r>
      <w:bookmarkStart w:id="1" w:name="_Hlk124941874"/>
      <w:r w:rsidRPr="00F1199E">
        <w:rPr>
          <w:lang w:val="fr-BE"/>
        </w:rPr>
        <w:t xml:space="preserve">Francine Pascal, dans </w:t>
      </w:r>
      <w:r w:rsidRPr="00F1199E">
        <w:rPr>
          <w:i/>
          <w:lang w:val="fr-BE"/>
        </w:rPr>
        <w:t xml:space="preserve">My First Love &amp; </w:t>
      </w:r>
      <w:proofErr w:type="spellStart"/>
      <w:r w:rsidRPr="00F1199E">
        <w:rPr>
          <w:i/>
          <w:lang w:val="fr-BE"/>
        </w:rPr>
        <w:t>Other</w:t>
      </w:r>
      <w:proofErr w:type="spellEnd"/>
      <w:r w:rsidRPr="00F1199E">
        <w:rPr>
          <w:i/>
          <w:lang w:val="fr-BE"/>
        </w:rPr>
        <w:t xml:space="preserve"> </w:t>
      </w:r>
      <w:proofErr w:type="spellStart"/>
      <w:r w:rsidRPr="00F1199E">
        <w:rPr>
          <w:i/>
          <w:lang w:val="fr-BE"/>
        </w:rPr>
        <w:t>Disasters</w:t>
      </w:r>
      <w:proofErr w:type="spellEnd"/>
      <w:r w:rsidRPr="00F1199E">
        <w:rPr>
          <w:lang w:val="fr-BE"/>
        </w:rPr>
        <w:t xml:space="preserve"> (1973), traduit en 1983 (</w:t>
      </w:r>
      <w:r w:rsidRPr="00F1199E">
        <w:rPr>
          <w:i/>
          <w:lang w:val="fr-BE"/>
        </w:rPr>
        <w:t>Mon premier amour et autres désastres</w:t>
      </w:r>
      <w:r w:rsidRPr="00F1199E">
        <w:rPr>
          <w:lang w:val="fr-BE"/>
        </w:rPr>
        <w:t xml:space="preserve">) </w:t>
      </w:r>
      <w:bookmarkEnd w:id="1"/>
      <w:r w:rsidRPr="00F1199E">
        <w:rPr>
          <w:lang w:val="fr-BE"/>
        </w:rPr>
        <w:t>et publié hors collection par l’École des loisirs : « </w:t>
      </w:r>
      <w:r w:rsidRPr="00F1199E">
        <w:rPr>
          <w:iCs/>
          <w:lang w:val="fr-BE"/>
        </w:rPr>
        <w:t>Quand je pense au temps que j’ai perdu l’année dernière à me lamenter de n’avoir que treize ans, je me giflerais</w:t>
      </w:r>
      <w:r w:rsidRPr="00F1199E">
        <w:rPr>
          <w:iCs/>
          <w:vertAlign w:val="superscript"/>
          <w:lang w:val="fr-BE"/>
        </w:rPr>
        <w:footnoteReference w:id="4"/>
      </w:r>
      <w:r w:rsidRPr="00F1199E">
        <w:rPr>
          <w:i/>
          <w:lang w:val="fr-BE"/>
        </w:rPr>
        <w:t>. </w:t>
      </w:r>
      <w:r w:rsidRPr="00F1199E">
        <w:rPr>
          <w:lang w:val="fr-BE"/>
        </w:rPr>
        <w:t xml:space="preserve">» </w:t>
      </w:r>
    </w:p>
    <w:p w14:paraId="1F2D8F9A" w14:textId="66639C01" w:rsidR="00F1199E" w:rsidRPr="00F1199E" w:rsidRDefault="00F1199E" w:rsidP="00D40465">
      <w:pPr>
        <w:rPr>
          <w:lang w:val="fr-BE"/>
        </w:rPr>
      </w:pPr>
      <w:r w:rsidRPr="00F1199E">
        <w:rPr>
          <w:lang w:val="fr-BE"/>
        </w:rPr>
        <w:t xml:space="preserve">Ce modèle d’héroïne ou de héros qui confie toute sa vie intérieure au lecteur est aussi présent chez Judy </w:t>
      </w:r>
      <w:proofErr w:type="spellStart"/>
      <w:r w:rsidRPr="00F1199E">
        <w:rPr>
          <w:lang w:val="fr-BE"/>
        </w:rPr>
        <w:t>Blume</w:t>
      </w:r>
      <w:proofErr w:type="spellEnd"/>
      <w:r w:rsidRPr="00F1199E">
        <w:rPr>
          <w:lang w:val="fr-BE"/>
        </w:rPr>
        <w:t xml:space="preserve">. La narratrice de </w:t>
      </w:r>
      <w:proofErr w:type="spellStart"/>
      <w:r w:rsidRPr="00F1199E">
        <w:rPr>
          <w:i/>
          <w:lang w:val="fr-BE"/>
        </w:rPr>
        <w:t>Forever</w:t>
      </w:r>
      <w:proofErr w:type="spellEnd"/>
      <w:r w:rsidRPr="00F1199E">
        <w:rPr>
          <w:i/>
          <w:lang w:val="fr-BE"/>
        </w:rPr>
        <w:t xml:space="preserve"> </w:t>
      </w:r>
      <w:r w:rsidRPr="00F1199E">
        <w:rPr>
          <w:lang w:val="fr-BE"/>
        </w:rPr>
        <w:t>(1975), traduit en 1986 (</w:t>
      </w:r>
      <w:r w:rsidRPr="00F1199E">
        <w:rPr>
          <w:i/>
          <w:lang w:val="fr-BE"/>
        </w:rPr>
        <w:t>Pour toujours</w:t>
      </w:r>
      <w:r w:rsidRPr="00F1199E">
        <w:rPr>
          <w:lang w:val="fr-BE"/>
        </w:rPr>
        <w:t xml:space="preserve">) en collection « Médium », nous raconte tout de sa vie sentimentale et affective, en ne lésinant pas sur les détails les plus prosaïques de ses expériences. </w:t>
      </w:r>
    </w:p>
    <w:p w14:paraId="31EAB939" w14:textId="39994907" w:rsidR="00F1199E" w:rsidRPr="00F1199E" w:rsidRDefault="00F1199E" w:rsidP="00F1199E">
      <w:pPr>
        <w:rPr>
          <w:lang w:val="fr-BE"/>
        </w:rPr>
      </w:pPr>
      <w:r w:rsidRPr="00F1199E">
        <w:rPr>
          <w:lang w:val="fr-BE"/>
        </w:rPr>
        <w:t xml:space="preserve">Si le modèle narratif semble s’être répandu aux États-Unis dès les années 1970, il n’en va pas de même dans le monde francophone à la même époque. Ainsi la collection « Bibliothèque de l’Amitié », créée en 1959 par les Éditions de l’Amitié - G.T. </w:t>
      </w:r>
      <w:proofErr w:type="spellStart"/>
      <w:r w:rsidRPr="00F1199E">
        <w:rPr>
          <w:lang w:val="fr-BE"/>
        </w:rPr>
        <w:t>Rageot</w:t>
      </w:r>
      <w:proofErr w:type="spellEnd"/>
      <w:r w:rsidRPr="00F1199E">
        <w:rPr>
          <w:lang w:val="fr-BE"/>
        </w:rPr>
        <w:t xml:space="preserve">, n’en porte aucune trace. Dans les 233 volumes, clairement adressés aux adolescents, on compte bien entendu des traductions </w:t>
      </w:r>
      <w:r w:rsidR="00D40465">
        <w:rPr>
          <w:lang w:val="fr-BE"/>
        </w:rPr>
        <w:t>d’auteurs comme</w:t>
      </w:r>
      <w:r w:rsidRPr="00F1199E">
        <w:rPr>
          <w:lang w:val="fr-BE"/>
        </w:rPr>
        <w:t xml:space="preserve"> Maria </w:t>
      </w:r>
      <w:proofErr w:type="spellStart"/>
      <w:r w:rsidRPr="00F1199E">
        <w:rPr>
          <w:lang w:val="fr-BE"/>
        </w:rPr>
        <w:t>Gripe</w:t>
      </w:r>
      <w:proofErr w:type="spellEnd"/>
      <w:r w:rsidRPr="00F1199E">
        <w:rPr>
          <w:lang w:val="fr-BE"/>
        </w:rPr>
        <w:t xml:space="preserve"> ou d’</w:t>
      </w:r>
      <w:r w:rsidR="00D40465">
        <w:rPr>
          <w:lang w:val="fr-BE"/>
        </w:rPr>
        <w:t xml:space="preserve">ouvrages </w:t>
      </w:r>
      <w:r w:rsidRPr="00F1199E">
        <w:rPr>
          <w:lang w:val="fr-BE"/>
        </w:rPr>
        <w:t xml:space="preserve">anglo-saxons, mais les auteurs français comme Michel-Aimé </w:t>
      </w:r>
      <w:proofErr w:type="spellStart"/>
      <w:r w:rsidRPr="00F1199E">
        <w:rPr>
          <w:lang w:val="fr-BE"/>
        </w:rPr>
        <w:t>Baudouy</w:t>
      </w:r>
      <w:proofErr w:type="spellEnd"/>
      <w:r w:rsidRPr="00F1199E">
        <w:rPr>
          <w:lang w:val="fr-BE"/>
        </w:rPr>
        <w:t xml:space="preserve"> (</w:t>
      </w:r>
      <w:r w:rsidRPr="00F1199E">
        <w:rPr>
          <w:i/>
          <w:lang w:val="fr-BE"/>
        </w:rPr>
        <w:t>Mick et la P.105</w:t>
      </w:r>
      <w:r w:rsidRPr="00F1199E">
        <w:rPr>
          <w:lang w:val="fr-BE"/>
        </w:rPr>
        <w:t xml:space="preserve">, 1959) ou Louise Noëlle </w:t>
      </w:r>
      <w:proofErr w:type="spellStart"/>
      <w:r w:rsidRPr="00F1199E">
        <w:rPr>
          <w:lang w:val="fr-BE"/>
        </w:rPr>
        <w:t>Lavolle</w:t>
      </w:r>
      <w:proofErr w:type="spellEnd"/>
      <w:r w:rsidRPr="00F1199E">
        <w:rPr>
          <w:lang w:val="fr-BE"/>
        </w:rPr>
        <w:t xml:space="preserve"> (</w:t>
      </w:r>
      <w:r w:rsidRPr="00F1199E">
        <w:rPr>
          <w:i/>
          <w:lang w:val="fr-BE"/>
        </w:rPr>
        <w:t>Les clés du désert</w:t>
      </w:r>
      <w:r w:rsidRPr="00F1199E">
        <w:rPr>
          <w:lang w:val="fr-BE"/>
        </w:rPr>
        <w:t xml:space="preserve">, 1960) et d’autres plus jeunes comme Yvon </w:t>
      </w:r>
      <w:proofErr w:type="spellStart"/>
      <w:r w:rsidRPr="00F1199E">
        <w:rPr>
          <w:lang w:val="fr-BE"/>
        </w:rPr>
        <w:t>Mauffret</w:t>
      </w:r>
      <w:proofErr w:type="spellEnd"/>
      <w:r w:rsidRPr="00F1199E">
        <w:rPr>
          <w:lang w:val="fr-BE"/>
        </w:rPr>
        <w:t>, Pierre Pelot, Jean-Côme Noguès, Evelyne Brisou-</w:t>
      </w:r>
      <w:proofErr w:type="spellStart"/>
      <w:r w:rsidRPr="00F1199E">
        <w:rPr>
          <w:lang w:val="fr-BE"/>
        </w:rPr>
        <w:t>Pellen</w:t>
      </w:r>
      <w:proofErr w:type="spellEnd"/>
      <w:r w:rsidRPr="00F1199E">
        <w:rPr>
          <w:lang w:val="fr-BE"/>
        </w:rPr>
        <w:t xml:space="preserve">, Christian Grenier, Michel Grimaud ne recourent pas du tout au modèle narratif que nous avons observé. Le cas le plus évident est celui de Susie Morgenstern, qui ne l’emploie pas encore dans </w:t>
      </w:r>
      <w:r w:rsidRPr="00F1199E">
        <w:rPr>
          <w:i/>
          <w:lang w:val="fr-BE"/>
        </w:rPr>
        <w:t>Les deux moitiés de l’amitié</w:t>
      </w:r>
      <w:r w:rsidRPr="00F1199E">
        <w:rPr>
          <w:lang w:val="fr-BE"/>
        </w:rPr>
        <w:t xml:space="preserve"> (1983), alors qu’elle en fera une constante dans son œuvre ultérieure. </w:t>
      </w:r>
    </w:p>
    <w:p w14:paraId="14D094FA" w14:textId="77777777" w:rsidR="00F1199E" w:rsidRPr="00F1199E" w:rsidRDefault="00F1199E" w:rsidP="00F1199E">
      <w:pPr>
        <w:rPr>
          <w:lang w:val="fr-BE"/>
        </w:rPr>
      </w:pPr>
      <w:r w:rsidRPr="00F1199E">
        <w:rPr>
          <w:lang w:val="fr-BE"/>
        </w:rPr>
        <w:t xml:space="preserve">Dans les années 1970, une collection belge adressée aux adolescents fait preuve d’une grande modernité dans le choix des sujets : « Travelling », publiée chez </w:t>
      </w:r>
      <w:proofErr w:type="spellStart"/>
      <w:r w:rsidRPr="00F1199E">
        <w:rPr>
          <w:lang w:val="fr-BE"/>
        </w:rPr>
        <w:t>Duculot</w:t>
      </w:r>
      <w:proofErr w:type="spellEnd"/>
      <w:r w:rsidRPr="00F1199E">
        <w:rPr>
          <w:lang w:val="fr-BE"/>
        </w:rPr>
        <w:t xml:space="preserve">, naît en 1972. L’examen de ses dix premiers titres, hors traductions, ne donne qu’un roman qui adopte le modèle du narrateur-héros adolescent confidentiel. Il s’agit de </w:t>
      </w:r>
      <w:r w:rsidRPr="00F1199E">
        <w:rPr>
          <w:i/>
          <w:lang w:val="fr-BE"/>
        </w:rPr>
        <w:t>Le désert bleu</w:t>
      </w:r>
      <w:r w:rsidRPr="00F1199E">
        <w:rPr>
          <w:lang w:val="fr-BE"/>
        </w:rPr>
        <w:t xml:space="preserve"> (n°2), de Federica De </w:t>
      </w:r>
      <w:proofErr w:type="spellStart"/>
      <w:r w:rsidRPr="00F1199E">
        <w:rPr>
          <w:lang w:val="fr-BE"/>
        </w:rPr>
        <w:t>Cesco</w:t>
      </w:r>
      <w:proofErr w:type="spellEnd"/>
      <w:r w:rsidRPr="00F1199E">
        <w:rPr>
          <w:lang w:val="fr-BE"/>
        </w:rPr>
        <w:t xml:space="preserve">, une Suissesse qui écrit surtout en allemand. On peut donc constater que le modèle n’est pas encore présent chez les auteurs francophones au début des années 1980.  </w:t>
      </w:r>
    </w:p>
    <w:p w14:paraId="09E150D9" w14:textId="1430BCDE" w:rsidR="002D1B27" w:rsidRDefault="00F1199E" w:rsidP="001831EC">
      <w:pPr>
        <w:rPr>
          <w:lang w:val="fr-BE"/>
        </w:rPr>
      </w:pPr>
      <w:r w:rsidRPr="00F1199E">
        <w:rPr>
          <w:lang w:val="fr-BE"/>
        </w:rPr>
        <w:t xml:space="preserve">La collection « Médium » de l’École des loisirs va jouer un rôle important dans l’importation du modèle en France. Une recherche sur le catalogue de la BnF, consulté en mai 2022, donne année par année les résultats suivants : en 1986, tout est traduit de l’anglais, dont </w:t>
      </w:r>
      <w:r w:rsidRPr="00F1199E">
        <w:rPr>
          <w:i/>
          <w:lang w:val="fr-BE"/>
        </w:rPr>
        <w:t>Pour toujours</w:t>
      </w:r>
      <w:r w:rsidRPr="00F1199E">
        <w:rPr>
          <w:lang w:val="fr-BE"/>
        </w:rPr>
        <w:t xml:space="preserve"> de Judy </w:t>
      </w:r>
      <w:proofErr w:type="spellStart"/>
      <w:r w:rsidRPr="00F1199E">
        <w:rPr>
          <w:lang w:val="fr-BE"/>
        </w:rPr>
        <w:t>Blume</w:t>
      </w:r>
      <w:proofErr w:type="spellEnd"/>
      <w:r w:rsidRPr="00F1199E">
        <w:rPr>
          <w:lang w:val="fr-BE"/>
        </w:rPr>
        <w:t xml:space="preserve"> ; en 1987, tout est traduit, sauf l’étonnant </w:t>
      </w:r>
      <w:r w:rsidRPr="00F1199E">
        <w:rPr>
          <w:i/>
          <w:lang w:val="fr-BE"/>
        </w:rPr>
        <w:t>Micromégas</w:t>
      </w:r>
      <w:r w:rsidRPr="00F1199E">
        <w:rPr>
          <w:lang w:val="fr-BE"/>
        </w:rPr>
        <w:t xml:space="preserve"> de Voltaire ; en 1988, tout est traduit. Il faut attendre</w:t>
      </w:r>
      <w:r w:rsidR="00453669">
        <w:rPr>
          <w:lang w:val="fr-BE"/>
        </w:rPr>
        <w:t xml:space="preserve"> </w:t>
      </w:r>
      <w:r w:rsidRPr="00F1199E">
        <w:rPr>
          <w:lang w:val="fr-BE"/>
        </w:rPr>
        <w:t>1989 pour avoir les trois premiers titres en français, tous de la plume de Marie-Aude Murail</w:t>
      </w:r>
      <w:r w:rsidRPr="00A65E04">
        <w:rPr>
          <w:lang w:val="fr-BE"/>
        </w:rPr>
        <w:t xml:space="preserve">. </w:t>
      </w:r>
      <w:commentRangeStart w:id="2"/>
      <w:r w:rsidR="000F4C5C">
        <w:rPr>
          <w:lang w:val="fr-BE"/>
        </w:rPr>
        <w:t xml:space="preserve">Le changement est net, puisque les trois débuts se présentent ainsi : </w:t>
      </w:r>
    </w:p>
    <w:p w14:paraId="5A2C9052" w14:textId="77777777" w:rsidR="002503BF" w:rsidRPr="00F51C86" w:rsidRDefault="002503BF" w:rsidP="00946662">
      <w:pPr>
        <w:pStyle w:val="Citation"/>
      </w:pPr>
      <w:r w:rsidRPr="00F51C86">
        <w:t>« Quand j’ai vu le PC de Xavier Richard, j’ai su qu’il me fallait le mien. »</w:t>
      </w:r>
    </w:p>
    <w:p w14:paraId="7AA98C47" w14:textId="77777777" w:rsidR="002503BF" w:rsidRPr="00F51C86" w:rsidRDefault="002503BF" w:rsidP="00946662">
      <w:pPr>
        <w:pStyle w:val="Citation"/>
      </w:pPr>
      <w:r w:rsidRPr="00F51C86">
        <w:rPr>
          <w:i/>
        </w:rPr>
        <w:t xml:space="preserve">Baby-sitter blues </w:t>
      </w:r>
      <w:r w:rsidRPr="00F51C86">
        <w:t>(aujourd’hui en coll. « Neuf »)</w:t>
      </w:r>
    </w:p>
    <w:p w14:paraId="55776E9C" w14:textId="77777777" w:rsidR="002503BF" w:rsidRPr="00F51C86" w:rsidRDefault="002503BF" w:rsidP="00946662">
      <w:pPr>
        <w:pStyle w:val="Citation"/>
      </w:pPr>
      <w:r w:rsidRPr="00F51C86">
        <w:t xml:space="preserve"> </w:t>
      </w:r>
      <w:r w:rsidRPr="00F51C86">
        <w:tab/>
      </w:r>
    </w:p>
    <w:p w14:paraId="61DB4963" w14:textId="77777777" w:rsidR="002503BF" w:rsidRPr="00F51C86" w:rsidRDefault="002503BF" w:rsidP="00946662">
      <w:pPr>
        <w:pStyle w:val="Citation"/>
      </w:pPr>
      <w:r w:rsidRPr="00F51C86">
        <w:t xml:space="preserve">« « Vous venez donc d’échapper à </w:t>
      </w:r>
      <w:proofErr w:type="spellStart"/>
      <w:r w:rsidRPr="00F51C86">
        <w:t>Marouk</w:t>
      </w:r>
      <w:proofErr w:type="spellEnd"/>
      <w:r w:rsidRPr="00F51C86">
        <w:t xml:space="preserve"> le Venimeux, mais votre corps est couvert de plaies. » </w:t>
      </w:r>
    </w:p>
    <w:p w14:paraId="349B3854" w14:textId="77777777" w:rsidR="002503BF" w:rsidRPr="00F51C86" w:rsidRDefault="002503BF" w:rsidP="00946662">
      <w:pPr>
        <w:pStyle w:val="Citation"/>
      </w:pPr>
      <w:r w:rsidRPr="00F51C86">
        <w:t>Je tournai la page en murmurant : […] »</w:t>
      </w:r>
    </w:p>
    <w:p w14:paraId="41CCAE6E" w14:textId="77777777" w:rsidR="002503BF" w:rsidRPr="00F51C86" w:rsidRDefault="002503BF" w:rsidP="00946662">
      <w:pPr>
        <w:pStyle w:val="Citation"/>
      </w:pPr>
      <w:r w:rsidRPr="00F51C86">
        <w:rPr>
          <w:i/>
        </w:rPr>
        <w:t>Le Clocher d’</w:t>
      </w:r>
      <w:proofErr w:type="spellStart"/>
      <w:r w:rsidRPr="00F51C86">
        <w:rPr>
          <w:i/>
        </w:rPr>
        <w:t>Abgall</w:t>
      </w:r>
      <w:proofErr w:type="spellEnd"/>
      <w:r w:rsidRPr="00F51C86">
        <w:t xml:space="preserve"> (aujourd’hui en coll. « Neuf »)</w:t>
      </w:r>
    </w:p>
    <w:p w14:paraId="644C897A" w14:textId="77777777" w:rsidR="002503BF" w:rsidRPr="00F51C86" w:rsidRDefault="002503BF" w:rsidP="00946662">
      <w:pPr>
        <w:pStyle w:val="Citation"/>
      </w:pPr>
    </w:p>
    <w:p w14:paraId="6742ED27" w14:textId="77777777" w:rsidR="002503BF" w:rsidRPr="00F51C86" w:rsidRDefault="002503BF" w:rsidP="00946662">
      <w:pPr>
        <w:pStyle w:val="Citation"/>
        <w:rPr>
          <w:i/>
        </w:rPr>
      </w:pPr>
      <w:r w:rsidRPr="00F51C86">
        <w:t>« Les livres sont très dangereux pour les enfants. Je parle des livres que lisent les parents. »</w:t>
      </w:r>
      <w:r w:rsidRPr="00F51C86">
        <w:rPr>
          <w:i/>
        </w:rPr>
        <w:t xml:space="preserve"> </w:t>
      </w:r>
    </w:p>
    <w:p w14:paraId="6DE71700" w14:textId="6058E496" w:rsidR="00423ED6" w:rsidRPr="003818FD" w:rsidRDefault="002503BF" w:rsidP="00946662">
      <w:pPr>
        <w:pStyle w:val="Citation"/>
      </w:pPr>
      <w:r w:rsidRPr="00F51C86">
        <w:rPr>
          <w:i/>
        </w:rPr>
        <w:t xml:space="preserve">Le Trésor de mon père </w:t>
      </w:r>
      <w:r w:rsidRPr="00F51C86">
        <w:t>(aujourd’hui en coll. « Neuf »)</w:t>
      </w:r>
      <w:commentRangeEnd w:id="2"/>
      <w:r w:rsidR="001B4270">
        <w:rPr>
          <w:rStyle w:val="Marquedecommentaire"/>
        </w:rPr>
        <w:commentReference w:id="2"/>
      </w:r>
    </w:p>
    <w:p w14:paraId="5DFA083B" w14:textId="2905BC11" w:rsidR="00F1199E" w:rsidRPr="00946662" w:rsidRDefault="00BE6520" w:rsidP="002D1B27">
      <w:pPr>
        <w:ind w:firstLine="0"/>
        <w:rPr>
          <w:color w:val="0070C0"/>
          <w:lang w:val="fr-BE"/>
        </w:rPr>
      </w:pPr>
      <w:r w:rsidRPr="00946662">
        <w:rPr>
          <w:color w:val="0070C0"/>
          <w:lang w:val="fr-BE"/>
        </w:rPr>
        <w:t>[</w:t>
      </w:r>
      <w:r w:rsidR="002D1B27" w:rsidRPr="00946662">
        <w:rPr>
          <w:color w:val="0070C0"/>
          <w:lang w:val="fr-BE"/>
        </w:rPr>
        <w:t xml:space="preserve">Ma suggestion : </w:t>
      </w:r>
      <w:r w:rsidR="00F1199E" w:rsidRPr="00946662">
        <w:rPr>
          <w:color w:val="0070C0"/>
          <w:lang w:val="fr-BE"/>
        </w:rPr>
        <w:t xml:space="preserve">Le changement est net, puisque les trois débuts </w:t>
      </w:r>
      <w:r w:rsidR="00D658BD" w:rsidRPr="00946662">
        <w:rPr>
          <w:color w:val="0070C0"/>
          <w:lang w:val="fr-BE"/>
        </w:rPr>
        <w:t>s’appuient sur les</w:t>
      </w:r>
      <w:r w:rsidR="009E337F" w:rsidRPr="00946662">
        <w:rPr>
          <w:color w:val="0070C0"/>
          <w:lang w:val="fr-BE"/>
        </w:rPr>
        <w:t xml:space="preserve"> modalités du modèle</w:t>
      </w:r>
      <w:r w:rsidR="003A7329" w:rsidRPr="00946662">
        <w:rPr>
          <w:color w:val="0070C0"/>
          <w:lang w:val="fr-BE"/>
        </w:rPr>
        <w:t xml:space="preserve"> narratif en provenance des États-Unis</w:t>
      </w:r>
      <w:r w:rsidR="009E337F" w:rsidRPr="00946662">
        <w:rPr>
          <w:color w:val="0070C0"/>
          <w:lang w:val="fr-BE"/>
        </w:rPr>
        <w:t xml:space="preserve">. </w:t>
      </w:r>
      <w:r w:rsidR="00F67584" w:rsidRPr="00946662">
        <w:rPr>
          <w:color w:val="0070C0"/>
          <w:lang w:val="fr-BE"/>
        </w:rPr>
        <w:t xml:space="preserve">En effet, </w:t>
      </w:r>
      <w:r w:rsidR="00400427" w:rsidRPr="00946662">
        <w:rPr>
          <w:i/>
          <w:iCs/>
          <w:color w:val="0070C0"/>
          <w:lang w:val="fr-BE"/>
        </w:rPr>
        <w:t xml:space="preserve">Baby-sitter </w:t>
      </w:r>
      <w:r w:rsidR="007312B7" w:rsidRPr="00946662">
        <w:rPr>
          <w:i/>
          <w:iCs/>
          <w:color w:val="0070C0"/>
          <w:lang w:val="fr-BE"/>
        </w:rPr>
        <w:t xml:space="preserve">blues </w:t>
      </w:r>
      <w:r w:rsidR="005A5253" w:rsidRPr="00946662">
        <w:rPr>
          <w:color w:val="0070C0"/>
          <w:lang w:val="fr-BE"/>
        </w:rPr>
        <w:t xml:space="preserve">s’ouvre sur un constat </w:t>
      </w:r>
      <w:r w:rsidR="0060217B" w:rsidRPr="00946662">
        <w:rPr>
          <w:color w:val="0070C0"/>
          <w:lang w:val="fr-BE"/>
        </w:rPr>
        <w:t xml:space="preserve">qui </w:t>
      </w:r>
      <w:r w:rsidR="00823C11" w:rsidRPr="00946662">
        <w:rPr>
          <w:color w:val="0070C0"/>
          <w:lang w:val="fr-BE"/>
        </w:rPr>
        <w:t>affirme derechef</w:t>
      </w:r>
      <w:r w:rsidR="0060217B" w:rsidRPr="00946662">
        <w:rPr>
          <w:color w:val="0070C0"/>
          <w:lang w:val="fr-BE"/>
        </w:rPr>
        <w:t xml:space="preserve"> la familiarité entre le narrateur et le lecteur </w:t>
      </w:r>
      <w:r w:rsidR="0089677C" w:rsidRPr="00946662">
        <w:rPr>
          <w:color w:val="0070C0"/>
          <w:lang w:val="fr-BE"/>
        </w:rPr>
        <w:t xml:space="preserve">: </w:t>
      </w:r>
      <w:r w:rsidR="00F1199E" w:rsidRPr="00946662">
        <w:rPr>
          <w:iCs/>
          <w:color w:val="0070C0"/>
          <w:lang w:val="fr-BE"/>
        </w:rPr>
        <w:t>« Quand j’ai vu le PC de Xavier Richard, j’ai su qu’il me fallait le mien.</w:t>
      </w:r>
      <w:r w:rsidR="00D24168" w:rsidRPr="00946662">
        <w:rPr>
          <w:iCs/>
          <w:color w:val="0070C0"/>
          <w:lang w:val="fr-BE"/>
        </w:rPr>
        <w:t> » ;</w:t>
      </w:r>
      <w:r w:rsidR="00F342D5" w:rsidRPr="00946662">
        <w:rPr>
          <w:iCs/>
          <w:color w:val="0070C0"/>
          <w:lang w:val="fr-BE"/>
        </w:rPr>
        <w:t xml:space="preserve"> le roman</w:t>
      </w:r>
      <w:r w:rsidR="00D24168" w:rsidRPr="00946662">
        <w:rPr>
          <w:iCs/>
          <w:color w:val="0070C0"/>
          <w:lang w:val="fr-BE"/>
        </w:rPr>
        <w:t xml:space="preserve"> </w:t>
      </w:r>
      <w:r w:rsidR="00502FC5" w:rsidRPr="00946662">
        <w:rPr>
          <w:i/>
          <w:color w:val="0070C0"/>
          <w:lang w:val="fr-BE"/>
        </w:rPr>
        <w:t>Le Clocher D’</w:t>
      </w:r>
      <w:proofErr w:type="spellStart"/>
      <w:r w:rsidR="00502FC5" w:rsidRPr="00946662">
        <w:rPr>
          <w:i/>
          <w:color w:val="0070C0"/>
          <w:lang w:val="fr-BE"/>
        </w:rPr>
        <w:t>Abgall</w:t>
      </w:r>
      <w:proofErr w:type="spellEnd"/>
      <w:r w:rsidR="00502FC5" w:rsidRPr="00946662">
        <w:rPr>
          <w:iCs/>
          <w:color w:val="0070C0"/>
          <w:lang w:val="fr-BE"/>
        </w:rPr>
        <w:t>, lui,</w:t>
      </w:r>
      <w:r w:rsidR="004242C5" w:rsidRPr="00946662">
        <w:rPr>
          <w:iCs/>
          <w:color w:val="0070C0"/>
          <w:lang w:val="fr-BE"/>
        </w:rPr>
        <w:t xml:space="preserve"> </w:t>
      </w:r>
      <w:r w:rsidR="00243B6D" w:rsidRPr="00946662">
        <w:rPr>
          <w:iCs/>
          <w:color w:val="0070C0"/>
          <w:lang w:val="fr-BE"/>
        </w:rPr>
        <w:t xml:space="preserve">débute avec </w:t>
      </w:r>
      <w:r w:rsidR="0063687D" w:rsidRPr="00946662">
        <w:rPr>
          <w:iCs/>
          <w:color w:val="0070C0"/>
          <w:lang w:val="fr-BE"/>
        </w:rPr>
        <w:t>l’immersion du lecteur dans l’expérience de lecture du narrateur</w:t>
      </w:r>
      <w:r w:rsidR="00502FC5" w:rsidRPr="00946662">
        <w:rPr>
          <w:iCs/>
          <w:color w:val="0070C0"/>
          <w:lang w:val="fr-BE"/>
        </w:rPr>
        <w:t xml:space="preserve"> </w:t>
      </w:r>
      <w:r w:rsidR="00F1199E" w:rsidRPr="00946662">
        <w:rPr>
          <w:iCs/>
          <w:color w:val="0070C0"/>
          <w:lang w:val="fr-BE"/>
        </w:rPr>
        <w:t>« </w:t>
      </w:r>
      <w:r w:rsidR="00502FC5" w:rsidRPr="00946662">
        <w:rPr>
          <w:iCs/>
          <w:color w:val="0070C0"/>
          <w:lang w:val="fr-BE"/>
        </w:rPr>
        <w:t>‘</w:t>
      </w:r>
      <w:r w:rsidR="00F1199E" w:rsidRPr="00946662">
        <w:rPr>
          <w:iCs/>
          <w:color w:val="0070C0"/>
          <w:lang w:val="fr-BE"/>
        </w:rPr>
        <w:t xml:space="preserve">Vous venez donc d’échapper à </w:t>
      </w:r>
      <w:proofErr w:type="spellStart"/>
      <w:r w:rsidR="00F1199E" w:rsidRPr="00946662">
        <w:rPr>
          <w:iCs/>
          <w:color w:val="0070C0"/>
          <w:lang w:val="fr-BE"/>
        </w:rPr>
        <w:t>Marouk</w:t>
      </w:r>
      <w:proofErr w:type="spellEnd"/>
      <w:r w:rsidR="00F1199E" w:rsidRPr="00946662">
        <w:rPr>
          <w:iCs/>
          <w:color w:val="0070C0"/>
          <w:lang w:val="fr-BE"/>
        </w:rPr>
        <w:t xml:space="preserve"> le Venimeux, mais votre corps est couvert de plaies.</w:t>
      </w:r>
      <w:r w:rsidR="00502FC5" w:rsidRPr="00946662">
        <w:rPr>
          <w:iCs/>
          <w:color w:val="0070C0"/>
          <w:lang w:val="fr-BE"/>
        </w:rPr>
        <w:t xml:space="preserve">’ [§] </w:t>
      </w:r>
      <w:r w:rsidR="00F1199E" w:rsidRPr="00946662">
        <w:rPr>
          <w:iCs/>
          <w:color w:val="0070C0"/>
          <w:lang w:val="fr-BE"/>
        </w:rPr>
        <w:t>Je tournai la page en murmurant : […] »</w:t>
      </w:r>
      <w:r w:rsidR="008A2D1B" w:rsidRPr="00946662">
        <w:rPr>
          <w:color w:val="0070C0"/>
          <w:lang w:val="fr-BE"/>
        </w:rPr>
        <w:t xml:space="preserve">. Enfin, </w:t>
      </w:r>
      <w:r w:rsidR="0060607E" w:rsidRPr="00946662">
        <w:rPr>
          <w:color w:val="0070C0"/>
          <w:lang w:val="fr-BE"/>
        </w:rPr>
        <w:t xml:space="preserve">le roman </w:t>
      </w:r>
      <w:r w:rsidR="00502FC5" w:rsidRPr="00946662">
        <w:rPr>
          <w:i/>
          <w:iCs/>
          <w:color w:val="0070C0"/>
          <w:lang w:val="fr-BE"/>
        </w:rPr>
        <w:t>Le Trésor de mon père</w:t>
      </w:r>
      <w:r w:rsidR="00502FC5" w:rsidRPr="00946662">
        <w:rPr>
          <w:color w:val="0070C0"/>
          <w:lang w:val="fr-BE"/>
        </w:rPr>
        <w:t xml:space="preserve"> </w:t>
      </w:r>
      <w:r w:rsidR="0060607E" w:rsidRPr="00946662">
        <w:rPr>
          <w:color w:val="0070C0"/>
          <w:lang w:val="fr-BE"/>
        </w:rPr>
        <w:t>fait appel au motif littéraire de la méfiance envers les</w:t>
      </w:r>
      <w:r w:rsidR="008A2D1B" w:rsidRPr="00946662">
        <w:rPr>
          <w:color w:val="0070C0"/>
          <w:lang w:val="fr-BE"/>
        </w:rPr>
        <w:t xml:space="preserve"> </w:t>
      </w:r>
      <w:r w:rsidR="0060607E" w:rsidRPr="00946662">
        <w:rPr>
          <w:color w:val="0070C0"/>
          <w:lang w:val="fr-BE"/>
        </w:rPr>
        <w:t xml:space="preserve">parents qu’éprouvent les jeunes adolescents : </w:t>
      </w:r>
      <w:r w:rsidR="00F1199E" w:rsidRPr="00946662">
        <w:rPr>
          <w:iCs/>
          <w:color w:val="0070C0"/>
          <w:lang w:val="fr-BE"/>
        </w:rPr>
        <w:t>« Les livres sont très dangereux pour les enfants. Je parle des livres que lisent les parents</w:t>
      </w:r>
      <w:r w:rsidR="00F1199E" w:rsidRPr="00946662">
        <w:rPr>
          <w:iCs/>
          <w:color w:val="0070C0"/>
          <w:szCs w:val="24"/>
          <w:lang w:val="fr-BE"/>
        </w:rPr>
        <w:t>.</w:t>
      </w:r>
      <w:r w:rsidR="00F1199E" w:rsidRPr="00946662">
        <w:rPr>
          <w:iCs/>
          <w:color w:val="0070C0"/>
          <w:lang w:val="fr-BE"/>
        </w:rPr>
        <w:t> »</w:t>
      </w:r>
      <w:r w:rsidRPr="00946662">
        <w:rPr>
          <w:iCs/>
          <w:color w:val="0070C0"/>
          <w:lang w:val="fr-BE"/>
        </w:rPr>
        <w:t>]</w:t>
      </w:r>
    </w:p>
    <w:p w14:paraId="5C1AA52F" w14:textId="77777777" w:rsidR="00F1199E" w:rsidRPr="00F1199E" w:rsidRDefault="00F1199E" w:rsidP="00F1199E">
      <w:pPr>
        <w:rPr>
          <w:lang w:val="fr-BE"/>
        </w:rPr>
      </w:pPr>
      <w:r w:rsidRPr="00F1199E">
        <w:rPr>
          <w:lang w:val="fr-BE"/>
        </w:rPr>
        <w:t xml:space="preserve">L’année suivante, en mars 1990, M.-A. Murail publie </w:t>
      </w:r>
      <w:r w:rsidRPr="00F1199E">
        <w:rPr>
          <w:i/>
          <w:lang w:val="fr-BE"/>
        </w:rPr>
        <w:t>Au bonheur des larmes</w:t>
      </w:r>
      <w:r w:rsidRPr="00F1199E">
        <w:rPr>
          <w:lang w:val="fr-BE"/>
        </w:rPr>
        <w:t xml:space="preserve">, qui commence en ces termes : </w:t>
      </w:r>
      <w:r w:rsidRPr="00F1199E">
        <w:rPr>
          <w:highlight w:val="yellow"/>
          <w:lang w:val="fr-BE"/>
        </w:rPr>
        <w:t>« </w:t>
      </w:r>
      <w:commentRangeStart w:id="3"/>
      <w:r w:rsidRPr="00F1199E">
        <w:rPr>
          <w:highlight w:val="yellow"/>
          <w:lang w:val="fr-BE"/>
        </w:rPr>
        <w:t>J’ai</w:t>
      </w:r>
      <w:commentRangeEnd w:id="3"/>
      <w:r w:rsidR="00130EE2">
        <w:rPr>
          <w:rStyle w:val="Marquedecommentaire"/>
        </w:rPr>
        <w:commentReference w:id="3"/>
      </w:r>
      <w:r w:rsidRPr="00F1199E">
        <w:rPr>
          <w:highlight w:val="yellow"/>
          <w:lang w:val="fr-BE"/>
        </w:rPr>
        <w:t xml:space="preserve"> deux spécialités culinaires : les chaussons aux pommes et les crêpes. De l’avis général, mes chaussons aux pommes feraient partie des espèces nuisibles au même titre que les charançons. » Même modèle chez le Belge Xavier Deutsch, dans </w:t>
      </w:r>
      <w:r w:rsidRPr="00F1199E">
        <w:rPr>
          <w:i/>
          <w:highlight w:val="yellow"/>
          <w:lang w:val="fr-BE"/>
        </w:rPr>
        <w:t>Les Garçons</w:t>
      </w:r>
      <w:r w:rsidRPr="00F1199E">
        <w:rPr>
          <w:highlight w:val="yellow"/>
          <w:lang w:val="fr-BE"/>
        </w:rPr>
        <w:t>, (1990) : « Alice et moi, de toute façon, on est quasiment d’accord : papa et maman n’auraient pas dû donner ce prénom à Arthur. »</w:t>
      </w:r>
      <w:r w:rsidRPr="00F1199E">
        <w:rPr>
          <w:lang w:val="fr-BE"/>
        </w:rPr>
        <w:t xml:space="preserve"> </w:t>
      </w:r>
    </w:p>
    <w:p w14:paraId="053FEF8B" w14:textId="77777777" w:rsidR="00F1199E" w:rsidRPr="00F1199E" w:rsidRDefault="00F1199E" w:rsidP="00F1199E">
      <w:pPr>
        <w:rPr>
          <w:lang w:val="fr-BE"/>
        </w:rPr>
      </w:pPr>
      <w:r w:rsidRPr="00F1199E">
        <w:rPr>
          <w:lang w:val="fr-BE"/>
        </w:rPr>
        <w:t xml:space="preserve">On observe donc que les premiers titres en français de la collection adoptent tous le modèle narratif, dans la lignée des auteurs (surtout américains) traduits. Ce type de roman va devenir majoritaire dans la production éditoriale de la fin du siècle, alors qu’apparaît la </w:t>
      </w:r>
      <w:r w:rsidRPr="007A1072">
        <w:rPr>
          <w:lang w:val="fr-BE"/>
        </w:rPr>
        <w:t>fantasy</w:t>
      </w:r>
      <w:r w:rsidRPr="00F1199E">
        <w:rPr>
          <w:lang w:val="fr-BE"/>
        </w:rPr>
        <w:t xml:space="preserve"> jeunesse, qui sera marquée par d’autres codes narratifs.  </w:t>
      </w:r>
    </w:p>
    <w:p w14:paraId="00D55774" w14:textId="77777777" w:rsidR="00F1199E" w:rsidRPr="00F1199E" w:rsidRDefault="00F1199E" w:rsidP="00130EE2">
      <w:pPr>
        <w:pStyle w:val="Titre2"/>
        <w:rPr>
          <w:lang w:val="fr-BE"/>
        </w:rPr>
      </w:pPr>
      <w:r w:rsidRPr="00F1199E">
        <w:rPr>
          <w:lang w:val="fr-BE"/>
        </w:rPr>
        <w:t>Caractéristiques du modèle narratif</w:t>
      </w:r>
    </w:p>
    <w:p w14:paraId="1388BA36" w14:textId="274B8EB5" w:rsidR="00F1199E" w:rsidRPr="00F1199E" w:rsidRDefault="00F1199E" w:rsidP="00F1199E">
      <w:pPr>
        <w:rPr>
          <w:lang w:val="fr-BE"/>
        </w:rPr>
      </w:pPr>
      <w:r w:rsidRPr="00F1199E">
        <w:rPr>
          <w:lang w:val="fr-BE"/>
        </w:rPr>
        <w:t xml:space="preserve">Revenons à notre modèle pour tenter d’en établir avec précision les contours. Il est d’abord marqué par l’usage d’un </w:t>
      </w:r>
      <w:r w:rsidR="00130EE2">
        <w:rPr>
          <w:lang w:val="fr-BE"/>
        </w:rPr>
        <w:t>« je »</w:t>
      </w:r>
      <w:r w:rsidRPr="00F1199E">
        <w:rPr>
          <w:lang w:val="fr-BE"/>
        </w:rPr>
        <w:t xml:space="preserve"> narrateur-héros adolescent. On le rencontre aujourd’hui dans le domaine du roman historique comme </w:t>
      </w:r>
      <w:r w:rsidRPr="00F1199E">
        <w:rPr>
          <w:i/>
          <w:lang w:val="fr-BE"/>
        </w:rPr>
        <w:t>La capucine (Les filles du siècle),</w:t>
      </w:r>
      <w:r w:rsidRPr="00F1199E">
        <w:rPr>
          <w:lang w:val="fr-BE"/>
        </w:rPr>
        <w:t xml:space="preserve"> de Marie </w:t>
      </w:r>
      <w:proofErr w:type="spellStart"/>
      <w:r w:rsidRPr="00F1199E">
        <w:rPr>
          <w:lang w:val="fr-BE"/>
        </w:rPr>
        <w:t>Desplechin</w:t>
      </w:r>
      <w:proofErr w:type="spellEnd"/>
      <w:r w:rsidRPr="00F1199E">
        <w:rPr>
          <w:lang w:val="fr-BE"/>
        </w:rPr>
        <w:t xml:space="preserve"> (2020, École des loisirs), ou comme </w:t>
      </w:r>
      <w:r w:rsidRPr="00F1199E">
        <w:rPr>
          <w:i/>
          <w:lang w:val="fr-BE"/>
        </w:rPr>
        <w:t xml:space="preserve">Une pour toutes, </w:t>
      </w:r>
      <w:r w:rsidRPr="00F1199E">
        <w:rPr>
          <w:lang w:val="fr-BE"/>
        </w:rPr>
        <w:t>de</w:t>
      </w:r>
      <w:r w:rsidRPr="00F1199E">
        <w:rPr>
          <w:i/>
          <w:lang w:val="fr-BE"/>
        </w:rPr>
        <w:t xml:space="preserve"> </w:t>
      </w:r>
      <w:r w:rsidRPr="00F1199E">
        <w:rPr>
          <w:lang w:val="fr-BE"/>
        </w:rPr>
        <w:t xml:space="preserve">Jean-Laurent Del Socorro (2022, École des loisirs). Mais on le retrouvera aussi dans un western comme </w:t>
      </w:r>
      <w:r w:rsidRPr="00F1199E">
        <w:rPr>
          <w:i/>
          <w:lang w:val="fr-BE"/>
        </w:rPr>
        <w:t>Sans foi ni loi</w:t>
      </w:r>
      <w:r w:rsidRPr="00F1199E">
        <w:rPr>
          <w:lang w:val="fr-BE"/>
        </w:rPr>
        <w:t xml:space="preserve">, de Marion Brunet (2019, Pocket Jeunesse) ou dans un roman réaliste engagé : </w:t>
      </w:r>
      <w:r w:rsidRPr="00F1199E">
        <w:rPr>
          <w:i/>
          <w:lang w:val="fr-BE"/>
        </w:rPr>
        <w:t>Pas de climat, pas de chocolat</w:t>
      </w:r>
      <w:r w:rsidRPr="00F1199E">
        <w:rPr>
          <w:lang w:val="fr-BE"/>
        </w:rPr>
        <w:t xml:space="preserve">, de Christophe Léon (2022, Alice Éditions). </w:t>
      </w:r>
    </w:p>
    <w:p w14:paraId="7F5C5E84" w14:textId="1CF8CE36" w:rsidR="00F1199E" w:rsidRPr="00F1199E" w:rsidRDefault="00F1199E" w:rsidP="00F1199E">
      <w:pPr>
        <w:rPr>
          <w:lang w:val="fr-BE"/>
        </w:rPr>
      </w:pPr>
      <w:r w:rsidRPr="00F1199E">
        <w:rPr>
          <w:lang w:val="fr-BE"/>
        </w:rPr>
        <w:t>Deuxième caractéristique : ce narrateur est un bavard confidentiel. Dans les dix premières pages de</w:t>
      </w:r>
      <w:r w:rsidRPr="00F1199E">
        <w:rPr>
          <w:i/>
          <w:lang w:val="fr-BE"/>
        </w:rPr>
        <w:t xml:space="preserve"> Le goût du baiser</w:t>
      </w:r>
      <w:r w:rsidRPr="00F1199E">
        <w:rPr>
          <w:lang w:val="fr-BE"/>
        </w:rPr>
        <w:t xml:space="preserve"> de Camille Emmanuelle</w:t>
      </w:r>
      <w:r w:rsidR="00D11CC8" w:rsidRPr="00D11CC8">
        <w:rPr>
          <w:rStyle w:val="Appelnotedebasdep"/>
          <w:sz w:val="24"/>
          <w:szCs w:val="24"/>
          <w:lang w:val="fr-BE"/>
        </w:rPr>
        <w:footnoteReference w:id="5"/>
      </w:r>
      <w:r w:rsidRPr="00F1199E">
        <w:rPr>
          <w:lang w:val="fr-BE"/>
        </w:rPr>
        <w:t xml:space="preserve">, rien ne se passe, car la narratrice adolescente se confie au lecteur : nous savons tout d’elle et, plus loin, elle raconte en détails ses expériences au lit. Cette bavarde ou ce bavard n’hésite pas à interpeller directement le lecteur. Ainsi, dans un roman réaliste d’Agnès </w:t>
      </w:r>
      <w:proofErr w:type="spellStart"/>
      <w:r w:rsidRPr="00F1199E">
        <w:rPr>
          <w:lang w:val="fr-BE"/>
        </w:rPr>
        <w:t>Desarthe</w:t>
      </w:r>
      <w:proofErr w:type="spellEnd"/>
      <w:r w:rsidRPr="00F1199E">
        <w:rPr>
          <w:lang w:val="fr-BE"/>
        </w:rPr>
        <w:t> : « </w:t>
      </w:r>
      <w:r w:rsidRPr="00F1199E">
        <w:rPr>
          <w:iCs/>
          <w:lang w:val="fr-BE"/>
        </w:rPr>
        <w:t>Si je vous raconte ça, c’est pour vous mettre dans l’ambiance, pour que vous nous imaginiez</w:t>
      </w:r>
      <w:r w:rsidRPr="00F1199E">
        <w:rPr>
          <w:iCs/>
          <w:vertAlign w:val="superscript"/>
          <w:lang w:val="fr-BE"/>
        </w:rPr>
        <w:footnoteReference w:id="6"/>
      </w:r>
      <w:r w:rsidRPr="00F1199E">
        <w:rPr>
          <w:iCs/>
          <w:lang w:val="fr-BE"/>
        </w:rPr>
        <w:t xml:space="preserve">. » </w:t>
      </w:r>
      <w:r w:rsidRPr="00F1199E">
        <w:rPr>
          <w:lang w:val="fr-BE"/>
        </w:rPr>
        <w:t xml:space="preserve">Ou dans un roman de </w:t>
      </w:r>
      <w:r w:rsidRPr="000A6BC5">
        <w:rPr>
          <w:lang w:val="fr-BE"/>
        </w:rPr>
        <w:t>fantasy</w:t>
      </w:r>
      <w:r w:rsidRPr="00F1199E">
        <w:rPr>
          <w:lang w:val="fr-BE"/>
        </w:rPr>
        <w:t> traduit de l’anglais : « Croyez-moi, je n’ai jamais souhaité être un sang-mêlé. Si vous lisez ces lignes parce que vous soupçonnez en être un, écoutez mon conseil : refermez ce livre immédiatement</w:t>
      </w:r>
      <w:r w:rsidRPr="00F1199E">
        <w:rPr>
          <w:vertAlign w:val="superscript"/>
          <w:lang w:val="fr-BE"/>
        </w:rPr>
        <w:footnoteReference w:id="7"/>
      </w:r>
      <w:r w:rsidRPr="00F1199E">
        <w:rPr>
          <w:lang w:val="fr-BE"/>
        </w:rPr>
        <w:t>. »</w:t>
      </w:r>
    </w:p>
    <w:p w14:paraId="15A2DC70" w14:textId="77777777" w:rsidR="00F1199E" w:rsidRPr="00F1199E" w:rsidRDefault="00F1199E" w:rsidP="00F1199E">
      <w:pPr>
        <w:rPr>
          <w:lang w:val="fr-BE"/>
        </w:rPr>
      </w:pPr>
      <w:r w:rsidRPr="00F1199E">
        <w:rPr>
          <w:lang w:val="fr-BE"/>
        </w:rPr>
        <w:t>C’est parfois aussi la comédie du secret partagé qui est offerte au lecteur par ce narrateur particulier, comme chez Daniel Meynard : « </w:t>
      </w:r>
      <w:r w:rsidRPr="00F1199E">
        <w:rPr>
          <w:iCs/>
          <w:lang w:val="fr-BE"/>
        </w:rPr>
        <w:t>À vous encore, je peux dire des trucs parce que je ne vous connais pas. C’est comme si je parlais seule, quoi</w:t>
      </w:r>
      <w:r w:rsidRPr="00F1199E">
        <w:rPr>
          <w:iCs/>
          <w:vertAlign w:val="superscript"/>
          <w:lang w:val="fr-BE"/>
        </w:rPr>
        <w:footnoteReference w:id="8"/>
      </w:r>
      <w:r w:rsidRPr="00F1199E">
        <w:rPr>
          <w:iCs/>
          <w:lang w:val="fr-BE"/>
        </w:rPr>
        <w:t>. »</w:t>
      </w:r>
    </w:p>
    <w:p w14:paraId="23EF74E7" w14:textId="753BAE5D" w:rsidR="00F1199E" w:rsidRPr="00F1199E" w:rsidRDefault="00F1199E" w:rsidP="00F1199E">
      <w:pPr>
        <w:rPr>
          <w:lang w:val="fr-BE"/>
        </w:rPr>
      </w:pPr>
      <w:r w:rsidRPr="00F1199E">
        <w:rPr>
          <w:lang w:val="fr-BE"/>
        </w:rPr>
        <w:t xml:space="preserve">Enfin, la forme du pseudo journal intime est couramment adoptée, même dans une dystopie, à la manière de </w:t>
      </w:r>
      <w:r w:rsidRPr="00F1199E">
        <w:rPr>
          <w:i/>
          <w:lang w:val="fr-BE"/>
        </w:rPr>
        <w:t xml:space="preserve">U4 – </w:t>
      </w:r>
      <w:proofErr w:type="spellStart"/>
      <w:r w:rsidRPr="00F1199E">
        <w:rPr>
          <w:i/>
          <w:lang w:val="fr-BE"/>
        </w:rPr>
        <w:t>Koridwen</w:t>
      </w:r>
      <w:proofErr w:type="spellEnd"/>
      <w:r w:rsidRPr="00F1199E">
        <w:rPr>
          <w:lang w:val="fr-BE"/>
        </w:rPr>
        <w:t xml:space="preserve">, d’Yves </w:t>
      </w:r>
      <w:proofErr w:type="spellStart"/>
      <w:r w:rsidRPr="00F1199E">
        <w:rPr>
          <w:lang w:val="fr-BE"/>
        </w:rPr>
        <w:t>Grevet</w:t>
      </w:r>
      <w:proofErr w:type="spellEnd"/>
      <w:r w:rsidR="00353EA4" w:rsidRPr="00756CC6">
        <w:rPr>
          <w:rStyle w:val="Appelnotedebasdep"/>
          <w:sz w:val="24"/>
          <w:szCs w:val="24"/>
          <w:lang w:val="fr-BE"/>
        </w:rPr>
        <w:footnoteReference w:id="9"/>
      </w:r>
      <w:r w:rsidRPr="00F1199E">
        <w:rPr>
          <w:lang w:val="fr-BE"/>
        </w:rPr>
        <w:t>.</w:t>
      </w:r>
    </w:p>
    <w:p w14:paraId="34648EF2" w14:textId="77777777" w:rsidR="00F1199E" w:rsidRPr="00F1199E" w:rsidRDefault="00F1199E" w:rsidP="00F1199E">
      <w:pPr>
        <w:rPr>
          <w:lang w:val="fr-BE"/>
        </w:rPr>
      </w:pPr>
      <w:r w:rsidRPr="00F1199E">
        <w:rPr>
          <w:lang w:val="fr-BE"/>
        </w:rPr>
        <w:t xml:space="preserve">En conclusion, le modèle narratif présente les quatre caractéristiques suivantes : </w:t>
      </w:r>
    </w:p>
    <w:p w14:paraId="10CCA944" w14:textId="77777777" w:rsidR="00F1199E" w:rsidRPr="00F1199E" w:rsidRDefault="00F1199E" w:rsidP="00F1199E">
      <w:pPr>
        <w:numPr>
          <w:ilvl w:val="0"/>
          <w:numId w:val="11"/>
        </w:numPr>
        <w:rPr>
          <w:lang w:val="fr-BE"/>
        </w:rPr>
      </w:pPr>
      <w:r w:rsidRPr="00F1199E">
        <w:rPr>
          <w:lang w:val="fr-BE"/>
        </w:rPr>
        <w:t>Un narrateur apparent, adolescent/enfant qui parle au moment des faits ou peu après ;</w:t>
      </w:r>
    </w:p>
    <w:p w14:paraId="168656E5" w14:textId="77777777" w:rsidR="00F1199E" w:rsidRPr="00F1199E" w:rsidRDefault="00F1199E" w:rsidP="00F1199E">
      <w:pPr>
        <w:numPr>
          <w:ilvl w:val="0"/>
          <w:numId w:val="11"/>
        </w:numPr>
        <w:rPr>
          <w:lang w:val="fr-BE"/>
        </w:rPr>
      </w:pPr>
      <w:r w:rsidRPr="00F1199E">
        <w:rPr>
          <w:lang w:val="fr-BE"/>
        </w:rPr>
        <w:t>Une « énonciation de discours » prépondérante, selon les termes d’Émile Benveniste</w:t>
      </w:r>
      <w:r w:rsidRPr="00F1199E">
        <w:rPr>
          <w:vertAlign w:val="superscript"/>
          <w:lang w:val="fr-BE"/>
        </w:rPr>
        <w:footnoteReference w:id="10"/>
      </w:r>
      <w:r w:rsidRPr="00F1199E">
        <w:rPr>
          <w:lang w:val="fr-BE"/>
        </w:rPr>
        <w:t> ;</w:t>
      </w:r>
    </w:p>
    <w:p w14:paraId="3AC043B7" w14:textId="77777777" w:rsidR="00F1199E" w:rsidRPr="00F1199E" w:rsidRDefault="00F1199E" w:rsidP="00F1199E">
      <w:pPr>
        <w:numPr>
          <w:ilvl w:val="0"/>
          <w:numId w:val="11"/>
        </w:numPr>
        <w:rPr>
          <w:lang w:val="fr-BE"/>
        </w:rPr>
      </w:pPr>
      <w:r w:rsidRPr="00F1199E">
        <w:rPr>
          <w:lang w:val="fr-BE"/>
        </w:rPr>
        <w:t xml:space="preserve">Une « deixis personnelle, locale et temporelle », selon la formule de Harald </w:t>
      </w:r>
      <w:proofErr w:type="spellStart"/>
      <w:r w:rsidRPr="00F1199E">
        <w:rPr>
          <w:lang w:val="fr-BE"/>
        </w:rPr>
        <w:t>Weinrich</w:t>
      </w:r>
      <w:proofErr w:type="spellEnd"/>
      <w:r w:rsidRPr="00F1199E">
        <w:rPr>
          <w:vertAlign w:val="superscript"/>
          <w:lang w:val="fr-BE"/>
        </w:rPr>
        <w:footnoteReference w:id="11"/>
      </w:r>
      <w:r w:rsidRPr="00F1199E">
        <w:rPr>
          <w:lang w:val="fr-BE"/>
        </w:rPr>
        <w:t>, situation que j’ai dénommée le « Je-Ici-Maintenant » ; </w:t>
      </w:r>
    </w:p>
    <w:p w14:paraId="046FEE9C" w14:textId="28067A89" w:rsidR="00F1199E" w:rsidRPr="00F1199E" w:rsidRDefault="00F1199E" w:rsidP="00B2058E">
      <w:pPr>
        <w:numPr>
          <w:ilvl w:val="0"/>
          <w:numId w:val="11"/>
        </w:numPr>
        <w:rPr>
          <w:lang w:val="fr-BE"/>
        </w:rPr>
      </w:pPr>
      <w:r w:rsidRPr="00F1199E">
        <w:rPr>
          <w:lang w:val="fr-BE"/>
        </w:rPr>
        <w:t xml:space="preserve">Une pratique du « bavardage confidentiel », par un narrateur qui donne accès de plain-pied à sa vie intérieure. </w:t>
      </w:r>
    </w:p>
    <w:p w14:paraId="552183DA" w14:textId="75C7D9B0" w:rsidR="00F1199E" w:rsidRPr="00F1199E" w:rsidRDefault="00F1199E" w:rsidP="00F1199E">
      <w:pPr>
        <w:rPr>
          <w:lang w:val="fr-BE"/>
        </w:rPr>
      </w:pPr>
      <w:r w:rsidRPr="00F1199E">
        <w:rPr>
          <w:lang w:val="fr-BE"/>
        </w:rPr>
        <w:t>Le pri</w:t>
      </w:r>
      <w:r w:rsidR="00D95A50">
        <w:rPr>
          <w:lang w:val="fr-BE"/>
        </w:rPr>
        <w:t>n</w:t>
      </w:r>
      <w:r w:rsidRPr="00F1199E">
        <w:rPr>
          <w:lang w:val="fr-BE"/>
        </w:rPr>
        <w:t xml:space="preserve">cipal effet produit par ce dispositif est un rapprochement entre le lecteur et le texte, particulièrement avec le personnage de fiction présent au sein de celui-ci. C’est ce qu’explique Benveniste : « Ce qui en général caractérise l’énonciation [de discours] est </w:t>
      </w:r>
      <w:r w:rsidRPr="00F1199E">
        <w:rPr>
          <w:iCs/>
          <w:lang w:val="fr-BE"/>
        </w:rPr>
        <w:t>l’accentuation de la relation discursive au partenaire</w:t>
      </w:r>
      <w:r w:rsidRPr="00F1199E">
        <w:rPr>
          <w:lang w:val="fr-BE"/>
        </w:rPr>
        <w:t>, que celui-ci soit réel ou imaginé, individuel ou collectif</w:t>
      </w:r>
      <w:r w:rsidRPr="00F1199E">
        <w:rPr>
          <w:vertAlign w:val="superscript"/>
          <w:lang w:val="fr-BE"/>
        </w:rPr>
        <w:footnoteReference w:id="12"/>
      </w:r>
      <w:r w:rsidRPr="00F1199E">
        <w:rPr>
          <w:lang w:val="fr-BE"/>
        </w:rPr>
        <w:t xml:space="preserve">. » L’adoption de ce modèle narratif assurerait donc l’instauration d’une relation « personnelle » entre narrateur et lecteur, relation dont nous allons voir toute l’importance. </w:t>
      </w:r>
    </w:p>
    <w:p w14:paraId="01CC3058" w14:textId="77777777" w:rsidR="00F1199E" w:rsidRPr="00F1199E" w:rsidRDefault="00F1199E" w:rsidP="00F1199E">
      <w:pPr>
        <w:rPr>
          <w:b/>
          <w:lang w:val="fr-BE"/>
        </w:rPr>
      </w:pPr>
      <w:r w:rsidRPr="00F1199E">
        <w:rPr>
          <w:lang w:val="fr-BE"/>
        </w:rPr>
        <w:t>La fonction identificatoire, souvent présentée comme première dans le cas des romans adressés à l’adolescence, ne serait donc pas primordiale. Plutôt que de s’identifier au personnage pour prendre sa place, l’adolescent-lecteur le percevrait avant tout comme une vraie personne, ce que Jouve appelle « l’effet de vie » et « l’effet-personne</w:t>
      </w:r>
      <w:r w:rsidRPr="00F1199E">
        <w:rPr>
          <w:vertAlign w:val="superscript"/>
          <w:lang w:val="fr-BE"/>
        </w:rPr>
        <w:footnoteReference w:id="13"/>
      </w:r>
      <w:r w:rsidRPr="00F1199E">
        <w:rPr>
          <w:lang w:val="fr-BE"/>
        </w:rPr>
        <w:t> », parce qu’en tant que lecteur très enclin à s’immerger dans la fiction (le « lisant</w:t>
      </w:r>
      <w:r w:rsidRPr="00F1199E">
        <w:rPr>
          <w:vertAlign w:val="superscript"/>
          <w:lang w:val="fr-BE"/>
        </w:rPr>
        <w:footnoteReference w:id="14"/>
      </w:r>
      <w:r w:rsidRPr="00F1199E">
        <w:rPr>
          <w:lang w:val="fr-BE"/>
        </w:rPr>
        <w:t> »), il serait une victime consentante de l’illusion romanesque et recevrait « les personnages comme vivants</w:t>
      </w:r>
      <w:r w:rsidRPr="00F1199E">
        <w:rPr>
          <w:vertAlign w:val="superscript"/>
          <w:lang w:val="fr-BE"/>
        </w:rPr>
        <w:footnoteReference w:id="15"/>
      </w:r>
      <w:r w:rsidRPr="00F1199E">
        <w:rPr>
          <w:lang w:val="fr-BE"/>
        </w:rPr>
        <w:t xml:space="preserve"> ».  </w:t>
      </w:r>
    </w:p>
    <w:p w14:paraId="116753E6" w14:textId="77777777" w:rsidR="00F1199E" w:rsidRPr="00F1199E" w:rsidRDefault="00F1199E" w:rsidP="00F1199E">
      <w:pPr>
        <w:rPr>
          <w:lang w:val="fr-BE"/>
        </w:rPr>
      </w:pPr>
      <w:r w:rsidRPr="00F1199E">
        <w:rPr>
          <w:lang w:val="fr-BE"/>
        </w:rPr>
        <w:t>On touche ici à ce que nous avons appelé une « stratégie de la proximité</w:t>
      </w:r>
      <w:r w:rsidRPr="00F1199E">
        <w:rPr>
          <w:vertAlign w:val="superscript"/>
          <w:lang w:val="fr-BE"/>
        </w:rPr>
        <w:footnoteReference w:id="16"/>
      </w:r>
      <w:r w:rsidRPr="00F1199E">
        <w:rPr>
          <w:lang w:val="fr-BE"/>
        </w:rPr>
        <w:t xml:space="preserve"> », fondée sur des choix narratifs opérés par les auteurs désireux de capter l’attention et l’intérêt du lecteur adolescent. On voit que cela les conduit à proposer une relation avec un pair ou un alter ego disponible et sans réserve. En conséquence, le dispositif romanesque mime (voire dépasse, comme on le verra plus loin) la relation d’amitié en offrant une rencontre avec un personnage de fiction. </w:t>
      </w:r>
    </w:p>
    <w:p w14:paraId="440A4D50" w14:textId="77777777" w:rsidR="00F1199E" w:rsidRPr="00F1199E" w:rsidRDefault="00F1199E" w:rsidP="00CC1120">
      <w:pPr>
        <w:pStyle w:val="Titre2"/>
        <w:rPr>
          <w:lang w:val="fr-BE"/>
        </w:rPr>
      </w:pPr>
      <w:r w:rsidRPr="00F1199E">
        <w:rPr>
          <w:lang w:val="fr-BE"/>
        </w:rPr>
        <w:t xml:space="preserve">Quelles fonctions pour ce dispositif romanesque ? </w:t>
      </w:r>
    </w:p>
    <w:p w14:paraId="5A44CDBA" w14:textId="77777777" w:rsidR="00F1199E" w:rsidRPr="00F1199E" w:rsidRDefault="00F1199E" w:rsidP="00F1199E">
      <w:pPr>
        <w:rPr>
          <w:lang w:val="fr-BE"/>
        </w:rPr>
      </w:pPr>
      <w:r w:rsidRPr="00F1199E">
        <w:rPr>
          <w:lang w:val="fr-BE"/>
        </w:rPr>
        <w:t>La fonction première de ce modèle narratif semble être celle d’offrir au lecteur un parcours d’apprentissage et de découverte de l’altérité, grâce à des « Autres » de papier. La découverte d’un Autre dans la fiction peut être vue comme une propédeutique de l’amitié dans la vie réelle. On peut vérifier que cette analyse repose sur une application de la théorie de Jouve sur le personnage :</w:t>
      </w:r>
    </w:p>
    <w:p w14:paraId="1C954658" w14:textId="77777777" w:rsidR="00F1199E" w:rsidRPr="00F1199E" w:rsidRDefault="00F1199E" w:rsidP="00946662">
      <w:pPr>
        <w:pStyle w:val="Citation"/>
        <w:rPr>
          <w:lang w:val="fr-BE"/>
        </w:rPr>
      </w:pPr>
      <w:r w:rsidRPr="00F1199E">
        <w:rPr>
          <w:lang w:val="fr-BE"/>
        </w:rPr>
        <w:t>Le personnage est à la fois le point d’ancrage essentiel de la lecture (il permet de la structurer) et son attrait majeur (quand on ouvre un roman, c’est pour faire une rencontre). […] La réception du personnage littéraire est la seule expérience d’une connaissance intérieure de l’autre. Le texte éclaire l’opacité d’autrui qui, dans le monde réel, fonde toutes les solitudes et les intolérances. La lecture romanesque est bien d’abord cela : une pédagogie de l’autre</w:t>
      </w:r>
      <w:r w:rsidRPr="00F1199E">
        <w:rPr>
          <w:vertAlign w:val="superscript"/>
          <w:lang w:val="fr-BE"/>
        </w:rPr>
        <w:footnoteReference w:id="17"/>
      </w:r>
      <w:r w:rsidRPr="00F1199E">
        <w:rPr>
          <w:lang w:val="fr-BE"/>
        </w:rPr>
        <w:t>. </w:t>
      </w:r>
    </w:p>
    <w:p w14:paraId="25B8556B" w14:textId="77777777" w:rsidR="00F1199E" w:rsidRPr="00F1199E" w:rsidRDefault="00F1199E" w:rsidP="00F1199E">
      <w:pPr>
        <w:rPr>
          <w:lang w:val="fr-BE"/>
        </w:rPr>
      </w:pPr>
      <w:r w:rsidRPr="00F1199E">
        <w:rPr>
          <w:lang w:val="fr-BE"/>
        </w:rPr>
        <w:t xml:space="preserve">Approcher des personnages de fiction qui se livrent totalement préparerait à comprendre des êtres réels qui ne donnent pas spontanément les clés pour établir une relation avec eux. La lecture de romans adressés aux adolescents remplirait donc une fonction de socialisation, à un âge où les relations se complexifient et se construisent. En suivant et en comprenant des héros de papier, l’adolescent lecteur découvrirait comment fonctionnent ses semblables et serait mieux armé pour entrer en relation avec eux.  </w:t>
      </w:r>
    </w:p>
    <w:p w14:paraId="2BB1AD3C" w14:textId="77777777" w:rsidR="00F1199E" w:rsidRPr="00F1199E" w:rsidRDefault="00F1199E" w:rsidP="00F1199E">
      <w:pPr>
        <w:rPr>
          <w:lang w:val="fr-BE"/>
        </w:rPr>
      </w:pPr>
      <w:r w:rsidRPr="00F1199E">
        <w:rPr>
          <w:lang w:val="fr-BE"/>
        </w:rPr>
        <w:t xml:space="preserve">Une seconde fonction est sans doute liée à une des caractéristiques de l’adolescence, âge où l’isolement et la difficulté d’établir des contacts sont assez fréquents. La rencontre avec le personnage du roman viendrait alors suppléer aux manques et combler les désirs d’un lecteur en mal de relations. L’expérience offerte par le roman adressé aux adolescents serait une forme de succédané pour aider des adolescents en difficulté à établir des contacts et pour rompre virtuellement l’isolement social. Cette amitié virtuelle agirait donc comme une forme douce de psychothérapie. On notera aussi que le roman offre un privilège exceptionnel, puisque la relation au personnage littéraire se présente comme une forme « exclusive » de l’amitié (cas fréquent à cet âge) où le héros ne s’adresse qu’à moi qui le </w:t>
      </w:r>
      <w:proofErr w:type="spellStart"/>
      <w:r w:rsidRPr="00F1199E">
        <w:rPr>
          <w:lang w:val="fr-BE"/>
        </w:rPr>
        <w:t>lis</w:t>
      </w:r>
      <w:proofErr w:type="spellEnd"/>
      <w:r w:rsidRPr="00F1199E">
        <w:rPr>
          <w:lang w:val="fr-BE"/>
        </w:rPr>
        <w:t xml:space="preserve"> : je ne le partage pas. Cette particularité n’est certainement pas sans attrait pour le jeune lecteur…   </w:t>
      </w:r>
    </w:p>
    <w:p w14:paraId="5A4F9596" w14:textId="77777777" w:rsidR="00F1199E" w:rsidRPr="00F1199E" w:rsidRDefault="00F1199E" w:rsidP="00F1199E">
      <w:pPr>
        <w:rPr>
          <w:lang w:val="fr-BE"/>
        </w:rPr>
      </w:pPr>
      <w:r w:rsidRPr="00F1199E">
        <w:rPr>
          <w:lang w:val="fr-BE"/>
        </w:rPr>
        <w:t xml:space="preserve">Envisager ce que certains appelleraient les « mauvaises fréquentations » romanesques permet de vérifier l’importance accordée aux rencontres avec les personnages de fiction. Cette « preuve à l’envers » permet de donner une démonstration à rebours de l’importance de ce qui se joue dans ces relations virtuelles. On examinera d’abord le comportement de certains prescripteurs et ensuite celui de certains auteurs. </w:t>
      </w:r>
    </w:p>
    <w:p w14:paraId="3A2A7D93" w14:textId="77777777" w:rsidR="00F1199E" w:rsidRPr="00F1199E" w:rsidRDefault="00F1199E" w:rsidP="00F1199E">
      <w:pPr>
        <w:rPr>
          <w:lang w:val="fr-BE"/>
        </w:rPr>
      </w:pPr>
      <w:r w:rsidRPr="00F1199E">
        <w:rPr>
          <w:lang w:val="fr-BE"/>
        </w:rPr>
        <w:t>Dans le contexte de la littérature adressée à la jeunesse, le déchaînement des prescripteurs contre les « mauvais modèles » n’est pas un phénomène rare. Les réactions négatives de ces parents, enseignants, bibliothécaires, etc. face à certains personnages de papier en disent long du pouvoir (néfaste) qu’ils prêtent à ces rencontres fictives. Ce mouvement s’est parfois développé jusqu’à la caricature, par exemple avec Marie-Claude Monchaux (</w:t>
      </w:r>
      <w:r w:rsidRPr="00F1199E">
        <w:rPr>
          <w:i/>
          <w:lang w:val="fr-BE"/>
        </w:rPr>
        <w:t>Écrits pour nuire : littérature enfantine et subversion</w:t>
      </w:r>
      <w:r w:rsidRPr="00F1199E">
        <w:rPr>
          <w:lang w:val="fr-BE"/>
        </w:rPr>
        <w:t xml:space="preserve">, Paris, éditions de l’UNI, 1986). Cette conférencière et pamphlétaire prenait justement pour cible les auteurs et les collections qui avaient adopté le modèle narratif que nous avons défini, et bien entendu les traductions de romans états-uniens qui les avaient précédés. Pourtant, on sait que, depuis longtemps, la littérature de jeunesse a développé une tradition d’enfants terribles, qui trouve son origine dans le Till l’Espiègle de la Renaissance : Crasse Tignasse, Max et Moritz, la Sophie de la Comtesse de Ségur, Fifi </w:t>
      </w:r>
      <w:proofErr w:type="spellStart"/>
      <w:r w:rsidRPr="00F1199E">
        <w:rPr>
          <w:lang w:val="fr-BE"/>
        </w:rPr>
        <w:t>Brindacier</w:t>
      </w:r>
      <w:proofErr w:type="spellEnd"/>
      <w:r w:rsidRPr="00F1199E">
        <w:rPr>
          <w:lang w:val="fr-BE"/>
        </w:rPr>
        <w:t xml:space="preserve">, Max (et les </w:t>
      </w:r>
      <w:proofErr w:type="spellStart"/>
      <w:r w:rsidRPr="00F1199E">
        <w:rPr>
          <w:lang w:val="fr-BE"/>
        </w:rPr>
        <w:t>maximonstres</w:t>
      </w:r>
      <w:proofErr w:type="spellEnd"/>
      <w:r w:rsidRPr="00F1199E">
        <w:rPr>
          <w:lang w:val="fr-BE"/>
        </w:rPr>
        <w:t>), etc.</w:t>
      </w:r>
    </w:p>
    <w:p w14:paraId="0B204154" w14:textId="77777777" w:rsidR="00F1199E" w:rsidRPr="00F1199E" w:rsidRDefault="00F1199E" w:rsidP="00F1199E">
      <w:pPr>
        <w:rPr>
          <w:lang w:val="fr-BE"/>
        </w:rPr>
      </w:pPr>
      <w:r w:rsidRPr="00F1199E">
        <w:rPr>
          <w:lang w:val="fr-BE"/>
        </w:rPr>
        <w:t>Par ailleurs, on peut voir des amitiés virtuelles parfois sciemment interdites au lecteur par les auteurs eux-mêmes. Les cas sont nombreux où un dispositif romanesque tient ce lecteur à distance et empêche toute relation privilégiée avec le personnage. Ces procédés, que nous avons dénommés « mécanismes de protection du lecteur</w:t>
      </w:r>
      <w:r w:rsidRPr="00F1199E">
        <w:rPr>
          <w:vertAlign w:val="superscript"/>
          <w:lang w:val="fr-BE"/>
        </w:rPr>
        <w:footnoteReference w:id="18"/>
      </w:r>
      <w:r w:rsidRPr="00F1199E">
        <w:rPr>
          <w:lang w:val="fr-BE"/>
        </w:rPr>
        <w:t xml:space="preserve"> », sont présents dans des romans connus pour avoir été largement contestés ou censurés. Le plus célèbre est peut-être </w:t>
      </w:r>
      <w:r w:rsidRPr="00F1199E">
        <w:rPr>
          <w:i/>
          <w:lang w:val="fr-BE"/>
        </w:rPr>
        <w:t>Junk</w:t>
      </w:r>
      <w:r w:rsidRPr="00F1199E">
        <w:rPr>
          <w:lang w:val="fr-BE"/>
        </w:rPr>
        <w:t> de Melvin Burgess (1996). Il s’agit d’un roman polyphonique (à onze voix) qui démasque les narrateurs non fiables et empêche toute identification aux deux héros toxicomanes. Ainsi, Richard parle de Nico, qui sort d’une cure de désintoxication : « </w:t>
      </w:r>
      <w:r w:rsidRPr="00F1199E">
        <w:rPr>
          <w:iCs/>
          <w:lang w:val="fr-BE"/>
        </w:rPr>
        <w:t>Nico avait le regard fuyant, comme d’habitude. Je veux dire, comme d’habitude depuis qu’il prend de l’héro. Cela faisait longtemps qu’il avait perdu sa franchise</w:t>
      </w:r>
      <w:r w:rsidRPr="00F1199E">
        <w:rPr>
          <w:iCs/>
          <w:vertAlign w:val="superscript"/>
          <w:lang w:val="fr-BE"/>
        </w:rPr>
        <w:footnoteReference w:id="19"/>
      </w:r>
      <w:r w:rsidRPr="00F1199E">
        <w:rPr>
          <w:iCs/>
          <w:lang w:val="fr-BE"/>
        </w:rPr>
        <w:t>.</w:t>
      </w:r>
      <w:r w:rsidRPr="00F1199E">
        <w:rPr>
          <w:i/>
          <w:iCs/>
          <w:lang w:val="fr-BE"/>
        </w:rPr>
        <w:t> </w:t>
      </w:r>
      <w:r w:rsidRPr="00F1199E">
        <w:rPr>
          <w:lang w:val="fr-BE"/>
        </w:rPr>
        <w:t xml:space="preserve">» </w:t>
      </w:r>
    </w:p>
    <w:p w14:paraId="6F76ED95" w14:textId="77777777" w:rsidR="00F1199E" w:rsidRPr="00F1199E" w:rsidRDefault="00F1199E" w:rsidP="00F1199E">
      <w:pPr>
        <w:rPr>
          <w:lang w:val="fr-BE"/>
        </w:rPr>
      </w:pPr>
      <w:r w:rsidRPr="00F1199E">
        <w:rPr>
          <w:lang w:val="fr-BE"/>
        </w:rPr>
        <w:t>Autre exemple avec</w:t>
      </w:r>
      <w:r w:rsidRPr="00F1199E">
        <w:rPr>
          <w:i/>
          <w:lang w:val="fr-BE"/>
        </w:rPr>
        <w:t xml:space="preserve"> Quand les trains passent</w:t>
      </w:r>
      <w:r w:rsidRPr="00F1199E">
        <w:rPr>
          <w:lang w:val="fr-BE"/>
        </w:rPr>
        <w:t xml:space="preserve"> de la Suédoise </w:t>
      </w:r>
      <w:bookmarkStart w:id="7" w:name="_Hlk124943713"/>
      <w:r w:rsidRPr="00F1199E">
        <w:rPr>
          <w:lang w:val="fr-BE"/>
        </w:rPr>
        <w:t xml:space="preserve">Malin </w:t>
      </w:r>
      <w:proofErr w:type="spellStart"/>
      <w:r w:rsidRPr="00F1199E">
        <w:rPr>
          <w:lang w:val="fr-BE"/>
        </w:rPr>
        <w:t>Lindroth</w:t>
      </w:r>
      <w:proofErr w:type="spellEnd"/>
      <w:r w:rsidRPr="00F1199E">
        <w:rPr>
          <w:lang w:val="fr-BE"/>
        </w:rPr>
        <w:t xml:space="preserve"> </w:t>
      </w:r>
      <w:bookmarkEnd w:id="7"/>
      <w:r w:rsidRPr="00F1199E">
        <w:rPr>
          <w:lang w:val="fr-BE"/>
        </w:rPr>
        <w:t>(2007). On y voit une narratrice a posteriori qui exprime (dix-sept ans après) sa douleur à assumer une action passée. Aucun voyeurisme malsain, aucun espace pour l’identification aux acteurs du drame, le lecteur peut juste développer une grande empathie pour la narratrice rongée par sa culpabilité : « </w:t>
      </w:r>
      <w:r w:rsidRPr="00F1199E">
        <w:rPr>
          <w:iCs/>
          <w:lang w:val="fr-BE"/>
        </w:rPr>
        <w:t>C’était il y a longtemps, je pourrais dire. J’étais jeune… et conne… à l’époque, j’avais 15 ans… et je ne savais pas grand-chose. C’est un truc comme ça que je me dis chaque jour depuis 17 ans</w:t>
      </w:r>
      <w:r w:rsidRPr="00F1199E">
        <w:rPr>
          <w:iCs/>
          <w:vertAlign w:val="superscript"/>
          <w:lang w:val="fr-BE"/>
        </w:rPr>
        <w:footnoteReference w:id="20"/>
      </w:r>
      <w:r w:rsidRPr="00F1199E">
        <w:rPr>
          <w:iCs/>
          <w:lang w:val="fr-BE"/>
        </w:rPr>
        <w:t>.</w:t>
      </w:r>
      <w:r w:rsidRPr="00F1199E">
        <w:rPr>
          <w:i/>
          <w:iCs/>
          <w:lang w:val="fr-BE"/>
        </w:rPr>
        <w:t> </w:t>
      </w:r>
      <w:r w:rsidRPr="00F1199E">
        <w:rPr>
          <w:lang w:val="fr-BE"/>
        </w:rPr>
        <w:t>»</w:t>
      </w:r>
    </w:p>
    <w:p w14:paraId="40856491" w14:textId="77777777" w:rsidR="00F1199E" w:rsidRPr="00F1199E" w:rsidRDefault="00F1199E" w:rsidP="00F1199E">
      <w:pPr>
        <w:rPr>
          <w:lang w:val="fr-BE"/>
        </w:rPr>
      </w:pPr>
      <w:r w:rsidRPr="00F1199E">
        <w:rPr>
          <w:lang w:val="fr-BE"/>
        </w:rPr>
        <w:t xml:space="preserve">Si les auteurs qui abordent des sujets délicats mettent en place des dispositifs destinés à protéger leur lecteur d’une rencontre avec un personnage toxique, c’est justement parce qu’ils perçoivent combien cet adolescent virtuel peut compter dans leur parcours d’apprentissage des relations.   </w:t>
      </w:r>
    </w:p>
    <w:p w14:paraId="586FD6D5" w14:textId="77777777" w:rsidR="00F1199E" w:rsidRPr="00F1199E" w:rsidRDefault="00F1199E" w:rsidP="00CC1120">
      <w:pPr>
        <w:pStyle w:val="Titre2"/>
        <w:rPr>
          <w:lang w:val="fr-BE"/>
        </w:rPr>
      </w:pPr>
      <w:r w:rsidRPr="00F1199E">
        <w:rPr>
          <w:lang w:val="fr-BE"/>
        </w:rPr>
        <w:t>Conclusion</w:t>
      </w:r>
    </w:p>
    <w:p w14:paraId="55918025" w14:textId="77777777" w:rsidR="00F1199E" w:rsidRPr="00F1199E" w:rsidRDefault="00F1199E" w:rsidP="00F1199E">
      <w:pPr>
        <w:rPr>
          <w:lang w:val="fr-BE"/>
        </w:rPr>
      </w:pPr>
      <w:r w:rsidRPr="00F1199E">
        <w:rPr>
          <w:lang w:val="fr-BE"/>
        </w:rPr>
        <w:t>Cette propédeutique de l’amitié s’inscrit dans le contexte plus général de « la fonction éducative » du roman adressé à la jeunesse. Nous avons montré ailleurs</w:t>
      </w:r>
      <w:r w:rsidRPr="00F1199E">
        <w:rPr>
          <w:vertAlign w:val="superscript"/>
          <w:lang w:val="fr-BE"/>
        </w:rPr>
        <w:footnoteReference w:id="21"/>
      </w:r>
      <w:r w:rsidRPr="00F1199E">
        <w:rPr>
          <w:lang w:val="fr-BE"/>
        </w:rPr>
        <w:t xml:space="preserve"> que la transmission des valeurs, des codes ou des usages sociaux et de la mémoire historique s’effectuait aujourd’hui, non par des discours directement adressés à la jeunesse, mais par l’intermédiaire d’objets culturels comme le roman destiné aux adolescents. </w:t>
      </w:r>
    </w:p>
    <w:p w14:paraId="49EDF251" w14:textId="77777777" w:rsidR="00F1199E" w:rsidRPr="00F1199E" w:rsidRDefault="00F1199E" w:rsidP="00F1199E">
      <w:pPr>
        <w:rPr>
          <w:lang w:val="fr-BE"/>
        </w:rPr>
      </w:pPr>
      <w:r w:rsidRPr="00F1199E">
        <w:rPr>
          <w:lang w:val="fr-BE"/>
        </w:rPr>
        <w:t>Notre hypothèse se fonde notamment sur une réflexion de Julia Kristeva, dans un article justement intitulé « The Adolescent Novel » : « […] l’adolescent a droit à l’imaginaire, et c’est peut-être par une invitation à des activités de l’imaginaire que les sociétés modernes remplacent ou sans doute édulcorent les rites d’initiation que d’autres sociétés imposent à leurs adolescents</w:t>
      </w:r>
      <w:r w:rsidRPr="00F1199E">
        <w:rPr>
          <w:vertAlign w:val="superscript"/>
          <w:lang w:val="fr-BE"/>
        </w:rPr>
        <w:footnoteReference w:id="22"/>
      </w:r>
      <w:r w:rsidRPr="00F1199E">
        <w:rPr>
          <w:lang w:val="fr-BE"/>
        </w:rPr>
        <w:t>. » </w:t>
      </w:r>
    </w:p>
    <w:p w14:paraId="4875F653" w14:textId="77777777" w:rsidR="00F1199E" w:rsidRPr="00F1199E" w:rsidRDefault="00F1199E" w:rsidP="00F1199E">
      <w:pPr>
        <w:rPr>
          <w:lang w:val="fr-BE"/>
        </w:rPr>
      </w:pPr>
      <w:r w:rsidRPr="00F1199E">
        <w:rPr>
          <w:lang w:val="fr-BE"/>
        </w:rPr>
        <w:t>Il s’agit donc, dans le cas du roman, d’une « médiation par l’imaginaire</w:t>
      </w:r>
      <w:r w:rsidRPr="00F1199E">
        <w:rPr>
          <w:vertAlign w:val="superscript"/>
          <w:lang w:val="fr-BE"/>
        </w:rPr>
        <w:footnoteReference w:id="23"/>
      </w:r>
      <w:r w:rsidRPr="00F1199E">
        <w:rPr>
          <w:lang w:val="fr-BE"/>
        </w:rPr>
        <w:t xml:space="preserve"> » où, en l’absence apparente de tout adulte, la rencontre virtuelle entre l’adolescent de la fiction et celui qui la </w:t>
      </w:r>
      <w:proofErr w:type="spellStart"/>
      <w:r w:rsidRPr="00F1199E">
        <w:rPr>
          <w:lang w:val="fr-BE"/>
        </w:rPr>
        <w:t>lit</w:t>
      </w:r>
      <w:proofErr w:type="spellEnd"/>
      <w:r w:rsidRPr="00F1199E">
        <w:rPr>
          <w:lang w:val="fr-BE"/>
        </w:rPr>
        <w:t xml:space="preserve"> fonde une amitié provisoire, le temps de la lecture. Cette relation dépasse même par certains aspects la véritable amitié, puisqu’ici l’autre se livre sans limite (« on se dit tout ») et de façon exclusive (« rien qu’à toi, ami lecteur</w:t>
      </w:r>
      <w:r w:rsidRPr="00F1199E">
        <w:rPr>
          <w:i/>
          <w:lang w:val="fr-BE"/>
        </w:rPr>
        <w:t> </w:t>
      </w:r>
      <w:r w:rsidRPr="00F1199E">
        <w:rPr>
          <w:lang w:val="fr-BE"/>
        </w:rPr>
        <w:t>»).</w:t>
      </w:r>
    </w:p>
    <w:p w14:paraId="4FA9BDC8" w14:textId="6EF84907" w:rsidR="00766562" w:rsidRPr="00F1199E" w:rsidRDefault="00F1199E" w:rsidP="00F1199E">
      <w:pPr>
        <w:rPr>
          <w:lang w:val="fr-BE"/>
        </w:rPr>
      </w:pPr>
      <w:r w:rsidRPr="00F1199E">
        <w:rPr>
          <w:lang w:val="fr-BE"/>
        </w:rPr>
        <w:t>Kristeva définit d’ailleurs l’adolescence comme une « structure ouverte » (</w:t>
      </w:r>
      <w:bookmarkStart w:id="8" w:name="_Hlk108432575"/>
      <w:r w:rsidRPr="00F1199E">
        <w:rPr>
          <w:lang w:val="fr-BE"/>
        </w:rPr>
        <w:t>« </w:t>
      </w:r>
      <w:bookmarkEnd w:id="8"/>
      <w:r w:rsidRPr="00F1199E">
        <w:rPr>
          <w:i/>
          <w:iCs/>
          <w:lang w:val="fr-BE"/>
        </w:rPr>
        <w:t>open structure</w:t>
      </w:r>
      <w:r w:rsidRPr="00F1199E">
        <w:rPr>
          <w:vertAlign w:val="superscript"/>
          <w:lang w:val="fr-BE"/>
        </w:rPr>
        <w:footnoteReference w:id="24"/>
      </w:r>
      <w:bookmarkStart w:id="9" w:name="_Hlk108432605"/>
      <w:r w:rsidRPr="00F1199E">
        <w:rPr>
          <w:lang w:val="fr-BE"/>
        </w:rPr>
        <w:t>»</w:t>
      </w:r>
      <w:bookmarkEnd w:id="9"/>
      <w:r w:rsidRPr="00F1199E">
        <w:rPr>
          <w:lang w:val="fr-BE"/>
        </w:rPr>
        <w:t xml:space="preserve">), notion qu’elle emprunte au domaine de la biologie, évoquant ces organismes « qui ne peuvent se maintenir en vie que par l’interaction avec d’autres ». Nul doute que l’amitié virtuelle avec un personnage de fiction joue un rôle ici…  </w:t>
      </w:r>
    </w:p>
    <w:sectPr w:rsidR="00766562" w:rsidRPr="00F1199E">
      <w:headerReference w:type="even" r:id="rId12"/>
      <w:headerReference w:type="default" r:id="rId13"/>
      <w:footerReference w:type="default" r:id="rId14"/>
      <w:pgSz w:w="11900" w:h="16840"/>
      <w:pgMar w:top="1420" w:right="1440" w:bottom="14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ude Savidan" w:date="2024-08-18T09:38:00Z" w:initials="MS">
    <w:p w14:paraId="76D91A1B" w14:textId="77777777" w:rsidR="001B4270" w:rsidRDefault="001B4270" w:rsidP="001B4270">
      <w:pPr>
        <w:pStyle w:val="Commentaire"/>
        <w:ind w:firstLine="0"/>
        <w:jc w:val="left"/>
      </w:pPr>
      <w:r>
        <w:rPr>
          <w:rStyle w:val="Marquedecommentaire"/>
        </w:rPr>
        <w:annotationRef/>
      </w:r>
      <w:r>
        <w:t xml:space="preserve">Je propose d’expliciter un minimum pourquoi ces citations-là ont été choisies et d’éviter le format liste. Ma suggestion suit. </w:t>
      </w:r>
    </w:p>
    <w:p w14:paraId="7C69B502" w14:textId="77777777" w:rsidR="001B4270" w:rsidRDefault="001B4270" w:rsidP="001B4270">
      <w:pPr>
        <w:pStyle w:val="Commentaire"/>
        <w:ind w:firstLine="0"/>
        <w:jc w:val="left"/>
      </w:pPr>
      <w:r>
        <w:t>Par ailleurs, références pour les citations ?</w:t>
      </w:r>
    </w:p>
  </w:comment>
  <w:comment w:id="3" w:author="Maude Savidan" w:date="2024-08-09T10:10:00Z" w:initials="MS">
    <w:p w14:paraId="1E36FC63" w14:textId="335F6FF7" w:rsidR="00130EE2" w:rsidRDefault="00130EE2" w:rsidP="00130EE2">
      <w:pPr>
        <w:pStyle w:val="Commentaire"/>
        <w:ind w:firstLine="0"/>
        <w:jc w:val="left"/>
      </w:pPr>
      <w:r>
        <w:rPr>
          <w:rStyle w:val="Marquedecommentaire"/>
        </w:rPr>
        <w:annotationRef/>
      </w:r>
      <w:r>
        <w:t>Notes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9B502" w15:done="0"/>
  <w15:commentEx w15:paraId="1E36F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54F2DE" w16cex:dateUtc="2024-08-18T07:38:00Z"/>
  <w16cex:commentExtensible w16cex:durableId="6FF87853" w16cex:dateUtc="2024-08-09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9B502" w16cid:durableId="2254F2DE"/>
  <w16cid:commentId w16cid:paraId="1E36FC63" w16cid:durableId="6FF87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AC9B" w14:textId="77777777" w:rsidR="00F80D18" w:rsidRDefault="00F80D18" w:rsidP="00FC48BB">
      <w:pPr>
        <w:spacing w:before="0"/>
      </w:pPr>
      <w:r>
        <w:separator/>
      </w:r>
    </w:p>
  </w:endnote>
  <w:endnote w:type="continuationSeparator" w:id="0">
    <w:p w14:paraId="4EB79EBD" w14:textId="77777777" w:rsidR="00F80D18" w:rsidRDefault="00F80D18" w:rsidP="00FC48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442180"/>
      <w:docPartObj>
        <w:docPartGallery w:val="Page Numbers (Bottom of Page)"/>
        <w:docPartUnique/>
      </w:docPartObj>
    </w:sdtPr>
    <w:sdtEndPr/>
    <w:sdtContent>
      <w:p w14:paraId="6770EC01" w14:textId="77777777" w:rsidR="0003435C" w:rsidRDefault="001526A4">
        <w:pPr>
          <w:pStyle w:val="Pieddepage"/>
          <w:jc w:val="right"/>
        </w:pPr>
        <w:r>
          <w:fldChar w:fldCharType="begin"/>
        </w:r>
        <w:r>
          <w:instrText>PAGE   \* MERGEFORMAT</w:instrText>
        </w:r>
        <w:r>
          <w:fldChar w:fldCharType="separate"/>
        </w:r>
        <w:r>
          <w:rPr>
            <w:noProof/>
          </w:rPr>
          <w:t>18</w:t>
        </w:r>
        <w:r>
          <w:fldChar w:fldCharType="end"/>
        </w:r>
      </w:p>
    </w:sdtContent>
  </w:sdt>
  <w:p w14:paraId="721AD4C7" w14:textId="77777777" w:rsidR="0003435C" w:rsidRDefault="000343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313B" w14:textId="77777777" w:rsidR="00F80D18" w:rsidRDefault="00F80D18" w:rsidP="00FC48BB">
      <w:pPr>
        <w:spacing w:before="0"/>
      </w:pPr>
      <w:r>
        <w:separator/>
      </w:r>
    </w:p>
  </w:footnote>
  <w:footnote w:type="continuationSeparator" w:id="0">
    <w:p w14:paraId="3507A1FB" w14:textId="77777777" w:rsidR="00F80D18" w:rsidRDefault="00F80D18" w:rsidP="00FC48BB">
      <w:pPr>
        <w:spacing w:before="0"/>
      </w:pPr>
      <w:r>
        <w:continuationSeparator/>
      </w:r>
    </w:p>
  </w:footnote>
  <w:footnote w:id="1">
    <w:p w14:paraId="35A9ACBF" w14:textId="5F7CC762" w:rsidR="00F1199E" w:rsidRPr="00B9223E" w:rsidRDefault="00F1199E" w:rsidP="00946662">
      <w:pPr>
        <w:pStyle w:val="Notedebasdepage"/>
        <w:rPr>
          <w:i/>
          <w:lang w:val="en-GB" w:eastAsia="fr-FR"/>
        </w:rPr>
      </w:pPr>
      <w:r>
        <w:rPr>
          <w:rStyle w:val="Appelnotedebasdep"/>
          <w:sz w:val="20"/>
        </w:rPr>
        <w:footnoteRef/>
      </w:r>
      <w:r>
        <w:rPr>
          <w:lang w:val="en-US"/>
        </w:rPr>
        <w:t xml:space="preserve"> Jerome David</w:t>
      </w:r>
      <w:r w:rsidR="00FE52BB">
        <w:rPr>
          <w:lang w:val="en-US"/>
        </w:rPr>
        <w:t xml:space="preserve"> Salinger</w:t>
      </w:r>
      <w:r>
        <w:rPr>
          <w:lang w:val="en-US"/>
        </w:rPr>
        <w:t xml:space="preserve">, </w:t>
      </w:r>
      <w:proofErr w:type="spellStart"/>
      <w:r>
        <w:rPr>
          <w:i/>
          <w:iCs/>
          <w:lang w:val="en-US"/>
        </w:rPr>
        <w:t>L’attrape-cœurs</w:t>
      </w:r>
      <w:proofErr w:type="spellEnd"/>
      <w:r>
        <w:rPr>
          <w:lang w:val="en-US"/>
        </w:rPr>
        <w:t xml:space="preserve"> [</w:t>
      </w:r>
      <w:r>
        <w:rPr>
          <w:i/>
          <w:lang w:val="en-US"/>
        </w:rPr>
        <w:t>The Catcher in the Rye</w:t>
      </w:r>
      <w:r>
        <w:rPr>
          <w:lang w:val="en-US"/>
        </w:rPr>
        <w:t>,</w:t>
      </w:r>
      <w:r>
        <w:rPr>
          <w:sz w:val="24"/>
          <w:szCs w:val="24"/>
          <w:lang w:val="en-US"/>
        </w:rPr>
        <w:t xml:space="preserve"> </w:t>
      </w:r>
      <w:r>
        <w:rPr>
          <w:lang w:val="en-US"/>
        </w:rPr>
        <w:t xml:space="preserve">1951], trad. </w:t>
      </w:r>
      <w:r w:rsidRPr="00F1199E">
        <w:rPr>
          <w:lang w:val="en-GB"/>
        </w:rPr>
        <w:t xml:space="preserve">Annie </w:t>
      </w:r>
      <w:proofErr w:type="spellStart"/>
      <w:r w:rsidRPr="00F1199E">
        <w:rPr>
          <w:lang w:val="en-GB"/>
        </w:rPr>
        <w:t>Saumont</w:t>
      </w:r>
      <w:proofErr w:type="spellEnd"/>
      <w:r w:rsidRPr="00F1199E">
        <w:rPr>
          <w:lang w:val="en-GB"/>
        </w:rPr>
        <w:t xml:space="preserve">, Paris, Robert </w:t>
      </w:r>
      <w:proofErr w:type="spellStart"/>
      <w:r w:rsidRPr="00F1199E">
        <w:rPr>
          <w:lang w:val="en-GB"/>
        </w:rPr>
        <w:t>Laffont</w:t>
      </w:r>
      <w:proofErr w:type="spellEnd"/>
      <w:r w:rsidRPr="00F1199E">
        <w:rPr>
          <w:lang w:val="en-GB"/>
        </w:rPr>
        <w:t>, coll. « Pocket », 1986, p. 9.</w:t>
      </w:r>
    </w:p>
  </w:footnote>
  <w:footnote w:id="2">
    <w:p w14:paraId="4954EDCF" w14:textId="0F9A1F15" w:rsidR="00F1199E" w:rsidRDefault="00F1199E" w:rsidP="00946662">
      <w:pPr>
        <w:pStyle w:val="Notedebasdepage"/>
        <w:rPr>
          <w:lang w:val="en-US"/>
        </w:rPr>
      </w:pPr>
      <w:r>
        <w:rPr>
          <w:rStyle w:val="Appelnotedebasdep"/>
        </w:rPr>
        <w:footnoteRef/>
      </w:r>
      <w:r>
        <w:rPr>
          <w:lang w:val="en-US"/>
        </w:rPr>
        <w:t xml:space="preserve"> Julia</w:t>
      </w:r>
      <w:r w:rsidR="00110F66">
        <w:rPr>
          <w:lang w:val="en-US"/>
        </w:rPr>
        <w:t xml:space="preserve"> Eccleshare</w:t>
      </w:r>
      <w:r>
        <w:rPr>
          <w:lang w:val="en-US"/>
        </w:rPr>
        <w:t>, « Teenage Fiction : Realism, Romances, Contemporary Problem Novels</w:t>
      </w:r>
      <w:r>
        <w:rPr>
          <w:rFonts w:ascii="Bookman Old Style" w:hAnsi="Bookman Old Style"/>
          <w:lang w:val="en-US"/>
        </w:rPr>
        <w:t> »</w:t>
      </w:r>
      <w:r>
        <w:rPr>
          <w:lang w:val="en-US"/>
        </w:rPr>
        <w:t xml:space="preserve">, </w:t>
      </w:r>
      <w:r w:rsidR="00CC12BA">
        <w:rPr>
          <w:lang w:val="en-US"/>
        </w:rPr>
        <w:t xml:space="preserve">dans </w:t>
      </w:r>
      <w:r>
        <w:rPr>
          <w:lang w:val="en-US"/>
        </w:rPr>
        <w:t>Peter Hunt et Sheila Ray (</w:t>
      </w:r>
      <w:proofErr w:type="spellStart"/>
      <w:r>
        <w:rPr>
          <w:lang w:val="en-US"/>
        </w:rPr>
        <w:t>éd</w:t>
      </w:r>
      <w:proofErr w:type="spellEnd"/>
      <w:r>
        <w:rPr>
          <w:lang w:val="en-US"/>
        </w:rPr>
        <w:t xml:space="preserve">.), </w:t>
      </w:r>
      <w:r>
        <w:rPr>
          <w:i/>
          <w:lang w:val="en-US"/>
        </w:rPr>
        <w:t xml:space="preserve">International Companion </w:t>
      </w:r>
      <w:proofErr w:type="spellStart"/>
      <w:r>
        <w:rPr>
          <w:i/>
          <w:lang w:val="en-US"/>
        </w:rPr>
        <w:t>Encyclopaedia</w:t>
      </w:r>
      <w:proofErr w:type="spellEnd"/>
      <w:r>
        <w:rPr>
          <w:i/>
          <w:lang w:val="en-US"/>
        </w:rPr>
        <w:t xml:space="preserve"> of Children’s Literature</w:t>
      </w:r>
      <w:r>
        <w:rPr>
          <w:lang w:val="en-US"/>
        </w:rPr>
        <w:t xml:space="preserve">, </w:t>
      </w:r>
      <w:proofErr w:type="spellStart"/>
      <w:r>
        <w:rPr>
          <w:lang w:val="en-US"/>
        </w:rPr>
        <w:t>Londres</w:t>
      </w:r>
      <w:proofErr w:type="spellEnd"/>
      <w:r>
        <w:rPr>
          <w:lang w:val="en-US"/>
        </w:rPr>
        <w:t>/New York, Routledge, 1996, p. 387-396.</w:t>
      </w:r>
    </w:p>
  </w:footnote>
  <w:footnote w:id="3">
    <w:p w14:paraId="5A33F08B" w14:textId="24D18EB4" w:rsidR="00F1199E" w:rsidRDefault="00F1199E" w:rsidP="00946662">
      <w:pPr>
        <w:pStyle w:val="Notedebasdepage"/>
      </w:pPr>
      <w:r>
        <w:rPr>
          <w:rStyle w:val="Appelnotedebasdep"/>
        </w:rPr>
        <w:footnoteRef/>
      </w:r>
      <w:r>
        <w:t xml:space="preserve"> Paul,</w:t>
      </w:r>
      <w:r w:rsidR="008B242A">
        <w:t xml:space="preserve"> </w:t>
      </w:r>
      <w:proofErr w:type="spellStart"/>
      <w:r w:rsidR="008B242A">
        <w:t>Zindel</w:t>
      </w:r>
      <w:proofErr w:type="spellEnd"/>
      <w:r>
        <w:t xml:space="preserve"> </w:t>
      </w:r>
      <w:r>
        <w:rPr>
          <w:i/>
          <w:iCs/>
        </w:rPr>
        <w:t>John et Laura</w:t>
      </w:r>
      <w:r>
        <w:t xml:space="preserve"> [</w:t>
      </w:r>
      <w:r>
        <w:rPr>
          <w:i/>
          <w:iCs/>
        </w:rPr>
        <w:t xml:space="preserve">The </w:t>
      </w:r>
      <w:proofErr w:type="spellStart"/>
      <w:r>
        <w:rPr>
          <w:i/>
          <w:iCs/>
        </w:rPr>
        <w:t>Pigman</w:t>
      </w:r>
      <w:proofErr w:type="spellEnd"/>
      <w:r>
        <w:t xml:space="preserve">, 1968], trad.de Roland </w:t>
      </w:r>
      <w:proofErr w:type="spellStart"/>
      <w:r>
        <w:t>Brenin</w:t>
      </w:r>
      <w:proofErr w:type="spellEnd"/>
      <w:r>
        <w:t>, Paris, Hachette, coll. « Bibliothèque Rouge », 1974, p. 9-10.</w:t>
      </w:r>
    </w:p>
  </w:footnote>
  <w:footnote w:id="4">
    <w:p w14:paraId="159FF63D" w14:textId="288F3EB3" w:rsidR="00F1199E" w:rsidRDefault="00F1199E" w:rsidP="00946662">
      <w:pPr>
        <w:pStyle w:val="Notedebasdepage"/>
        <w:rPr>
          <w:color w:val="0070C0"/>
        </w:rPr>
      </w:pPr>
      <w:r>
        <w:rPr>
          <w:rStyle w:val="Appelnotedebasdep"/>
        </w:rPr>
        <w:footnoteRef/>
      </w:r>
      <w:r>
        <w:t xml:space="preserve"> Francine </w:t>
      </w:r>
      <w:r w:rsidR="00EA270E">
        <w:t xml:space="preserve">Pascal </w:t>
      </w:r>
      <w:r>
        <w:t>[</w:t>
      </w:r>
      <w:r>
        <w:rPr>
          <w:i/>
          <w:iCs/>
        </w:rPr>
        <w:t xml:space="preserve">My First Love &amp; </w:t>
      </w:r>
      <w:proofErr w:type="spellStart"/>
      <w:r>
        <w:rPr>
          <w:i/>
          <w:iCs/>
        </w:rPr>
        <w:t>Other</w:t>
      </w:r>
      <w:proofErr w:type="spellEnd"/>
      <w:r>
        <w:rPr>
          <w:i/>
          <w:iCs/>
        </w:rPr>
        <w:t xml:space="preserve"> </w:t>
      </w:r>
      <w:proofErr w:type="spellStart"/>
      <w:r>
        <w:rPr>
          <w:i/>
          <w:iCs/>
        </w:rPr>
        <w:t>Disasters</w:t>
      </w:r>
      <w:proofErr w:type="spellEnd"/>
      <w:r>
        <w:t xml:space="preserve">, 1973], </w:t>
      </w:r>
      <w:r>
        <w:rPr>
          <w:i/>
          <w:iCs/>
        </w:rPr>
        <w:t>Mon premier amour et autres désastres</w:t>
      </w:r>
      <w:r>
        <w:t xml:space="preserve">, trad. Isabelle </w:t>
      </w:r>
      <w:proofErr w:type="spellStart"/>
      <w:r>
        <w:t>Reinharez</w:t>
      </w:r>
      <w:proofErr w:type="spellEnd"/>
      <w:r>
        <w:t>, Paris, École des Loisirs, coll. « Médium », 1983, p. 5.</w:t>
      </w:r>
    </w:p>
  </w:footnote>
  <w:footnote w:id="5">
    <w:p w14:paraId="4548D2F0" w14:textId="0E5934D8" w:rsidR="00D11CC8" w:rsidRDefault="00D11CC8" w:rsidP="00946662">
      <w:pPr>
        <w:pStyle w:val="Notedebasdepage"/>
      </w:pPr>
      <w:r>
        <w:rPr>
          <w:rStyle w:val="Appelnotedebasdep"/>
        </w:rPr>
        <w:footnoteRef/>
      </w:r>
      <w:r>
        <w:t xml:space="preserve"> </w:t>
      </w:r>
      <w:r w:rsidR="005C1268">
        <w:rPr>
          <w:lang w:val="fr-BE"/>
        </w:rPr>
        <w:t xml:space="preserve">Camille Emmanuelle, </w:t>
      </w:r>
      <w:r w:rsidR="005C1268">
        <w:rPr>
          <w:i/>
          <w:iCs/>
          <w:lang w:val="fr-BE"/>
        </w:rPr>
        <w:t>Le goût du baiser</w:t>
      </w:r>
      <w:r w:rsidR="005C1268">
        <w:rPr>
          <w:lang w:val="fr-BE"/>
        </w:rPr>
        <w:t>,</w:t>
      </w:r>
      <w:r w:rsidR="00EF4895">
        <w:rPr>
          <w:lang w:val="fr-BE"/>
        </w:rPr>
        <w:t xml:space="preserve"> Paris,</w:t>
      </w:r>
      <w:r w:rsidRPr="00F1199E">
        <w:rPr>
          <w:lang w:val="fr-BE"/>
        </w:rPr>
        <w:t xml:space="preserve"> </w:t>
      </w:r>
      <w:r w:rsidR="008B15ED">
        <w:rPr>
          <w:lang w:val="fr-BE"/>
        </w:rPr>
        <w:t xml:space="preserve">Thierry Magnier, </w:t>
      </w:r>
      <w:r w:rsidRPr="00F1199E">
        <w:rPr>
          <w:lang w:val="fr-BE"/>
        </w:rPr>
        <w:t xml:space="preserve">coll. « L’ardeur », </w:t>
      </w:r>
      <w:r w:rsidR="0040763B" w:rsidRPr="00F1199E">
        <w:rPr>
          <w:lang w:val="fr-BE"/>
        </w:rPr>
        <w:t>2019</w:t>
      </w:r>
      <w:r w:rsidR="0040763B">
        <w:rPr>
          <w:lang w:val="fr-BE"/>
        </w:rPr>
        <w:t>.</w:t>
      </w:r>
    </w:p>
  </w:footnote>
  <w:footnote w:id="6">
    <w:p w14:paraId="34B651A9" w14:textId="0D9BC253" w:rsidR="00F1199E" w:rsidRDefault="00F1199E" w:rsidP="00946662">
      <w:pPr>
        <w:pStyle w:val="Notedebasdepage"/>
      </w:pPr>
      <w:r>
        <w:rPr>
          <w:rStyle w:val="Appelnotedebasdep"/>
        </w:rPr>
        <w:footnoteRef/>
      </w:r>
      <w:r>
        <w:t xml:space="preserve"> Agnès</w:t>
      </w:r>
      <w:r w:rsidR="001F0EBE">
        <w:t xml:space="preserve"> </w:t>
      </w:r>
      <w:proofErr w:type="spellStart"/>
      <w:r w:rsidR="001F0EBE">
        <w:t>Desarthe</w:t>
      </w:r>
      <w:proofErr w:type="spellEnd"/>
      <w:r>
        <w:t xml:space="preserve">, </w:t>
      </w:r>
      <w:r>
        <w:rPr>
          <w:i/>
          <w:iCs/>
        </w:rPr>
        <w:t>Je manque d’assurance</w:t>
      </w:r>
      <w:r>
        <w:t>, Paris, École des loisirs, 1997, p. 12.</w:t>
      </w:r>
    </w:p>
  </w:footnote>
  <w:footnote w:id="7">
    <w:p w14:paraId="51678F85" w14:textId="4A065905" w:rsidR="00F1199E" w:rsidRDefault="00F1199E" w:rsidP="00946662">
      <w:pPr>
        <w:pStyle w:val="Notedebasdepage"/>
      </w:pPr>
      <w:r>
        <w:rPr>
          <w:rStyle w:val="Appelnotedebasdep"/>
        </w:rPr>
        <w:footnoteRef/>
      </w:r>
      <w:r>
        <w:rPr>
          <w:lang w:val="en-US"/>
        </w:rPr>
        <w:t xml:space="preserve"> Rick</w:t>
      </w:r>
      <w:r w:rsidR="007718CD">
        <w:rPr>
          <w:lang w:val="en-US"/>
        </w:rPr>
        <w:t xml:space="preserve"> Riordan</w:t>
      </w:r>
      <w:r>
        <w:rPr>
          <w:lang w:val="en-US"/>
        </w:rPr>
        <w:t xml:space="preserve">, </w:t>
      </w:r>
      <w:r>
        <w:rPr>
          <w:i/>
          <w:iCs/>
          <w:lang w:val="en-US"/>
        </w:rPr>
        <w:t xml:space="preserve">Percy Jackson : Le </w:t>
      </w:r>
      <w:proofErr w:type="spellStart"/>
      <w:r>
        <w:rPr>
          <w:i/>
          <w:iCs/>
          <w:lang w:val="en-US"/>
        </w:rPr>
        <w:t>voleur</w:t>
      </w:r>
      <w:proofErr w:type="spellEnd"/>
      <w:r>
        <w:rPr>
          <w:i/>
          <w:iCs/>
          <w:lang w:val="en-US"/>
        </w:rPr>
        <w:t xml:space="preserve"> de </w:t>
      </w:r>
      <w:proofErr w:type="spellStart"/>
      <w:r>
        <w:rPr>
          <w:i/>
          <w:iCs/>
          <w:lang w:val="en-US"/>
        </w:rPr>
        <w:t>foudre</w:t>
      </w:r>
      <w:proofErr w:type="spellEnd"/>
      <w:r>
        <w:rPr>
          <w:lang w:val="en-US"/>
        </w:rPr>
        <w:t xml:space="preserve"> [</w:t>
      </w:r>
      <w:r>
        <w:rPr>
          <w:i/>
          <w:iCs/>
          <w:lang w:val="en-US"/>
        </w:rPr>
        <w:t>The Lightning Thief</w:t>
      </w:r>
      <w:r>
        <w:rPr>
          <w:lang w:val="en-US"/>
        </w:rPr>
        <w:t xml:space="preserve">, 2005], trad. </w:t>
      </w:r>
      <w:r>
        <w:t xml:space="preserve">Mona de </w:t>
      </w:r>
      <w:proofErr w:type="spellStart"/>
      <w:r>
        <w:t>Pracontal</w:t>
      </w:r>
      <w:proofErr w:type="spellEnd"/>
      <w:r>
        <w:t>, Paris, Albin Michel Jeunesse, 2006, p. 9, mais aussi p. 43 et 349.</w:t>
      </w:r>
    </w:p>
  </w:footnote>
  <w:footnote w:id="8">
    <w:p w14:paraId="0CF9B3F7" w14:textId="03ABF7AD" w:rsidR="00F1199E" w:rsidRDefault="00F1199E" w:rsidP="00946662">
      <w:pPr>
        <w:pStyle w:val="Notedebasdepage"/>
      </w:pPr>
      <w:r>
        <w:rPr>
          <w:rStyle w:val="Appelnotedebasdep"/>
        </w:rPr>
        <w:footnoteRef/>
      </w:r>
      <w:r>
        <w:t xml:space="preserve"> Daniel</w:t>
      </w:r>
      <w:r w:rsidR="00625413">
        <w:t xml:space="preserve"> Meynard</w:t>
      </w:r>
      <w:r>
        <w:t xml:space="preserve">, </w:t>
      </w:r>
      <w:r>
        <w:rPr>
          <w:i/>
          <w:iCs/>
        </w:rPr>
        <w:t>Comme la lune</w:t>
      </w:r>
      <w:r>
        <w:t>, Paris, École des loisirs, coll. « Médium », 2000, p. 10.</w:t>
      </w:r>
    </w:p>
  </w:footnote>
  <w:footnote w:id="9">
    <w:p w14:paraId="5312DF49" w14:textId="08DF14CA" w:rsidR="00353EA4" w:rsidRPr="00946662" w:rsidRDefault="00353EA4" w:rsidP="00946662">
      <w:pPr>
        <w:pStyle w:val="Notedebasdepage"/>
      </w:pPr>
      <w:r>
        <w:rPr>
          <w:rStyle w:val="Appelnotedebasdep"/>
        </w:rPr>
        <w:footnoteRef/>
      </w:r>
      <w:r w:rsidRPr="00946662">
        <w:t xml:space="preserve"> Yves Grevet, </w:t>
      </w:r>
      <w:r w:rsidRPr="00946662">
        <w:rPr>
          <w:i/>
          <w:iCs/>
        </w:rPr>
        <w:t>U4 – Koridwen</w:t>
      </w:r>
      <w:r w:rsidRPr="00946662">
        <w:t xml:space="preserve">, </w:t>
      </w:r>
      <w:r w:rsidR="00756CC6" w:rsidRPr="00946662">
        <w:t>Paris, Syros-Nathan, 2015.</w:t>
      </w:r>
    </w:p>
  </w:footnote>
  <w:footnote w:id="10">
    <w:p w14:paraId="6279CB9E" w14:textId="4EC28C7F" w:rsidR="00F1199E" w:rsidRDefault="00F1199E" w:rsidP="00946662">
      <w:pPr>
        <w:pStyle w:val="Notedebasdepage"/>
        <w:rPr>
          <w:lang w:val="fr-BE"/>
        </w:rPr>
      </w:pPr>
      <w:r>
        <w:rPr>
          <w:rStyle w:val="Appelnotedebasdep"/>
        </w:rPr>
        <w:footnoteRef/>
      </w:r>
      <w:r>
        <w:rPr>
          <w:lang w:val="fr-BE"/>
        </w:rPr>
        <w:t xml:space="preserve"> Émile</w:t>
      </w:r>
      <w:r w:rsidR="00280680">
        <w:rPr>
          <w:lang w:val="fr-BE"/>
        </w:rPr>
        <w:t xml:space="preserve"> Benveniste</w:t>
      </w:r>
      <w:r>
        <w:rPr>
          <w:lang w:val="fr-BE"/>
        </w:rPr>
        <w:t xml:space="preserve">, « Les relations de temps dans le verbe français », </w:t>
      </w:r>
      <w:r>
        <w:rPr>
          <w:i/>
          <w:lang w:val="fr-BE"/>
        </w:rPr>
        <w:t>Bulletin de la société de linguistique de Paris</w:t>
      </w:r>
      <w:r>
        <w:rPr>
          <w:lang w:val="fr-BE"/>
        </w:rPr>
        <w:t>, n° 54, fascicule 1, 1959, p. 59-82.</w:t>
      </w:r>
    </w:p>
  </w:footnote>
  <w:footnote w:id="11">
    <w:p w14:paraId="758551C6" w14:textId="75466C23" w:rsidR="00F1199E" w:rsidRDefault="00F1199E" w:rsidP="00946662">
      <w:pPr>
        <w:pStyle w:val="Notedebasdepage"/>
        <w:rPr>
          <w:lang w:val="fr-BE"/>
        </w:rPr>
      </w:pPr>
      <w:r>
        <w:rPr>
          <w:rStyle w:val="Appelnotedebasdep"/>
        </w:rPr>
        <w:footnoteRef/>
      </w:r>
      <w:r>
        <w:t xml:space="preserve"> </w:t>
      </w:r>
      <w:r>
        <w:rPr>
          <w:lang w:val="fr-BE"/>
        </w:rPr>
        <w:t>Harald</w:t>
      </w:r>
      <w:r w:rsidR="00072E4E">
        <w:rPr>
          <w:lang w:val="fr-BE"/>
        </w:rPr>
        <w:t xml:space="preserve"> </w:t>
      </w:r>
      <w:proofErr w:type="spellStart"/>
      <w:r w:rsidR="00072E4E">
        <w:rPr>
          <w:lang w:val="fr-BE"/>
        </w:rPr>
        <w:t>Weinrich</w:t>
      </w:r>
      <w:proofErr w:type="spellEnd"/>
      <w:r>
        <w:rPr>
          <w:lang w:val="fr-BE"/>
        </w:rPr>
        <w:t xml:space="preserve">, </w:t>
      </w:r>
      <w:r>
        <w:rPr>
          <w:i/>
          <w:lang w:val="fr-BE"/>
        </w:rPr>
        <w:t>Le temps – Le récit et le commentaire</w:t>
      </w:r>
      <w:r>
        <w:rPr>
          <w:lang w:val="fr-BE"/>
        </w:rPr>
        <w:t>, Paris, Le Seuil, coll. « Poétique », 1973, p. 29.</w:t>
      </w:r>
    </w:p>
  </w:footnote>
  <w:footnote w:id="12">
    <w:p w14:paraId="169F0FEB" w14:textId="2C80C7F1" w:rsidR="00F1199E" w:rsidRDefault="00F1199E" w:rsidP="00946662">
      <w:pPr>
        <w:pStyle w:val="Notedebasdepage"/>
        <w:rPr>
          <w:lang w:val="fr-BE"/>
        </w:rPr>
      </w:pPr>
      <w:r>
        <w:rPr>
          <w:rStyle w:val="Appelnotedebasdep"/>
        </w:rPr>
        <w:footnoteRef/>
      </w:r>
      <w:r>
        <w:t xml:space="preserve"> </w:t>
      </w:r>
      <w:r>
        <w:rPr>
          <w:lang w:val="fr-BE"/>
        </w:rPr>
        <w:t>Émile</w:t>
      </w:r>
      <w:r w:rsidR="009071D5">
        <w:rPr>
          <w:lang w:val="fr-BE"/>
        </w:rPr>
        <w:t xml:space="preserve"> Benveniste</w:t>
      </w:r>
      <w:r>
        <w:rPr>
          <w:lang w:val="fr-BE"/>
        </w:rPr>
        <w:t xml:space="preserve">, </w:t>
      </w:r>
      <w:r>
        <w:rPr>
          <w:i/>
          <w:iCs/>
          <w:lang w:val="fr-BE"/>
        </w:rPr>
        <w:t>Problèmes de linguistique générale II</w:t>
      </w:r>
      <w:r>
        <w:rPr>
          <w:lang w:val="fr-BE"/>
        </w:rPr>
        <w:t>, Paris, Gallimard, 1974, p. 85.</w:t>
      </w:r>
    </w:p>
  </w:footnote>
  <w:footnote w:id="13">
    <w:p w14:paraId="6F326EEE" w14:textId="0034479F" w:rsidR="00F1199E" w:rsidRDefault="00F1199E" w:rsidP="00946662">
      <w:pPr>
        <w:pStyle w:val="Notedebasdepage"/>
        <w:rPr>
          <w:lang w:val="fr-BE"/>
        </w:rPr>
      </w:pPr>
      <w:r>
        <w:rPr>
          <w:rStyle w:val="Appelnotedebasdep"/>
        </w:rPr>
        <w:footnoteRef/>
      </w:r>
      <w:r>
        <w:t xml:space="preserve"> </w:t>
      </w:r>
      <w:bookmarkStart w:id="4" w:name="_Hlk108428923"/>
      <w:r>
        <w:rPr>
          <w:lang w:val="fr-BE"/>
        </w:rPr>
        <w:t>Vincent</w:t>
      </w:r>
      <w:r w:rsidR="002268E7">
        <w:rPr>
          <w:lang w:val="fr-BE"/>
        </w:rPr>
        <w:t xml:space="preserve"> Jouve</w:t>
      </w:r>
      <w:r>
        <w:rPr>
          <w:lang w:val="fr-BE"/>
        </w:rPr>
        <w:t xml:space="preserve">, </w:t>
      </w:r>
      <w:r>
        <w:rPr>
          <w:i/>
          <w:lang w:val="fr-BE"/>
        </w:rPr>
        <w:t>L’effet-personnage dans le roman</w:t>
      </w:r>
      <w:r>
        <w:rPr>
          <w:lang w:val="fr-BE"/>
        </w:rPr>
        <w:t xml:space="preserve">, Paris, PUF, 1992, p. </w:t>
      </w:r>
      <w:bookmarkEnd w:id="4"/>
      <w:r>
        <w:rPr>
          <w:lang w:val="fr-BE"/>
        </w:rPr>
        <w:t>108 et 211.</w:t>
      </w:r>
    </w:p>
  </w:footnote>
  <w:footnote w:id="14">
    <w:p w14:paraId="7CD68204" w14:textId="77777777" w:rsidR="00F1199E" w:rsidRDefault="00F1199E" w:rsidP="00946662">
      <w:pPr>
        <w:pStyle w:val="Notedebasdepage"/>
        <w:rPr>
          <w:lang w:val="fr-BE"/>
        </w:rPr>
      </w:pPr>
      <w:r>
        <w:rPr>
          <w:rStyle w:val="Appelnotedebasdep"/>
        </w:rPr>
        <w:footnoteRef/>
      </w:r>
      <w:r>
        <w:t xml:space="preserve"> </w:t>
      </w:r>
      <w:bookmarkStart w:id="5" w:name="_Hlk108429656"/>
      <w:r>
        <w:rPr>
          <w:i/>
          <w:iCs/>
          <w:lang w:val="fr-BE"/>
        </w:rPr>
        <w:t>Ibid</w:t>
      </w:r>
      <w:r>
        <w:rPr>
          <w:lang w:val="fr-BE"/>
        </w:rPr>
        <w:t>., p. 85</w:t>
      </w:r>
      <w:bookmarkEnd w:id="5"/>
    </w:p>
  </w:footnote>
  <w:footnote w:id="15">
    <w:p w14:paraId="4C46C079" w14:textId="77777777" w:rsidR="00F1199E" w:rsidRDefault="00F1199E" w:rsidP="00946662">
      <w:pPr>
        <w:pStyle w:val="Notedebasdepage"/>
        <w:rPr>
          <w:lang w:val="fr-BE"/>
        </w:rPr>
      </w:pPr>
      <w:r>
        <w:rPr>
          <w:rStyle w:val="Appelnotedebasdep"/>
        </w:rPr>
        <w:footnoteRef/>
      </w:r>
      <w:r>
        <w:rPr>
          <w:lang w:val="fr-BE"/>
        </w:rPr>
        <w:t xml:space="preserve"> </w:t>
      </w:r>
      <w:r>
        <w:rPr>
          <w:i/>
          <w:iCs/>
          <w:lang w:val="fr-BE"/>
        </w:rPr>
        <w:t>Ibid</w:t>
      </w:r>
      <w:r>
        <w:rPr>
          <w:lang w:val="fr-BE"/>
        </w:rPr>
        <w:t>., p. 212.</w:t>
      </w:r>
    </w:p>
  </w:footnote>
  <w:footnote w:id="16">
    <w:p w14:paraId="5152C6E2" w14:textId="1A61CE87" w:rsidR="00F1199E" w:rsidRDefault="00F1199E" w:rsidP="00946662">
      <w:pPr>
        <w:pStyle w:val="Notedebasdepage"/>
        <w:rPr>
          <w:lang w:val="fr-BE"/>
        </w:rPr>
      </w:pPr>
      <w:r>
        <w:rPr>
          <w:rStyle w:val="Appelnotedebasdep"/>
        </w:rPr>
        <w:footnoteRef/>
      </w:r>
      <w:r>
        <w:t xml:space="preserve"> </w:t>
      </w:r>
      <w:bookmarkStart w:id="6" w:name="_Hlk108434631"/>
      <w:r>
        <w:rPr>
          <w:lang w:val="fr-BE"/>
        </w:rPr>
        <w:t>Daniel</w:t>
      </w:r>
      <w:r w:rsidR="007D1D99">
        <w:rPr>
          <w:lang w:val="fr-BE"/>
        </w:rPr>
        <w:t xml:space="preserve"> Delbrassine</w:t>
      </w:r>
      <w:r>
        <w:rPr>
          <w:lang w:val="fr-BE"/>
        </w:rPr>
        <w:t xml:space="preserve">, </w:t>
      </w:r>
      <w:r>
        <w:rPr>
          <w:i/>
          <w:lang w:val="fr-BE"/>
        </w:rPr>
        <w:t>Le roman pour adolescents aujourd’hui : écriture, thématiques et réception</w:t>
      </w:r>
      <w:r>
        <w:rPr>
          <w:lang w:val="fr-BE"/>
        </w:rPr>
        <w:t xml:space="preserve">, Paris, Scéren-CRDP de Créteil et </w:t>
      </w:r>
      <w:r w:rsidRPr="00E05EA3">
        <w:rPr>
          <w:lang w:val="fr-BE"/>
        </w:rPr>
        <w:t xml:space="preserve">La joie par les livres, </w:t>
      </w:r>
      <w:r>
        <w:rPr>
          <w:lang w:val="fr-BE"/>
        </w:rPr>
        <w:t>2006</w:t>
      </w:r>
      <w:bookmarkEnd w:id="6"/>
      <w:r>
        <w:rPr>
          <w:lang w:val="fr-BE"/>
        </w:rPr>
        <w:t>, p. 198.</w:t>
      </w:r>
    </w:p>
  </w:footnote>
  <w:footnote w:id="17">
    <w:p w14:paraId="6FA4BFA3" w14:textId="1EFCA649" w:rsidR="00F1199E" w:rsidRDefault="00F1199E" w:rsidP="00946662">
      <w:pPr>
        <w:pStyle w:val="Notedebasdepage"/>
        <w:rPr>
          <w:lang w:val="fr-BE"/>
        </w:rPr>
      </w:pPr>
      <w:r>
        <w:rPr>
          <w:rStyle w:val="Appelnotedebasdep"/>
        </w:rPr>
        <w:footnoteRef/>
      </w:r>
      <w:r>
        <w:t xml:space="preserve"> </w:t>
      </w:r>
      <w:r>
        <w:rPr>
          <w:lang w:val="fr-BE"/>
        </w:rPr>
        <w:t>Vincent</w:t>
      </w:r>
      <w:r w:rsidR="00FD2C6C">
        <w:rPr>
          <w:lang w:val="fr-BE"/>
        </w:rPr>
        <w:t xml:space="preserve"> Jouve</w:t>
      </w:r>
      <w:r>
        <w:rPr>
          <w:lang w:val="fr-BE"/>
        </w:rPr>
        <w:t xml:space="preserve">, </w:t>
      </w:r>
      <w:r>
        <w:rPr>
          <w:i/>
          <w:iCs/>
          <w:lang w:val="fr-BE"/>
        </w:rPr>
        <w:t>op. cit</w:t>
      </w:r>
      <w:r>
        <w:rPr>
          <w:lang w:val="fr-BE"/>
        </w:rPr>
        <w:t>., p. 261 (Derniers mots de l’ouvrage).</w:t>
      </w:r>
    </w:p>
  </w:footnote>
  <w:footnote w:id="18">
    <w:p w14:paraId="1E58D3DE" w14:textId="6B464A0D" w:rsidR="00F1199E" w:rsidRDefault="00F1199E" w:rsidP="00946662">
      <w:pPr>
        <w:pStyle w:val="Notedebasdepage"/>
        <w:rPr>
          <w:lang w:val="fr-BE"/>
        </w:rPr>
      </w:pPr>
      <w:r>
        <w:rPr>
          <w:rStyle w:val="Appelnotedebasdep"/>
        </w:rPr>
        <w:footnoteRef/>
      </w:r>
      <w:r>
        <w:t xml:space="preserve"> </w:t>
      </w:r>
      <w:r>
        <w:rPr>
          <w:lang w:val="fr-BE"/>
        </w:rPr>
        <w:t>Daniel</w:t>
      </w:r>
      <w:r w:rsidR="00CC1120">
        <w:rPr>
          <w:lang w:val="fr-BE"/>
        </w:rPr>
        <w:t xml:space="preserve"> Delbrassine</w:t>
      </w:r>
      <w:r>
        <w:rPr>
          <w:lang w:val="fr-BE"/>
        </w:rPr>
        <w:t xml:space="preserve">, « Censure et autocensure dans le roman pour la jeunesse », </w:t>
      </w:r>
      <w:r>
        <w:rPr>
          <w:i/>
          <w:lang w:val="fr-BE"/>
        </w:rPr>
        <w:t>Parole</w:t>
      </w:r>
      <w:r>
        <w:rPr>
          <w:lang w:val="fr-BE"/>
        </w:rPr>
        <w:t xml:space="preserve">, n°2, 2008, p. 8-11. </w:t>
      </w:r>
    </w:p>
  </w:footnote>
  <w:footnote w:id="19">
    <w:p w14:paraId="50C4A4AB" w14:textId="448333AF" w:rsidR="00F1199E" w:rsidRDefault="00F1199E" w:rsidP="00946662">
      <w:pPr>
        <w:pStyle w:val="Notedebasdepage"/>
      </w:pPr>
      <w:r>
        <w:rPr>
          <w:rStyle w:val="Appelnotedebasdep"/>
        </w:rPr>
        <w:footnoteRef/>
      </w:r>
      <w:r>
        <w:rPr>
          <w:smallCaps/>
          <w:lang w:val="en-US"/>
        </w:rPr>
        <w:t xml:space="preserve"> </w:t>
      </w:r>
      <w:r>
        <w:rPr>
          <w:lang w:val="en-US"/>
        </w:rPr>
        <w:t>Melvin</w:t>
      </w:r>
      <w:r w:rsidR="00AA37F5">
        <w:rPr>
          <w:lang w:val="en-US"/>
        </w:rPr>
        <w:t xml:space="preserve"> Burgess</w:t>
      </w:r>
      <w:r>
        <w:rPr>
          <w:lang w:val="en-US"/>
        </w:rPr>
        <w:t xml:space="preserve">, </w:t>
      </w:r>
      <w:r>
        <w:rPr>
          <w:i/>
          <w:lang w:val="en-US"/>
        </w:rPr>
        <w:t>Junk</w:t>
      </w:r>
      <w:r>
        <w:rPr>
          <w:lang w:val="en-US"/>
        </w:rPr>
        <w:t xml:space="preserve"> [</w:t>
      </w:r>
      <w:r>
        <w:rPr>
          <w:i/>
          <w:lang w:val="en-US"/>
        </w:rPr>
        <w:t>Junk</w:t>
      </w:r>
      <w:r>
        <w:rPr>
          <w:lang w:val="en-US"/>
        </w:rPr>
        <w:t xml:space="preserve">, 1996], trad. </w:t>
      </w:r>
      <w:r>
        <w:t>Laetitia Devaux, Paris, Gallimard Jeunesse, coll. « Frontières », 1998, p. 284.</w:t>
      </w:r>
    </w:p>
  </w:footnote>
  <w:footnote w:id="20">
    <w:p w14:paraId="22EE16BB" w14:textId="291101DA" w:rsidR="00F1199E" w:rsidRDefault="00F1199E" w:rsidP="00946662">
      <w:pPr>
        <w:pStyle w:val="Notedebasdepage"/>
      </w:pPr>
      <w:r>
        <w:rPr>
          <w:rStyle w:val="Appelnotedebasdep"/>
        </w:rPr>
        <w:footnoteRef/>
      </w:r>
      <w:r>
        <w:t xml:space="preserve"> </w:t>
      </w:r>
      <w:proofErr w:type="spellStart"/>
      <w:r>
        <w:t>Målin</w:t>
      </w:r>
      <w:proofErr w:type="spellEnd"/>
      <w:r w:rsidR="008B64A3">
        <w:t xml:space="preserve"> </w:t>
      </w:r>
      <w:proofErr w:type="spellStart"/>
      <w:r w:rsidR="008B64A3">
        <w:t>Lindroth</w:t>
      </w:r>
      <w:proofErr w:type="spellEnd"/>
      <w:r>
        <w:t xml:space="preserve">, </w:t>
      </w:r>
      <w:r>
        <w:rPr>
          <w:i/>
          <w:iCs/>
        </w:rPr>
        <w:t>Quand les trains passent</w:t>
      </w:r>
      <w:r>
        <w:t>, [</w:t>
      </w:r>
      <w:proofErr w:type="spellStart"/>
      <w:r>
        <w:rPr>
          <w:i/>
        </w:rPr>
        <w:t>När</w:t>
      </w:r>
      <w:proofErr w:type="spellEnd"/>
      <w:r>
        <w:rPr>
          <w:i/>
        </w:rPr>
        <w:t xml:space="preserve"> </w:t>
      </w:r>
      <w:proofErr w:type="spellStart"/>
      <w:r>
        <w:rPr>
          <w:i/>
        </w:rPr>
        <w:t>tågen</w:t>
      </w:r>
      <w:proofErr w:type="spellEnd"/>
      <w:r>
        <w:rPr>
          <w:i/>
        </w:rPr>
        <w:t xml:space="preserve"> </w:t>
      </w:r>
      <w:proofErr w:type="spellStart"/>
      <w:r>
        <w:rPr>
          <w:i/>
        </w:rPr>
        <w:t>går</w:t>
      </w:r>
      <w:proofErr w:type="spellEnd"/>
      <w:r>
        <w:rPr>
          <w:i/>
        </w:rPr>
        <w:t xml:space="preserve"> </w:t>
      </w:r>
      <w:proofErr w:type="spellStart"/>
      <w:r>
        <w:rPr>
          <w:i/>
        </w:rPr>
        <w:t>förbi</w:t>
      </w:r>
      <w:proofErr w:type="spellEnd"/>
      <w:r>
        <w:t xml:space="preserve">], trad. Jacques </w:t>
      </w:r>
      <w:proofErr w:type="spellStart"/>
      <w:r>
        <w:t>Robnard</w:t>
      </w:r>
      <w:proofErr w:type="spellEnd"/>
      <w:r>
        <w:t>, Arles, Actes Sud Junior, coll. « D’une seule voix », 2007, p. 6.</w:t>
      </w:r>
    </w:p>
  </w:footnote>
  <w:footnote w:id="21">
    <w:p w14:paraId="22EAB8E9" w14:textId="2EB8F32B" w:rsidR="00F1199E" w:rsidRDefault="00F1199E" w:rsidP="00946662">
      <w:pPr>
        <w:pStyle w:val="Notedebasdepage"/>
        <w:rPr>
          <w:lang w:val="fr-BE"/>
        </w:rPr>
      </w:pPr>
      <w:r>
        <w:rPr>
          <w:rStyle w:val="Appelnotedebasdep"/>
        </w:rPr>
        <w:footnoteRef/>
      </w:r>
      <w:r>
        <w:t xml:space="preserve"> </w:t>
      </w:r>
      <w:r>
        <w:rPr>
          <w:lang w:val="fr-BE"/>
        </w:rPr>
        <w:t>Daniel</w:t>
      </w:r>
      <w:r w:rsidR="000E3810">
        <w:rPr>
          <w:lang w:val="fr-BE"/>
        </w:rPr>
        <w:t xml:space="preserve"> Delbrassine</w:t>
      </w:r>
      <w:r>
        <w:rPr>
          <w:lang w:val="fr-BE"/>
        </w:rPr>
        <w:t xml:space="preserve">, « Le roman pour la jeunesse ; un roman éducatif ? », </w:t>
      </w:r>
      <w:r w:rsidR="00BB34F5">
        <w:rPr>
          <w:iCs/>
          <w:lang w:val="fr-BE"/>
        </w:rPr>
        <w:t xml:space="preserve">dans </w:t>
      </w:r>
      <w:r>
        <w:rPr>
          <w:iCs/>
          <w:lang w:val="fr-BE"/>
        </w:rPr>
        <w:t>Christine</w:t>
      </w:r>
      <w:r>
        <w:rPr>
          <w:lang w:val="fr-BE"/>
        </w:rPr>
        <w:t xml:space="preserve"> </w:t>
      </w:r>
      <w:proofErr w:type="spellStart"/>
      <w:r w:rsidR="00201AA6">
        <w:rPr>
          <w:lang w:val="fr-BE"/>
        </w:rPr>
        <w:t>Mongenot</w:t>
      </w:r>
      <w:proofErr w:type="spellEnd"/>
      <w:r w:rsidR="00201AA6">
        <w:rPr>
          <w:lang w:val="fr-BE"/>
        </w:rPr>
        <w:t xml:space="preserve"> </w:t>
      </w:r>
      <w:r>
        <w:rPr>
          <w:lang w:val="fr-BE"/>
        </w:rPr>
        <w:t xml:space="preserve">et Sylviane </w:t>
      </w:r>
      <w:proofErr w:type="spellStart"/>
      <w:r w:rsidR="007067D1">
        <w:rPr>
          <w:lang w:val="fr-BE"/>
        </w:rPr>
        <w:t>Ahr</w:t>
      </w:r>
      <w:proofErr w:type="spellEnd"/>
      <w:r w:rsidR="004D47F1">
        <w:rPr>
          <w:lang w:val="fr-BE"/>
        </w:rPr>
        <w:t xml:space="preserve"> </w:t>
      </w:r>
      <w:r>
        <w:rPr>
          <w:lang w:val="fr-BE"/>
        </w:rPr>
        <w:t>(éd.),</w:t>
      </w:r>
      <w:r>
        <w:rPr>
          <w:i/>
          <w:lang w:val="fr-BE"/>
        </w:rPr>
        <w:t xml:space="preserve"> (D)écrire, prescrire, interdire : les professionnels face à littérature de jeunesse aujourd’hui</w:t>
      </w:r>
      <w:r>
        <w:rPr>
          <w:lang w:val="fr-BE"/>
        </w:rPr>
        <w:t>, ESPÉ de l’Académie de Versailles et Université de Cergy-Pontoise, 2015, p. 27-40.</w:t>
      </w:r>
    </w:p>
  </w:footnote>
  <w:footnote w:id="22">
    <w:p w14:paraId="21C4863B" w14:textId="48985125" w:rsidR="00F1199E" w:rsidRDefault="00F1199E" w:rsidP="00946662">
      <w:pPr>
        <w:pStyle w:val="Notedebasdepage"/>
        <w:rPr>
          <w:lang w:val="en-US"/>
        </w:rPr>
      </w:pPr>
      <w:r>
        <w:rPr>
          <w:rStyle w:val="Appelnotedebasdep"/>
        </w:rPr>
        <w:footnoteRef/>
      </w:r>
      <w:r w:rsidRPr="009C514B">
        <w:rPr>
          <w:lang w:val="en-GB"/>
        </w:rPr>
        <w:t xml:space="preserve"> Notre traduction de Julia</w:t>
      </w:r>
      <w:r w:rsidR="005F4465" w:rsidRPr="009C514B">
        <w:rPr>
          <w:lang w:val="en-GB"/>
        </w:rPr>
        <w:t xml:space="preserve"> Kristeva</w:t>
      </w:r>
      <w:r w:rsidRPr="009C514B">
        <w:rPr>
          <w:lang w:val="en-GB"/>
        </w:rPr>
        <w:t xml:space="preserve">, « The Adolescent Novel », </w:t>
      </w:r>
      <w:r w:rsidRPr="009C514B">
        <w:rPr>
          <w:iCs/>
          <w:lang w:val="en-GB"/>
        </w:rPr>
        <w:t xml:space="preserve">in </w:t>
      </w:r>
      <w:r w:rsidRPr="009C514B">
        <w:rPr>
          <w:lang w:val="en-GB"/>
        </w:rPr>
        <w:t xml:space="preserve">John </w:t>
      </w:r>
      <w:r w:rsidR="00A22905" w:rsidRPr="009C514B">
        <w:rPr>
          <w:lang w:val="en-GB"/>
        </w:rPr>
        <w:t xml:space="preserve">Fletcher </w:t>
      </w:r>
      <w:r w:rsidRPr="009C514B">
        <w:rPr>
          <w:lang w:val="en-GB"/>
        </w:rPr>
        <w:t xml:space="preserve">et Andrew </w:t>
      </w:r>
      <w:r w:rsidR="00B73058" w:rsidRPr="009C514B">
        <w:rPr>
          <w:lang w:val="en-GB"/>
        </w:rPr>
        <w:t xml:space="preserve">Benjamin </w:t>
      </w:r>
      <w:r w:rsidRPr="009C514B">
        <w:rPr>
          <w:lang w:val="en-GB"/>
        </w:rPr>
        <w:t>(</w:t>
      </w:r>
      <w:proofErr w:type="spellStart"/>
      <w:r w:rsidRPr="009C514B">
        <w:rPr>
          <w:lang w:val="en-GB"/>
        </w:rPr>
        <w:t>éd</w:t>
      </w:r>
      <w:proofErr w:type="spellEnd"/>
      <w:r w:rsidRPr="009C514B">
        <w:rPr>
          <w:lang w:val="en-GB"/>
        </w:rPr>
        <w:t xml:space="preserve">.), </w:t>
      </w:r>
      <w:r w:rsidRPr="009C514B">
        <w:rPr>
          <w:i/>
          <w:lang w:val="en-GB"/>
        </w:rPr>
        <w:t xml:space="preserve">Abjection, Melancholia, and Love. </w:t>
      </w:r>
      <w:r>
        <w:rPr>
          <w:i/>
          <w:lang w:val="en-US"/>
        </w:rPr>
        <w:t>The Work of Julia Kristeva</w:t>
      </w:r>
      <w:r>
        <w:rPr>
          <w:lang w:val="en-US"/>
        </w:rPr>
        <w:t xml:space="preserve">, </w:t>
      </w:r>
      <w:proofErr w:type="spellStart"/>
      <w:r>
        <w:rPr>
          <w:lang w:val="en-US"/>
        </w:rPr>
        <w:t>Londres</w:t>
      </w:r>
      <w:proofErr w:type="spellEnd"/>
      <w:r>
        <w:rPr>
          <w:lang w:val="en-US"/>
        </w:rPr>
        <w:t xml:space="preserve">, Routledge, 1990, p. 8-23 : « […] </w:t>
      </w:r>
      <w:r>
        <w:rPr>
          <w:i/>
          <w:iCs/>
          <w:lang w:val="en-US"/>
        </w:rPr>
        <w:t>The adolescent has a right to the imaginary, and it is perhaps by an invitation to imaginary activities that modern societies replace or perhaps sweeten the initiation rites that other societies impose on their adolescents.</w:t>
      </w:r>
      <w:r>
        <w:rPr>
          <w:lang w:val="en-US"/>
        </w:rPr>
        <w:t xml:space="preserve"> »</w:t>
      </w:r>
    </w:p>
  </w:footnote>
  <w:footnote w:id="23">
    <w:p w14:paraId="0B5E5922" w14:textId="0F7400CD" w:rsidR="00F1199E" w:rsidRDefault="00F1199E" w:rsidP="00946662">
      <w:pPr>
        <w:pStyle w:val="Notedebasdepage"/>
        <w:rPr>
          <w:lang w:val="fr-BE"/>
        </w:rPr>
      </w:pPr>
      <w:r>
        <w:rPr>
          <w:rStyle w:val="Appelnotedebasdep"/>
        </w:rPr>
        <w:footnoteRef/>
      </w:r>
      <w:r>
        <w:t xml:space="preserve"> Daniel</w:t>
      </w:r>
      <w:r w:rsidR="000C1C06">
        <w:t xml:space="preserve"> Delbrassine</w:t>
      </w:r>
      <w:r>
        <w:t>,</w:t>
      </w:r>
      <w:r>
        <w:rPr>
          <w:lang w:val="fr-BE"/>
        </w:rPr>
        <w:t xml:space="preserve"> </w:t>
      </w:r>
      <w:r>
        <w:rPr>
          <w:i/>
          <w:lang w:val="fr-BE"/>
        </w:rPr>
        <w:t>Le roman pour adolescents aujourd’hui : écriture, thématiques et réception</w:t>
      </w:r>
      <w:r>
        <w:rPr>
          <w:lang w:val="fr-BE"/>
        </w:rPr>
        <w:t>, Paris, Scéren-CRDP de Créteil et La joie par les livres, 2006, p. 408.</w:t>
      </w:r>
    </w:p>
  </w:footnote>
  <w:footnote w:id="24">
    <w:p w14:paraId="3D8E1CB5" w14:textId="72985B0D" w:rsidR="00F1199E" w:rsidRDefault="00F1199E" w:rsidP="00946662">
      <w:pPr>
        <w:pStyle w:val="Notedebasdepage"/>
        <w:rPr>
          <w:lang w:val="en-US"/>
        </w:rPr>
      </w:pPr>
      <w:r>
        <w:rPr>
          <w:rStyle w:val="Appelnotedebasdep"/>
        </w:rPr>
        <w:footnoteRef/>
      </w:r>
      <w:r>
        <w:rPr>
          <w:lang w:val="en-US"/>
        </w:rPr>
        <w:t xml:space="preserve"> Julia</w:t>
      </w:r>
      <w:r w:rsidR="00872942">
        <w:rPr>
          <w:lang w:val="en-US"/>
        </w:rPr>
        <w:t xml:space="preserve"> Kristeva</w:t>
      </w:r>
      <w:r>
        <w:rPr>
          <w:lang w:val="en-US"/>
        </w:rPr>
        <w:t>, op. cit., p. 8 : « I understand by the term “adolescent” less an age category than an open psychic structure. Like the open systems of which biology speaks concerning living organisms that live only by maintaining a renewable identity through interaction with another, the adolescent structure opens itself to the repressed at the same time that it initiates a psychic reorganization of the individual – thanks to a tremendous loosening of the superego.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D95A" w14:textId="77777777" w:rsidR="0003435C" w:rsidRDefault="001526A4">
    <w:pPr>
      <w:widowControl w:val="0"/>
      <w:tabs>
        <w:tab w:val="left" w:pos="400"/>
        <w:tab w:val="left" w:pos="800"/>
        <w:tab w:val="left" w:pos="1200"/>
        <w:tab w:val="left" w:pos="1600"/>
        <w:tab w:val="left" w:pos="2000"/>
      </w:tabs>
      <w:autoSpaceDE w:val="0"/>
      <w:autoSpaceDN w:val="0"/>
      <w:adjustRightInd w:val="0"/>
      <w:spacing w:after="283"/>
      <w:jc w:val="right"/>
      <w:rPr>
        <w:rFonts w:ascii="Palatino" w:hAnsi="Palatino" w:cs="Palatino"/>
        <w:color w:val="000000"/>
        <w:szCs w:val="24"/>
        <w:lang w:val="x-none"/>
      </w:rPr>
    </w:pPr>
    <w:r>
      <w:rPr>
        <w:rFonts w:ascii="Palatino" w:hAnsi="Palatino" w:cs="Palatino"/>
        <w:color w:val="000000"/>
        <w:szCs w:val="24"/>
        <w:lang w:val="x-none"/>
      </w:rPr>
      <w:fldChar w:fldCharType="begin"/>
    </w:r>
    <w:r>
      <w:rPr>
        <w:rFonts w:ascii="Palatino" w:hAnsi="Palatino" w:cs="Palatino"/>
        <w:color w:val="000000"/>
        <w:szCs w:val="24"/>
        <w:lang w:val="x-none"/>
      </w:rPr>
      <w:instrText xml:space="preserve"> PAGE </w:instrText>
    </w:r>
    <w:r>
      <w:rPr>
        <w:rFonts w:ascii="Palatino" w:hAnsi="Palatino" w:cs="Palatino"/>
        <w:color w:val="000000"/>
        <w:szCs w:val="24"/>
        <w:lang w:val="x-none"/>
      </w:rPr>
      <w:fldChar w:fldCharType="separate"/>
    </w:r>
    <w:r>
      <w:rPr>
        <w:rFonts w:ascii="Palatino" w:hAnsi="Palatino" w:cs="Palatino"/>
        <w:noProof/>
        <w:color w:val="000000"/>
        <w:szCs w:val="24"/>
        <w:lang w:val="x-none"/>
      </w:rPr>
      <w:t>2</w:t>
    </w:r>
    <w:r>
      <w:rPr>
        <w:rFonts w:ascii="Palatino" w:hAnsi="Palatino" w:cs="Palatino"/>
        <w:color w:val="000000"/>
        <w:szCs w:val="24"/>
        <w:lang w:val="x-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D958" w14:textId="77777777" w:rsidR="0003435C" w:rsidRPr="001F7DD2" w:rsidRDefault="0003435C">
    <w:pPr>
      <w:widowControl w:val="0"/>
      <w:tabs>
        <w:tab w:val="left" w:pos="400"/>
        <w:tab w:val="left" w:pos="800"/>
        <w:tab w:val="left" w:pos="1200"/>
        <w:tab w:val="left" w:pos="1600"/>
        <w:tab w:val="left" w:pos="2000"/>
      </w:tabs>
      <w:autoSpaceDE w:val="0"/>
      <w:autoSpaceDN w:val="0"/>
      <w:adjustRightInd w:val="0"/>
      <w:spacing w:after="283"/>
      <w:jc w:val="right"/>
      <w:rPr>
        <w:rFonts w:ascii="Palatino" w:hAnsi="Palatino" w:cs="Palatino"/>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3452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D24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58D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307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064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1C4E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3AC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541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E3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F78AC"/>
    <w:multiLevelType w:val="hybridMultilevel"/>
    <w:tmpl w:val="CB0C12BE"/>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de Savidan">
    <w15:presenceInfo w15:providerId="Windows Live" w15:userId="190c66e580301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9E"/>
    <w:rsid w:val="000000B0"/>
    <w:rsid w:val="000061E1"/>
    <w:rsid w:val="00014431"/>
    <w:rsid w:val="000176A7"/>
    <w:rsid w:val="0003435C"/>
    <w:rsid w:val="00035B44"/>
    <w:rsid w:val="00041716"/>
    <w:rsid w:val="0006342D"/>
    <w:rsid w:val="00064369"/>
    <w:rsid w:val="000705E7"/>
    <w:rsid w:val="00071435"/>
    <w:rsid w:val="00072E4E"/>
    <w:rsid w:val="0008141F"/>
    <w:rsid w:val="0008654A"/>
    <w:rsid w:val="00093721"/>
    <w:rsid w:val="00097726"/>
    <w:rsid w:val="000A6BC5"/>
    <w:rsid w:val="000A6C40"/>
    <w:rsid w:val="000B5438"/>
    <w:rsid w:val="000B68F3"/>
    <w:rsid w:val="000B7A9E"/>
    <w:rsid w:val="000C1C06"/>
    <w:rsid w:val="000C2DEF"/>
    <w:rsid w:val="000D3482"/>
    <w:rsid w:val="000E1665"/>
    <w:rsid w:val="000E3810"/>
    <w:rsid w:val="000E5E89"/>
    <w:rsid w:val="000F11C4"/>
    <w:rsid w:val="000F2F85"/>
    <w:rsid w:val="000F4C5C"/>
    <w:rsid w:val="001108EE"/>
    <w:rsid w:val="00110F66"/>
    <w:rsid w:val="00121C50"/>
    <w:rsid w:val="00123708"/>
    <w:rsid w:val="00124DBF"/>
    <w:rsid w:val="00126186"/>
    <w:rsid w:val="00126429"/>
    <w:rsid w:val="00126638"/>
    <w:rsid w:val="001274A5"/>
    <w:rsid w:val="00127B59"/>
    <w:rsid w:val="00130EE2"/>
    <w:rsid w:val="00134E83"/>
    <w:rsid w:val="001358A1"/>
    <w:rsid w:val="00141484"/>
    <w:rsid w:val="0014381A"/>
    <w:rsid w:val="0014481E"/>
    <w:rsid w:val="00147015"/>
    <w:rsid w:val="001526A4"/>
    <w:rsid w:val="00160EDC"/>
    <w:rsid w:val="0016312E"/>
    <w:rsid w:val="001639CE"/>
    <w:rsid w:val="0016437A"/>
    <w:rsid w:val="00165586"/>
    <w:rsid w:val="001663E3"/>
    <w:rsid w:val="00171B2C"/>
    <w:rsid w:val="0017307E"/>
    <w:rsid w:val="001811E0"/>
    <w:rsid w:val="001831EC"/>
    <w:rsid w:val="00194087"/>
    <w:rsid w:val="001945A1"/>
    <w:rsid w:val="001955BF"/>
    <w:rsid w:val="00197C9B"/>
    <w:rsid w:val="001A0300"/>
    <w:rsid w:val="001A38D3"/>
    <w:rsid w:val="001A58FF"/>
    <w:rsid w:val="001A5C3F"/>
    <w:rsid w:val="001B4270"/>
    <w:rsid w:val="001B66D3"/>
    <w:rsid w:val="001B6FFF"/>
    <w:rsid w:val="001B77BE"/>
    <w:rsid w:val="001C2CA1"/>
    <w:rsid w:val="001C37C0"/>
    <w:rsid w:val="001D1BCF"/>
    <w:rsid w:val="001D2089"/>
    <w:rsid w:val="001D294A"/>
    <w:rsid w:val="001D3564"/>
    <w:rsid w:val="001D55D0"/>
    <w:rsid w:val="001E2488"/>
    <w:rsid w:val="001E72FA"/>
    <w:rsid w:val="001F0EBE"/>
    <w:rsid w:val="00201AA6"/>
    <w:rsid w:val="00220E35"/>
    <w:rsid w:val="00221C88"/>
    <w:rsid w:val="0022214B"/>
    <w:rsid w:val="00223A5D"/>
    <w:rsid w:val="00224191"/>
    <w:rsid w:val="00225E12"/>
    <w:rsid w:val="002268E7"/>
    <w:rsid w:val="00230143"/>
    <w:rsid w:val="00231A31"/>
    <w:rsid w:val="00237516"/>
    <w:rsid w:val="00243B6D"/>
    <w:rsid w:val="00244497"/>
    <w:rsid w:val="002503BF"/>
    <w:rsid w:val="00256580"/>
    <w:rsid w:val="002565FE"/>
    <w:rsid w:val="00257632"/>
    <w:rsid w:val="00263A42"/>
    <w:rsid w:val="00280680"/>
    <w:rsid w:val="00296B42"/>
    <w:rsid w:val="002A38B2"/>
    <w:rsid w:val="002A5B48"/>
    <w:rsid w:val="002B2ABF"/>
    <w:rsid w:val="002B408D"/>
    <w:rsid w:val="002C340D"/>
    <w:rsid w:val="002C68DE"/>
    <w:rsid w:val="002D1B27"/>
    <w:rsid w:val="002D2D40"/>
    <w:rsid w:val="002D3495"/>
    <w:rsid w:val="002E0F11"/>
    <w:rsid w:val="002E141C"/>
    <w:rsid w:val="002E4A40"/>
    <w:rsid w:val="002E4CA5"/>
    <w:rsid w:val="002F280E"/>
    <w:rsid w:val="002F5AB0"/>
    <w:rsid w:val="002F6D6C"/>
    <w:rsid w:val="00302CF3"/>
    <w:rsid w:val="003035CB"/>
    <w:rsid w:val="00306D3B"/>
    <w:rsid w:val="0031589C"/>
    <w:rsid w:val="00343130"/>
    <w:rsid w:val="00353EA4"/>
    <w:rsid w:val="00357441"/>
    <w:rsid w:val="00361940"/>
    <w:rsid w:val="00367038"/>
    <w:rsid w:val="00373851"/>
    <w:rsid w:val="003818FD"/>
    <w:rsid w:val="00381FA6"/>
    <w:rsid w:val="0038246A"/>
    <w:rsid w:val="003904C7"/>
    <w:rsid w:val="00392357"/>
    <w:rsid w:val="003952AB"/>
    <w:rsid w:val="003A1298"/>
    <w:rsid w:val="003A2B87"/>
    <w:rsid w:val="003A3190"/>
    <w:rsid w:val="003A5D4C"/>
    <w:rsid w:val="003A7329"/>
    <w:rsid w:val="003B3751"/>
    <w:rsid w:val="003B54C7"/>
    <w:rsid w:val="003B7747"/>
    <w:rsid w:val="003B7A5B"/>
    <w:rsid w:val="003C00F0"/>
    <w:rsid w:val="003C3B92"/>
    <w:rsid w:val="003C4096"/>
    <w:rsid w:val="003D4B19"/>
    <w:rsid w:val="003E0E7A"/>
    <w:rsid w:val="003E1126"/>
    <w:rsid w:val="003E398F"/>
    <w:rsid w:val="003E64A0"/>
    <w:rsid w:val="003E714E"/>
    <w:rsid w:val="003F0970"/>
    <w:rsid w:val="003F17DD"/>
    <w:rsid w:val="003F2BFD"/>
    <w:rsid w:val="003F4747"/>
    <w:rsid w:val="003F647C"/>
    <w:rsid w:val="00400427"/>
    <w:rsid w:val="00405FE4"/>
    <w:rsid w:val="0040763B"/>
    <w:rsid w:val="00423ED6"/>
    <w:rsid w:val="004242C5"/>
    <w:rsid w:val="00427619"/>
    <w:rsid w:val="00432D62"/>
    <w:rsid w:val="004356BB"/>
    <w:rsid w:val="00437217"/>
    <w:rsid w:val="00453669"/>
    <w:rsid w:val="004773A5"/>
    <w:rsid w:val="00477A1D"/>
    <w:rsid w:val="00480ED5"/>
    <w:rsid w:val="00482C0A"/>
    <w:rsid w:val="004863E5"/>
    <w:rsid w:val="004913EE"/>
    <w:rsid w:val="004A22CA"/>
    <w:rsid w:val="004A372C"/>
    <w:rsid w:val="004A522B"/>
    <w:rsid w:val="004B07D0"/>
    <w:rsid w:val="004B389E"/>
    <w:rsid w:val="004B4832"/>
    <w:rsid w:val="004B57CB"/>
    <w:rsid w:val="004B5CBC"/>
    <w:rsid w:val="004C2F38"/>
    <w:rsid w:val="004C4AFA"/>
    <w:rsid w:val="004C4BD8"/>
    <w:rsid w:val="004D1E97"/>
    <w:rsid w:val="004D2521"/>
    <w:rsid w:val="004D446B"/>
    <w:rsid w:val="004D47F1"/>
    <w:rsid w:val="004E07DD"/>
    <w:rsid w:val="004E61D4"/>
    <w:rsid w:val="004F31EF"/>
    <w:rsid w:val="004F4E0E"/>
    <w:rsid w:val="004F6765"/>
    <w:rsid w:val="004F6F14"/>
    <w:rsid w:val="00500B93"/>
    <w:rsid w:val="005025CB"/>
    <w:rsid w:val="00502FC5"/>
    <w:rsid w:val="005141D7"/>
    <w:rsid w:val="00517DE2"/>
    <w:rsid w:val="00521153"/>
    <w:rsid w:val="00521DD0"/>
    <w:rsid w:val="00541AB2"/>
    <w:rsid w:val="005808D4"/>
    <w:rsid w:val="00581030"/>
    <w:rsid w:val="005836D9"/>
    <w:rsid w:val="00583FF0"/>
    <w:rsid w:val="00585625"/>
    <w:rsid w:val="0058694C"/>
    <w:rsid w:val="00586B96"/>
    <w:rsid w:val="00590DB6"/>
    <w:rsid w:val="00591AFB"/>
    <w:rsid w:val="005930F7"/>
    <w:rsid w:val="005A1F9E"/>
    <w:rsid w:val="005A1FDF"/>
    <w:rsid w:val="005A49FC"/>
    <w:rsid w:val="005A5253"/>
    <w:rsid w:val="005B02DF"/>
    <w:rsid w:val="005B2AB5"/>
    <w:rsid w:val="005B2F43"/>
    <w:rsid w:val="005C1268"/>
    <w:rsid w:val="005C15B8"/>
    <w:rsid w:val="005C2257"/>
    <w:rsid w:val="005C715C"/>
    <w:rsid w:val="005D053F"/>
    <w:rsid w:val="005D063D"/>
    <w:rsid w:val="005D4E21"/>
    <w:rsid w:val="005E76C8"/>
    <w:rsid w:val="005F4465"/>
    <w:rsid w:val="006007A4"/>
    <w:rsid w:val="00600EA2"/>
    <w:rsid w:val="0060217B"/>
    <w:rsid w:val="00602691"/>
    <w:rsid w:val="00604059"/>
    <w:rsid w:val="0060607E"/>
    <w:rsid w:val="0060640D"/>
    <w:rsid w:val="00614FFA"/>
    <w:rsid w:val="00615ADD"/>
    <w:rsid w:val="006216D7"/>
    <w:rsid w:val="006238A2"/>
    <w:rsid w:val="00625413"/>
    <w:rsid w:val="00632901"/>
    <w:rsid w:val="0063687D"/>
    <w:rsid w:val="00637E1B"/>
    <w:rsid w:val="00640780"/>
    <w:rsid w:val="00644674"/>
    <w:rsid w:val="006455A4"/>
    <w:rsid w:val="00650E28"/>
    <w:rsid w:val="0065282E"/>
    <w:rsid w:val="006541B8"/>
    <w:rsid w:val="006541F3"/>
    <w:rsid w:val="00663081"/>
    <w:rsid w:val="006669E3"/>
    <w:rsid w:val="00673501"/>
    <w:rsid w:val="0067722A"/>
    <w:rsid w:val="006774D3"/>
    <w:rsid w:val="00677FDD"/>
    <w:rsid w:val="006806FE"/>
    <w:rsid w:val="00681B03"/>
    <w:rsid w:val="0068212F"/>
    <w:rsid w:val="006851BD"/>
    <w:rsid w:val="00691497"/>
    <w:rsid w:val="006A648C"/>
    <w:rsid w:val="006C07FA"/>
    <w:rsid w:val="006C09EA"/>
    <w:rsid w:val="006C268C"/>
    <w:rsid w:val="006C4C96"/>
    <w:rsid w:val="006C5C0A"/>
    <w:rsid w:val="006C6BCE"/>
    <w:rsid w:val="006D136E"/>
    <w:rsid w:val="006E287E"/>
    <w:rsid w:val="006E4AF1"/>
    <w:rsid w:val="006E4E6D"/>
    <w:rsid w:val="006E71F8"/>
    <w:rsid w:val="006F2AD5"/>
    <w:rsid w:val="006F4EA6"/>
    <w:rsid w:val="00702AD3"/>
    <w:rsid w:val="007033D8"/>
    <w:rsid w:val="00705A0B"/>
    <w:rsid w:val="007067D1"/>
    <w:rsid w:val="00712D3B"/>
    <w:rsid w:val="00716D53"/>
    <w:rsid w:val="00717B10"/>
    <w:rsid w:val="00724882"/>
    <w:rsid w:val="007312B7"/>
    <w:rsid w:val="00734EE9"/>
    <w:rsid w:val="00735BB8"/>
    <w:rsid w:val="00740252"/>
    <w:rsid w:val="00740B51"/>
    <w:rsid w:val="007478CA"/>
    <w:rsid w:val="0075385D"/>
    <w:rsid w:val="0075408F"/>
    <w:rsid w:val="00756CC6"/>
    <w:rsid w:val="00762405"/>
    <w:rsid w:val="0076259B"/>
    <w:rsid w:val="00763712"/>
    <w:rsid w:val="00766562"/>
    <w:rsid w:val="007718CD"/>
    <w:rsid w:val="00771CBC"/>
    <w:rsid w:val="00785D68"/>
    <w:rsid w:val="007A1072"/>
    <w:rsid w:val="007A59D4"/>
    <w:rsid w:val="007A7A03"/>
    <w:rsid w:val="007C04BB"/>
    <w:rsid w:val="007C0CDD"/>
    <w:rsid w:val="007C2B3C"/>
    <w:rsid w:val="007C5A08"/>
    <w:rsid w:val="007C5A56"/>
    <w:rsid w:val="007C5E85"/>
    <w:rsid w:val="007D0778"/>
    <w:rsid w:val="007D1D99"/>
    <w:rsid w:val="007D222F"/>
    <w:rsid w:val="007D4AA1"/>
    <w:rsid w:val="007D7A80"/>
    <w:rsid w:val="007E0611"/>
    <w:rsid w:val="007E0BED"/>
    <w:rsid w:val="007F1E4D"/>
    <w:rsid w:val="007F4143"/>
    <w:rsid w:val="007F4629"/>
    <w:rsid w:val="007F5BF7"/>
    <w:rsid w:val="008066AB"/>
    <w:rsid w:val="008159C2"/>
    <w:rsid w:val="00821242"/>
    <w:rsid w:val="00823258"/>
    <w:rsid w:val="00823C11"/>
    <w:rsid w:val="00823EBB"/>
    <w:rsid w:val="00832394"/>
    <w:rsid w:val="00834643"/>
    <w:rsid w:val="00837CBB"/>
    <w:rsid w:val="00843E5D"/>
    <w:rsid w:val="00844915"/>
    <w:rsid w:val="00845AD7"/>
    <w:rsid w:val="0085102F"/>
    <w:rsid w:val="008510E5"/>
    <w:rsid w:val="0085199A"/>
    <w:rsid w:val="008552AF"/>
    <w:rsid w:val="00860DC4"/>
    <w:rsid w:val="00860E1C"/>
    <w:rsid w:val="00864BF9"/>
    <w:rsid w:val="00872942"/>
    <w:rsid w:val="00874C33"/>
    <w:rsid w:val="00876850"/>
    <w:rsid w:val="00882828"/>
    <w:rsid w:val="0088298C"/>
    <w:rsid w:val="0088791A"/>
    <w:rsid w:val="00890238"/>
    <w:rsid w:val="008915BD"/>
    <w:rsid w:val="00891798"/>
    <w:rsid w:val="0089677C"/>
    <w:rsid w:val="008A2D1B"/>
    <w:rsid w:val="008A4854"/>
    <w:rsid w:val="008A56DE"/>
    <w:rsid w:val="008B0A11"/>
    <w:rsid w:val="008B15ED"/>
    <w:rsid w:val="008B242A"/>
    <w:rsid w:val="008B29D5"/>
    <w:rsid w:val="008B64A3"/>
    <w:rsid w:val="008C0E3F"/>
    <w:rsid w:val="008C3B19"/>
    <w:rsid w:val="008C3E80"/>
    <w:rsid w:val="008E2282"/>
    <w:rsid w:val="008E7977"/>
    <w:rsid w:val="008F2407"/>
    <w:rsid w:val="00904820"/>
    <w:rsid w:val="009048E8"/>
    <w:rsid w:val="009071D5"/>
    <w:rsid w:val="009134BE"/>
    <w:rsid w:val="00913E4F"/>
    <w:rsid w:val="009212AB"/>
    <w:rsid w:val="00921763"/>
    <w:rsid w:val="0092180D"/>
    <w:rsid w:val="00927190"/>
    <w:rsid w:val="00927AEA"/>
    <w:rsid w:val="009318DC"/>
    <w:rsid w:val="0093429C"/>
    <w:rsid w:val="00935314"/>
    <w:rsid w:val="00946662"/>
    <w:rsid w:val="009561DA"/>
    <w:rsid w:val="00961D85"/>
    <w:rsid w:val="0096397B"/>
    <w:rsid w:val="00963A65"/>
    <w:rsid w:val="00963D60"/>
    <w:rsid w:val="00965FFC"/>
    <w:rsid w:val="009739D4"/>
    <w:rsid w:val="00980D48"/>
    <w:rsid w:val="0098103A"/>
    <w:rsid w:val="0098127D"/>
    <w:rsid w:val="00983873"/>
    <w:rsid w:val="00983FBD"/>
    <w:rsid w:val="00991661"/>
    <w:rsid w:val="0099269A"/>
    <w:rsid w:val="00992C63"/>
    <w:rsid w:val="009931DF"/>
    <w:rsid w:val="009A0DF2"/>
    <w:rsid w:val="009B6EB4"/>
    <w:rsid w:val="009C0A5B"/>
    <w:rsid w:val="009C1828"/>
    <w:rsid w:val="009C22AA"/>
    <w:rsid w:val="009C514B"/>
    <w:rsid w:val="009D0ACF"/>
    <w:rsid w:val="009D34B6"/>
    <w:rsid w:val="009E337F"/>
    <w:rsid w:val="009E3591"/>
    <w:rsid w:val="009F20DC"/>
    <w:rsid w:val="009F2354"/>
    <w:rsid w:val="009F2CF0"/>
    <w:rsid w:val="009F40FE"/>
    <w:rsid w:val="009F64AE"/>
    <w:rsid w:val="00A06A8F"/>
    <w:rsid w:val="00A1009B"/>
    <w:rsid w:val="00A11DC3"/>
    <w:rsid w:val="00A1719D"/>
    <w:rsid w:val="00A200DB"/>
    <w:rsid w:val="00A222EB"/>
    <w:rsid w:val="00A22905"/>
    <w:rsid w:val="00A32D85"/>
    <w:rsid w:val="00A33801"/>
    <w:rsid w:val="00A34956"/>
    <w:rsid w:val="00A43CF4"/>
    <w:rsid w:val="00A43E58"/>
    <w:rsid w:val="00A45911"/>
    <w:rsid w:val="00A51B0E"/>
    <w:rsid w:val="00A641A6"/>
    <w:rsid w:val="00A65E04"/>
    <w:rsid w:val="00A74425"/>
    <w:rsid w:val="00A751BD"/>
    <w:rsid w:val="00A80540"/>
    <w:rsid w:val="00A92A3A"/>
    <w:rsid w:val="00A94175"/>
    <w:rsid w:val="00A94A87"/>
    <w:rsid w:val="00A97C01"/>
    <w:rsid w:val="00AA0A9D"/>
    <w:rsid w:val="00AA37F5"/>
    <w:rsid w:val="00AA683E"/>
    <w:rsid w:val="00AA7F04"/>
    <w:rsid w:val="00AB3634"/>
    <w:rsid w:val="00AC60E4"/>
    <w:rsid w:val="00AD7134"/>
    <w:rsid w:val="00AE7D5E"/>
    <w:rsid w:val="00AF2DD6"/>
    <w:rsid w:val="00AF3329"/>
    <w:rsid w:val="00B1463B"/>
    <w:rsid w:val="00B2058E"/>
    <w:rsid w:val="00B2241C"/>
    <w:rsid w:val="00B24F82"/>
    <w:rsid w:val="00B27918"/>
    <w:rsid w:val="00B328BC"/>
    <w:rsid w:val="00B33280"/>
    <w:rsid w:val="00B45428"/>
    <w:rsid w:val="00B5172A"/>
    <w:rsid w:val="00B56064"/>
    <w:rsid w:val="00B6702A"/>
    <w:rsid w:val="00B73058"/>
    <w:rsid w:val="00B73B01"/>
    <w:rsid w:val="00B80A60"/>
    <w:rsid w:val="00B8467C"/>
    <w:rsid w:val="00B87DDB"/>
    <w:rsid w:val="00B90574"/>
    <w:rsid w:val="00B9223E"/>
    <w:rsid w:val="00B95F76"/>
    <w:rsid w:val="00BA046D"/>
    <w:rsid w:val="00BA43CE"/>
    <w:rsid w:val="00BB2BD7"/>
    <w:rsid w:val="00BB34F5"/>
    <w:rsid w:val="00BB6686"/>
    <w:rsid w:val="00BB6B27"/>
    <w:rsid w:val="00BB6B6D"/>
    <w:rsid w:val="00BC09CD"/>
    <w:rsid w:val="00BC64C2"/>
    <w:rsid w:val="00BC6EDE"/>
    <w:rsid w:val="00BD3560"/>
    <w:rsid w:val="00BD4AF1"/>
    <w:rsid w:val="00BD6B76"/>
    <w:rsid w:val="00BE6520"/>
    <w:rsid w:val="00BE6DAA"/>
    <w:rsid w:val="00BF08A6"/>
    <w:rsid w:val="00C00948"/>
    <w:rsid w:val="00C053B2"/>
    <w:rsid w:val="00C13267"/>
    <w:rsid w:val="00C15CDF"/>
    <w:rsid w:val="00C20AD8"/>
    <w:rsid w:val="00C2215B"/>
    <w:rsid w:val="00C2714F"/>
    <w:rsid w:val="00C279DC"/>
    <w:rsid w:val="00C33CB6"/>
    <w:rsid w:val="00C35FD2"/>
    <w:rsid w:val="00C61828"/>
    <w:rsid w:val="00C66BE9"/>
    <w:rsid w:val="00C70CC2"/>
    <w:rsid w:val="00C72307"/>
    <w:rsid w:val="00C72FEF"/>
    <w:rsid w:val="00C76C42"/>
    <w:rsid w:val="00C81194"/>
    <w:rsid w:val="00C87FD5"/>
    <w:rsid w:val="00C90416"/>
    <w:rsid w:val="00CA09AC"/>
    <w:rsid w:val="00CA5E5F"/>
    <w:rsid w:val="00CB3DF8"/>
    <w:rsid w:val="00CC1120"/>
    <w:rsid w:val="00CC12BA"/>
    <w:rsid w:val="00CC3C2A"/>
    <w:rsid w:val="00CC4771"/>
    <w:rsid w:val="00CC678E"/>
    <w:rsid w:val="00CC716C"/>
    <w:rsid w:val="00CD246B"/>
    <w:rsid w:val="00CD3639"/>
    <w:rsid w:val="00CD47A3"/>
    <w:rsid w:val="00CD53E2"/>
    <w:rsid w:val="00CE1338"/>
    <w:rsid w:val="00CE325E"/>
    <w:rsid w:val="00CF5494"/>
    <w:rsid w:val="00CF68AA"/>
    <w:rsid w:val="00D00CF8"/>
    <w:rsid w:val="00D01507"/>
    <w:rsid w:val="00D02795"/>
    <w:rsid w:val="00D11745"/>
    <w:rsid w:val="00D11CC8"/>
    <w:rsid w:val="00D135FE"/>
    <w:rsid w:val="00D153C4"/>
    <w:rsid w:val="00D15889"/>
    <w:rsid w:val="00D2064A"/>
    <w:rsid w:val="00D20BFE"/>
    <w:rsid w:val="00D21F98"/>
    <w:rsid w:val="00D22F4D"/>
    <w:rsid w:val="00D24168"/>
    <w:rsid w:val="00D24321"/>
    <w:rsid w:val="00D2716B"/>
    <w:rsid w:val="00D34926"/>
    <w:rsid w:val="00D359C9"/>
    <w:rsid w:val="00D35D31"/>
    <w:rsid w:val="00D40465"/>
    <w:rsid w:val="00D5635E"/>
    <w:rsid w:val="00D601D5"/>
    <w:rsid w:val="00D62634"/>
    <w:rsid w:val="00D6407E"/>
    <w:rsid w:val="00D658BD"/>
    <w:rsid w:val="00D71820"/>
    <w:rsid w:val="00D81AB1"/>
    <w:rsid w:val="00D824CA"/>
    <w:rsid w:val="00D82D80"/>
    <w:rsid w:val="00D82DDB"/>
    <w:rsid w:val="00D95A29"/>
    <w:rsid w:val="00D95A50"/>
    <w:rsid w:val="00DA293F"/>
    <w:rsid w:val="00DB179E"/>
    <w:rsid w:val="00DB39F4"/>
    <w:rsid w:val="00DB5695"/>
    <w:rsid w:val="00DC47BF"/>
    <w:rsid w:val="00DC62C4"/>
    <w:rsid w:val="00DC79E6"/>
    <w:rsid w:val="00DE12B0"/>
    <w:rsid w:val="00DE498F"/>
    <w:rsid w:val="00DF31EF"/>
    <w:rsid w:val="00DF76A1"/>
    <w:rsid w:val="00DF7ABC"/>
    <w:rsid w:val="00E02E22"/>
    <w:rsid w:val="00E05EA3"/>
    <w:rsid w:val="00E21202"/>
    <w:rsid w:val="00E23AF6"/>
    <w:rsid w:val="00E43734"/>
    <w:rsid w:val="00E43E42"/>
    <w:rsid w:val="00E444F3"/>
    <w:rsid w:val="00E45B68"/>
    <w:rsid w:val="00E54029"/>
    <w:rsid w:val="00E62002"/>
    <w:rsid w:val="00E65FE4"/>
    <w:rsid w:val="00E70813"/>
    <w:rsid w:val="00E71310"/>
    <w:rsid w:val="00E8558B"/>
    <w:rsid w:val="00E92576"/>
    <w:rsid w:val="00E95F4C"/>
    <w:rsid w:val="00E9777E"/>
    <w:rsid w:val="00E97B7B"/>
    <w:rsid w:val="00EA270E"/>
    <w:rsid w:val="00EA365B"/>
    <w:rsid w:val="00EA661C"/>
    <w:rsid w:val="00EA7FE9"/>
    <w:rsid w:val="00EB25B6"/>
    <w:rsid w:val="00EC045B"/>
    <w:rsid w:val="00EC2057"/>
    <w:rsid w:val="00ED59E2"/>
    <w:rsid w:val="00EE2CF5"/>
    <w:rsid w:val="00EF4895"/>
    <w:rsid w:val="00F04C91"/>
    <w:rsid w:val="00F07128"/>
    <w:rsid w:val="00F07D7C"/>
    <w:rsid w:val="00F1199E"/>
    <w:rsid w:val="00F12056"/>
    <w:rsid w:val="00F12A52"/>
    <w:rsid w:val="00F3126B"/>
    <w:rsid w:val="00F33F9E"/>
    <w:rsid w:val="00F342D5"/>
    <w:rsid w:val="00F3644F"/>
    <w:rsid w:val="00F62721"/>
    <w:rsid w:val="00F63D3D"/>
    <w:rsid w:val="00F6647A"/>
    <w:rsid w:val="00F67584"/>
    <w:rsid w:val="00F7049B"/>
    <w:rsid w:val="00F775D1"/>
    <w:rsid w:val="00F80D18"/>
    <w:rsid w:val="00F82DEF"/>
    <w:rsid w:val="00F90CE2"/>
    <w:rsid w:val="00F921DA"/>
    <w:rsid w:val="00F95E7A"/>
    <w:rsid w:val="00F96424"/>
    <w:rsid w:val="00F976D1"/>
    <w:rsid w:val="00FA2D29"/>
    <w:rsid w:val="00FA325D"/>
    <w:rsid w:val="00FA722A"/>
    <w:rsid w:val="00FB4288"/>
    <w:rsid w:val="00FB72D3"/>
    <w:rsid w:val="00FC4569"/>
    <w:rsid w:val="00FC48BB"/>
    <w:rsid w:val="00FD146D"/>
    <w:rsid w:val="00FD2C6C"/>
    <w:rsid w:val="00FE2E85"/>
    <w:rsid w:val="00FE52BB"/>
    <w:rsid w:val="00FE6C3B"/>
    <w:rsid w:val="00FF1823"/>
    <w:rsid w:val="00FF5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1A5F6"/>
  <w15:chartTrackingRefBased/>
  <w15:docId w15:val="{E5117719-0707-49A3-A96E-16610288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4C"/>
    <w:pPr>
      <w:spacing w:before="120"/>
      <w:ind w:firstLine="567"/>
      <w:jc w:val="both"/>
    </w:pPr>
    <w:rPr>
      <w:rFonts w:ascii="Garamond" w:hAnsi="Garamond"/>
      <w:sz w:val="24"/>
      <w:szCs w:val="44"/>
      <w:lang w:eastAsia="en-US"/>
    </w:rPr>
  </w:style>
  <w:style w:type="paragraph" w:styleId="Titre1">
    <w:name w:val="heading 1"/>
    <w:basedOn w:val="Normal"/>
    <w:next w:val="Normal"/>
    <w:link w:val="Titre1Car"/>
    <w:qFormat/>
    <w:rsid w:val="00405FE4"/>
    <w:pPr>
      <w:keepNext/>
      <w:spacing w:before="240" w:after="60"/>
      <w:ind w:firstLine="0"/>
      <w:jc w:val="center"/>
      <w:outlineLvl w:val="0"/>
    </w:pPr>
    <w:rPr>
      <w:rFonts w:cs="Arial"/>
      <w:bCs/>
      <w:caps/>
      <w:kern w:val="32"/>
      <w:sz w:val="28"/>
      <w:szCs w:val="28"/>
    </w:rPr>
  </w:style>
  <w:style w:type="paragraph" w:styleId="Titre2">
    <w:name w:val="heading 2"/>
    <w:basedOn w:val="Normal"/>
    <w:next w:val="Normal"/>
    <w:link w:val="Titre2Car"/>
    <w:qFormat/>
    <w:rsid w:val="00405FE4"/>
    <w:pPr>
      <w:keepNext/>
      <w:spacing w:before="240" w:after="120"/>
      <w:ind w:firstLine="0"/>
      <w:outlineLvl w:val="1"/>
    </w:pPr>
    <w:rPr>
      <w:rFonts w:cs="Arial"/>
      <w:bCs/>
      <w:iCs/>
      <w:caps/>
      <w:sz w:val="20"/>
      <w:szCs w:val="20"/>
    </w:rPr>
  </w:style>
  <w:style w:type="paragraph" w:styleId="Titre3">
    <w:name w:val="heading 3"/>
    <w:basedOn w:val="Normal"/>
    <w:next w:val="Normal"/>
    <w:link w:val="Titre3Car"/>
    <w:qFormat/>
    <w:rsid w:val="00134E83"/>
    <w:pPr>
      <w:keepNext/>
      <w:spacing w:before="240" w:after="240"/>
      <w:ind w:firstLine="0"/>
      <w:outlineLvl w:val="2"/>
    </w:pPr>
    <w:rPr>
      <w:rFonts w:cs="Arial"/>
      <w:bCs/>
      <w:i/>
      <w:szCs w:val="26"/>
    </w:rPr>
  </w:style>
  <w:style w:type="paragraph" w:styleId="Titre4">
    <w:name w:val="heading 4"/>
    <w:basedOn w:val="Normal"/>
    <w:next w:val="Normal"/>
    <w:autoRedefine/>
    <w:qFormat/>
    <w:rsid w:val="00405FE4"/>
    <w:pPr>
      <w:keepNext/>
      <w:ind w:firstLine="0"/>
      <w:outlineLvl w:val="3"/>
    </w:pPr>
    <w:rPr>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Thèse,Note de bas de page Car Car Car Car,Note de bas de page Car Car Car,Note de bas de page Car Car,Note de bas de page Car Car Car Car Car Car,Note de bas de page Car Car Car Car Car Car Car Car Car"/>
    <w:basedOn w:val="Normal"/>
    <w:link w:val="NotedebasdepageCar"/>
    <w:autoRedefine/>
    <w:qFormat/>
    <w:rsid w:val="00946662"/>
    <w:pPr>
      <w:spacing w:before="0"/>
      <w:ind w:left="284" w:hanging="284"/>
    </w:pPr>
    <w:rPr>
      <w:sz w:val="20"/>
      <w:szCs w:val="20"/>
    </w:rPr>
  </w:style>
  <w:style w:type="paragraph" w:customStyle="1" w:styleId="StylePremireligne0cm">
    <w:name w:val="Style Première ligne : 0 cm"/>
    <w:basedOn w:val="Normal"/>
    <w:rsid w:val="001358A1"/>
    <w:pPr>
      <w:spacing w:line="360" w:lineRule="auto"/>
      <w:ind w:firstLine="0"/>
    </w:pPr>
    <w:rPr>
      <w:szCs w:val="20"/>
    </w:rPr>
  </w:style>
  <w:style w:type="paragraph" w:customStyle="1" w:styleId="StyleJustifiInterligne15ligne">
    <w:name w:val="Style Justifié Interligne : 15 ligne"/>
    <w:basedOn w:val="Normal"/>
    <w:rsid w:val="001B77BE"/>
    <w:pPr>
      <w:widowControl w:val="0"/>
      <w:suppressAutoHyphens/>
      <w:spacing w:before="0"/>
      <w:ind w:firstLine="0"/>
    </w:pPr>
    <w:rPr>
      <w:szCs w:val="20"/>
      <w:lang w:val="es-MX" w:eastAsia="ar-SA"/>
    </w:rPr>
  </w:style>
  <w:style w:type="paragraph" w:styleId="Citation">
    <w:name w:val="Quote"/>
    <w:basedOn w:val="Normal"/>
    <w:link w:val="CitationCar"/>
    <w:autoRedefine/>
    <w:uiPriority w:val="29"/>
    <w:qFormat/>
    <w:rsid w:val="00946662"/>
    <w:pPr>
      <w:spacing w:after="120"/>
      <w:ind w:left="567" w:right="567" w:firstLine="0"/>
    </w:pPr>
    <w:rPr>
      <w:sz w:val="18"/>
    </w:rPr>
  </w:style>
  <w:style w:type="character" w:styleId="Appelnotedebasdep">
    <w:name w:val="footnote reference"/>
    <w:aliases w:val="Appel note 17"/>
    <w:uiPriority w:val="99"/>
    <w:rsid w:val="00405FE4"/>
    <w:rPr>
      <w:rFonts w:ascii="Garamond" w:hAnsi="Garamond"/>
      <w:sz w:val="18"/>
      <w:vertAlign w:val="superscript"/>
    </w:rPr>
  </w:style>
  <w:style w:type="character" w:styleId="Lienhypertexte">
    <w:name w:val="Hyperlink"/>
    <w:unhideWhenUsed/>
    <w:qFormat/>
    <w:rsid w:val="003C3B92"/>
    <w:rPr>
      <w:color w:val="auto"/>
      <w:u w:val="none"/>
    </w:rPr>
  </w:style>
  <w:style w:type="character" w:customStyle="1" w:styleId="NotedebasdepageCar">
    <w:name w:val="Note de bas de page Car"/>
    <w:aliases w:val="Note de bas de page Thèse Car,Note de bas de page Car Car Car Car Car,Note de bas de page Car Car Car Car1,Note de bas de page Car Car Car1,Note de bas de page Car Car Car Car Car Car Car"/>
    <w:link w:val="Notedebasdepage"/>
    <w:rsid w:val="00946662"/>
    <w:rPr>
      <w:rFonts w:ascii="Garamond" w:hAnsi="Garamond"/>
      <w:lang w:eastAsia="en-US"/>
    </w:rPr>
  </w:style>
  <w:style w:type="paragraph" w:styleId="Pieddepage">
    <w:name w:val="footer"/>
    <w:basedOn w:val="Normal"/>
    <w:link w:val="PieddepageCar"/>
    <w:uiPriority w:val="99"/>
    <w:unhideWhenUsed/>
    <w:rsid w:val="00FC48BB"/>
    <w:pPr>
      <w:tabs>
        <w:tab w:val="center" w:pos="4536"/>
        <w:tab w:val="right" w:pos="9072"/>
      </w:tabs>
      <w:spacing w:before="0"/>
    </w:pPr>
    <w:rPr>
      <w:rFonts w:ascii="Times New Roman" w:hAnsi="Times New Roman"/>
      <w:sz w:val="28"/>
    </w:rPr>
  </w:style>
  <w:style w:type="character" w:customStyle="1" w:styleId="PieddepageCar">
    <w:name w:val="Pied de page Car"/>
    <w:basedOn w:val="Policepardfaut"/>
    <w:link w:val="Pieddepage"/>
    <w:uiPriority w:val="99"/>
    <w:rsid w:val="00FC48BB"/>
    <w:rPr>
      <w:sz w:val="28"/>
      <w:szCs w:val="44"/>
      <w:lang w:eastAsia="en-US"/>
    </w:rPr>
  </w:style>
  <w:style w:type="character" w:customStyle="1" w:styleId="Titre1Car">
    <w:name w:val="Titre 1 Car"/>
    <w:basedOn w:val="Policepardfaut"/>
    <w:link w:val="Titre1"/>
    <w:rsid w:val="0058694C"/>
    <w:rPr>
      <w:rFonts w:ascii="Garamond" w:hAnsi="Garamond" w:cs="Arial"/>
      <w:bCs/>
      <w:caps/>
      <w:kern w:val="32"/>
      <w:sz w:val="28"/>
      <w:szCs w:val="28"/>
      <w:lang w:eastAsia="en-US"/>
    </w:rPr>
  </w:style>
  <w:style w:type="character" w:customStyle="1" w:styleId="Titre2Car">
    <w:name w:val="Titre 2 Car"/>
    <w:basedOn w:val="Policepardfaut"/>
    <w:link w:val="Titre2"/>
    <w:rsid w:val="0058694C"/>
    <w:rPr>
      <w:rFonts w:ascii="Garamond" w:hAnsi="Garamond" w:cs="Arial"/>
      <w:bCs/>
      <w:iCs/>
      <w:caps/>
      <w:lang w:eastAsia="en-US"/>
    </w:rPr>
  </w:style>
  <w:style w:type="character" w:customStyle="1" w:styleId="Titre3Car">
    <w:name w:val="Titre 3 Car"/>
    <w:basedOn w:val="Policepardfaut"/>
    <w:link w:val="Titre3"/>
    <w:rsid w:val="0058694C"/>
    <w:rPr>
      <w:rFonts w:ascii="Garamond" w:hAnsi="Garamond" w:cs="Arial"/>
      <w:bCs/>
      <w:i/>
      <w:sz w:val="22"/>
      <w:szCs w:val="26"/>
      <w:lang w:eastAsia="en-US"/>
    </w:rPr>
  </w:style>
  <w:style w:type="character" w:customStyle="1" w:styleId="CitationCar">
    <w:name w:val="Citation Car"/>
    <w:basedOn w:val="Policepardfaut"/>
    <w:link w:val="Citation"/>
    <w:uiPriority w:val="29"/>
    <w:rsid w:val="00946662"/>
    <w:rPr>
      <w:rFonts w:ascii="Garamond" w:hAnsi="Garamond"/>
      <w:sz w:val="18"/>
      <w:szCs w:val="44"/>
      <w:lang w:eastAsia="en-US"/>
    </w:rPr>
  </w:style>
  <w:style w:type="character" w:styleId="Accentuation">
    <w:name w:val="Emphasis"/>
    <w:uiPriority w:val="20"/>
    <w:qFormat/>
    <w:rsid w:val="0058694C"/>
    <w:rPr>
      <w:i/>
      <w:iCs/>
    </w:rPr>
  </w:style>
  <w:style w:type="character" w:styleId="Mentionnonrsolue">
    <w:name w:val="Unresolved Mention"/>
    <w:basedOn w:val="Policepardfaut"/>
    <w:uiPriority w:val="99"/>
    <w:semiHidden/>
    <w:unhideWhenUsed/>
    <w:rsid w:val="002B408D"/>
    <w:rPr>
      <w:color w:val="605E5C"/>
      <w:shd w:val="clear" w:color="auto" w:fill="E1DFDD"/>
    </w:rPr>
  </w:style>
  <w:style w:type="paragraph" w:styleId="Textedebulles">
    <w:name w:val="Balloon Text"/>
    <w:basedOn w:val="Normal"/>
    <w:link w:val="TextedebullesCar"/>
    <w:uiPriority w:val="99"/>
    <w:semiHidden/>
    <w:unhideWhenUsed/>
    <w:rsid w:val="005D4E2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4E21"/>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130EE2"/>
    <w:rPr>
      <w:sz w:val="16"/>
      <w:szCs w:val="16"/>
    </w:rPr>
  </w:style>
  <w:style w:type="paragraph" w:styleId="Commentaire">
    <w:name w:val="annotation text"/>
    <w:basedOn w:val="Normal"/>
    <w:link w:val="CommentaireCar"/>
    <w:uiPriority w:val="99"/>
    <w:unhideWhenUsed/>
    <w:rsid w:val="00130EE2"/>
    <w:rPr>
      <w:sz w:val="20"/>
      <w:szCs w:val="20"/>
    </w:rPr>
  </w:style>
  <w:style w:type="character" w:customStyle="1" w:styleId="CommentaireCar">
    <w:name w:val="Commentaire Car"/>
    <w:basedOn w:val="Policepardfaut"/>
    <w:link w:val="Commentaire"/>
    <w:uiPriority w:val="99"/>
    <w:rsid w:val="00130EE2"/>
    <w:rPr>
      <w:rFonts w:ascii="Garamond" w:hAnsi="Garamond"/>
      <w:lang w:eastAsia="en-US"/>
    </w:rPr>
  </w:style>
  <w:style w:type="paragraph" w:styleId="Objetducommentaire">
    <w:name w:val="annotation subject"/>
    <w:basedOn w:val="Commentaire"/>
    <w:next w:val="Commentaire"/>
    <w:link w:val="ObjetducommentaireCar"/>
    <w:uiPriority w:val="99"/>
    <w:semiHidden/>
    <w:unhideWhenUsed/>
    <w:rsid w:val="00130EE2"/>
    <w:rPr>
      <w:b/>
      <w:bCs/>
    </w:rPr>
  </w:style>
  <w:style w:type="character" w:customStyle="1" w:styleId="ObjetducommentaireCar">
    <w:name w:val="Objet du commentaire Car"/>
    <w:basedOn w:val="CommentaireCar"/>
    <w:link w:val="Objetducommentaire"/>
    <w:uiPriority w:val="99"/>
    <w:semiHidden/>
    <w:rsid w:val="00130EE2"/>
    <w:rPr>
      <w:rFonts w:ascii="Garamond" w:hAnsi="Garamond"/>
      <w:b/>
      <w:bCs/>
      <w:lang w:eastAsia="en-US"/>
    </w:rPr>
  </w:style>
  <w:style w:type="paragraph" w:styleId="Rvision">
    <w:name w:val="Revision"/>
    <w:hidden/>
    <w:uiPriority w:val="99"/>
    <w:semiHidden/>
    <w:rsid w:val="00946662"/>
    <w:rPr>
      <w:rFonts w:ascii="Garamond" w:hAnsi="Garamond"/>
      <w:sz w:val="2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1865">
      <w:bodyDiv w:val="1"/>
      <w:marLeft w:val="0"/>
      <w:marRight w:val="0"/>
      <w:marTop w:val="0"/>
      <w:marBottom w:val="0"/>
      <w:divBdr>
        <w:top w:val="none" w:sz="0" w:space="0" w:color="auto"/>
        <w:left w:val="none" w:sz="0" w:space="0" w:color="auto"/>
        <w:bottom w:val="none" w:sz="0" w:space="0" w:color="auto"/>
        <w:right w:val="none" w:sz="0" w:space="0" w:color="auto"/>
      </w:divBdr>
    </w:div>
    <w:div w:id="1349678537">
      <w:bodyDiv w:val="1"/>
      <w:marLeft w:val="0"/>
      <w:marRight w:val="0"/>
      <w:marTop w:val="0"/>
      <w:marBottom w:val="0"/>
      <w:divBdr>
        <w:top w:val="none" w:sz="0" w:space="0" w:color="auto"/>
        <w:left w:val="none" w:sz="0" w:space="0" w:color="auto"/>
        <w:bottom w:val="none" w:sz="0" w:space="0" w:color="auto"/>
        <w:right w:val="none" w:sz="0" w:space="0" w:color="auto"/>
      </w:divBdr>
    </w:div>
    <w:div w:id="17624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ocuments\Raison%20Publique\Mod&#232;le%20Raison%20Publiq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A59D-F2A5-4B6E-B0B9-A9313637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Raison Publique.dotx</Template>
  <TotalTime>135</TotalTime>
  <Pages>6</Pages>
  <Words>3016</Words>
  <Characters>16588</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Savidan</dc:creator>
  <cp:keywords/>
  <dc:description/>
  <cp:lastModifiedBy>sylvie Servoise</cp:lastModifiedBy>
  <cp:revision>122</cp:revision>
  <dcterms:created xsi:type="dcterms:W3CDTF">2024-08-09T07:58:00Z</dcterms:created>
  <dcterms:modified xsi:type="dcterms:W3CDTF">2024-09-15T15:15:00Z</dcterms:modified>
</cp:coreProperties>
</file>