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C5FA" w14:textId="77777777" w:rsidR="009951EC" w:rsidRDefault="009951EC" w:rsidP="009951EC">
      <w:pPr>
        <w:pStyle w:val="Heading1"/>
        <w:jc w:val="both"/>
      </w:pPr>
      <w:r>
        <w:t>Supplementary Methods</w:t>
      </w:r>
    </w:p>
    <w:p w14:paraId="428EAD6F" w14:textId="77777777" w:rsidR="009951EC" w:rsidRPr="00C616BF" w:rsidRDefault="009951EC" w:rsidP="009951EC">
      <w:pPr>
        <w:keepNext/>
        <w:keepLines/>
        <w:spacing w:before="200" w:after="0" w:line="240" w:lineRule="auto"/>
        <w:jc w:val="both"/>
        <w:outlineLvl w:val="1"/>
        <w:rPr>
          <w:rFonts w:eastAsiaTheme="majorEastAsia" w:cstheme="minorHAnsi"/>
          <w:b/>
          <w:bCs/>
          <w:sz w:val="24"/>
          <w:szCs w:val="20"/>
          <w:lang w:val="en-GB" w:eastAsia="fr-FR"/>
        </w:rPr>
      </w:pPr>
      <w:r w:rsidRPr="00C616BF">
        <w:rPr>
          <w:rFonts w:eastAsiaTheme="majorEastAsia" w:cstheme="minorHAnsi"/>
          <w:b/>
          <w:bCs/>
          <w:sz w:val="24"/>
          <w:szCs w:val="20"/>
          <w:lang w:val="en-GB" w:eastAsia="fr-FR"/>
        </w:rPr>
        <w:t xml:space="preserve">Table of content: </w:t>
      </w:r>
    </w:p>
    <w:p w14:paraId="76A05C34" w14:textId="77777777" w:rsidR="009951EC" w:rsidRPr="00C616BF" w:rsidRDefault="009951EC" w:rsidP="009951EC">
      <w:pPr>
        <w:spacing w:line="240" w:lineRule="auto"/>
        <w:jc w:val="both"/>
        <w:rPr>
          <w:rFonts w:cstheme="minorHAnsi"/>
          <w:sz w:val="20"/>
          <w:szCs w:val="20"/>
          <w:lang w:val="en-GB" w:eastAsia="fr-FR"/>
        </w:rPr>
      </w:pPr>
    </w:p>
    <w:p w14:paraId="00FE31C7" w14:textId="77777777" w:rsidR="009951EC" w:rsidRPr="00C616BF" w:rsidRDefault="009951EC" w:rsidP="009951EC">
      <w:pPr>
        <w:spacing w:line="240" w:lineRule="auto"/>
        <w:ind w:left="360"/>
        <w:jc w:val="both"/>
        <w:rPr>
          <w:rFonts w:cstheme="minorHAnsi"/>
          <w:lang w:val="en-GB"/>
        </w:rPr>
      </w:pPr>
      <w:proofErr w:type="spellStart"/>
      <w:r w:rsidRPr="00C616BF">
        <w:rPr>
          <w:rFonts w:cstheme="minorHAnsi"/>
          <w:b/>
          <w:lang w:val="en-GB"/>
        </w:rPr>
        <w:t>eMethods</w:t>
      </w:r>
      <w:proofErr w:type="spellEnd"/>
      <w:r w:rsidRPr="00C616BF">
        <w:rPr>
          <w:rFonts w:cstheme="minorHAnsi"/>
          <w:b/>
          <w:lang w:val="en-GB"/>
        </w:rPr>
        <w:t xml:space="preserve"> 1:</w:t>
      </w:r>
      <w:r w:rsidRPr="00C616BF">
        <w:rPr>
          <w:rFonts w:cstheme="minorHAnsi"/>
          <w:lang w:val="en-GB"/>
        </w:rPr>
        <w:t xml:space="preserve"> Detailed methods for biological measures </w:t>
      </w:r>
    </w:p>
    <w:p w14:paraId="32C84E93" w14:textId="77777777" w:rsidR="009951EC" w:rsidRPr="00C616BF" w:rsidRDefault="009951EC" w:rsidP="009951EC">
      <w:pPr>
        <w:spacing w:line="240" w:lineRule="auto"/>
        <w:ind w:left="360"/>
        <w:jc w:val="both"/>
        <w:rPr>
          <w:rFonts w:cstheme="minorHAnsi"/>
          <w:lang w:val="en-GB"/>
        </w:rPr>
      </w:pPr>
      <w:proofErr w:type="spellStart"/>
      <w:r w:rsidRPr="00C616BF">
        <w:rPr>
          <w:rFonts w:cstheme="minorHAnsi"/>
          <w:b/>
          <w:lang w:val="en-GB"/>
        </w:rPr>
        <w:t>eMethods</w:t>
      </w:r>
      <w:proofErr w:type="spellEnd"/>
      <w:r w:rsidRPr="00C616BF">
        <w:rPr>
          <w:rFonts w:cstheme="minorHAnsi"/>
          <w:b/>
          <w:lang w:val="en-GB"/>
        </w:rPr>
        <w:t xml:space="preserve"> 2:</w:t>
      </w:r>
      <w:r w:rsidRPr="00C616BF">
        <w:rPr>
          <w:rFonts w:cstheme="minorHAnsi"/>
          <w:lang w:val="en-GB"/>
        </w:rPr>
        <w:t xml:space="preserve"> Detailed methods for neuroimaging data processing and analyses </w:t>
      </w:r>
    </w:p>
    <w:p w14:paraId="497B287B" w14:textId="1863BF47" w:rsidR="009951EC" w:rsidRPr="00C616BF" w:rsidRDefault="009951EC" w:rsidP="009951EC">
      <w:pPr>
        <w:spacing w:line="240" w:lineRule="auto"/>
        <w:ind w:left="360"/>
        <w:jc w:val="both"/>
        <w:rPr>
          <w:rFonts w:cstheme="minorHAnsi"/>
          <w:lang w:val="en-GB"/>
        </w:rPr>
      </w:pPr>
      <w:proofErr w:type="spellStart"/>
      <w:r w:rsidRPr="00C616BF">
        <w:rPr>
          <w:rFonts w:cstheme="minorHAnsi"/>
          <w:b/>
          <w:lang w:val="en-GB"/>
        </w:rPr>
        <w:t>eMethods</w:t>
      </w:r>
      <w:proofErr w:type="spellEnd"/>
      <w:r w:rsidRPr="00C616BF">
        <w:rPr>
          <w:rFonts w:cstheme="minorHAnsi"/>
          <w:b/>
          <w:lang w:val="en-GB"/>
        </w:rPr>
        <w:t xml:space="preserve"> 3:</w:t>
      </w:r>
      <w:r w:rsidRPr="00C616BF">
        <w:rPr>
          <w:rFonts w:cstheme="minorHAnsi"/>
          <w:lang w:val="en-GB"/>
        </w:rPr>
        <w:t xml:space="preserve"> Detailed methods for neuropsychological</w:t>
      </w:r>
      <w:r w:rsidR="00BE0808" w:rsidRPr="00C616BF">
        <w:rPr>
          <w:rFonts w:cstheme="minorHAnsi"/>
          <w:lang w:val="en-GB"/>
        </w:rPr>
        <w:t xml:space="preserve"> data processing and analyses</w:t>
      </w:r>
    </w:p>
    <w:p w14:paraId="14CCDC2D" w14:textId="77777777" w:rsidR="009951EC" w:rsidRPr="00C616BF" w:rsidRDefault="009951EC" w:rsidP="009951EC">
      <w:pPr>
        <w:spacing w:line="240" w:lineRule="auto"/>
        <w:ind w:left="360"/>
        <w:jc w:val="both"/>
        <w:rPr>
          <w:rFonts w:cstheme="minorHAnsi"/>
          <w:lang w:val="en-GB"/>
        </w:rPr>
      </w:pPr>
    </w:p>
    <w:p w14:paraId="12277248" w14:textId="77777777" w:rsidR="009951EC" w:rsidRPr="00C616BF" w:rsidRDefault="009951EC" w:rsidP="009951EC">
      <w:pPr>
        <w:spacing w:line="240" w:lineRule="auto"/>
        <w:ind w:left="360"/>
        <w:jc w:val="both"/>
        <w:rPr>
          <w:rFonts w:cstheme="minorHAnsi"/>
          <w:lang w:val="en-GB"/>
        </w:rPr>
      </w:pPr>
    </w:p>
    <w:p w14:paraId="0E57F606" w14:textId="77777777" w:rsidR="009951EC" w:rsidRPr="00C616BF" w:rsidRDefault="009951EC" w:rsidP="009951EC">
      <w:pPr>
        <w:spacing w:line="240" w:lineRule="auto"/>
        <w:ind w:left="360"/>
        <w:jc w:val="both"/>
        <w:rPr>
          <w:rFonts w:cstheme="minorHAnsi"/>
          <w:lang w:val="en-GB"/>
        </w:rPr>
      </w:pPr>
    </w:p>
    <w:p w14:paraId="5F85EAB1" w14:textId="77777777" w:rsidR="009951EC" w:rsidRPr="00C616BF" w:rsidRDefault="009951EC" w:rsidP="009951EC">
      <w:pPr>
        <w:spacing w:line="240" w:lineRule="auto"/>
        <w:ind w:left="360"/>
        <w:jc w:val="both"/>
        <w:rPr>
          <w:rFonts w:cstheme="minorHAnsi"/>
          <w:lang w:val="en-GB"/>
        </w:rPr>
      </w:pPr>
    </w:p>
    <w:p w14:paraId="2F897014" w14:textId="77777777" w:rsidR="009951EC" w:rsidRPr="00C616BF" w:rsidRDefault="009951EC" w:rsidP="009951EC">
      <w:pPr>
        <w:spacing w:line="240" w:lineRule="auto"/>
        <w:ind w:left="360"/>
        <w:jc w:val="both"/>
        <w:rPr>
          <w:rFonts w:cstheme="minorHAnsi"/>
          <w:lang w:val="en-GB"/>
        </w:rPr>
      </w:pPr>
    </w:p>
    <w:p w14:paraId="469D78B2" w14:textId="77777777" w:rsidR="009951EC" w:rsidRPr="00C616BF" w:rsidRDefault="009951EC" w:rsidP="009951EC">
      <w:pPr>
        <w:spacing w:line="240" w:lineRule="auto"/>
        <w:ind w:left="360"/>
        <w:jc w:val="both"/>
        <w:rPr>
          <w:rFonts w:cstheme="minorHAnsi"/>
          <w:lang w:val="en-GB"/>
        </w:rPr>
      </w:pPr>
    </w:p>
    <w:p w14:paraId="222C1ECE" w14:textId="77777777" w:rsidR="009951EC" w:rsidRPr="00C616BF" w:rsidRDefault="009951EC" w:rsidP="009951EC">
      <w:pPr>
        <w:spacing w:line="240" w:lineRule="auto"/>
        <w:ind w:left="360"/>
        <w:jc w:val="both"/>
        <w:rPr>
          <w:rFonts w:cstheme="minorHAnsi"/>
          <w:lang w:val="en-GB"/>
        </w:rPr>
      </w:pPr>
    </w:p>
    <w:p w14:paraId="11A68C05" w14:textId="77777777" w:rsidR="009951EC" w:rsidRPr="00C616BF" w:rsidRDefault="009951EC" w:rsidP="009951EC">
      <w:pPr>
        <w:spacing w:line="240" w:lineRule="auto"/>
        <w:ind w:left="360"/>
        <w:jc w:val="both"/>
        <w:rPr>
          <w:rFonts w:cstheme="minorHAnsi"/>
          <w:lang w:val="en-GB"/>
        </w:rPr>
      </w:pPr>
    </w:p>
    <w:p w14:paraId="3D5664B9" w14:textId="77777777" w:rsidR="009951EC" w:rsidRPr="00C616BF" w:rsidRDefault="009951EC" w:rsidP="009951EC">
      <w:pPr>
        <w:spacing w:line="240" w:lineRule="auto"/>
        <w:ind w:left="360"/>
        <w:jc w:val="both"/>
        <w:rPr>
          <w:rFonts w:cstheme="minorHAnsi"/>
          <w:lang w:val="en-GB"/>
        </w:rPr>
      </w:pPr>
    </w:p>
    <w:p w14:paraId="3662DCEF" w14:textId="77777777" w:rsidR="009951EC" w:rsidRPr="00C616BF" w:rsidRDefault="009951EC" w:rsidP="009951EC">
      <w:pPr>
        <w:spacing w:line="240" w:lineRule="auto"/>
        <w:ind w:left="360"/>
        <w:jc w:val="both"/>
        <w:rPr>
          <w:rFonts w:cstheme="minorHAnsi"/>
          <w:lang w:val="en-GB"/>
        </w:rPr>
      </w:pPr>
    </w:p>
    <w:p w14:paraId="09C27A7E" w14:textId="77777777" w:rsidR="009951EC" w:rsidRPr="00C616BF" w:rsidRDefault="009951EC" w:rsidP="009951EC">
      <w:pPr>
        <w:spacing w:line="240" w:lineRule="auto"/>
        <w:ind w:left="360"/>
        <w:jc w:val="both"/>
        <w:rPr>
          <w:rFonts w:cstheme="minorHAnsi"/>
          <w:lang w:val="en-GB"/>
        </w:rPr>
      </w:pPr>
    </w:p>
    <w:p w14:paraId="04E1FA0F" w14:textId="77777777" w:rsidR="009951EC" w:rsidRPr="00C616BF" w:rsidRDefault="009951EC" w:rsidP="009951EC">
      <w:pPr>
        <w:spacing w:line="240" w:lineRule="auto"/>
        <w:ind w:left="360"/>
        <w:jc w:val="both"/>
        <w:rPr>
          <w:rFonts w:cstheme="minorHAnsi"/>
          <w:lang w:val="en-GB"/>
        </w:rPr>
      </w:pPr>
    </w:p>
    <w:p w14:paraId="6C42D375" w14:textId="77777777" w:rsidR="009951EC" w:rsidRPr="00C616BF" w:rsidRDefault="009951EC" w:rsidP="009951EC">
      <w:pPr>
        <w:spacing w:line="240" w:lineRule="auto"/>
        <w:ind w:left="360"/>
        <w:jc w:val="both"/>
        <w:rPr>
          <w:rFonts w:cstheme="minorHAnsi"/>
          <w:lang w:val="en-GB"/>
        </w:rPr>
      </w:pPr>
    </w:p>
    <w:p w14:paraId="5AB730AE" w14:textId="77777777" w:rsidR="009951EC" w:rsidRPr="00C616BF" w:rsidRDefault="009951EC" w:rsidP="009951EC">
      <w:pPr>
        <w:spacing w:line="240" w:lineRule="auto"/>
        <w:ind w:left="360"/>
        <w:jc w:val="both"/>
        <w:rPr>
          <w:rFonts w:cstheme="minorHAnsi"/>
          <w:lang w:val="en-GB"/>
        </w:rPr>
      </w:pPr>
    </w:p>
    <w:p w14:paraId="40D362BF" w14:textId="77777777" w:rsidR="009951EC" w:rsidRPr="00C616BF" w:rsidRDefault="009951EC" w:rsidP="009951EC">
      <w:pPr>
        <w:spacing w:line="240" w:lineRule="auto"/>
        <w:ind w:left="360"/>
        <w:jc w:val="both"/>
        <w:rPr>
          <w:rFonts w:cstheme="minorHAnsi"/>
          <w:lang w:val="en-GB"/>
        </w:rPr>
      </w:pPr>
    </w:p>
    <w:p w14:paraId="08800392" w14:textId="77777777" w:rsidR="009951EC" w:rsidRPr="00C616BF" w:rsidRDefault="009951EC" w:rsidP="009951EC">
      <w:pPr>
        <w:spacing w:line="240" w:lineRule="auto"/>
        <w:ind w:left="360"/>
        <w:jc w:val="both"/>
        <w:rPr>
          <w:rFonts w:cstheme="minorHAnsi"/>
          <w:lang w:val="en-GB"/>
        </w:rPr>
      </w:pPr>
    </w:p>
    <w:p w14:paraId="3215A4C6" w14:textId="77777777" w:rsidR="009951EC" w:rsidRPr="00C616BF" w:rsidRDefault="009951EC" w:rsidP="009951EC">
      <w:pPr>
        <w:spacing w:line="240" w:lineRule="auto"/>
        <w:ind w:left="360"/>
        <w:jc w:val="both"/>
        <w:rPr>
          <w:rFonts w:cstheme="minorHAnsi"/>
          <w:lang w:val="en-GB"/>
        </w:rPr>
      </w:pPr>
    </w:p>
    <w:p w14:paraId="035F0445" w14:textId="77777777" w:rsidR="009951EC" w:rsidRPr="00C616BF" w:rsidRDefault="009951EC" w:rsidP="009951EC">
      <w:pPr>
        <w:spacing w:line="240" w:lineRule="auto"/>
        <w:ind w:left="360"/>
        <w:jc w:val="both"/>
        <w:rPr>
          <w:rFonts w:cstheme="minorHAnsi"/>
          <w:lang w:val="en-GB"/>
        </w:rPr>
      </w:pPr>
    </w:p>
    <w:p w14:paraId="6F33715A" w14:textId="77777777" w:rsidR="009951EC" w:rsidRPr="00C616BF" w:rsidRDefault="009951EC" w:rsidP="009951EC">
      <w:pPr>
        <w:spacing w:line="240" w:lineRule="auto"/>
        <w:ind w:left="360"/>
        <w:jc w:val="both"/>
        <w:rPr>
          <w:rFonts w:cstheme="minorHAnsi"/>
          <w:lang w:val="en-GB"/>
        </w:rPr>
      </w:pPr>
    </w:p>
    <w:p w14:paraId="239082EE" w14:textId="77777777" w:rsidR="009951EC" w:rsidRPr="00C616BF" w:rsidRDefault="009951EC" w:rsidP="009951EC">
      <w:pPr>
        <w:spacing w:line="240" w:lineRule="auto"/>
        <w:ind w:left="360"/>
        <w:jc w:val="both"/>
        <w:rPr>
          <w:rFonts w:cstheme="minorHAnsi"/>
          <w:lang w:val="en-GB"/>
        </w:rPr>
      </w:pPr>
    </w:p>
    <w:p w14:paraId="79FBBA67" w14:textId="77777777" w:rsidR="009951EC" w:rsidRPr="00C616BF" w:rsidRDefault="009951EC" w:rsidP="009951EC">
      <w:pPr>
        <w:jc w:val="both"/>
        <w:rPr>
          <w:rFonts w:eastAsiaTheme="majorEastAsia" w:cstheme="minorHAnsi"/>
          <w:b/>
          <w:bCs/>
          <w:lang w:val="en-GB" w:eastAsia="fr-FR"/>
        </w:rPr>
      </w:pPr>
      <w:r w:rsidRPr="00C616BF">
        <w:rPr>
          <w:rFonts w:cstheme="minorHAnsi"/>
          <w:lang w:val="en-GB"/>
        </w:rPr>
        <w:br w:type="page"/>
      </w:r>
    </w:p>
    <w:p w14:paraId="492AE85F" w14:textId="77777777" w:rsidR="009951EC" w:rsidRPr="00C616BF" w:rsidRDefault="009951EC" w:rsidP="009951EC">
      <w:pPr>
        <w:keepNext/>
        <w:keepLines/>
        <w:spacing w:before="200" w:after="0" w:line="240" w:lineRule="auto"/>
        <w:jc w:val="both"/>
        <w:outlineLvl w:val="1"/>
        <w:rPr>
          <w:rFonts w:eastAsiaTheme="majorEastAsia" w:cstheme="minorHAnsi"/>
          <w:bCs/>
          <w:lang w:val="en-GB" w:eastAsia="fr-FR"/>
        </w:rPr>
      </w:pPr>
      <w:proofErr w:type="spellStart"/>
      <w:r w:rsidRPr="00C616BF">
        <w:rPr>
          <w:rFonts w:eastAsiaTheme="majorEastAsia" w:cstheme="minorHAnsi"/>
          <w:b/>
          <w:bCs/>
          <w:lang w:val="en-GB" w:eastAsia="fr-FR"/>
        </w:rPr>
        <w:lastRenderedPageBreak/>
        <w:t>eMethods</w:t>
      </w:r>
      <w:proofErr w:type="spellEnd"/>
      <w:r w:rsidRPr="00C616BF">
        <w:rPr>
          <w:rFonts w:eastAsiaTheme="majorEastAsia" w:cstheme="minorHAnsi"/>
          <w:b/>
          <w:bCs/>
          <w:lang w:val="en-GB" w:eastAsia="fr-FR"/>
        </w:rPr>
        <w:t xml:space="preserve"> 1: Detailed methods for biological measures </w:t>
      </w:r>
    </w:p>
    <w:p w14:paraId="0E214E2B" w14:textId="77777777" w:rsidR="009951EC" w:rsidRPr="00C616BF" w:rsidRDefault="009951EC" w:rsidP="009951EC">
      <w:pPr>
        <w:spacing w:line="240" w:lineRule="auto"/>
        <w:jc w:val="both"/>
        <w:rPr>
          <w:rFonts w:cstheme="minorHAnsi"/>
          <w:lang w:val="en-GB"/>
        </w:rPr>
      </w:pPr>
    </w:p>
    <w:p w14:paraId="2EC0904E" w14:textId="52528023" w:rsidR="009951EC" w:rsidRPr="00C616BF" w:rsidRDefault="009951EC" w:rsidP="009951EC">
      <w:pPr>
        <w:spacing w:line="240" w:lineRule="auto"/>
        <w:jc w:val="both"/>
        <w:rPr>
          <w:rFonts w:cstheme="minorHAnsi"/>
          <w:lang w:val="en-GB"/>
        </w:rPr>
      </w:pPr>
      <w:r w:rsidRPr="00C616BF">
        <w:rPr>
          <w:rFonts w:cstheme="minorHAnsi"/>
          <w:lang w:val="en-GB"/>
        </w:rPr>
        <w:t>Fasting participants’ blood samples were collected by intravenous cannulation into BD Vacutainer tubes (for serum), and into BD K2-EDTA Vacutainer tubes (for plasma)</w:t>
      </w:r>
      <w:r w:rsidR="001A2A04" w:rsidRPr="00C616BF">
        <w:rPr>
          <w:rFonts w:cstheme="minorHAnsi"/>
          <w:lang w:val="en-GB"/>
        </w:rPr>
        <w:t xml:space="preserve"> in the morning between 7:30 and 8:30 AM</w:t>
      </w:r>
      <w:r w:rsidRPr="00C616BF">
        <w:rPr>
          <w:rFonts w:cstheme="minorHAnsi"/>
          <w:lang w:val="en-GB"/>
        </w:rPr>
        <w:t>.</w:t>
      </w:r>
    </w:p>
    <w:p w14:paraId="2C6CBB28" w14:textId="77777777" w:rsidR="009951EC" w:rsidRPr="00C616BF" w:rsidRDefault="009951EC" w:rsidP="009951EC">
      <w:pPr>
        <w:spacing w:line="240" w:lineRule="auto"/>
        <w:jc w:val="both"/>
        <w:rPr>
          <w:rFonts w:cstheme="minorHAnsi"/>
          <w:lang w:val="en-GB"/>
        </w:rPr>
      </w:pPr>
      <w:r w:rsidRPr="00C616BF">
        <w:rPr>
          <w:rFonts w:cstheme="minorHAnsi"/>
          <w:b/>
          <w:lang w:val="en-GB"/>
        </w:rPr>
        <w:t>Insulin</w:t>
      </w:r>
      <w:r w:rsidRPr="00C616BF">
        <w:rPr>
          <w:rFonts w:cstheme="minorHAnsi"/>
          <w:i/>
          <w:lang w:val="en-GB"/>
        </w:rPr>
        <w:t xml:space="preserve"> –</w:t>
      </w:r>
      <w:r w:rsidRPr="00C616BF">
        <w:rPr>
          <w:rFonts w:cstheme="minorHAnsi"/>
          <w:lang w:val="en-GB"/>
        </w:rPr>
        <w:t xml:space="preserve"> The plasma concentration of Insulin was performed by chemiluminescence assay on automated </w:t>
      </w:r>
      <w:proofErr w:type="spellStart"/>
      <w:r w:rsidRPr="00C616BF">
        <w:rPr>
          <w:rFonts w:cstheme="minorHAnsi"/>
          <w:lang w:val="en-GB"/>
        </w:rPr>
        <w:t>analyzer</w:t>
      </w:r>
      <w:proofErr w:type="spellEnd"/>
      <w:r w:rsidRPr="00C616BF">
        <w:rPr>
          <w:rFonts w:cstheme="minorHAnsi"/>
          <w:lang w:val="en-GB"/>
        </w:rPr>
        <w:t xml:space="preserve"> COBAS 6000 (Roche diagnostics, </w:t>
      </w:r>
      <w:r w:rsidRPr="00C616BF">
        <w:rPr>
          <w:rFonts w:eastAsia="Times New Roman" w:cstheme="minorHAnsi"/>
          <w:color w:val="333333"/>
          <w:shd w:val="clear" w:color="auto" w:fill="FFFFFF"/>
          <w:lang w:val="en-GB"/>
        </w:rPr>
        <w:t>Meylan, France</w:t>
      </w:r>
      <w:r w:rsidRPr="00C616BF">
        <w:rPr>
          <w:rFonts w:cstheme="minorHAnsi"/>
          <w:lang w:val="en-GB"/>
        </w:rPr>
        <w:t xml:space="preserve">), </w:t>
      </w:r>
      <w:r w:rsidRPr="00C616BF">
        <w:rPr>
          <w:rFonts w:eastAsia="Times New Roman" w:cstheme="minorHAnsi"/>
          <w:color w:val="000000"/>
          <w:lang w:val="en-GB"/>
        </w:rPr>
        <w:t>using ready-made commercial reagent kits (</w:t>
      </w:r>
      <w:r w:rsidRPr="00C616BF">
        <w:rPr>
          <w:rFonts w:cstheme="minorHAnsi"/>
          <w:lang w:val="en-GB"/>
        </w:rPr>
        <w:t xml:space="preserve">Insulin </w:t>
      </w:r>
      <w:r w:rsidRPr="00C616BF">
        <w:rPr>
          <w:rFonts w:eastAsia="Times New Roman" w:cstheme="minorHAnsi"/>
          <w:color w:val="000000"/>
          <w:lang w:val="en-GB"/>
        </w:rPr>
        <w:t>ROCHE</w:t>
      </w:r>
      <w:r w:rsidRPr="00C616BF">
        <w:rPr>
          <w:rFonts w:cstheme="minorHAnsi"/>
          <w:lang w:val="en-GB"/>
        </w:rPr>
        <w:t>).</w:t>
      </w:r>
    </w:p>
    <w:p w14:paraId="6254B78F" w14:textId="77777777" w:rsidR="009951EC" w:rsidRPr="00C616BF" w:rsidRDefault="009951EC" w:rsidP="009951EC">
      <w:pPr>
        <w:spacing w:line="240" w:lineRule="auto"/>
        <w:jc w:val="both"/>
        <w:rPr>
          <w:rFonts w:cstheme="minorHAnsi"/>
          <w:lang w:val="en-GB"/>
        </w:rPr>
      </w:pPr>
      <w:r w:rsidRPr="00C616BF">
        <w:rPr>
          <w:rFonts w:cstheme="minorHAnsi"/>
          <w:b/>
          <w:lang w:val="en-GB"/>
        </w:rPr>
        <w:t>High-sensitivity C-reactive protein (</w:t>
      </w:r>
      <w:proofErr w:type="spellStart"/>
      <w:r w:rsidRPr="00C616BF">
        <w:rPr>
          <w:rFonts w:cstheme="minorHAnsi"/>
          <w:b/>
          <w:lang w:val="en-GB"/>
        </w:rPr>
        <w:t>hsCRP</w:t>
      </w:r>
      <w:proofErr w:type="spellEnd"/>
      <w:r w:rsidRPr="00C616BF">
        <w:rPr>
          <w:rFonts w:cstheme="minorHAnsi"/>
          <w:b/>
          <w:lang w:val="en-GB"/>
        </w:rPr>
        <w:t>) and Interleukine-6 (IL-6)</w:t>
      </w:r>
      <w:r w:rsidRPr="00C616BF">
        <w:rPr>
          <w:rFonts w:cstheme="minorHAnsi"/>
          <w:i/>
          <w:lang w:val="en-GB"/>
        </w:rPr>
        <w:t xml:space="preserve"> –</w:t>
      </w:r>
      <w:r w:rsidRPr="00C616BF">
        <w:rPr>
          <w:rFonts w:cstheme="minorHAnsi"/>
          <w:lang w:val="en-GB"/>
        </w:rPr>
        <w:t xml:space="preserve"> The plasma concentration of </w:t>
      </w:r>
      <w:proofErr w:type="spellStart"/>
      <w:r w:rsidRPr="00C616BF">
        <w:rPr>
          <w:rFonts w:cstheme="minorHAnsi"/>
          <w:lang w:val="en-GB"/>
        </w:rPr>
        <w:t>hsCRP</w:t>
      </w:r>
      <w:proofErr w:type="spellEnd"/>
      <w:r w:rsidRPr="00C616BF">
        <w:rPr>
          <w:rFonts w:cstheme="minorHAnsi"/>
          <w:lang w:val="en-GB"/>
        </w:rPr>
        <w:t xml:space="preserve"> and IL-6 levels were performed by </w:t>
      </w:r>
      <w:r w:rsidRPr="00C616BF">
        <w:rPr>
          <w:rFonts w:eastAsia="MS Mincho" w:cstheme="minorHAnsi"/>
          <w:lang w:val="en-GB"/>
        </w:rPr>
        <w:t>an ultra-</w:t>
      </w:r>
      <w:r w:rsidRPr="00C616BF">
        <w:rPr>
          <w:rFonts w:cstheme="minorHAnsi"/>
          <w:lang w:val="en-GB"/>
        </w:rPr>
        <w:t>sensitive electrochemiluminescence measurement technic (</w:t>
      </w:r>
      <w:proofErr w:type="spellStart"/>
      <w:r w:rsidRPr="00C616BF">
        <w:rPr>
          <w:rFonts w:cstheme="minorHAnsi"/>
          <w:lang w:val="en-GB"/>
        </w:rPr>
        <w:t>Meso</w:t>
      </w:r>
      <w:proofErr w:type="spellEnd"/>
      <w:r w:rsidRPr="00C616BF">
        <w:rPr>
          <w:rFonts w:cstheme="minorHAnsi"/>
          <w:lang w:val="en-GB"/>
        </w:rPr>
        <w:t xml:space="preserve"> Scale Discovery, MSD, Rockville, Marylan, USA) using V-PLEX</w:t>
      </w:r>
      <w:r w:rsidRPr="00C616BF">
        <w:rPr>
          <w:rFonts w:cstheme="minorHAnsi"/>
          <w:vertAlign w:val="superscript"/>
          <w:lang w:val="en-GB"/>
        </w:rPr>
        <w:t xml:space="preserve">TM </w:t>
      </w:r>
      <w:r w:rsidRPr="00C616BF">
        <w:rPr>
          <w:rFonts w:cstheme="minorHAnsi"/>
          <w:lang w:val="en-GB"/>
        </w:rPr>
        <w:t xml:space="preserve">assays and ready-made reagent kits (V-PLEX Plus Neuroinflammation Panel 1 Human kit, K15210G, MSD).  </w:t>
      </w:r>
    </w:p>
    <w:p w14:paraId="6712D478" w14:textId="77777777" w:rsidR="009951EC" w:rsidRPr="00C616BF" w:rsidRDefault="009951EC" w:rsidP="009951EC">
      <w:pPr>
        <w:spacing w:line="240" w:lineRule="auto"/>
        <w:jc w:val="both"/>
        <w:rPr>
          <w:rFonts w:cstheme="minorHAnsi"/>
          <w:lang w:val="en-GB"/>
        </w:rPr>
      </w:pPr>
      <w:r w:rsidRPr="00C616BF">
        <w:rPr>
          <w:rFonts w:cstheme="minorHAnsi"/>
          <w:b/>
          <w:lang w:val="en-GB"/>
        </w:rPr>
        <w:t xml:space="preserve">Dehydroepiandrosterone </w:t>
      </w:r>
      <w:proofErr w:type="spellStart"/>
      <w:r w:rsidRPr="00C616BF">
        <w:rPr>
          <w:rFonts w:cstheme="minorHAnsi"/>
          <w:b/>
          <w:lang w:val="en-GB"/>
        </w:rPr>
        <w:t>Sulfate</w:t>
      </w:r>
      <w:proofErr w:type="spellEnd"/>
      <w:r w:rsidRPr="00C616BF">
        <w:rPr>
          <w:rFonts w:cstheme="minorHAnsi"/>
          <w:b/>
          <w:lang w:val="en-GB"/>
        </w:rPr>
        <w:t xml:space="preserve"> (DHEA-S)</w:t>
      </w:r>
      <w:r w:rsidRPr="00C616BF">
        <w:rPr>
          <w:rFonts w:cstheme="minorHAnsi"/>
          <w:i/>
          <w:lang w:val="en-GB"/>
        </w:rPr>
        <w:t xml:space="preserve"> –</w:t>
      </w:r>
      <w:r w:rsidRPr="00C616BF">
        <w:rPr>
          <w:rFonts w:cstheme="minorHAnsi"/>
          <w:lang w:val="en-GB"/>
        </w:rPr>
        <w:t xml:space="preserve"> The serum concentration of DHEA-S was performed by electrochemiluminescence assay (ECLIA) on TECAN EVO (TECAN, </w:t>
      </w:r>
      <w:proofErr w:type="spellStart"/>
      <w:r w:rsidRPr="00C616BF">
        <w:rPr>
          <w:rFonts w:cstheme="minorHAnsi"/>
          <w:lang w:val="en-GB"/>
        </w:rPr>
        <w:t>Männedorf</w:t>
      </w:r>
      <w:proofErr w:type="spellEnd"/>
      <w:r w:rsidRPr="00C616BF">
        <w:rPr>
          <w:rFonts w:cstheme="minorHAnsi"/>
          <w:lang w:val="en-GB"/>
        </w:rPr>
        <w:t>, Switzerland) using ready-made commercial reagent kits (DHEA-S, ROCHE).</w:t>
      </w:r>
    </w:p>
    <w:p w14:paraId="586DF288" w14:textId="0523022F" w:rsidR="009951EC" w:rsidRPr="00C616BF" w:rsidRDefault="009951EC" w:rsidP="009951EC">
      <w:pPr>
        <w:spacing w:line="240" w:lineRule="auto"/>
        <w:jc w:val="both"/>
        <w:rPr>
          <w:rFonts w:cstheme="minorHAnsi"/>
          <w:lang w:val="en-GB"/>
        </w:rPr>
      </w:pPr>
      <w:r w:rsidRPr="00C616BF">
        <w:rPr>
          <w:rFonts w:cstheme="minorHAnsi"/>
          <w:b/>
          <w:lang w:val="en-GB"/>
        </w:rPr>
        <w:t>Cortisol</w:t>
      </w:r>
      <w:r w:rsidRPr="00C616BF">
        <w:rPr>
          <w:rFonts w:cstheme="minorHAnsi"/>
          <w:i/>
          <w:lang w:val="en-GB"/>
        </w:rPr>
        <w:t xml:space="preserve"> –</w:t>
      </w:r>
      <w:r w:rsidRPr="00C616BF">
        <w:rPr>
          <w:rFonts w:cstheme="minorHAnsi"/>
          <w:lang w:val="en-GB"/>
        </w:rPr>
        <w:t xml:space="preserve"> The serum concentration of cortisol was performed by chemiluminescence assay on automated </w:t>
      </w:r>
      <w:proofErr w:type="spellStart"/>
      <w:r w:rsidRPr="00C616BF">
        <w:rPr>
          <w:rFonts w:cstheme="minorHAnsi"/>
          <w:lang w:val="en-GB"/>
        </w:rPr>
        <w:t>analyzer</w:t>
      </w:r>
      <w:proofErr w:type="spellEnd"/>
      <w:r w:rsidRPr="00C616BF">
        <w:rPr>
          <w:rFonts w:cstheme="minorHAnsi"/>
          <w:lang w:val="en-GB"/>
        </w:rPr>
        <w:t xml:space="preserve"> COBAS 8000 (Roche diagnostics, Meylan, France) using ready-made commercial reagent kits (Cortisol II, ROCHE).</w:t>
      </w:r>
      <w:r w:rsidR="001A2A04" w:rsidRPr="00C616BF">
        <w:rPr>
          <w:rFonts w:cstheme="minorHAnsi"/>
          <w:lang w:val="en-GB"/>
        </w:rPr>
        <w:t xml:space="preserve"> </w:t>
      </w:r>
    </w:p>
    <w:p w14:paraId="0CFE3DAD" w14:textId="77777777" w:rsidR="009951EC" w:rsidRPr="00C616BF" w:rsidRDefault="009951EC" w:rsidP="00995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theme="minorHAnsi"/>
          <w:lang w:val="en-GB"/>
        </w:rPr>
      </w:pPr>
      <w:r w:rsidRPr="00C616BF">
        <w:rPr>
          <w:rFonts w:cstheme="minorHAnsi"/>
          <w:b/>
          <w:lang w:val="en-GB"/>
        </w:rPr>
        <w:t>Creatinine</w:t>
      </w:r>
      <w:r w:rsidRPr="00C616BF">
        <w:rPr>
          <w:rFonts w:cstheme="minorHAnsi"/>
          <w:i/>
          <w:lang w:val="en-GB"/>
        </w:rPr>
        <w:t xml:space="preserve"> –</w:t>
      </w:r>
      <w:r w:rsidRPr="00C616BF">
        <w:rPr>
          <w:rFonts w:cstheme="minorHAnsi"/>
          <w:lang w:val="en-GB"/>
        </w:rPr>
        <w:t xml:space="preserve"> The serum creatinine concentration was assessed by an enzymatic method, with a photometric end-point reaction, performed on Beckman Coulter Clinical Chemistry AU </w:t>
      </w:r>
      <w:proofErr w:type="spellStart"/>
      <w:r w:rsidRPr="00C616BF">
        <w:rPr>
          <w:rFonts w:cstheme="minorHAnsi"/>
          <w:lang w:val="en-GB"/>
        </w:rPr>
        <w:t>analyzers</w:t>
      </w:r>
      <w:proofErr w:type="spellEnd"/>
      <w:r w:rsidRPr="00C616BF">
        <w:rPr>
          <w:rFonts w:cstheme="minorHAnsi"/>
          <w:lang w:val="en-GB"/>
        </w:rPr>
        <w:t xml:space="preserve">, (Beckman Coulter, </w:t>
      </w:r>
      <w:proofErr w:type="spellStart"/>
      <w:r w:rsidRPr="00C616BF">
        <w:rPr>
          <w:rFonts w:cstheme="minorHAnsi"/>
          <w:lang w:val="en-GB"/>
        </w:rPr>
        <w:t>Villepinte</w:t>
      </w:r>
      <w:proofErr w:type="spellEnd"/>
      <w:r w:rsidRPr="00C616BF">
        <w:rPr>
          <w:rFonts w:cstheme="minorHAnsi"/>
          <w:lang w:val="en-GB"/>
        </w:rPr>
        <w:t>, France).</w:t>
      </w:r>
    </w:p>
    <w:p w14:paraId="1090C967" w14:textId="77777777" w:rsidR="009951EC" w:rsidRPr="00C616BF" w:rsidRDefault="009951EC" w:rsidP="009951EC">
      <w:pPr>
        <w:spacing w:before="100" w:beforeAutospacing="1" w:after="100" w:afterAutospacing="1" w:line="240" w:lineRule="auto"/>
        <w:jc w:val="both"/>
        <w:rPr>
          <w:rFonts w:cstheme="minorHAnsi"/>
          <w:lang w:val="en-GB"/>
        </w:rPr>
      </w:pPr>
      <w:r w:rsidRPr="00C616BF">
        <w:rPr>
          <w:rFonts w:cstheme="minorHAnsi"/>
          <w:b/>
          <w:lang w:val="en-GB"/>
        </w:rPr>
        <w:t>High and low-density cholesterol (HDL, LDL) and Triglycerides</w:t>
      </w:r>
      <w:r w:rsidRPr="00C616BF">
        <w:rPr>
          <w:rFonts w:cstheme="minorHAnsi"/>
          <w:i/>
          <w:lang w:val="en-GB"/>
        </w:rPr>
        <w:t xml:space="preserve"> –</w:t>
      </w:r>
      <w:r w:rsidRPr="00C616BF">
        <w:rPr>
          <w:rFonts w:cstheme="minorHAnsi"/>
          <w:lang w:val="en-GB"/>
        </w:rPr>
        <w:t xml:space="preserve"> The quantitative determination of total cholesterol, HDL cholesterol and triglycerides concentrations in serum was assessed by an enzymatic staining test in Beckman Coulter Clinical Chemistry AU </w:t>
      </w:r>
      <w:proofErr w:type="spellStart"/>
      <w:r w:rsidRPr="00C616BF">
        <w:rPr>
          <w:rFonts w:cstheme="minorHAnsi"/>
          <w:lang w:val="en-GB"/>
        </w:rPr>
        <w:t>analyzers</w:t>
      </w:r>
      <w:proofErr w:type="spellEnd"/>
      <w:r w:rsidRPr="00C616BF">
        <w:rPr>
          <w:rFonts w:cstheme="minorHAnsi"/>
          <w:lang w:val="en-GB"/>
        </w:rPr>
        <w:t xml:space="preserve"> (Beckman Coulter, </w:t>
      </w:r>
      <w:proofErr w:type="spellStart"/>
      <w:r w:rsidRPr="00C616BF">
        <w:rPr>
          <w:rFonts w:cstheme="minorHAnsi"/>
          <w:lang w:val="en-GB"/>
        </w:rPr>
        <w:t>Villepinte</w:t>
      </w:r>
      <w:proofErr w:type="spellEnd"/>
      <w:r w:rsidRPr="00C616BF">
        <w:rPr>
          <w:rFonts w:cstheme="minorHAnsi"/>
          <w:lang w:val="en-GB"/>
        </w:rPr>
        <w:t xml:space="preserve">, France). LDL cholesterol was calculated according to the </w:t>
      </w:r>
      <w:proofErr w:type="spellStart"/>
      <w:r w:rsidRPr="00C616BF">
        <w:rPr>
          <w:rFonts w:cstheme="minorHAnsi"/>
          <w:lang w:val="en-GB"/>
        </w:rPr>
        <w:t>Friedewald</w:t>
      </w:r>
      <w:proofErr w:type="spellEnd"/>
      <w:r w:rsidRPr="00C616BF">
        <w:rPr>
          <w:rFonts w:cstheme="minorHAnsi"/>
          <w:lang w:val="en-GB"/>
        </w:rPr>
        <w:t xml:space="preserve"> formula.</w:t>
      </w:r>
    </w:p>
    <w:p w14:paraId="1D8B26B3" w14:textId="77777777" w:rsidR="009951EC" w:rsidRPr="00C616BF" w:rsidRDefault="009951EC" w:rsidP="009951EC">
      <w:pPr>
        <w:spacing w:before="100" w:beforeAutospacing="1" w:after="100" w:afterAutospacing="1" w:line="240" w:lineRule="auto"/>
        <w:jc w:val="both"/>
        <w:rPr>
          <w:rFonts w:cstheme="minorHAnsi"/>
          <w:lang w:val="en-GB"/>
        </w:rPr>
      </w:pPr>
      <w:r w:rsidRPr="00C616BF">
        <w:rPr>
          <w:rFonts w:cstheme="minorHAnsi"/>
          <w:b/>
          <w:lang w:val="en-GB"/>
        </w:rPr>
        <w:t>Catecholamines</w:t>
      </w:r>
      <w:r w:rsidRPr="00C616BF">
        <w:rPr>
          <w:rFonts w:cstheme="minorHAnsi"/>
          <w:i/>
          <w:lang w:val="en-GB"/>
        </w:rPr>
        <w:t xml:space="preserve"> –</w:t>
      </w:r>
      <w:r w:rsidRPr="00C616BF">
        <w:rPr>
          <w:rFonts w:cstheme="minorHAnsi"/>
          <w:lang w:val="en-GB"/>
        </w:rPr>
        <w:t xml:space="preserve"> Norepinephrine (NE) and epinephrine (E) were quantified using liquid chromatography coupled to tandem mass spectrometry (LC-MS/MS). Briefly, catecholamines and their deuterated internal standards (NE-d6 and E-d6, LGC Standards </w:t>
      </w:r>
      <w:proofErr w:type="spellStart"/>
      <w:proofErr w:type="gramStart"/>
      <w:r w:rsidRPr="00C616BF">
        <w:rPr>
          <w:rFonts w:cstheme="minorHAnsi"/>
          <w:lang w:val="en-GB"/>
        </w:rPr>
        <w:t>GmbH,Wesel</w:t>
      </w:r>
      <w:proofErr w:type="spellEnd"/>
      <w:proofErr w:type="gramEnd"/>
      <w:r w:rsidRPr="00C616BF">
        <w:rPr>
          <w:rFonts w:cstheme="minorHAnsi"/>
          <w:lang w:val="en-GB"/>
        </w:rPr>
        <w:t xml:space="preserve">, Germany) were extracted in basic conditions using activated </w:t>
      </w:r>
      <w:proofErr w:type="spellStart"/>
      <w:r w:rsidRPr="00C616BF">
        <w:rPr>
          <w:rFonts w:cstheme="minorHAnsi"/>
          <w:lang w:val="en-GB"/>
        </w:rPr>
        <w:t>aluminum</w:t>
      </w:r>
      <w:proofErr w:type="spellEnd"/>
      <w:r w:rsidRPr="00C616BF">
        <w:rPr>
          <w:rFonts w:cstheme="minorHAnsi"/>
          <w:lang w:val="en-GB"/>
        </w:rPr>
        <w:t xml:space="preserve"> oxide. After elution in acid condition and evaporation, the analytes were derivatized by sodium cyanoborohydride and acetaldehyde (Merck, Darmstadt, Germany) to form ethyl derivatives as previously reported </w:t>
      </w:r>
      <w:r w:rsidRPr="00C616BF">
        <w:rPr>
          <w:rFonts w:cstheme="minorHAnsi"/>
          <w:lang w:val="en-GB"/>
        </w:rPr>
        <w:fldChar w:fldCharType="begin" w:fldLock="1"/>
      </w:r>
      <w:r w:rsidRPr="00C616BF">
        <w:rPr>
          <w:rFonts w:cstheme="minorHAnsi"/>
          <w:lang w:val="en-GB"/>
        </w:rPr>
        <w:instrText>ADDIN CSL_CITATION {"citationItems":[{"id":"ITEM-1","itemData":{"DOI":"10.1016/j.aca.2010.04.051","ISSN":"00032670","PMID":"20685421","abstract":"A novel, automated, simple, sensitive, specific, accurate, precise and high-throughput liquid chromatography tandem mass spectrometry (LC-MS/MS)-based method has been developed for simultaneous determination of epinephrine (E) and norepinephrine (NE) in plasma by using the combination of a fully automated protein precipitation technique for plasma sample preparation, reductive ethylation labeling with UPLC-MS/MS. A simple protein precipitation procedure was used to clean up 50μL calibration samples prepared in stripped human plasma and 50μL quality control plasma samples containing 25μL plasma and 25μL stabilizing additives. The supernatants were subsequently dried down and then reconstituted with commercially available and cost-effective reductive ethylation labeling reagents, followed by UPLC-MS/MS analysis. All liquid handling during sample preparation was automated using a Hamilton MicroLab Star Robotic workstation, which included the preparation of standards and quality control samples, shaking of 96-well plates, adding and transferring liquids. Processing time, which included the preparation of standards and quality control samples, protein precipitation and reductive ethylation labeling, is less than 2h per 96-well plate. The chromatographic run time is 3.5min per sample. The limits of detection of UPLC-MS/MS-based methods for E and NE, with/without reductive ethylation labeling, are 0.025/0.40 and 0.025/2.00ngmL-1, respectively. Reductive ethylation labeling of amino groups of E and NE affords 16 and 80 times increased detection sensitivity of corresponding native counterparts during the UPLC-MS/MS analysis. The linearity of this method was established from 0.05 to 25ngmL-1 for E and NE with accuracy and precision within 15% at all concentrations. The intra-run and inter-run assay accuracy (%RE) and coefficient of variations (CV%) are all within 15% for all QC samples prepared in commercially purchased plasma samples. © 2010 Elsevier B.V.","author":[{"dropping-particle":"","family":"Ji","given":"Chengjie","non-dropping-particle":"","parse-names":false,"suffix":""},{"dropping-particle":"","family":"Walton","given":"Justin","non-dropping-particle":"","parse-names":false,"suffix":""},{"dropping-particle":"","family":"Su","given":"Yi","non-dropping-particle":"","parse-names":false,"suffix":""},{"dropping-particle":"","family":"Tella","given":"Max","non-dropping-particle":"","parse-names":false,"suffix":""}],"container-title":"Analytica Chimica Acta","id":"ITEM-1","issue":"1-2","issued":{"date-parts":[["2010"]]},"page":"84-91","publisher":"Elsevier B.V.","title":"Simultaneous determination of plasma epinephrine and norepinephrine using an integrated strategy of a fully automated protein precipitation technique, reductive ethylation labeling and UPLC-MS/MS","type":"article-journal","volume":"670"},"uris":["http://www.mendeley.com/documents/?uuid=6b8f831d-bd69-4553-b5b6-f240e41228ee"]}],"mendeley":{"formattedCitation":"[1]","plainTextFormattedCitation":"[1]","previouslyFormattedCitation":"[1]"},"properties":{"noteIndex":0},"schema":"https://github.com/citation-style-language/schema/raw/master/csl-citation.json"}</w:instrText>
      </w:r>
      <w:r w:rsidRPr="00C616BF">
        <w:rPr>
          <w:rFonts w:cstheme="minorHAnsi"/>
          <w:lang w:val="en-GB"/>
        </w:rPr>
        <w:fldChar w:fldCharType="separate"/>
      </w:r>
      <w:r w:rsidRPr="00C616BF">
        <w:rPr>
          <w:rFonts w:cstheme="minorHAnsi"/>
          <w:noProof/>
          <w:lang w:val="en-GB"/>
        </w:rPr>
        <w:t>[1]</w:t>
      </w:r>
      <w:r w:rsidRPr="00C616BF">
        <w:rPr>
          <w:rFonts w:cstheme="minorHAnsi"/>
          <w:lang w:val="en-GB"/>
        </w:rPr>
        <w:fldChar w:fldCharType="end"/>
      </w:r>
      <w:r w:rsidRPr="00C616BF">
        <w:rPr>
          <w:rFonts w:cstheme="minorHAnsi"/>
          <w:lang w:val="en-GB"/>
        </w:rPr>
        <w:t xml:space="preserve">. Liquid chromatography was conducted on an UFLC chromatographic system (Shimadzu, Kyoto, Japan) connected to a SCIEX QTRAP® 5500 mass spectrometer (SCIEX, Toronto, Canada). Chromatographic separation was performed using a </w:t>
      </w:r>
      <w:proofErr w:type="spellStart"/>
      <w:r w:rsidRPr="00C616BF">
        <w:rPr>
          <w:rFonts w:cstheme="minorHAnsi"/>
          <w:lang w:val="en-GB"/>
        </w:rPr>
        <w:t>SynergiTM</w:t>
      </w:r>
      <w:proofErr w:type="spellEnd"/>
      <w:r w:rsidRPr="00C616BF">
        <w:rPr>
          <w:rFonts w:cstheme="minorHAnsi"/>
          <w:lang w:val="en-GB"/>
        </w:rPr>
        <w:t xml:space="preserve"> hydro-RP C18 column (Phenomenex, Torrance, USA) in gradient conditions, and mass spectrometry analysis was conducted using the electrospray ion source (ESI) in positive mode. Limit of quantification were &lt;0.01 µg/L for NE and E. Recoveries were 100±7% and 96±5% in plasma samples spiked respectively with NE and E. During reproducibility assay, coefficient of variations (CV) were lower than 8.2% for NE or </w:t>
      </w:r>
      <w:proofErr w:type="spellStart"/>
      <w:r w:rsidRPr="00C616BF">
        <w:rPr>
          <w:rFonts w:cstheme="minorHAnsi"/>
          <w:lang w:val="en-GB"/>
        </w:rPr>
        <w:t>E at</w:t>
      </w:r>
      <w:proofErr w:type="spellEnd"/>
      <w:r w:rsidRPr="00C616BF">
        <w:rPr>
          <w:rFonts w:cstheme="minorHAnsi"/>
          <w:lang w:val="en-GB"/>
        </w:rPr>
        <w:t xml:space="preserve"> three levels of concentrations for control samples.</w:t>
      </w:r>
    </w:p>
    <w:p w14:paraId="7E584FEE" w14:textId="77777777" w:rsidR="009951EC" w:rsidRPr="00C616BF" w:rsidRDefault="009951EC" w:rsidP="009951EC">
      <w:pPr>
        <w:spacing w:before="100" w:beforeAutospacing="1" w:after="100" w:afterAutospacing="1" w:line="240" w:lineRule="auto"/>
        <w:jc w:val="both"/>
        <w:rPr>
          <w:rFonts w:cstheme="minorHAnsi"/>
          <w:lang w:val="en-GB"/>
        </w:rPr>
      </w:pPr>
      <w:r w:rsidRPr="00C616BF">
        <w:rPr>
          <w:rFonts w:cstheme="minorHAnsi"/>
          <w:b/>
          <w:lang w:val="en-GB"/>
        </w:rPr>
        <w:t>Parasympathetic nervous system functioning</w:t>
      </w:r>
      <w:r w:rsidRPr="00C616BF">
        <w:rPr>
          <w:rFonts w:cstheme="minorHAnsi"/>
          <w:i/>
          <w:lang w:val="en-GB"/>
        </w:rPr>
        <w:t xml:space="preserve"> –</w:t>
      </w:r>
      <w:r w:rsidRPr="00C616BF">
        <w:rPr>
          <w:rFonts w:cstheme="minorHAnsi"/>
          <w:lang w:val="en-GB"/>
        </w:rPr>
        <w:t xml:space="preserve"> The parasympathetic nervous system markers were calculated based on 2 ECG measures: a standard deviation of the average heart beat-to-beat intervals (SDANN), and root mean square of successive differences between normal heartbeats (RMSSD), recording via 2 sub-clavicular bipolar electrodes in semi recumbent position in the evening and computed by </w:t>
      </w:r>
      <w:proofErr w:type="spellStart"/>
      <w:r w:rsidRPr="00C616BF">
        <w:rPr>
          <w:rFonts w:cstheme="minorHAnsi"/>
          <w:lang w:val="en-GB"/>
        </w:rPr>
        <w:t>Kubios</w:t>
      </w:r>
      <w:proofErr w:type="spellEnd"/>
      <w:r w:rsidRPr="00C616BF">
        <w:rPr>
          <w:rFonts w:cstheme="minorHAnsi"/>
          <w:lang w:val="en-GB"/>
        </w:rPr>
        <w:t xml:space="preserve"> software (</w:t>
      </w:r>
      <w:proofErr w:type="spellStart"/>
      <w:r w:rsidRPr="00C616BF">
        <w:rPr>
          <w:rFonts w:cstheme="minorHAnsi"/>
          <w:lang w:val="en-GB"/>
        </w:rPr>
        <w:t>Kubios</w:t>
      </w:r>
      <w:proofErr w:type="spellEnd"/>
      <w:r w:rsidRPr="00C616BF">
        <w:rPr>
          <w:rFonts w:cstheme="minorHAnsi"/>
          <w:lang w:val="en-GB"/>
        </w:rPr>
        <w:t xml:space="preserve"> HRV premium 3.3.1). </w:t>
      </w:r>
    </w:p>
    <w:p w14:paraId="1CFF526D" w14:textId="77777777" w:rsidR="009951EC" w:rsidRPr="00C616BF" w:rsidRDefault="009951EC" w:rsidP="009951EC">
      <w:pPr>
        <w:spacing w:line="240" w:lineRule="auto"/>
        <w:jc w:val="both"/>
        <w:rPr>
          <w:rFonts w:cstheme="minorHAnsi"/>
          <w:lang w:val="en-GB"/>
        </w:rPr>
      </w:pPr>
      <w:r w:rsidRPr="00C616BF">
        <w:rPr>
          <w:rFonts w:cstheme="minorHAnsi"/>
          <w:b/>
          <w:lang w:val="en-GB"/>
        </w:rPr>
        <w:lastRenderedPageBreak/>
        <w:t>Body mass index (BMI)</w:t>
      </w:r>
      <w:r w:rsidRPr="00C616BF">
        <w:rPr>
          <w:rFonts w:cstheme="minorHAnsi"/>
          <w:i/>
          <w:lang w:val="en-GB"/>
        </w:rPr>
        <w:t xml:space="preserve"> –</w:t>
      </w:r>
      <w:r w:rsidRPr="00C616BF">
        <w:rPr>
          <w:rFonts w:cstheme="minorHAnsi"/>
          <w:lang w:val="en-GB"/>
        </w:rPr>
        <w:t xml:space="preserve"> BMI was calculated as the ratio between weight in kilograms and height in square meters. </w:t>
      </w:r>
    </w:p>
    <w:p w14:paraId="0A09E7E8" w14:textId="77777777" w:rsidR="009951EC" w:rsidRPr="00C616BF" w:rsidRDefault="009951EC" w:rsidP="009951EC">
      <w:pPr>
        <w:spacing w:line="240" w:lineRule="auto"/>
        <w:jc w:val="both"/>
        <w:rPr>
          <w:rFonts w:cstheme="minorHAnsi"/>
          <w:lang w:val="en-GB"/>
        </w:rPr>
      </w:pPr>
      <w:r w:rsidRPr="00C616BF">
        <w:rPr>
          <w:rFonts w:cstheme="minorHAnsi"/>
          <w:b/>
          <w:lang w:val="en-GB"/>
        </w:rPr>
        <w:t>Waist-hip-ratio (WHR)</w:t>
      </w:r>
      <w:r w:rsidRPr="00C616BF">
        <w:rPr>
          <w:rFonts w:cstheme="minorHAnsi"/>
          <w:i/>
          <w:lang w:val="en-GB"/>
        </w:rPr>
        <w:t xml:space="preserve"> –</w:t>
      </w:r>
      <w:r w:rsidRPr="00C616BF">
        <w:rPr>
          <w:rFonts w:cstheme="minorHAnsi"/>
          <w:lang w:val="en-GB"/>
        </w:rPr>
        <w:t xml:space="preserve"> WHR was calculated as the ratio between waist circumference in </w:t>
      </w:r>
      <w:proofErr w:type="spellStart"/>
      <w:r w:rsidRPr="00C616BF">
        <w:rPr>
          <w:rFonts w:cstheme="minorHAnsi"/>
          <w:lang w:val="en-GB"/>
        </w:rPr>
        <w:t>centimeters</w:t>
      </w:r>
      <w:proofErr w:type="spellEnd"/>
      <w:r w:rsidRPr="00C616BF">
        <w:rPr>
          <w:rFonts w:cstheme="minorHAnsi"/>
          <w:lang w:val="en-GB"/>
        </w:rPr>
        <w:t xml:space="preserve"> (cm) and hip circumference in cm. </w:t>
      </w:r>
    </w:p>
    <w:p w14:paraId="39126D9F" w14:textId="77777777" w:rsidR="009951EC" w:rsidRPr="00C616BF" w:rsidRDefault="009951EC" w:rsidP="009951EC">
      <w:pPr>
        <w:spacing w:line="240" w:lineRule="auto"/>
        <w:jc w:val="both"/>
        <w:rPr>
          <w:rFonts w:cstheme="minorHAnsi"/>
          <w:lang w:val="en-GB"/>
        </w:rPr>
      </w:pPr>
      <w:r w:rsidRPr="00C616BF">
        <w:rPr>
          <w:rFonts w:cstheme="minorHAnsi"/>
          <w:b/>
          <w:lang w:val="en-GB"/>
        </w:rPr>
        <w:t>Systolic and diastolic blood pressure (SBP, DBP) and pulse pressure</w:t>
      </w:r>
      <w:r w:rsidRPr="00C616BF">
        <w:rPr>
          <w:rFonts w:cstheme="minorHAnsi"/>
          <w:i/>
          <w:lang w:val="en-GB"/>
        </w:rPr>
        <w:t xml:space="preserve"> –</w:t>
      </w:r>
      <w:r w:rsidRPr="00C616BF">
        <w:rPr>
          <w:rFonts w:cstheme="minorHAnsi"/>
          <w:lang w:val="en-GB"/>
        </w:rPr>
        <w:t xml:space="preserve"> SBP, DBP and pulse pressure were taken using an automatic blood pressure monitor (Omron, M6 </w:t>
      </w:r>
      <w:proofErr w:type="spellStart"/>
      <w:r w:rsidRPr="00C616BF">
        <w:rPr>
          <w:rFonts w:cstheme="minorHAnsi"/>
          <w:lang w:val="en-GB"/>
        </w:rPr>
        <w:t>Confort</w:t>
      </w:r>
      <w:proofErr w:type="spellEnd"/>
      <w:r w:rsidRPr="00C616BF">
        <w:rPr>
          <w:rFonts w:cstheme="minorHAnsi"/>
          <w:lang w:val="en-GB"/>
        </w:rPr>
        <w:t>). Three different resting blood pressure measurements were averaged to calculate an overall SBP, DBP and pulse pressure score.</w:t>
      </w:r>
    </w:p>
    <w:p w14:paraId="13044B66" w14:textId="77777777" w:rsidR="009951EC" w:rsidRPr="00C616BF" w:rsidRDefault="009951EC" w:rsidP="009951EC">
      <w:pPr>
        <w:spacing w:line="240" w:lineRule="auto"/>
        <w:jc w:val="both"/>
        <w:rPr>
          <w:rFonts w:cstheme="minorHAnsi"/>
          <w:lang w:val="en-GB"/>
        </w:rPr>
      </w:pPr>
    </w:p>
    <w:p w14:paraId="26CD4B58" w14:textId="77777777" w:rsidR="009951EC" w:rsidRPr="00C616BF" w:rsidRDefault="009951EC" w:rsidP="009951EC">
      <w:pPr>
        <w:jc w:val="both"/>
        <w:rPr>
          <w:rFonts w:eastAsiaTheme="majorEastAsia" w:cstheme="minorHAnsi"/>
          <w:b/>
          <w:bCs/>
          <w:lang w:val="en-GB" w:eastAsia="fr-FR"/>
        </w:rPr>
      </w:pPr>
      <w:r w:rsidRPr="00C616BF">
        <w:rPr>
          <w:rFonts w:eastAsiaTheme="majorEastAsia" w:cstheme="minorHAnsi"/>
          <w:b/>
          <w:bCs/>
          <w:lang w:val="en-GB" w:eastAsia="fr-FR"/>
        </w:rPr>
        <w:br w:type="page"/>
      </w:r>
    </w:p>
    <w:p w14:paraId="2CD026CB" w14:textId="77777777" w:rsidR="009951EC" w:rsidRPr="00C616BF" w:rsidRDefault="009951EC" w:rsidP="009951EC">
      <w:pPr>
        <w:keepNext/>
        <w:keepLines/>
        <w:spacing w:before="200" w:after="0" w:line="240" w:lineRule="auto"/>
        <w:jc w:val="both"/>
        <w:outlineLvl w:val="1"/>
        <w:rPr>
          <w:rFonts w:eastAsiaTheme="majorEastAsia" w:cstheme="minorHAnsi"/>
          <w:b/>
          <w:bCs/>
          <w:lang w:val="en-GB" w:eastAsia="fr-FR"/>
        </w:rPr>
      </w:pPr>
      <w:proofErr w:type="spellStart"/>
      <w:r w:rsidRPr="00C616BF">
        <w:rPr>
          <w:rFonts w:eastAsiaTheme="majorEastAsia" w:cstheme="minorHAnsi"/>
          <w:b/>
          <w:bCs/>
          <w:lang w:val="en-GB" w:eastAsia="fr-FR"/>
        </w:rPr>
        <w:lastRenderedPageBreak/>
        <w:t>eMethods</w:t>
      </w:r>
      <w:proofErr w:type="spellEnd"/>
      <w:r w:rsidRPr="00C616BF">
        <w:rPr>
          <w:rFonts w:eastAsiaTheme="majorEastAsia" w:cstheme="minorHAnsi"/>
          <w:b/>
          <w:bCs/>
          <w:lang w:val="en-GB" w:eastAsia="fr-FR"/>
        </w:rPr>
        <w:t xml:space="preserve"> 2: Detailed methods for </w:t>
      </w:r>
      <w:bookmarkStart w:id="0" w:name="_Hlk158622771"/>
      <w:r w:rsidRPr="00C616BF">
        <w:rPr>
          <w:rFonts w:eastAsiaTheme="majorEastAsia" w:cstheme="minorHAnsi"/>
          <w:b/>
          <w:bCs/>
          <w:lang w:val="en-GB" w:eastAsia="fr-FR"/>
        </w:rPr>
        <w:t xml:space="preserve">neuroimaging data processing and analyses </w:t>
      </w:r>
      <w:bookmarkEnd w:id="0"/>
    </w:p>
    <w:p w14:paraId="486CF996" w14:textId="77777777" w:rsidR="009951EC" w:rsidRPr="00C616BF" w:rsidRDefault="009951EC" w:rsidP="009951EC">
      <w:pPr>
        <w:spacing w:line="240" w:lineRule="auto"/>
        <w:jc w:val="both"/>
        <w:rPr>
          <w:rFonts w:cstheme="minorHAnsi"/>
          <w:lang w:val="en-GB" w:eastAsia="fr-FR"/>
        </w:rPr>
      </w:pPr>
    </w:p>
    <w:p w14:paraId="17AFC00B" w14:textId="77777777" w:rsidR="009951EC" w:rsidRPr="00C616BF" w:rsidRDefault="009951EC" w:rsidP="009951EC">
      <w:pPr>
        <w:spacing w:line="240" w:lineRule="auto"/>
        <w:jc w:val="both"/>
        <w:rPr>
          <w:rFonts w:cstheme="minorHAnsi"/>
          <w:lang w:val="en-GB" w:eastAsia="fr-FR"/>
        </w:rPr>
      </w:pPr>
      <w:r w:rsidRPr="00C616BF">
        <w:rPr>
          <w:rFonts w:cstheme="minorHAnsi"/>
          <w:lang w:val="en-GB" w:eastAsia="fr-FR"/>
        </w:rPr>
        <w:t xml:space="preserve">All participants were scanned on the same magnetic resonance imaging (MRI; Philips </w:t>
      </w:r>
      <w:proofErr w:type="spellStart"/>
      <w:r w:rsidRPr="00C616BF">
        <w:rPr>
          <w:rFonts w:cstheme="minorHAnsi"/>
          <w:lang w:val="en-GB" w:eastAsia="fr-FR"/>
        </w:rPr>
        <w:t>Achievia</w:t>
      </w:r>
      <w:proofErr w:type="spellEnd"/>
      <w:r w:rsidRPr="00C616BF">
        <w:rPr>
          <w:rFonts w:cstheme="minorHAnsi"/>
          <w:lang w:val="en-GB" w:eastAsia="fr-FR"/>
        </w:rPr>
        <w:t xml:space="preserve"> 3.0T scanner) and positron emission imaging (PET; Discovery RX VCT 64 PET-CT scanner, General Electric Healthcare) cameras at the </w:t>
      </w:r>
      <w:proofErr w:type="spellStart"/>
      <w:r w:rsidRPr="00C616BF">
        <w:rPr>
          <w:rFonts w:cstheme="minorHAnsi"/>
          <w:lang w:val="en-GB" w:eastAsia="fr-FR"/>
        </w:rPr>
        <w:t>Cyceron</w:t>
      </w:r>
      <w:proofErr w:type="spellEnd"/>
      <w:r w:rsidRPr="00C616BF">
        <w:rPr>
          <w:rFonts w:cstheme="minorHAnsi"/>
          <w:lang w:val="en-GB" w:eastAsia="fr-FR"/>
        </w:rPr>
        <w:t xml:space="preserve"> </w:t>
      </w:r>
      <w:proofErr w:type="spellStart"/>
      <w:r w:rsidRPr="00C616BF">
        <w:rPr>
          <w:rFonts w:cstheme="minorHAnsi"/>
          <w:lang w:val="en-GB" w:eastAsia="fr-FR"/>
        </w:rPr>
        <w:t>Center</w:t>
      </w:r>
      <w:proofErr w:type="spellEnd"/>
      <w:r w:rsidRPr="00C616BF">
        <w:rPr>
          <w:rFonts w:cstheme="minorHAnsi"/>
          <w:lang w:val="en-GB" w:eastAsia="fr-FR"/>
        </w:rPr>
        <w:t xml:space="preserve"> (Caen, France). </w:t>
      </w:r>
    </w:p>
    <w:p w14:paraId="4C672396" w14:textId="15D1EC7C" w:rsidR="009951EC" w:rsidRPr="00C616BF" w:rsidRDefault="009951EC" w:rsidP="009951EC">
      <w:pPr>
        <w:spacing w:line="240" w:lineRule="auto"/>
        <w:jc w:val="both"/>
        <w:rPr>
          <w:rFonts w:cstheme="minorHAnsi"/>
          <w:lang w:val="en-GB" w:eastAsia="fr-FR"/>
        </w:rPr>
      </w:pPr>
      <w:r w:rsidRPr="00C616BF">
        <w:rPr>
          <w:rFonts w:cstheme="minorHAnsi"/>
          <w:b/>
          <w:lang w:val="en-GB" w:eastAsia="fr-FR"/>
        </w:rPr>
        <w:t xml:space="preserve">MRI data: </w:t>
      </w:r>
      <w:r w:rsidRPr="00C616BF">
        <w:rPr>
          <w:rFonts w:cstheme="minorHAnsi"/>
          <w:lang w:val="en-GB" w:eastAsia="fr-FR"/>
        </w:rPr>
        <w:t xml:space="preserve">A high-resolution T1-weighted structural image using a 3D fast-field echo sequence (sagittal; repetition time (RT), 7.1 </w:t>
      </w:r>
      <w:proofErr w:type="spellStart"/>
      <w:r w:rsidRPr="00C616BF">
        <w:rPr>
          <w:rFonts w:cstheme="minorHAnsi"/>
          <w:lang w:val="en-GB" w:eastAsia="fr-FR"/>
        </w:rPr>
        <w:t>ms</w:t>
      </w:r>
      <w:proofErr w:type="spellEnd"/>
      <w:r w:rsidRPr="00C616BF">
        <w:rPr>
          <w:rFonts w:cstheme="minorHAnsi"/>
          <w:lang w:val="en-GB" w:eastAsia="fr-FR"/>
        </w:rPr>
        <w:t xml:space="preserve">; echo time (ET), 3.3 </w:t>
      </w:r>
      <w:proofErr w:type="spellStart"/>
      <w:r w:rsidRPr="00C616BF">
        <w:rPr>
          <w:rFonts w:cstheme="minorHAnsi"/>
          <w:lang w:val="en-GB" w:eastAsia="fr-FR"/>
        </w:rPr>
        <w:t>ms</w:t>
      </w:r>
      <w:proofErr w:type="spellEnd"/>
      <w:r w:rsidRPr="00C616BF">
        <w:rPr>
          <w:rFonts w:cstheme="minorHAnsi"/>
          <w:lang w:val="en-GB" w:eastAsia="fr-FR"/>
        </w:rPr>
        <w:t>; flip angle, 6°; field of view (FOV), 256 × 256 mm 2 , 180 slices, voxel size: 1 × 1 × 1 mm</w:t>
      </w:r>
      <w:r w:rsidRPr="00C616BF">
        <w:rPr>
          <w:rFonts w:cstheme="minorHAnsi"/>
          <w:vertAlign w:val="superscript"/>
          <w:lang w:val="en-GB" w:eastAsia="fr-FR"/>
        </w:rPr>
        <w:t>3</w:t>
      </w:r>
      <w:r w:rsidRPr="00C616BF">
        <w:rPr>
          <w:rFonts w:cstheme="minorHAnsi"/>
          <w:lang w:val="en-GB" w:eastAsia="fr-FR"/>
        </w:rPr>
        <w:t xml:space="preserve"> ) and a 3D fluid- attenuated inversion recovery (FLAIR; sagittal; RT, 4800 </w:t>
      </w:r>
      <w:proofErr w:type="spellStart"/>
      <w:r w:rsidRPr="00C616BF">
        <w:rPr>
          <w:rFonts w:cstheme="minorHAnsi"/>
          <w:lang w:val="en-GB" w:eastAsia="fr-FR"/>
        </w:rPr>
        <w:t>ms</w:t>
      </w:r>
      <w:proofErr w:type="spellEnd"/>
      <w:r w:rsidRPr="00C616BF">
        <w:rPr>
          <w:rFonts w:cstheme="minorHAnsi"/>
          <w:lang w:val="en-GB" w:eastAsia="fr-FR"/>
        </w:rPr>
        <w:t xml:space="preserve">; ET, 272 </w:t>
      </w:r>
      <w:proofErr w:type="spellStart"/>
      <w:r w:rsidRPr="00C616BF">
        <w:rPr>
          <w:rFonts w:cstheme="minorHAnsi"/>
          <w:lang w:val="en-GB" w:eastAsia="fr-FR"/>
        </w:rPr>
        <w:t>ms</w:t>
      </w:r>
      <w:proofErr w:type="spellEnd"/>
      <w:r w:rsidRPr="00C616BF">
        <w:rPr>
          <w:rFonts w:cstheme="minorHAnsi"/>
          <w:lang w:val="en-GB" w:eastAsia="fr-FR"/>
        </w:rPr>
        <w:t xml:space="preserve">; inversion time, 1650 </w:t>
      </w:r>
      <w:proofErr w:type="spellStart"/>
      <w:r w:rsidRPr="00C616BF">
        <w:rPr>
          <w:rFonts w:cstheme="minorHAnsi"/>
          <w:lang w:val="en-GB" w:eastAsia="fr-FR"/>
        </w:rPr>
        <w:t>ms</w:t>
      </w:r>
      <w:proofErr w:type="spellEnd"/>
      <w:r w:rsidRPr="00C616BF">
        <w:rPr>
          <w:rFonts w:cstheme="minorHAnsi"/>
          <w:lang w:val="en-GB" w:eastAsia="fr-FR"/>
        </w:rPr>
        <w:t>; flip angle, 40°; FOV, 250 × 250 mm 2 , 180 slices, voxel size: 0.98 × 0.98 × 1 mm</w:t>
      </w:r>
      <w:r w:rsidRPr="00C616BF">
        <w:rPr>
          <w:rFonts w:cstheme="minorHAnsi"/>
          <w:vertAlign w:val="superscript"/>
          <w:lang w:val="en-GB" w:eastAsia="fr-FR"/>
        </w:rPr>
        <w:t>3</w:t>
      </w:r>
      <w:r w:rsidRPr="00C616BF">
        <w:rPr>
          <w:rFonts w:cstheme="minorHAnsi"/>
          <w:lang w:val="en-GB" w:eastAsia="fr-FR"/>
        </w:rPr>
        <w:t>) were acquired. Then, an echo-planar imaging/spin echo diffusion weighted sequence (DKI) was performed at multiple shells: 3b-values (0, 1000, 2000 s/mm</w:t>
      </w:r>
      <w:r w:rsidRPr="00C616BF">
        <w:rPr>
          <w:rFonts w:cstheme="minorHAnsi"/>
          <w:vertAlign w:val="superscript"/>
          <w:lang w:val="en-GB" w:eastAsia="fr-FR"/>
        </w:rPr>
        <w:t>2</w:t>
      </w:r>
      <w:r w:rsidRPr="00C616BF">
        <w:rPr>
          <w:rFonts w:cstheme="minorHAnsi"/>
          <w:lang w:val="en-GB" w:eastAsia="fr-FR"/>
        </w:rPr>
        <w:t xml:space="preserve">) (axial; 30 directions; RT, 6100 </w:t>
      </w:r>
      <w:proofErr w:type="spellStart"/>
      <w:r w:rsidRPr="00C616BF">
        <w:rPr>
          <w:rFonts w:cstheme="minorHAnsi"/>
          <w:lang w:val="en-GB" w:eastAsia="fr-FR"/>
        </w:rPr>
        <w:t>ms</w:t>
      </w:r>
      <w:proofErr w:type="spellEnd"/>
      <w:r w:rsidRPr="00C616BF">
        <w:rPr>
          <w:rFonts w:cstheme="minorHAnsi"/>
          <w:lang w:val="en-GB" w:eastAsia="fr-FR"/>
        </w:rPr>
        <w:t xml:space="preserve">; ET, 101 </w:t>
      </w:r>
      <w:proofErr w:type="spellStart"/>
      <w:r w:rsidRPr="00C616BF">
        <w:rPr>
          <w:rFonts w:cstheme="minorHAnsi"/>
          <w:lang w:val="en-GB" w:eastAsia="fr-FR"/>
        </w:rPr>
        <w:t>ms</w:t>
      </w:r>
      <w:proofErr w:type="spellEnd"/>
      <w:r w:rsidRPr="00C616BF">
        <w:rPr>
          <w:rFonts w:cstheme="minorHAnsi"/>
          <w:lang w:val="en-GB" w:eastAsia="fr-FR"/>
        </w:rPr>
        <w:t>; flip angle, 90°; FOV, 216 × 216 mm 2, 48 slices, voxel size: 2.7 × 2.7 × 2.7 mm</w:t>
      </w:r>
      <w:r w:rsidRPr="00C616BF">
        <w:rPr>
          <w:rFonts w:cstheme="minorHAnsi"/>
          <w:vertAlign w:val="superscript"/>
          <w:lang w:val="en-GB" w:eastAsia="fr-FR"/>
        </w:rPr>
        <w:t>3</w:t>
      </w:r>
      <w:r w:rsidRPr="00C616BF">
        <w:rPr>
          <w:rFonts w:cstheme="minorHAnsi"/>
          <w:lang w:val="en-GB" w:eastAsia="fr-FR"/>
        </w:rPr>
        <w:t xml:space="preserve">) and additional blips images with b = 0 s/mm 2 (number of signal averages, 9) were acquired in reverse phase encoding direction for susceptibility distortion. </w:t>
      </w:r>
    </w:p>
    <w:p w14:paraId="2BCD172C" w14:textId="316A0A85" w:rsidR="009951EC" w:rsidRPr="00C616BF" w:rsidRDefault="009951EC" w:rsidP="009951EC">
      <w:pPr>
        <w:spacing w:line="240" w:lineRule="auto"/>
        <w:jc w:val="both"/>
        <w:rPr>
          <w:rFonts w:cstheme="minorHAnsi"/>
          <w:lang w:val="en-GB" w:eastAsia="fr-FR"/>
        </w:rPr>
      </w:pPr>
      <w:r w:rsidRPr="00C616BF">
        <w:rPr>
          <w:rFonts w:cstheme="minorHAnsi"/>
          <w:b/>
          <w:lang w:val="en-GB" w:eastAsia="fr-FR"/>
        </w:rPr>
        <w:t xml:space="preserve">PET data: </w:t>
      </w:r>
      <w:r w:rsidRPr="00C616BF">
        <w:rPr>
          <w:rFonts w:cstheme="minorHAnsi"/>
          <w:lang w:val="en-GB" w:eastAsia="fr-FR"/>
        </w:rPr>
        <w:t>AV45-PET scans were acquired in two separate sessions, with a resolution of 3.76 × 3.76 × 4.9 mm</w:t>
      </w:r>
      <w:r w:rsidRPr="00C616BF">
        <w:rPr>
          <w:rFonts w:cstheme="minorHAnsi"/>
          <w:vertAlign w:val="superscript"/>
          <w:lang w:val="en-GB" w:eastAsia="fr-FR"/>
        </w:rPr>
        <w:t>3</w:t>
      </w:r>
      <w:r w:rsidRPr="00C616BF">
        <w:rPr>
          <w:rFonts w:cstheme="minorHAnsi"/>
          <w:lang w:val="en-GB" w:eastAsia="fr-FR"/>
        </w:rPr>
        <w:t xml:space="preserve"> (FOV, 157 mm). For each PET-scan, 47 plans were obtained with a voxel size of 1.95 × 1.95 × 3.2 mm</w:t>
      </w:r>
      <w:r w:rsidRPr="00C616BF">
        <w:rPr>
          <w:rFonts w:cstheme="minorHAnsi"/>
          <w:vertAlign w:val="superscript"/>
          <w:lang w:val="en-GB" w:eastAsia="fr-FR"/>
        </w:rPr>
        <w:t>3</w:t>
      </w:r>
      <w:r w:rsidRPr="00C616BF">
        <w:rPr>
          <w:rFonts w:cstheme="minorHAnsi"/>
          <w:lang w:val="en-GB" w:eastAsia="fr-FR"/>
        </w:rPr>
        <w:t>. Before the PET acquisition, a transmission scan was performed for attenuation correction. For AV45-PET</w:t>
      </w:r>
      <w:r w:rsidR="002A1321" w:rsidRPr="00C616BF">
        <w:rPr>
          <w:rFonts w:cstheme="minorHAnsi"/>
          <w:lang w:val="en-GB" w:eastAsia="fr-FR"/>
        </w:rPr>
        <w:t>, each</w:t>
      </w:r>
      <w:r w:rsidRPr="00C616BF">
        <w:rPr>
          <w:rFonts w:cstheme="minorHAnsi"/>
          <w:lang w:val="en-GB" w:eastAsia="fr-FR"/>
        </w:rPr>
        <w:t xml:space="preserve"> participant underwent a 10-min PET scan beginning </w:t>
      </w:r>
      <w:r w:rsidR="00D22EAC" w:rsidRPr="00C616BF">
        <w:rPr>
          <w:rFonts w:cstheme="minorHAnsi"/>
          <w:lang w:val="en-GB" w:eastAsia="fr-FR"/>
        </w:rPr>
        <w:t xml:space="preserve">at </w:t>
      </w:r>
      <w:r w:rsidRPr="00C616BF">
        <w:rPr>
          <w:rFonts w:cstheme="minorHAnsi"/>
          <w:lang w:val="en-GB" w:eastAsia="fr-FR"/>
        </w:rPr>
        <w:t>the intravenous injection of ~4MBq/Kg of AV45</w:t>
      </w:r>
      <w:r w:rsidR="00D22EAC" w:rsidRPr="00C616BF">
        <w:rPr>
          <w:rFonts w:cstheme="minorHAnsi"/>
          <w:lang w:val="en-GB" w:eastAsia="fr-FR"/>
        </w:rPr>
        <w:t xml:space="preserve"> to measure brain perfusion, and</w:t>
      </w:r>
      <w:r w:rsidR="00D22EAC" w:rsidRPr="00C616BF">
        <w:rPr>
          <w:lang w:val="en-US"/>
        </w:rPr>
        <w:t xml:space="preserve"> a 10-min PET scan beginning 50 min after the intravenous injection, </w:t>
      </w:r>
      <w:r w:rsidRPr="00C616BF">
        <w:rPr>
          <w:rFonts w:cstheme="minorHAnsi"/>
          <w:lang w:val="en-GB" w:eastAsia="fr-FR"/>
        </w:rPr>
        <w:t>to measure amyloid deposition. For the FDG-PET scan, participants (n = 92) fasted for at least 6 hours before scanning. After a 30-min resting period in a quiet and dark environment, ~180 MBq of FDG were intravenously injected as a bolus and a 10-min PET acquisition scan was acquired 50 min after injection.</w:t>
      </w:r>
    </w:p>
    <w:p w14:paraId="75FEB91D" w14:textId="77777777" w:rsidR="009951EC" w:rsidRPr="00C616BF" w:rsidRDefault="009951EC" w:rsidP="009951EC">
      <w:pPr>
        <w:jc w:val="both"/>
        <w:rPr>
          <w:b/>
          <w:lang w:val="en-GB" w:eastAsia="fr-FR"/>
        </w:rPr>
      </w:pPr>
    </w:p>
    <w:p w14:paraId="48108E56" w14:textId="77777777" w:rsidR="009951EC" w:rsidRPr="00C616BF" w:rsidRDefault="009951EC" w:rsidP="009951EC">
      <w:pPr>
        <w:jc w:val="both"/>
        <w:rPr>
          <w:b/>
          <w:lang w:val="en-GB" w:eastAsia="fr-FR"/>
        </w:rPr>
      </w:pPr>
      <w:r w:rsidRPr="00C616BF">
        <w:rPr>
          <w:b/>
          <w:lang w:val="en-GB" w:eastAsia="fr-FR"/>
        </w:rPr>
        <w:t>Image processing:</w:t>
      </w:r>
    </w:p>
    <w:p w14:paraId="3E315C5F" w14:textId="77777777" w:rsidR="009951EC" w:rsidRPr="00C616BF" w:rsidRDefault="009951EC" w:rsidP="009951EC">
      <w:pPr>
        <w:spacing w:line="240" w:lineRule="auto"/>
        <w:jc w:val="both"/>
        <w:rPr>
          <w:rFonts w:cstheme="minorHAnsi"/>
          <w:lang w:val="en-GB" w:eastAsia="fr-FR"/>
        </w:rPr>
      </w:pPr>
      <w:r w:rsidRPr="00C616BF">
        <w:rPr>
          <w:rFonts w:cstheme="minorHAnsi"/>
          <w:lang w:val="en-GB" w:eastAsia="fr-FR"/>
        </w:rPr>
        <w:t>T1-weighted MRIs were segmented using FLAIR images and normalized to the Montreal Neurological Institute (MNI) space. GM normalized segments were modulated to correct for nonlinear warping effects using the Statistical Parametric Mapping (SPM12) software’s multiple channels segmentation procedure (</w:t>
      </w:r>
      <w:hyperlink r:id="rId8" w:history="1">
        <w:r w:rsidRPr="00C616BF">
          <w:rPr>
            <w:rFonts w:cstheme="minorHAnsi"/>
            <w:color w:val="0563C1" w:themeColor="hyperlink"/>
            <w:u w:val="single"/>
            <w:lang w:val="en-GB" w:eastAsia="fr-FR"/>
          </w:rPr>
          <w:t>http://www.fil.ion.ucl.ac.uk/spm/software/spm12</w:t>
        </w:r>
      </w:hyperlink>
      <w:r w:rsidRPr="00C616BF">
        <w:rPr>
          <w:rFonts w:cstheme="minorHAnsi"/>
          <w:lang w:val="en-GB" w:eastAsia="fr-FR"/>
        </w:rPr>
        <w:t xml:space="preserve">). </w:t>
      </w:r>
    </w:p>
    <w:p w14:paraId="06B18E45" w14:textId="77777777" w:rsidR="009951EC" w:rsidRPr="00C616BF" w:rsidRDefault="009951EC" w:rsidP="009951EC">
      <w:pPr>
        <w:spacing w:line="240" w:lineRule="auto"/>
        <w:jc w:val="both"/>
        <w:rPr>
          <w:rFonts w:cstheme="minorHAnsi"/>
          <w:lang w:val="en-GB" w:eastAsia="fr-FR"/>
        </w:rPr>
      </w:pPr>
      <w:r w:rsidRPr="00C616BF">
        <w:rPr>
          <w:rFonts w:cstheme="minorHAnsi"/>
          <w:lang w:val="en-GB" w:eastAsia="fr-FR"/>
        </w:rPr>
        <w:t>Raw FLAIR images</w:t>
      </w:r>
      <w:r w:rsidRPr="00C616BF">
        <w:rPr>
          <w:rFonts w:cstheme="minorHAnsi"/>
          <w:i/>
          <w:lang w:val="en-GB" w:eastAsia="fr-FR"/>
        </w:rPr>
        <w:t xml:space="preserve"> </w:t>
      </w:r>
      <w:r w:rsidRPr="00C616BF">
        <w:rPr>
          <w:rFonts w:cstheme="minorHAnsi"/>
          <w:lang w:val="en-GB" w:eastAsia="fr-FR"/>
        </w:rPr>
        <w:t xml:space="preserve">were </w:t>
      </w:r>
      <w:proofErr w:type="spellStart"/>
      <w:r w:rsidRPr="00C616BF">
        <w:rPr>
          <w:rFonts w:cstheme="minorHAnsi"/>
          <w:lang w:val="en-GB" w:eastAsia="fr-FR"/>
        </w:rPr>
        <w:t>coregistered</w:t>
      </w:r>
      <w:proofErr w:type="spellEnd"/>
      <w:r w:rsidRPr="00C616BF">
        <w:rPr>
          <w:rFonts w:cstheme="minorHAnsi"/>
          <w:lang w:val="en-GB" w:eastAsia="fr-FR"/>
        </w:rPr>
        <w:t xml:space="preserve"> onto their corresponding native space T1-weighted MRI, and WM lesions were segmented by the lesion prediction algorithm LPA </w:t>
      </w:r>
      <w:r w:rsidRPr="00C616BF">
        <w:rPr>
          <w:rFonts w:cstheme="minorHAnsi"/>
          <w:lang w:val="en-GB" w:eastAsia="fr-FR"/>
        </w:rPr>
        <w:fldChar w:fldCharType="begin" w:fldLock="1"/>
      </w:r>
      <w:r w:rsidRPr="00C616BF">
        <w:rPr>
          <w:rFonts w:cstheme="minorHAnsi"/>
          <w:lang w:val="en-GB" w:eastAsia="fr-FR"/>
        </w:rPr>
        <w:instrText>ADDIN CSL_CITATION {"citationItems":[{"id":"ITEM-1","itemData":{"abstract":"In applied statistics regression models with high-dimensional coefficients can occur which cannot be estimated using ordinary computers. Amongst others, this applies to the analysis of digital images taking spatio-temporal dependencies into account as they commonly occur within bio-medical research. In this thesis a procedure is formulated which allows to fit regression models with high-dimensional coefficients and non-normal response values requiring only moderate computational equipment. To this end, limitations of different inference strategies for structured additive regression models are demonstrated when applied to high-dimensional problems and possible solutions are discussed. Based thereon an algorithm is formulated whose strengths and weaknesses are subsequently analyzed using simulation studies. Furthermore, the procedure is applied to three different fields of bio-medical imaging from which can be concluded that the algorithm is a promising candidate for answering high-dimensional problems.","author":[{"dropping-particle":"","family":"Schmidt","given":"Paul","non-dropping-particle":"","parse-names":false,"suffix":""}],"id":"ITEM-1","issue":"November","issued":{"date-parts":[["2016"]]},"page":"Chapter 6.1","title":"Bayesian inference for structured additive regression models for large-scale problems with applications to medical imaging. Dissertation, LMU München: Faculty of Mathematics, Computer Science and Statistics","type":"article-journal"},"uris":["http://www.mendeley.com/documents/?uuid=8cd18d7d-f099-40f7-93de-eebcb5aede1e"]}],"mendeley":{"formattedCitation":"[2]","plainTextFormattedCitation":"[2]","previouslyFormattedCitation":"[2]"},"properties":{"noteIndex":0},"schema":"https://github.com/citation-style-language/schema/raw/master/csl-citation.json"}</w:instrText>
      </w:r>
      <w:r w:rsidRPr="00C616BF">
        <w:rPr>
          <w:rFonts w:cstheme="minorHAnsi"/>
          <w:lang w:val="en-GB" w:eastAsia="fr-FR"/>
        </w:rPr>
        <w:fldChar w:fldCharType="separate"/>
      </w:r>
      <w:r w:rsidRPr="00C616BF">
        <w:rPr>
          <w:rFonts w:cstheme="minorHAnsi"/>
          <w:noProof/>
          <w:lang w:val="en-GB" w:eastAsia="fr-FR"/>
        </w:rPr>
        <w:t>[2]</w:t>
      </w:r>
      <w:r w:rsidRPr="00C616BF">
        <w:rPr>
          <w:rFonts w:cstheme="minorHAnsi"/>
          <w:lang w:val="en-GB" w:eastAsia="fr-FR"/>
        </w:rPr>
        <w:fldChar w:fldCharType="end"/>
      </w:r>
      <w:r w:rsidRPr="00C616BF">
        <w:rPr>
          <w:rFonts w:cstheme="minorHAnsi"/>
          <w:lang w:val="en-GB" w:eastAsia="fr-FR"/>
        </w:rPr>
        <w:t xml:space="preserve"> implemented in the Lesion Segmentation Toolbox version 2.0.15 (</w:t>
      </w:r>
      <w:hyperlink r:id="rId9" w:history="1">
        <w:r w:rsidRPr="00C616BF">
          <w:rPr>
            <w:rFonts w:cstheme="minorHAnsi"/>
            <w:color w:val="0563C1" w:themeColor="hyperlink"/>
            <w:u w:val="single"/>
            <w:lang w:val="en-GB" w:eastAsia="fr-FR"/>
          </w:rPr>
          <w:t>www.statistical-modelling.de/lst.html</w:t>
        </w:r>
      </w:hyperlink>
      <w:r w:rsidRPr="00C616BF">
        <w:rPr>
          <w:rFonts w:cstheme="minorHAnsi"/>
          <w:lang w:val="en-GB" w:eastAsia="fr-FR"/>
        </w:rPr>
        <w:t xml:space="preserve">) for SPM12. A minimum extend threshold of 0.01 cm³ was set. Lesion probability maps were binarized by applying a threshold of 0.5 and lesion masks were thus generated. Lesion masks were then visually inspected and corrected for false positives in corticospinal tracts if necessary, using a specific corticospinal tract mask for each participant, as fully described elsewhere </w:t>
      </w:r>
      <w:r w:rsidRPr="00C616BF">
        <w:rPr>
          <w:rFonts w:cstheme="minorHAnsi"/>
          <w:lang w:val="en-GB" w:eastAsia="fr-FR"/>
        </w:rPr>
        <w:fldChar w:fldCharType="begin" w:fldLock="1"/>
      </w:r>
      <w:r w:rsidRPr="00C616BF">
        <w:rPr>
          <w:rFonts w:cstheme="minorHAnsi"/>
          <w:lang w:val="en-GB" w:eastAsia="fr-FR"/>
        </w:rPr>
        <w:instrText>ADDIN CSL_CITATION {"citationItems":[{"id":"ITEM-1","itemData":{"DOI":"10.1186/s13195-020-00669-4","ISSN":"17589193","PMID":"33032654","abstract":"Background: White matter hyperintensities (WMH) are very frequent in older adults and associated with worse cognitive performance. Little is known about the links between WMH and vascular risk factors, cortical β-amyloid (Aβ) load, and cognition in cognitively unimpaired adults across the entire lifespan, especially in young and middle-aged adults. Methods: One hundred and thirty-seven cognitively unimpaired adults from the community were enrolled (IMAP cohort). Participants underwent (i) a comprehensive neuropsychological assessment of episodic memory, processing speed, working memory, and executive functions; (ii) brain structural T1 and FLAIR MRI scans used for the automatic segmentation of total and regional (frontal, parietal, temporal, occipital, and corpus callosum) WMH; and (iii) a Florbetapir-PET scan to measure cortical Aβ. The relationships of total and regional WMH to age, vascular risk factors, cortical Aβ, and cognition were assessed within the whole sample, but also splitting the sample in two age groups (≤ or &gt; 60 years old). Results: WMH increased with age across the adult lifespan, i.e., even in young and middle-aged adults. Systolic blood pressure, diastolic blood pressure, and glycated hemoglobin were all associated with higher WMH before, but not after, adjusting for age and the other vascular risk factors. Higher frontal, temporal, and occipital WMH were associated with greater Aβ, but this association was no longer significant when adjusting for age and vascular risk factors. Higher total and frontal WMH were associated with worse performance in executive functions, with no interactive effect of the age group. In contrast, there was a significant interaction of the age group on the link between WMH and working memory, which was significant within the subgroup of young/middle-aged adults only. Adding cortical Aβ load in the models did not alter the results, and there was no interaction between WMH and Aβ on cognition. Conclusion: WMH increased with age and were associated with worse executive functions across the adult lifespan and with worse working memory in young/middle-aged adults. Aβ load was weakly associated with WMH and did not change the relationship found between WMH and executive functions. This study argues for the clinical relevance of WMH across the adult lifespan, even in young and middle-aged adults with low WMH.","author":[{"dropping-particle":"","family":"Garnier-Crussard","given":"Antoine","non-dropping-particle":"","parse-names":false,"suffix":""},{"dropping-particle":"","family":"Bougacha","given":"Salma","non-dropping-particle":"","parse-names":false,"suffix":""},{"dropping-particle":"","family":"Wirth","given":"Miranka","non-dropping-particle":"","parse-names":false,"suffix":""},{"dropping-particle":"","family":"André","given":"Claire","non-dropping-particle":"","parse-names":false,"suffix":""},{"dropping-particle":"","family":"Delarue","given":"Marion","non-dropping-particle":"","parse-names":false,"suffix":""},{"dropping-particle":"","family":"Landeau","given":"Brigitte","non-dropping-particle":"","parse-names":false,"suffix":""},{"dropping-particle":"","family":"Mézenge","given":"Florence","non-dropping-particle":"","parse-names":false,"suffix":""},{"dropping-particle":"","family":"Kuhn","given":"Elizabeth","non-dropping-particle":"","parse-names":false,"suffix":""},{"dropping-particle":"","family":"Gonneaud","given":"Julie","non-dropping-particle":"","parse-names":false,"suffix":""},{"dropping-particle":"","family":"Chocat","given":"Anne","non-dropping-particle":"","parse-names":false,"suffix":""},{"dropping-particle":"","family":"Quillard","given":"Anne","non-dropping-particle":"","parse-names":false,"suffix":""},{"dropping-particle":"","family":"Ferrand-Devouge","given":"Eglantine","non-dropping-particle":"","parse-names":false,"suffix":""},{"dropping-particle":"","family":"La Sayette","given":"Vincent","non-dropping-particle":"De","parse-names":false,"suffix":""},{"dropping-particle":"","family":"Vivien","given":"Denis","non-dropping-particle":"","parse-names":false,"suffix":""},{"dropping-particle":"","family":"Krolak-Salmon","given":"Pierre","non-dropping-particle":"","parse-names":false,"suffix":""},{"dropping-particle":"","family":"Chételat","given":"Gaël","non-dropping-particle":"","parse-names":false,"suffix":""}],"container-title":"Alzheimer's Research and Therapy","id":"ITEM-1","issue":"1","issued":{"date-parts":[["2020"]]},"page":"1-11","publisher":"Alzheimer's Research &amp; Therapy","title":"White matter hyperintensities across the adult lifespan: Relation to age, Aβ load, and cognition","type":"article-journal","volume":"12"},"uris":["http://www.mendeley.com/documents/?uuid=9be1223a-b9e6-449c-a391-7b67b2556caf"]}],"mendeley":{"formattedCitation":"[3]","plainTextFormattedCitation":"[3]","previouslyFormattedCitation":"[3]"},"properties":{"noteIndex":0},"schema":"https://github.com/citation-style-language/schema/raw/master/csl-citation.json"}</w:instrText>
      </w:r>
      <w:r w:rsidRPr="00C616BF">
        <w:rPr>
          <w:rFonts w:cstheme="minorHAnsi"/>
          <w:lang w:val="en-GB" w:eastAsia="fr-FR"/>
        </w:rPr>
        <w:fldChar w:fldCharType="separate"/>
      </w:r>
      <w:r w:rsidRPr="00C616BF">
        <w:rPr>
          <w:rFonts w:cstheme="minorHAnsi"/>
          <w:noProof/>
          <w:lang w:val="en-GB" w:eastAsia="fr-FR"/>
        </w:rPr>
        <w:t>[3]</w:t>
      </w:r>
      <w:r w:rsidRPr="00C616BF">
        <w:rPr>
          <w:rFonts w:cstheme="minorHAnsi"/>
          <w:lang w:val="en-GB" w:eastAsia="fr-FR"/>
        </w:rPr>
        <w:fldChar w:fldCharType="end"/>
      </w:r>
      <w:r w:rsidRPr="00C616BF">
        <w:rPr>
          <w:rFonts w:cstheme="minorHAnsi"/>
          <w:lang w:val="en-GB" w:eastAsia="fr-FR"/>
        </w:rPr>
        <w:t xml:space="preserve">.  </w:t>
      </w:r>
    </w:p>
    <w:p w14:paraId="64AB93CD" w14:textId="45B193B2" w:rsidR="009951EC" w:rsidRPr="00C616BF" w:rsidRDefault="009951EC" w:rsidP="009951EC">
      <w:pPr>
        <w:spacing w:line="240" w:lineRule="auto"/>
        <w:jc w:val="both"/>
        <w:rPr>
          <w:rFonts w:cstheme="minorHAnsi"/>
          <w:lang w:val="en-GB" w:eastAsia="fr-FR"/>
        </w:rPr>
      </w:pPr>
      <w:r w:rsidRPr="00C616BF">
        <w:rPr>
          <w:rFonts w:cstheme="minorHAnsi"/>
          <w:lang w:val="en-GB" w:eastAsia="fr-FR"/>
        </w:rPr>
        <w:t xml:space="preserve">DKI images were corrected for susceptibility artifacts, eddy current distortions, and subject motion using Functional MRI of the Brain diffusion toolbox (FSL 5.0.9). DKI data were then processed using MATLAB R2012b (MathWorks) and diffusional kurtosis estimator software (DKE, version 2.6) to estimate the diffusional kurtosis tensor </w:t>
      </w:r>
      <w:r w:rsidRPr="00C616BF">
        <w:rPr>
          <w:rFonts w:cstheme="minorHAnsi"/>
          <w:lang w:val="en-GB" w:eastAsia="fr-FR"/>
        </w:rPr>
        <w:fldChar w:fldCharType="begin" w:fldLock="1"/>
      </w:r>
      <w:r w:rsidRPr="00C616BF">
        <w:rPr>
          <w:rFonts w:cstheme="minorHAnsi"/>
          <w:lang w:val="en-GB" w:eastAsia="fr-FR"/>
        </w:rPr>
        <w:instrText>ADDIN CSL_CITATION {"citationItems":[{"id":"ITEM-1","itemData":{"DOI":"10.1002/mrm.22655","ISBN":"6176321972","ISSN":"07403194","PMID":"1000000221","author":[{"dropping-particle":"","family":"Tabesh","given":"Ali","non-dropping-particle":"","parse-names":false,"suffix":""},{"dropping-particle":"","family":"Jensen","given":"Jens H.","non-dropping-particle":"","parse-names":false,"suffix":""},{"dropping-particle":"","family":"Ardekani","given":"Babak A.","non-dropping-particle":"","parse-names":false,"suffix":""},{"dropping-particle":"","family":"Helpern","given":"Joseph A.","non-dropping-particle":"","parse-names":false,"suffix":""}],"container-title":"Magnetic Resonance in Medicine","id":"ITEM-1","issue":"3","issued":{"date-parts":[["2011","3"]]},"page":"823-836","title":"Estimation of tensors and tensor-derived measures in diffusional kurtosis imaging","type":"article-journal","volume":"65"},"uris":["http://www.mendeley.com/documents/?uuid=503213b4-0ceb-4be3-8252-c8a000afaf17"]}],"mendeley":{"formattedCitation":"[4]","plainTextFormattedCitation":"[4]","previouslyFormattedCitation":"[4]"},"properties":{"noteIndex":0},"schema":"https://github.com/citation-style-language/schema/raw/master/csl-citation.json"}</w:instrText>
      </w:r>
      <w:r w:rsidRPr="00C616BF">
        <w:rPr>
          <w:rFonts w:cstheme="minorHAnsi"/>
          <w:lang w:val="en-GB" w:eastAsia="fr-FR"/>
        </w:rPr>
        <w:fldChar w:fldCharType="separate"/>
      </w:r>
      <w:r w:rsidRPr="00C616BF">
        <w:rPr>
          <w:rFonts w:cstheme="minorHAnsi"/>
          <w:noProof/>
          <w:lang w:val="en-GB" w:eastAsia="fr-FR"/>
        </w:rPr>
        <w:t>[4]</w:t>
      </w:r>
      <w:r w:rsidRPr="00C616BF">
        <w:rPr>
          <w:rFonts w:cstheme="minorHAnsi"/>
          <w:lang w:val="en-GB" w:eastAsia="fr-FR"/>
        </w:rPr>
        <w:fldChar w:fldCharType="end"/>
      </w:r>
      <w:r w:rsidRPr="00C616BF">
        <w:rPr>
          <w:rFonts w:cstheme="minorHAnsi"/>
          <w:lang w:val="en-GB" w:eastAsia="fr-FR"/>
        </w:rPr>
        <w:t xml:space="preserve">. Images were smoothed with a 3.375 × 3.375 × 3.375 mm full-width at half-maximum Gaussian filter. Mean diffusivity (MD) and fractional anisotropy (FA) maps, reflecting WM microstructural integrity </w:t>
      </w:r>
      <w:r w:rsidRPr="00C616BF">
        <w:rPr>
          <w:rFonts w:cstheme="minorHAnsi"/>
          <w:lang w:val="en-GB" w:eastAsia="fr-FR"/>
        </w:rPr>
        <w:fldChar w:fldCharType="begin" w:fldLock="1"/>
      </w:r>
      <w:r w:rsidRPr="00C616BF">
        <w:rPr>
          <w:rFonts w:cstheme="minorHAnsi"/>
          <w:lang w:val="en-GB" w:eastAsia="fr-FR"/>
        </w:rPr>
        <w:instrText>ADDIN CSL_CITATION {"citationItems":[{"id":"ITEM-1","itemData":{"DOI":"10.1002/jmri.21604","ISBN":"6176321972","ISSN":"10531807","PMID":"1000000221","abstract":"With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delivery.","author":[{"dropping-particle":"","family":"Falangola","given":"Maria F.","non-dropping-particle":"","parse-names":false,"suffix":""},{"dropping-particle":"","family":"Jensen","given":"Jens H.","non-dropping-particle":"","parse-names":false,"suffix":""},{"dropping-particle":"","family":"Babb","given":"James S.","non-dropping-particle":"","parse-names":false,"suffix":""},{"dropping-particle":"","family":"Hu","given":"Caixia","non-dropping-particle":"","parse-names":false,"suffix":""},{"dropping-particle":"","family":"Castellanos","given":"Francisco X.","non-dropping-particle":"","parse-names":false,"suffix":""},{"dropping-particle":"","family":"Martino","given":"Adriana","non-dropping-particle":"Di","parse-names":false,"suffix":""},{"dropping-particle":"","family":"Ferris","given":"Steven H.","non-dropping-particle":"","parse-names":false,"suffix":""},{"dropping-particle":"","family":"Helpern","given":"Joseph A.","non-dropping-particle":"","parse-names":false,"suffix":""}],"container-title":"Journal of Magnetic Resonance Imaging","id":"ITEM-1","issue":"6","issued":{"date-parts":[["2008","12"]]},"page":"1345-1350","title":"Age-related non-Gaussian diffusion patterns in the prefrontal brain","type":"article-journal","volume":"28"},"uris":["http://www.mendeley.com/documents/?uuid=87e295a0-820c-4470-af44-fa6fb2eb1b59"]}],"mendeley":{"formattedCitation":"[5]","plainTextFormattedCitation":"[5]","previouslyFormattedCitation":"[5]"},"properties":{"noteIndex":0},"schema":"https://github.com/citation-style-language/schema/raw/master/csl-citation.json"}</w:instrText>
      </w:r>
      <w:r w:rsidRPr="00C616BF">
        <w:rPr>
          <w:rFonts w:cstheme="minorHAnsi"/>
          <w:lang w:val="en-GB" w:eastAsia="fr-FR"/>
        </w:rPr>
        <w:fldChar w:fldCharType="separate"/>
      </w:r>
      <w:r w:rsidRPr="00C616BF">
        <w:rPr>
          <w:rFonts w:cstheme="minorHAnsi"/>
          <w:noProof/>
          <w:lang w:val="en-GB" w:eastAsia="fr-FR"/>
        </w:rPr>
        <w:t>[5]</w:t>
      </w:r>
      <w:r w:rsidRPr="00C616BF">
        <w:rPr>
          <w:rFonts w:cstheme="minorHAnsi"/>
          <w:lang w:val="en-GB" w:eastAsia="fr-FR"/>
        </w:rPr>
        <w:fldChar w:fldCharType="end"/>
      </w:r>
      <w:r w:rsidRPr="00C616BF">
        <w:rPr>
          <w:rFonts w:cstheme="minorHAnsi"/>
          <w:lang w:val="en-GB" w:eastAsia="fr-FR"/>
        </w:rPr>
        <w:t xml:space="preserve">, were then extracted from the DKE. These maps were </w:t>
      </w:r>
      <w:proofErr w:type="spellStart"/>
      <w:r w:rsidRPr="00C616BF">
        <w:rPr>
          <w:rFonts w:cstheme="minorHAnsi"/>
          <w:lang w:val="en-GB" w:eastAsia="fr-FR"/>
        </w:rPr>
        <w:t>coregistered</w:t>
      </w:r>
      <w:proofErr w:type="spellEnd"/>
      <w:r w:rsidRPr="00C616BF">
        <w:rPr>
          <w:rFonts w:cstheme="minorHAnsi"/>
          <w:lang w:val="en-GB" w:eastAsia="fr-FR"/>
        </w:rPr>
        <w:t xml:space="preserve"> to the T1-weighted MRI and normalized to the MNI template by applying the deformation parameters from the corresponding T1-weighted MRI. </w:t>
      </w:r>
    </w:p>
    <w:p w14:paraId="25521C28" w14:textId="4AD0D045" w:rsidR="009951EC" w:rsidRPr="00C616BF" w:rsidRDefault="009951EC" w:rsidP="009951EC">
      <w:pPr>
        <w:spacing w:line="240" w:lineRule="auto"/>
        <w:jc w:val="both"/>
        <w:rPr>
          <w:rFonts w:cstheme="minorHAnsi"/>
          <w:lang w:val="en-US" w:eastAsia="fr-FR"/>
        </w:rPr>
      </w:pPr>
      <w:r w:rsidRPr="00C616BF">
        <w:rPr>
          <w:rFonts w:cstheme="minorHAnsi"/>
          <w:lang w:val="en-GB" w:eastAsia="fr-FR"/>
        </w:rPr>
        <w:t xml:space="preserve">PET data were </w:t>
      </w:r>
      <w:proofErr w:type="spellStart"/>
      <w:r w:rsidRPr="00C616BF">
        <w:rPr>
          <w:rFonts w:cstheme="minorHAnsi"/>
          <w:lang w:val="en-GB" w:eastAsia="fr-FR"/>
        </w:rPr>
        <w:t>coregistered</w:t>
      </w:r>
      <w:proofErr w:type="spellEnd"/>
      <w:r w:rsidRPr="00C616BF">
        <w:rPr>
          <w:rFonts w:cstheme="minorHAnsi"/>
          <w:lang w:val="en-GB" w:eastAsia="fr-FR"/>
        </w:rPr>
        <w:t xml:space="preserve"> onto their corresponding T1-weighted MRI, and normalized using the deformation parameters defined from the T1-weighted procedure. Resulting images were </w:t>
      </w:r>
      <w:r w:rsidRPr="00C616BF">
        <w:rPr>
          <w:rFonts w:cstheme="minorHAnsi"/>
          <w:lang w:val="en-GB" w:eastAsia="fr-FR"/>
        </w:rPr>
        <w:lastRenderedPageBreak/>
        <w:t>quantitatively normalized using the cerebellar GM as the reference region</w:t>
      </w:r>
      <w:r w:rsidR="00885822" w:rsidRPr="00C616BF">
        <w:rPr>
          <w:rFonts w:cstheme="minorHAnsi"/>
          <w:lang w:val="en-GB" w:eastAsia="fr-FR"/>
        </w:rPr>
        <w:t>, resulting in standardized uptake value ratio (SUVR) maps</w:t>
      </w:r>
      <w:r w:rsidRPr="00C616BF">
        <w:rPr>
          <w:rFonts w:cstheme="minorHAnsi"/>
          <w:lang w:val="en-GB" w:eastAsia="fr-FR"/>
        </w:rPr>
        <w:t xml:space="preserve">. </w:t>
      </w:r>
    </w:p>
    <w:p w14:paraId="5A0EE799" w14:textId="77777777" w:rsidR="009951EC" w:rsidRPr="00C616BF" w:rsidRDefault="009951EC" w:rsidP="009951EC">
      <w:pPr>
        <w:spacing w:line="240" w:lineRule="auto"/>
        <w:jc w:val="both"/>
        <w:rPr>
          <w:rFonts w:cstheme="minorHAnsi"/>
          <w:lang w:val="en-GB" w:eastAsia="fr-FR"/>
        </w:rPr>
      </w:pPr>
      <w:r w:rsidRPr="00C616BF">
        <w:rPr>
          <w:rFonts w:cstheme="minorHAnsi"/>
          <w:lang w:val="en-GB" w:eastAsia="fr-FR"/>
        </w:rPr>
        <w:t>The images resulting from the processing procedure described above for each neuroimaging modality were used both to obtain global neuroimaging values and for the voxel-wise analyses, as described below</w:t>
      </w:r>
    </w:p>
    <w:p w14:paraId="52A64463" w14:textId="09342347" w:rsidR="00A87B8E" w:rsidRPr="00C616BF" w:rsidRDefault="009951EC" w:rsidP="00A87B8E">
      <w:pPr>
        <w:jc w:val="both"/>
        <w:rPr>
          <w:shd w:val="clear" w:color="auto" w:fill="FFFFFF"/>
          <w:lang w:val="en-US"/>
        </w:rPr>
      </w:pPr>
      <w:r w:rsidRPr="00C616BF">
        <w:rPr>
          <w:rFonts w:cstheme="minorHAnsi"/>
          <w:lang w:val="en-GB" w:eastAsia="fr-FR"/>
        </w:rPr>
        <w:t xml:space="preserve">Averaged global neuroimaging values were obtained by applying a binary mask of GM for </w:t>
      </w:r>
      <w:proofErr w:type="spellStart"/>
      <w:r w:rsidRPr="00C616BF">
        <w:rPr>
          <w:rFonts w:cstheme="minorHAnsi"/>
          <w:lang w:val="en-GB" w:eastAsia="fr-FR"/>
        </w:rPr>
        <w:t>preprocessed</w:t>
      </w:r>
      <w:proofErr w:type="spellEnd"/>
      <w:r w:rsidRPr="00C616BF">
        <w:rPr>
          <w:rFonts w:cstheme="minorHAnsi"/>
          <w:lang w:val="en-GB" w:eastAsia="fr-FR"/>
        </w:rPr>
        <w:t xml:space="preserve"> T1-weighted and PET images, and a binary mask of WM, for </w:t>
      </w:r>
      <w:proofErr w:type="spellStart"/>
      <w:r w:rsidRPr="00C616BF">
        <w:rPr>
          <w:rFonts w:cstheme="minorHAnsi"/>
          <w:lang w:val="en-GB" w:eastAsia="fr-FR"/>
        </w:rPr>
        <w:t>preprocessed</w:t>
      </w:r>
      <w:proofErr w:type="spellEnd"/>
      <w:r w:rsidRPr="00C616BF">
        <w:rPr>
          <w:rFonts w:cstheme="minorHAnsi"/>
          <w:lang w:val="en-GB" w:eastAsia="fr-FR"/>
        </w:rPr>
        <w:t xml:space="preserve"> DKI images. The cerebellum was excluded from both masks, and only voxels with a probability &gt; 60% of being GM and WM were included, to exclude non-GM or WM voxel and reduce the probability of overlap with other tissue classes. </w:t>
      </w:r>
      <w:r w:rsidR="00A87B8E" w:rsidRPr="00C616BF">
        <w:rPr>
          <w:shd w:val="clear" w:color="auto" w:fill="FFFFFF"/>
          <w:lang w:val="en-US"/>
        </w:rPr>
        <w:t>For the AV45 values, we used a binary mask corresponding to the entire GM except for the cerebellum, occipital and sensory motor cortices, hippocampi, amygdala, and basal nuclei, as described previously in La Joie et al., 2012.</w:t>
      </w:r>
    </w:p>
    <w:p w14:paraId="08D7B3D9" w14:textId="35B1D6BB" w:rsidR="009951EC" w:rsidRPr="00C616BF" w:rsidRDefault="009951EC" w:rsidP="009951EC">
      <w:pPr>
        <w:spacing w:line="240" w:lineRule="auto"/>
        <w:jc w:val="both"/>
        <w:rPr>
          <w:rFonts w:cstheme="minorHAnsi"/>
          <w:lang w:val="en-GB" w:eastAsia="fr-FR"/>
        </w:rPr>
      </w:pPr>
    </w:p>
    <w:p w14:paraId="561B4873" w14:textId="77777777" w:rsidR="009951EC" w:rsidRPr="00C616BF" w:rsidRDefault="009951EC" w:rsidP="009951EC">
      <w:pPr>
        <w:spacing w:line="240" w:lineRule="auto"/>
        <w:jc w:val="both"/>
        <w:rPr>
          <w:rFonts w:cstheme="minorHAnsi"/>
          <w:lang w:val="en-GB" w:eastAsia="fr-FR"/>
        </w:rPr>
      </w:pPr>
    </w:p>
    <w:p w14:paraId="6FB73B97" w14:textId="77777777" w:rsidR="009951EC" w:rsidRPr="00C616BF" w:rsidRDefault="009951EC" w:rsidP="009951EC">
      <w:pPr>
        <w:spacing w:line="240" w:lineRule="auto"/>
        <w:jc w:val="both"/>
        <w:rPr>
          <w:rFonts w:cstheme="minorHAnsi"/>
          <w:lang w:val="en-GB" w:eastAsia="fr-FR"/>
        </w:rPr>
      </w:pPr>
    </w:p>
    <w:p w14:paraId="63760B8F" w14:textId="77777777" w:rsidR="009951EC" w:rsidRPr="00C616BF" w:rsidRDefault="009951EC" w:rsidP="009951EC">
      <w:pPr>
        <w:spacing w:line="240" w:lineRule="auto"/>
        <w:jc w:val="both"/>
        <w:rPr>
          <w:rFonts w:cstheme="minorHAnsi"/>
          <w:lang w:val="en-GB" w:eastAsia="fr-FR"/>
        </w:rPr>
      </w:pPr>
    </w:p>
    <w:p w14:paraId="42A668F5" w14:textId="77777777" w:rsidR="009951EC" w:rsidRPr="00C616BF" w:rsidRDefault="009951EC" w:rsidP="009951EC">
      <w:pPr>
        <w:jc w:val="both"/>
        <w:rPr>
          <w:rFonts w:eastAsiaTheme="majorEastAsia" w:cstheme="minorHAnsi"/>
          <w:b/>
          <w:bCs/>
          <w:lang w:val="en-GB" w:eastAsia="fr-FR"/>
        </w:rPr>
      </w:pPr>
      <w:r w:rsidRPr="00C616BF">
        <w:rPr>
          <w:rFonts w:eastAsiaTheme="majorEastAsia" w:cstheme="minorHAnsi"/>
          <w:b/>
          <w:bCs/>
          <w:lang w:val="en-GB" w:eastAsia="fr-FR"/>
        </w:rPr>
        <w:br w:type="page"/>
      </w:r>
    </w:p>
    <w:p w14:paraId="05154A16" w14:textId="038FFEAD" w:rsidR="009951EC" w:rsidRPr="00C616BF" w:rsidRDefault="009951EC" w:rsidP="009951EC">
      <w:pPr>
        <w:keepNext/>
        <w:keepLines/>
        <w:spacing w:before="200" w:after="0" w:line="240" w:lineRule="auto"/>
        <w:jc w:val="both"/>
        <w:outlineLvl w:val="1"/>
        <w:rPr>
          <w:rFonts w:eastAsiaTheme="majorEastAsia" w:cstheme="minorHAnsi"/>
          <w:b/>
          <w:bCs/>
          <w:lang w:val="en-GB" w:eastAsia="fr-FR"/>
        </w:rPr>
      </w:pPr>
      <w:proofErr w:type="spellStart"/>
      <w:r w:rsidRPr="00C616BF">
        <w:rPr>
          <w:rFonts w:eastAsiaTheme="majorEastAsia" w:cstheme="minorHAnsi"/>
          <w:b/>
          <w:bCs/>
          <w:lang w:val="en-GB" w:eastAsia="fr-FR"/>
        </w:rPr>
        <w:lastRenderedPageBreak/>
        <w:t>eMethods</w:t>
      </w:r>
      <w:proofErr w:type="spellEnd"/>
      <w:r w:rsidRPr="00C616BF">
        <w:rPr>
          <w:rFonts w:eastAsiaTheme="majorEastAsia" w:cstheme="minorHAnsi"/>
          <w:b/>
          <w:bCs/>
          <w:lang w:val="en-GB" w:eastAsia="fr-FR"/>
        </w:rPr>
        <w:t xml:space="preserve"> 3: Detailed methods for neuropsychological </w:t>
      </w:r>
      <w:r w:rsidR="006B3685" w:rsidRPr="00C616BF">
        <w:rPr>
          <w:rFonts w:eastAsiaTheme="majorEastAsia" w:cstheme="minorHAnsi"/>
          <w:b/>
          <w:bCs/>
          <w:lang w:val="en-GB" w:eastAsia="fr-FR"/>
        </w:rPr>
        <w:t>data processing and analys</w:t>
      </w:r>
      <w:r w:rsidR="00BE0808" w:rsidRPr="00C616BF">
        <w:rPr>
          <w:rFonts w:eastAsiaTheme="majorEastAsia" w:cstheme="minorHAnsi"/>
          <w:b/>
          <w:bCs/>
          <w:lang w:val="en-GB" w:eastAsia="fr-FR"/>
        </w:rPr>
        <w:t>e</w:t>
      </w:r>
      <w:r w:rsidR="006B3685" w:rsidRPr="00C616BF">
        <w:rPr>
          <w:rFonts w:eastAsiaTheme="majorEastAsia" w:cstheme="minorHAnsi"/>
          <w:b/>
          <w:bCs/>
          <w:lang w:val="en-GB" w:eastAsia="fr-FR"/>
        </w:rPr>
        <w:t xml:space="preserve">s </w:t>
      </w:r>
    </w:p>
    <w:p w14:paraId="7C779E10" w14:textId="77777777" w:rsidR="00AC016C" w:rsidRPr="00C616BF" w:rsidRDefault="00AC016C" w:rsidP="00AC016C">
      <w:pPr>
        <w:keepNext/>
        <w:keepLines/>
        <w:spacing w:before="200" w:after="0" w:line="240" w:lineRule="auto"/>
        <w:jc w:val="both"/>
        <w:outlineLvl w:val="1"/>
        <w:rPr>
          <w:rFonts w:eastAsiaTheme="majorEastAsia" w:cstheme="minorHAnsi"/>
          <w:bCs/>
          <w:lang w:val="en-GB" w:eastAsia="fr-FR"/>
        </w:rPr>
      </w:pPr>
      <w:r w:rsidRPr="00C616BF">
        <w:rPr>
          <w:rFonts w:eastAsiaTheme="majorEastAsia" w:cstheme="minorHAnsi"/>
          <w:bCs/>
          <w:lang w:val="en-GB" w:eastAsia="fr-FR"/>
        </w:rPr>
        <w:t>To determine cognitive normality, participants completed a comprehensive diagnostic battery comprising the following standardized tests:</w:t>
      </w:r>
    </w:p>
    <w:p w14:paraId="09179252" w14:textId="040CDC99" w:rsidR="00AC016C" w:rsidRPr="00C616BF" w:rsidRDefault="00AC016C" w:rsidP="00AC016C">
      <w:pPr>
        <w:keepNext/>
        <w:keepLines/>
        <w:spacing w:before="200" w:after="0" w:line="240" w:lineRule="auto"/>
        <w:jc w:val="both"/>
        <w:outlineLvl w:val="1"/>
        <w:rPr>
          <w:rFonts w:cstheme="minorHAnsi"/>
          <w:lang w:val="en-GB"/>
        </w:rPr>
      </w:pPr>
      <w:r w:rsidRPr="00C616BF">
        <w:rPr>
          <w:rFonts w:cstheme="minorHAnsi"/>
          <w:lang w:val="en-GB"/>
        </w:rPr>
        <w:t>-</w:t>
      </w:r>
      <w:r w:rsidRPr="00C616BF">
        <w:rPr>
          <w:rFonts w:cstheme="minorHAnsi"/>
          <w:lang w:val="en-GB"/>
        </w:rPr>
        <w:tab/>
        <w:t>Global Cognitive Functioning: Mini-Mental State Examination (MMSE) (</w:t>
      </w:r>
      <w:proofErr w:type="spellStart"/>
      <w:r w:rsidRPr="00C616BF">
        <w:rPr>
          <w:rFonts w:cstheme="minorHAnsi"/>
          <w:lang w:val="en-GB"/>
        </w:rPr>
        <w:t>Folstein</w:t>
      </w:r>
      <w:proofErr w:type="spellEnd"/>
      <w:r w:rsidRPr="00C616BF">
        <w:rPr>
          <w:rFonts w:cstheme="minorHAnsi"/>
          <w:lang w:val="en-GB"/>
        </w:rPr>
        <w:t xml:space="preserve"> et al., 1975), with scores evaluated against age-, gender-, and education-specific norms.</w:t>
      </w:r>
    </w:p>
    <w:p w14:paraId="68551640" w14:textId="77777777" w:rsidR="00AC016C" w:rsidRPr="00C616BF" w:rsidRDefault="00AC016C" w:rsidP="00AC016C">
      <w:pPr>
        <w:spacing w:line="240" w:lineRule="auto"/>
        <w:jc w:val="both"/>
        <w:rPr>
          <w:rFonts w:cstheme="minorHAnsi"/>
          <w:lang w:val="en-GB"/>
        </w:rPr>
      </w:pPr>
      <w:r w:rsidRPr="00C616BF">
        <w:rPr>
          <w:rFonts w:cstheme="minorHAnsi"/>
          <w:lang w:val="en-GB"/>
        </w:rPr>
        <w:t>-</w:t>
      </w:r>
      <w:r w:rsidRPr="00C616BF">
        <w:rPr>
          <w:rFonts w:cstheme="minorHAnsi"/>
          <w:lang w:val="en-GB"/>
        </w:rPr>
        <w:tab/>
        <w:t>Executive Functions: Wisconsin Card Sorting Test (Godefroy &amp; GREFEX, 2009), with a z-score &gt; -1.65 compared to norms adjusted for age, gender, and education.</w:t>
      </w:r>
    </w:p>
    <w:p w14:paraId="23437383" w14:textId="77777777" w:rsidR="00AC016C" w:rsidRPr="00C616BF" w:rsidRDefault="00AC016C" w:rsidP="00AC016C">
      <w:pPr>
        <w:spacing w:line="240" w:lineRule="auto"/>
        <w:jc w:val="both"/>
        <w:rPr>
          <w:rFonts w:cstheme="minorHAnsi"/>
          <w:lang w:val="en-GB"/>
        </w:rPr>
      </w:pPr>
      <w:r w:rsidRPr="00C616BF">
        <w:rPr>
          <w:rFonts w:cstheme="minorHAnsi"/>
          <w:lang w:val="en-GB"/>
        </w:rPr>
        <w:t>-</w:t>
      </w:r>
      <w:r w:rsidRPr="00C616BF">
        <w:rPr>
          <w:rFonts w:cstheme="minorHAnsi"/>
          <w:lang w:val="en-GB"/>
        </w:rPr>
        <w:tab/>
        <w:t>Verbal Episodic Memory: RL-RI16 test (Van der Linden et al., 2004), with a z-score &gt; -1.65 compared to norms calculated for age, gender, and education.</w:t>
      </w:r>
    </w:p>
    <w:p w14:paraId="6DB32F65" w14:textId="77777777" w:rsidR="00AC016C" w:rsidRPr="00C616BF" w:rsidRDefault="00AC016C" w:rsidP="00AC016C">
      <w:pPr>
        <w:spacing w:line="240" w:lineRule="auto"/>
        <w:jc w:val="both"/>
        <w:rPr>
          <w:rFonts w:cstheme="minorHAnsi"/>
          <w:lang w:val="en-GB"/>
        </w:rPr>
      </w:pPr>
      <w:r w:rsidRPr="00C616BF">
        <w:rPr>
          <w:rFonts w:cstheme="minorHAnsi"/>
          <w:lang w:val="en-GB"/>
        </w:rPr>
        <w:t>-</w:t>
      </w:r>
      <w:r w:rsidRPr="00C616BF">
        <w:rPr>
          <w:rFonts w:cstheme="minorHAnsi"/>
          <w:lang w:val="en-GB"/>
        </w:rPr>
        <w:tab/>
        <w:t xml:space="preserve">Depressive State: Montgomery and </w:t>
      </w:r>
      <w:proofErr w:type="spellStart"/>
      <w:r w:rsidRPr="00C616BF">
        <w:rPr>
          <w:rFonts w:cstheme="minorHAnsi"/>
          <w:lang w:val="en-GB"/>
        </w:rPr>
        <w:t>Asberg</w:t>
      </w:r>
      <w:proofErr w:type="spellEnd"/>
      <w:r w:rsidRPr="00C616BF">
        <w:rPr>
          <w:rFonts w:cstheme="minorHAnsi"/>
          <w:lang w:val="en-GB"/>
        </w:rPr>
        <w:t xml:space="preserve"> Depression Rating Scale (Montgomery &amp; </w:t>
      </w:r>
      <w:proofErr w:type="spellStart"/>
      <w:r w:rsidRPr="00C616BF">
        <w:rPr>
          <w:rFonts w:cstheme="minorHAnsi"/>
          <w:lang w:val="en-GB"/>
        </w:rPr>
        <w:t>Asberg</w:t>
      </w:r>
      <w:proofErr w:type="spellEnd"/>
      <w:r w:rsidRPr="00C616BF">
        <w:rPr>
          <w:rFonts w:cstheme="minorHAnsi"/>
          <w:lang w:val="en-GB"/>
        </w:rPr>
        <w:t>, 1979), with scores &lt; 19 indicating no significant depressive symptoms.</w:t>
      </w:r>
    </w:p>
    <w:p w14:paraId="1CC7E19F" w14:textId="503E9C99" w:rsidR="009951EC" w:rsidRPr="00C616BF" w:rsidRDefault="00AC016C" w:rsidP="00AC016C">
      <w:pPr>
        <w:spacing w:line="240" w:lineRule="auto"/>
        <w:jc w:val="both"/>
        <w:rPr>
          <w:rFonts w:cstheme="minorHAnsi"/>
          <w:lang w:val="en-GB"/>
        </w:rPr>
      </w:pPr>
      <w:r w:rsidRPr="00C616BF">
        <w:rPr>
          <w:rFonts w:cstheme="minorHAnsi"/>
          <w:lang w:val="en-GB"/>
        </w:rPr>
        <w:t>-</w:t>
      </w:r>
      <w:r w:rsidRPr="00C616BF">
        <w:rPr>
          <w:rFonts w:cstheme="minorHAnsi"/>
          <w:lang w:val="en-GB"/>
        </w:rPr>
        <w:tab/>
        <w:t>English Proficiency: Test of Written and Oral Comprehension, with scores &lt; 16/18 used as a criterion.</w:t>
      </w:r>
    </w:p>
    <w:p w14:paraId="0D0A6736" w14:textId="77777777" w:rsidR="00AC016C" w:rsidRPr="00C616BF" w:rsidRDefault="00AC016C" w:rsidP="00AC016C">
      <w:pPr>
        <w:spacing w:line="240" w:lineRule="auto"/>
        <w:jc w:val="both"/>
        <w:rPr>
          <w:rFonts w:cstheme="minorHAnsi"/>
          <w:lang w:val="en-GB"/>
        </w:rPr>
      </w:pPr>
    </w:p>
    <w:p w14:paraId="2528C19C" w14:textId="56A426C8" w:rsidR="00FD4C26" w:rsidRPr="00C616BF" w:rsidRDefault="009951EC" w:rsidP="009951EC">
      <w:pPr>
        <w:spacing w:line="240" w:lineRule="auto"/>
        <w:jc w:val="both"/>
        <w:rPr>
          <w:rFonts w:cstheme="minorHAnsi"/>
          <w:lang w:val="en-GB"/>
        </w:rPr>
      </w:pPr>
      <w:r w:rsidRPr="00C616BF">
        <w:rPr>
          <w:rFonts w:cstheme="minorHAnsi"/>
          <w:lang w:val="en-GB"/>
        </w:rPr>
        <w:t xml:space="preserve">To obtain robust proxies of cognitive ability and minimize the issue of multiple statistical testing, composite scores were </w:t>
      </w:r>
      <w:r w:rsidR="00FD4C26" w:rsidRPr="00C616BF">
        <w:rPr>
          <w:rFonts w:cstheme="minorHAnsi"/>
          <w:lang w:val="en-GB"/>
        </w:rPr>
        <w:t xml:space="preserve">created </w:t>
      </w:r>
      <w:r w:rsidRPr="00C616BF">
        <w:rPr>
          <w:rFonts w:cstheme="minorHAnsi"/>
          <w:lang w:val="en-GB"/>
        </w:rPr>
        <w:t xml:space="preserve">for </w:t>
      </w:r>
      <w:r w:rsidR="00FD4C26" w:rsidRPr="00C616BF">
        <w:rPr>
          <w:rFonts w:cstheme="minorHAnsi"/>
          <w:lang w:val="en-GB"/>
        </w:rPr>
        <w:t>the main</w:t>
      </w:r>
      <w:r w:rsidRPr="00C616BF">
        <w:rPr>
          <w:rFonts w:cstheme="minorHAnsi"/>
          <w:lang w:val="en-GB"/>
        </w:rPr>
        <w:t xml:space="preserve"> cognitive domain</w:t>
      </w:r>
      <w:r w:rsidR="00FD4C26" w:rsidRPr="00C616BF">
        <w:rPr>
          <w:rFonts w:cstheme="minorHAnsi"/>
          <w:lang w:val="en-GB"/>
        </w:rPr>
        <w:t>s of interest</w:t>
      </w:r>
      <w:r w:rsidRPr="00C616BF">
        <w:rPr>
          <w:rFonts w:cstheme="minorHAnsi"/>
          <w:lang w:val="en-GB"/>
        </w:rPr>
        <w:t xml:space="preserve">, instead of </w:t>
      </w:r>
      <w:r w:rsidR="00FD4C26" w:rsidRPr="00C616BF">
        <w:rPr>
          <w:rFonts w:cstheme="minorHAnsi"/>
          <w:lang w:val="en-GB"/>
        </w:rPr>
        <w:t xml:space="preserve">using </w:t>
      </w:r>
      <w:r w:rsidRPr="00C616BF">
        <w:rPr>
          <w:rFonts w:cstheme="minorHAnsi"/>
          <w:lang w:val="en-GB"/>
        </w:rPr>
        <w:t xml:space="preserve">multiple (sub)tests. </w:t>
      </w:r>
    </w:p>
    <w:p w14:paraId="5F11CC3A" w14:textId="6F9B42C0" w:rsidR="00FD4C26" w:rsidRPr="00C616BF" w:rsidRDefault="00F87C67" w:rsidP="00FD4C26">
      <w:pPr>
        <w:spacing w:line="240" w:lineRule="auto"/>
        <w:jc w:val="both"/>
        <w:rPr>
          <w:rFonts w:cstheme="minorHAnsi"/>
          <w:lang w:val="en-GB"/>
        </w:rPr>
      </w:pPr>
      <w:r w:rsidRPr="00C616BF">
        <w:rPr>
          <w:rFonts w:cstheme="minorHAnsi"/>
          <w:lang w:val="en-GB"/>
        </w:rPr>
        <w:t>The composite measures were chosen based on an extensive review of the literature, followed by a consensus reached during a series of workshops with researchers from the Medit-Ageing European project.</w:t>
      </w:r>
      <w:r w:rsidR="00BC162D" w:rsidRPr="00C616BF">
        <w:rPr>
          <w:rFonts w:cstheme="minorHAnsi"/>
          <w:lang w:val="en-GB"/>
        </w:rPr>
        <w:t xml:space="preserve"> </w:t>
      </w:r>
      <w:r w:rsidR="00FD4C26" w:rsidRPr="00C616BF">
        <w:rPr>
          <w:rFonts w:cstheme="minorHAnsi"/>
          <w:lang w:val="en-GB"/>
        </w:rPr>
        <w:t>Most studies use the PACC (Donohue et al. 2014), PACC5 (Papp et al. 2017)</w:t>
      </w:r>
      <w:r w:rsidR="00D303C1" w:rsidRPr="00C616BF">
        <w:rPr>
          <w:rFonts w:cstheme="minorHAnsi"/>
          <w:lang w:val="en-GB"/>
        </w:rPr>
        <w:t>,</w:t>
      </w:r>
      <w:r w:rsidR="00FD4C26" w:rsidRPr="00C616BF">
        <w:rPr>
          <w:rFonts w:cstheme="minorHAnsi"/>
          <w:lang w:val="en-GB"/>
        </w:rPr>
        <w:t xml:space="preserve"> or a variation of these composite scores to reflect global cognition using Z-scores. </w:t>
      </w:r>
      <w:r w:rsidR="00D303C1" w:rsidRPr="00C616BF">
        <w:rPr>
          <w:rFonts w:cstheme="minorHAnsi"/>
          <w:lang w:val="en-GB"/>
        </w:rPr>
        <w:t>Additionally, several</w:t>
      </w:r>
      <w:r w:rsidR="00FD4C26" w:rsidRPr="00C616BF">
        <w:rPr>
          <w:rFonts w:cstheme="minorHAnsi"/>
          <w:lang w:val="en-GB"/>
        </w:rPr>
        <w:t xml:space="preserve"> studies </w:t>
      </w:r>
      <w:r w:rsidR="00D303C1" w:rsidRPr="00C616BF">
        <w:rPr>
          <w:rFonts w:cstheme="minorHAnsi"/>
          <w:lang w:val="en-GB"/>
        </w:rPr>
        <w:t xml:space="preserve">have developed </w:t>
      </w:r>
      <w:r w:rsidR="00FD4C26" w:rsidRPr="00C616BF">
        <w:rPr>
          <w:rFonts w:cstheme="minorHAnsi"/>
          <w:lang w:val="en-GB"/>
        </w:rPr>
        <w:t xml:space="preserve">composite scores for </w:t>
      </w:r>
      <w:r w:rsidR="00D303C1" w:rsidRPr="00C616BF">
        <w:rPr>
          <w:rFonts w:cstheme="minorHAnsi"/>
          <w:lang w:val="en-GB"/>
        </w:rPr>
        <w:t>specific</w:t>
      </w:r>
      <w:r w:rsidR="00545A46" w:rsidRPr="00C616BF">
        <w:rPr>
          <w:rFonts w:cstheme="minorHAnsi"/>
          <w:lang w:val="en-GB"/>
        </w:rPr>
        <w:t xml:space="preserve"> </w:t>
      </w:r>
      <w:r w:rsidR="00FD4C26" w:rsidRPr="00C616BF">
        <w:rPr>
          <w:rFonts w:cstheme="minorHAnsi"/>
          <w:lang w:val="en-GB"/>
        </w:rPr>
        <w:t xml:space="preserve">cognitive domains based on theoretical background (Bangen et al., 2010; Crane et al., 2012; Monsell et al., 2014; </w:t>
      </w:r>
      <w:proofErr w:type="spellStart"/>
      <w:r w:rsidR="00FD4C26" w:rsidRPr="00C616BF">
        <w:rPr>
          <w:rFonts w:cstheme="minorHAnsi"/>
          <w:lang w:val="en-GB"/>
        </w:rPr>
        <w:t>Ossenkoppele</w:t>
      </w:r>
      <w:proofErr w:type="spellEnd"/>
      <w:r w:rsidR="00FD4C26" w:rsidRPr="00C616BF">
        <w:rPr>
          <w:rFonts w:cstheme="minorHAnsi"/>
          <w:lang w:val="en-GB"/>
        </w:rPr>
        <w:t xml:space="preserve"> et al., 2012; Petrou et al., 2012; Pike et al., 2011; Porter et al.</w:t>
      </w:r>
      <w:r w:rsidR="00BC162D" w:rsidRPr="00C616BF">
        <w:rPr>
          <w:rFonts w:cstheme="minorHAnsi"/>
          <w:lang w:val="en-GB"/>
        </w:rPr>
        <w:t>, 2018; Lim et al., 2016; Sano et al.,</w:t>
      </w:r>
      <w:r w:rsidR="00FD4C26" w:rsidRPr="00C616BF">
        <w:rPr>
          <w:rFonts w:cstheme="minorHAnsi"/>
          <w:lang w:val="en-GB"/>
        </w:rPr>
        <w:t xml:space="preserve">2017; Stricker et al., 2011; </w:t>
      </w:r>
      <w:proofErr w:type="spellStart"/>
      <w:r w:rsidR="00FD4C26" w:rsidRPr="00C616BF">
        <w:rPr>
          <w:rFonts w:cstheme="minorHAnsi"/>
          <w:lang w:val="en-GB"/>
        </w:rPr>
        <w:t>Tijms</w:t>
      </w:r>
      <w:proofErr w:type="spellEnd"/>
      <w:r w:rsidR="00FD4C26" w:rsidRPr="00C616BF">
        <w:rPr>
          <w:rFonts w:cstheme="minorHAnsi"/>
          <w:lang w:val="en-GB"/>
        </w:rPr>
        <w:t xml:space="preserve"> et al., 2014). </w:t>
      </w:r>
    </w:p>
    <w:p w14:paraId="3B274A02" w14:textId="1FF9861D" w:rsidR="009951EC" w:rsidRPr="00B55E3A" w:rsidRDefault="00D303C1" w:rsidP="00FD4C26">
      <w:pPr>
        <w:spacing w:line="240" w:lineRule="auto"/>
        <w:jc w:val="both"/>
        <w:rPr>
          <w:rFonts w:cstheme="minorHAnsi"/>
          <w:lang w:val="en-GB"/>
        </w:rPr>
      </w:pPr>
      <w:r w:rsidRPr="00C616BF">
        <w:rPr>
          <w:lang w:val="en-US"/>
        </w:rPr>
        <w:t xml:space="preserve">Subsequently, we decided to create a global cognitive composite score (PACC-5), along with composite scores for processing speed, selective attention, executive functions, and episodic memory, based on the neuropsychological tests available to us. </w:t>
      </w:r>
      <w:r w:rsidR="00FD4C26" w:rsidRPr="00C616BF">
        <w:rPr>
          <w:rFonts w:cstheme="minorHAnsi"/>
          <w:lang w:val="en-GB"/>
        </w:rPr>
        <w:t>P</w:t>
      </w:r>
      <w:r w:rsidR="009951EC" w:rsidRPr="00C616BF">
        <w:rPr>
          <w:rFonts w:cstheme="minorHAnsi"/>
          <w:lang w:val="en-GB"/>
        </w:rPr>
        <w:t>erformance on various cognitive tests were z-transformed and averaged as follows. The composite scores were re-standardised (divided by standard deviation of the baseline data) except for</w:t>
      </w:r>
      <w:r w:rsidR="00FD4C26" w:rsidRPr="00C616BF">
        <w:rPr>
          <w:rFonts w:cstheme="minorHAnsi"/>
          <w:lang w:val="en-GB"/>
        </w:rPr>
        <w:t xml:space="preserve"> the processing speed and</w:t>
      </w:r>
      <w:r w:rsidR="009951EC" w:rsidRPr="00C616BF">
        <w:rPr>
          <w:rFonts w:cstheme="minorHAnsi"/>
          <w:lang w:val="en-GB"/>
        </w:rPr>
        <w:t xml:space="preserve"> selective attention composite score</w:t>
      </w:r>
      <w:r w:rsidR="00FD4C26" w:rsidRPr="00C616BF">
        <w:rPr>
          <w:rFonts w:cstheme="minorHAnsi"/>
          <w:lang w:val="en-GB"/>
        </w:rPr>
        <w:t>s</w:t>
      </w:r>
      <w:r w:rsidR="009951EC" w:rsidRPr="00C616BF">
        <w:rPr>
          <w:rFonts w:cstheme="minorHAnsi"/>
          <w:lang w:val="en-GB"/>
        </w:rPr>
        <w:t xml:space="preserve">. Please note that before averaging, Z-scores derived from reaction times and percentages/number of </w:t>
      </w:r>
      <w:r w:rsidR="00BE0808" w:rsidRPr="00C616BF">
        <w:rPr>
          <w:rFonts w:cstheme="minorHAnsi"/>
          <w:lang w:val="en-GB"/>
        </w:rPr>
        <w:t>errors</w:t>
      </w:r>
      <w:r w:rsidR="009951EC" w:rsidRPr="00C616BF">
        <w:rPr>
          <w:rFonts w:cstheme="minorHAnsi"/>
          <w:lang w:val="en-GB"/>
        </w:rPr>
        <w:t xml:space="preserve"> were reversed so</w:t>
      </w:r>
      <w:r w:rsidR="009951EC" w:rsidRPr="00B55E3A">
        <w:rPr>
          <w:rFonts w:cstheme="minorHAnsi"/>
          <w:lang w:val="en-GB"/>
        </w:rPr>
        <w:t xml:space="preserve"> that increasing values always indicated </w:t>
      </w:r>
      <w:r w:rsidR="00B116FA">
        <w:rPr>
          <w:rFonts w:cstheme="minorHAnsi"/>
          <w:lang w:val="en-GB"/>
        </w:rPr>
        <w:t xml:space="preserve">a </w:t>
      </w:r>
      <w:r w:rsidR="009951EC" w:rsidRPr="00B55E3A">
        <w:rPr>
          <w:rFonts w:cstheme="minorHAnsi"/>
          <w:lang w:val="en-GB"/>
        </w:rPr>
        <w:t xml:space="preserve">better performance. </w:t>
      </w:r>
    </w:p>
    <w:p w14:paraId="6D4EFFDF" w14:textId="77777777" w:rsidR="009951EC" w:rsidRPr="00B55E3A" w:rsidRDefault="009951EC" w:rsidP="009951EC">
      <w:pPr>
        <w:numPr>
          <w:ilvl w:val="0"/>
          <w:numId w:val="2"/>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Global cognition composite score; PACC-5 (Preclinical Alzheimer’s Cognitive Composite 5) </w:t>
      </w:r>
    </w:p>
    <w:p w14:paraId="0ABB035A" w14:textId="7E92E96A" w:rsidR="009951EC" w:rsidRPr="00B55E3A" w:rsidRDefault="009951EC" w:rsidP="009951EC">
      <w:pPr>
        <w:numPr>
          <w:ilvl w:val="0"/>
          <w:numId w:val="3"/>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Mattis Dementia Rating Scale-2 </w:t>
      </w:r>
      <w:r w:rsidR="00B116FA">
        <w:rPr>
          <w:rFonts w:eastAsiaTheme="minorEastAsia" w:cstheme="minorHAnsi"/>
          <w:lang w:val="en-GB" w:eastAsia="fr-FR"/>
        </w:rPr>
        <w:t>(Global score)</w:t>
      </w:r>
    </w:p>
    <w:p w14:paraId="437C588E" w14:textId="76F0D74A" w:rsidR="009951EC" w:rsidRPr="00B55E3A" w:rsidRDefault="009951EC" w:rsidP="009951EC">
      <w:pPr>
        <w:numPr>
          <w:ilvl w:val="0"/>
          <w:numId w:val="3"/>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Long-term free recall from the California Verbal Learning Test, second edition (CVLT-II)</w:t>
      </w:r>
    </w:p>
    <w:p w14:paraId="145E16A8" w14:textId="281568CA" w:rsidR="009951EC" w:rsidRPr="00B55E3A" w:rsidRDefault="009951EC" w:rsidP="009951EC">
      <w:pPr>
        <w:numPr>
          <w:ilvl w:val="0"/>
          <w:numId w:val="3"/>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Digit Symbol Substitution Test</w:t>
      </w:r>
      <w:r w:rsidR="00B116FA">
        <w:rPr>
          <w:rFonts w:eastAsiaTheme="minorEastAsia" w:cstheme="minorHAnsi"/>
          <w:lang w:val="en-GB" w:eastAsia="fr-FR"/>
        </w:rPr>
        <w:t xml:space="preserve"> from the WAIS IV (Raw note)</w:t>
      </w:r>
    </w:p>
    <w:p w14:paraId="7897E10D" w14:textId="7946E222" w:rsidR="009951EC" w:rsidRPr="00B55E3A" w:rsidRDefault="009951EC" w:rsidP="009951EC">
      <w:pPr>
        <w:numPr>
          <w:ilvl w:val="0"/>
          <w:numId w:val="3"/>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Long-term free recall from the Logical Memory </w:t>
      </w:r>
      <w:r w:rsidR="00B116FA">
        <w:rPr>
          <w:rFonts w:eastAsiaTheme="minorEastAsia" w:cstheme="minorHAnsi"/>
          <w:lang w:val="en-GB" w:eastAsia="fr-FR"/>
        </w:rPr>
        <w:t>T</w:t>
      </w:r>
      <w:r w:rsidRPr="00B55E3A">
        <w:rPr>
          <w:rFonts w:eastAsiaTheme="minorEastAsia" w:cstheme="minorHAnsi"/>
          <w:lang w:val="en-GB" w:eastAsia="fr-FR"/>
        </w:rPr>
        <w:t>est</w:t>
      </w:r>
      <w:r w:rsidR="00B116FA">
        <w:rPr>
          <w:rFonts w:eastAsiaTheme="minorEastAsia" w:cstheme="minorHAnsi"/>
          <w:lang w:val="en-GB" w:eastAsia="fr-FR"/>
        </w:rPr>
        <w:t xml:space="preserve"> (Story B)</w:t>
      </w:r>
      <w:r w:rsidRPr="00B55E3A">
        <w:rPr>
          <w:rFonts w:eastAsiaTheme="minorEastAsia" w:cstheme="minorHAnsi"/>
          <w:lang w:val="en-GB" w:eastAsia="fr-FR"/>
        </w:rPr>
        <w:t xml:space="preserve"> from the WMS IV </w:t>
      </w:r>
    </w:p>
    <w:p w14:paraId="75A1AE80" w14:textId="4A95910A" w:rsidR="009951EC" w:rsidRPr="00B55E3A" w:rsidRDefault="009951EC" w:rsidP="009951EC">
      <w:pPr>
        <w:numPr>
          <w:ilvl w:val="0"/>
          <w:numId w:val="3"/>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Category Fluency (number of correct </w:t>
      </w:r>
      <w:r w:rsidR="00B116FA">
        <w:rPr>
          <w:rFonts w:eastAsiaTheme="minorEastAsia" w:cstheme="minorHAnsi"/>
          <w:lang w:val="en-GB" w:eastAsia="fr-FR"/>
        </w:rPr>
        <w:t>A</w:t>
      </w:r>
      <w:r w:rsidRPr="00B55E3A">
        <w:rPr>
          <w:rFonts w:eastAsiaTheme="minorEastAsia" w:cstheme="minorHAnsi"/>
          <w:lang w:val="en-GB" w:eastAsia="fr-FR"/>
        </w:rPr>
        <w:t xml:space="preserve">nimals recalled in 2 minutes) </w:t>
      </w:r>
    </w:p>
    <w:p w14:paraId="56B04B3A" w14:textId="77777777" w:rsidR="009951EC" w:rsidRPr="00B55E3A" w:rsidRDefault="009951EC" w:rsidP="009951EC">
      <w:pPr>
        <w:spacing w:after="0" w:line="240" w:lineRule="auto"/>
        <w:ind w:left="1080"/>
        <w:contextualSpacing/>
        <w:jc w:val="both"/>
        <w:rPr>
          <w:rFonts w:eastAsiaTheme="minorEastAsia" w:cstheme="minorHAnsi"/>
          <w:lang w:val="en-GB" w:eastAsia="fr-FR"/>
        </w:rPr>
      </w:pPr>
    </w:p>
    <w:p w14:paraId="4442CB1C" w14:textId="522E8D20" w:rsidR="009951EC" w:rsidRPr="00B55E3A" w:rsidRDefault="009951EC" w:rsidP="009951EC">
      <w:pPr>
        <w:numPr>
          <w:ilvl w:val="0"/>
          <w:numId w:val="2"/>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Processing speed </w:t>
      </w:r>
      <w:r w:rsidR="007E75F9">
        <w:rPr>
          <w:rFonts w:eastAsiaTheme="minorEastAsia" w:cstheme="minorHAnsi"/>
          <w:lang w:val="en-GB" w:eastAsia="fr-FR"/>
        </w:rPr>
        <w:t>composite score</w:t>
      </w:r>
    </w:p>
    <w:p w14:paraId="5176BF3F" w14:textId="304A0A81"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TMT</w:t>
      </w:r>
      <w:r w:rsidR="00B116FA">
        <w:rPr>
          <w:rFonts w:eastAsiaTheme="minorEastAsia" w:cstheme="minorHAnsi"/>
          <w:lang w:val="en-GB" w:eastAsia="fr-FR"/>
        </w:rPr>
        <w:t xml:space="preserve"> A</w:t>
      </w:r>
      <w:r w:rsidRPr="00B55E3A">
        <w:rPr>
          <w:rFonts w:eastAsiaTheme="minorEastAsia" w:cstheme="minorHAnsi"/>
          <w:lang w:val="en-GB" w:eastAsia="fr-FR"/>
        </w:rPr>
        <w:t xml:space="preserve"> (time to perform the Trail Making Test part A)</w:t>
      </w:r>
    </w:p>
    <w:p w14:paraId="5393B811" w14:textId="66EA1BD3"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Stroop </w:t>
      </w:r>
      <w:r w:rsidR="00B116FA">
        <w:rPr>
          <w:rFonts w:eastAsiaTheme="minorEastAsia" w:cstheme="minorHAnsi"/>
          <w:lang w:val="en-GB" w:eastAsia="fr-FR"/>
        </w:rPr>
        <w:t>T</w:t>
      </w:r>
      <w:r w:rsidRPr="00B55E3A">
        <w:rPr>
          <w:rFonts w:eastAsiaTheme="minorEastAsia" w:cstheme="minorHAnsi"/>
          <w:lang w:val="en-GB" w:eastAsia="fr-FR"/>
        </w:rPr>
        <w:t>est</w:t>
      </w:r>
      <w:r w:rsidR="00B116FA">
        <w:rPr>
          <w:rFonts w:eastAsiaTheme="minorEastAsia" w:cstheme="minorHAnsi"/>
          <w:lang w:val="en-GB" w:eastAsia="fr-FR"/>
        </w:rPr>
        <w:t>, reading time</w:t>
      </w:r>
      <w:r w:rsidRPr="00B55E3A">
        <w:rPr>
          <w:rFonts w:eastAsiaTheme="minorEastAsia" w:cstheme="minorHAnsi"/>
          <w:lang w:val="en-GB" w:eastAsia="fr-FR"/>
        </w:rPr>
        <w:t xml:space="preserve"> (time to complete the word card, reading condition)</w:t>
      </w:r>
    </w:p>
    <w:p w14:paraId="65093865" w14:textId="3E3A5CC5"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Stroop </w:t>
      </w:r>
      <w:r w:rsidR="00B116FA">
        <w:rPr>
          <w:rFonts w:eastAsiaTheme="minorEastAsia" w:cstheme="minorHAnsi"/>
          <w:lang w:val="en-GB" w:eastAsia="fr-FR"/>
        </w:rPr>
        <w:t>T</w:t>
      </w:r>
      <w:r w:rsidRPr="00B55E3A">
        <w:rPr>
          <w:rFonts w:eastAsiaTheme="minorEastAsia" w:cstheme="minorHAnsi"/>
          <w:lang w:val="en-GB" w:eastAsia="fr-FR"/>
        </w:rPr>
        <w:t>est</w:t>
      </w:r>
      <w:r w:rsidR="00B116FA">
        <w:rPr>
          <w:rFonts w:eastAsiaTheme="minorEastAsia" w:cstheme="minorHAnsi"/>
          <w:lang w:val="en-GB" w:eastAsia="fr-FR"/>
        </w:rPr>
        <w:t>, naming time</w:t>
      </w:r>
      <w:r w:rsidRPr="00B55E3A">
        <w:rPr>
          <w:rFonts w:eastAsiaTheme="minorEastAsia" w:cstheme="minorHAnsi"/>
          <w:lang w:val="en-GB" w:eastAsia="fr-FR"/>
        </w:rPr>
        <w:t xml:space="preserve"> (time to complete the colour card, naming condition)</w:t>
      </w:r>
    </w:p>
    <w:p w14:paraId="2DC55AD3" w14:textId="77777777" w:rsidR="009951EC" w:rsidRPr="00B55E3A" w:rsidRDefault="009951EC" w:rsidP="009951EC">
      <w:pPr>
        <w:spacing w:after="0" w:line="240" w:lineRule="auto"/>
        <w:ind w:left="1080"/>
        <w:contextualSpacing/>
        <w:jc w:val="both"/>
        <w:rPr>
          <w:rFonts w:eastAsiaTheme="minorEastAsia" w:cstheme="minorHAnsi"/>
          <w:lang w:val="en-GB" w:eastAsia="fr-FR"/>
        </w:rPr>
      </w:pPr>
    </w:p>
    <w:p w14:paraId="073A2C38" w14:textId="200A1698" w:rsidR="009951EC" w:rsidRPr="00B55E3A" w:rsidRDefault="009951EC" w:rsidP="009951EC">
      <w:pPr>
        <w:numPr>
          <w:ilvl w:val="0"/>
          <w:numId w:val="2"/>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lastRenderedPageBreak/>
        <w:t xml:space="preserve">Selective attention </w:t>
      </w:r>
      <w:r w:rsidR="006E0CCD">
        <w:rPr>
          <w:rFonts w:eastAsiaTheme="minorEastAsia" w:cstheme="minorHAnsi"/>
          <w:lang w:val="en-GB" w:eastAsia="fr-FR"/>
        </w:rPr>
        <w:t>composite score</w:t>
      </w:r>
    </w:p>
    <w:p w14:paraId="5DBF1278" w14:textId="78CB0A3F" w:rsidR="009951EC" w:rsidRPr="00B55E3A" w:rsidRDefault="009951EC" w:rsidP="009951EC">
      <w:pPr>
        <w:numPr>
          <w:ilvl w:val="0"/>
          <w:numId w:val="3"/>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Digit Symbol Substitution Test</w:t>
      </w:r>
      <w:r w:rsidR="00B116FA">
        <w:rPr>
          <w:rFonts w:eastAsiaTheme="minorEastAsia" w:cstheme="minorHAnsi"/>
          <w:lang w:val="en-GB" w:eastAsia="fr-FR"/>
        </w:rPr>
        <w:t xml:space="preserve"> from the WAIS IV (Raw note)</w:t>
      </w:r>
    </w:p>
    <w:p w14:paraId="0634734B" w14:textId="6005D9B7"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Number of correct items at the D2</w:t>
      </w:r>
      <w:r w:rsidR="00B116FA">
        <w:rPr>
          <w:rFonts w:eastAsiaTheme="minorEastAsia" w:cstheme="minorHAnsi"/>
          <w:lang w:val="en-GB" w:eastAsia="fr-FR"/>
        </w:rPr>
        <w:t>-</w:t>
      </w:r>
      <w:r w:rsidRPr="00B55E3A">
        <w:rPr>
          <w:rFonts w:eastAsiaTheme="minorEastAsia" w:cstheme="minorHAnsi"/>
          <w:lang w:val="en-GB" w:eastAsia="fr-FR"/>
        </w:rPr>
        <w:t xml:space="preserve">R </w:t>
      </w:r>
      <w:r w:rsidR="00B116FA">
        <w:rPr>
          <w:rFonts w:eastAsiaTheme="minorEastAsia" w:cstheme="minorHAnsi"/>
          <w:lang w:val="en-GB" w:eastAsia="fr-FR"/>
        </w:rPr>
        <w:t>T</w:t>
      </w:r>
      <w:r w:rsidRPr="00B55E3A">
        <w:rPr>
          <w:rFonts w:eastAsiaTheme="minorEastAsia" w:cstheme="minorHAnsi"/>
          <w:lang w:val="en-GB" w:eastAsia="fr-FR"/>
        </w:rPr>
        <w:t>est</w:t>
      </w:r>
    </w:p>
    <w:p w14:paraId="2537B4BA" w14:textId="5B7E2DC0"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Percentage of errors at the D2</w:t>
      </w:r>
      <w:r w:rsidR="00B116FA">
        <w:rPr>
          <w:rFonts w:eastAsiaTheme="minorEastAsia" w:cstheme="minorHAnsi"/>
          <w:lang w:val="en-GB" w:eastAsia="fr-FR"/>
        </w:rPr>
        <w:t>-</w:t>
      </w:r>
      <w:r w:rsidRPr="00B55E3A">
        <w:rPr>
          <w:rFonts w:eastAsiaTheme="minorEastAsia" w:cstheme="minorHAnsi"/>
          <w:lang w:val="en-GB" w:eastAsia="fr-FR"/>
        </w:rPr>
        <w:t xml:space="preserve">R </w:t>
      </w:r>
      <w:r w:rsidR="00B116FA">
        <w:rPr>
          <w:rFonts w:eastAsiaTheme="minorEastAsia" w:cstheme="minorHAnsi"/>
          <w:lang w:val="en-GB" w:eastAsia="fr-FR"/>
        </w:rPr>
        <w:t>T</w:t>
      </w:r>
      <w:r w:rsidRPr="00B55E3A">
        <w:rPr>
          <w:rFonts w:eastAsiaTheme="minorEastAsia" w:cstheme="minorHAnsi"/>
          <w:lang w:val="en-GB" w:eastAsia="fr-FR"/>
        </w:rPr>
        <w:t>est</w:t>
      </w:r>
    </w:p>
    <w:p w14:paraId="651D0B0D" w14:textId="77777777" w:rsidR="009951EC" w:rsidRPr="00B55E3A" w:rsidRDefault="009951EC" w:rsidP="009951EC">
      <w:pPr>
        <w:spacing w:after="0" w:line="240" w:lineRule="auto"/>
        <w:ind w:left="1068"/>
        <w:contextualSpacing/>
        <w:jc w:val="both"/>
        <w:rPr>
          <w:rFonts w:eastAsiaTheme="minorEastAsia" w:cstheme="minorHAnsi"/>
          <w:lang w:val="en-GB" w:eastAsia="fr-FR"/>
        </w:rPr>
      </w:pPr>
    </w:p>
    <w:p w14:paraId="263DD681" w14:textId="3069C284" w:rsidR="009951EC" w:rsidRPr="00B55E3A" w:rsidRDefault="009951EC" w:rsidP="009951EC">
      <w:pPr>
        <w:numPr>
          <w:ilvl w:val="0"/>
          <w:numId w:val="2"/>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Executive functions </w:t>
      </w:r>
      <w:r w:rsidR="006E0CCD">
        <w:rPr>
          <w:rFonts w:eastAsiaTheme="minorEastAsia" w:cstheme="minorHAnsi"/>
          <w:lang w:val="en-GB" w:eastAsia="fr-FR"/>
        </w:rPr>
        <w:t>composite score</w:t>
      </w:r>
    </w:p>
    <w:p w14:paraId="2D5AD21B" w14:textId="31158F6B"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Digit </w:t>
      </w:r>
      <w:r w:rsidR="00B116FA">
        <w:rPr>
          <w:rFonts w:eastAsiaTheme="minorEastAsia" w:cstheme="minorHAnsi"/>
          <w:lang w:val="en-GB" w:eastAsia="fr-FR"/>
        </w:rPr>
        <w:t>S</w:t>
      </w:r>
      <w:r w:rsidRPr="00B55E3A">
        <w:rPr>
          <w:rFonts w:eastAsiaTheme="minorEastAsia" w:cstheme="minorHAnsi"/>
          <w:lang w:val="en-GB" w:eastAsia="fr-FR"/>
        </w:rPr>
        <w:t xml:space="preserve">pan </w:t>
      </w:r>
      <w:r w:rsidR="00B116FA">
        <w:rPr>
          <w:rFonts w:eastAsiaTheme="minorEastAsia" w:cstheme="minorHAnsi"/>
          <w:lang w:val="en-GB" w:eastAsia="fr-FR"/>
        </w:rPr>
        <w:t>B</w:t>
      </w:r>
      <w:r w:rsidRPr="00B55E3A">
        <w:rPr>
          <w:rFonts w:eastAsiaTheme="minorEastAsia" w:cstheme="minorHAnsi"/>
          <w:lang w:val="en-GB" w:eastAsia="fr-FR"/>
        </w:rPr>
        <w:t xml:space="preserve">ackward </w:t>
      </w:r>
      <w:r w:rsidR="00B116FA">
        <w:rPr>
          <w:rFonts w:eastAsiaTheme="minorEastAsia" w:cstheme="minorHAnsi"/>
          <w:lang w:val="en-GB" w:eastAsia="fr-FR"/>
        </w:rPr>
        <w:t xml:space="preserve">from the WAIS IV </w:t>
      </w:r>
      <w:r w:rsidRPr="00B55E3A">
        <w:rPr>
          <w:rFonts w:eastAsiaTheme="minorEastAsia" w:cstheme="minorHAnsi"/>
          <w:lang w:val="en-GB" w:eastAsia="fr-FR"/>
        </w:rPr>
        <w:t xml:space="preserve">(Raw </w:t>
      </w:r>
      <w:r w:rsidR="00B116FA">
        <w:rPr>
          <w:rFonts w:eastAsiaTheme="minorEastAsia" w:cstheme="minorHAnsi"/>
          <w:lang w:val="en-GB" w:eastAsia="fr-FR"/>
        </w:rPr>
        <w:t>note</w:t>
      </w:r>
      <w:r w:rsidRPr="00B55E3A">
        <w:rPr>
          <w:rFonts w:eastAsiaTheme="minorEastAsia" w:cstheme="minorHAnsi"/>
          <w:lang w:val="en-GB" w:eastAsia="fr-FR"/>
        </w:rPr>
        <w:t>)</w:t>
      </w:r>
    </w:p>
    <w:p w14:paraId="103B14FA" w14:textId="4A078B44"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TMT </w:t>
      </w:r>
      <w:r w:rsidR="00B116FA">
        <w:rPr>
          <w:rFonts w:eastAsiaTheme="minorEastAsia" w:cstheme="minorHAnsi"/>
          <w:lang w:val="en-GB" w:eastAsia="fr-FR"/>
        </w:rPr>
        <w:t xml:space="preserve">B </w:t>
      </w:r>
      <w:r w:rsidRPr="00B55E3A">
        <w:rPr>
          <w:rFonts w:eastAsiaTheme="minorEastAsia" w:cstheme="minorHAnsi"/>
          <w:lang w:val="en-GB" w:eastAsia="fr-FR"/>
        </w:rPr>
        <w:t>(time to perform the Trail Making Test part B)</w:t>
      </w:r>
    </w:p>
    <w:p w14:paraId="45A07304" w14:textId="232BC2E8"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Stroop </w:t>
      </w:r>
      <w:r w:rsidR="00B116FA">
        <w:rPr>
          <w:rFonts w:eastAsiaTheme="minorEastAsia" w:cstheme="minorHAnsi"/>
          <w:lang w:val="en-GB" w:eastAsia="fr-FR"/>
        </w:rPr>
        <w:t>T</w:t>
      </w:r>
      <w:r w:rsidRPr="00B55E3A">
        <w:rPr>
          <w:rFonts w:eastAsiaTheme="minorEastAsia" w:cstheme="minorHAnsi"/>
          <w:lang w:val="en-GB" w:eastAsia="fr-FR"/>
        </w:rPr>
        <w:t>est</w:t>
      </w:r>
      <w:r w:rsidR="00B116FA">
        <w:rPr>
          <w:rFonts w:eastAsiaTheme="minorEastAsia" w:cstheme="minorHAnsi"/>
          <w:lang w:val="en-GB" w:eastAsia="fr-FR"/>
        </w:rPr>
        <w:t>, interference index</w:t>
      </w:r>
      <w:r w:rsidRPr="00B55E3A">
        <w:rPr>
          <w:rFonts w:eastAsiaTheme="minorEastAsia" w:cstheme="minorHAnsi"/>
          <w:lang w:val="en-GB" w:eastAsia="fr-FR"/>
        </w:rPr>
        <w:t xml:space="preserve"> (time difference between the interference and naming conditions)</w:t>
      </w:r>
    </w:p>
    <w:p w14:paraId="37694322" w14:textId="60E0F940"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Verbal Fluency (number of </w:t>
      </w:r>
      <w:r w:rsidR="00B116FA">
        <w:rPr>
          <w:rFonts w:eastAsiaTheme="minorEastAsia" w:cstheme="minorHAnsi"/>
          <w:lang w:val="en-GB" w:eastAsia="fr-FR"/>
        </w:rPr>
        <w:t>correct P-</w:t>
      </w:r>
      <w:r w:rsidRPr="00B55E3A">
        <w:rPr>
          <w:rFonts w:eastAsiaTheme="minorEastAsia" w:cstheme="minorHAnsi"/>
          <w:lang w:val="en-GB" w:eastAsia="fr-FR"/>
        </w:rPr>
        <w:t xml:space="preserve">words </w:t>
      </w:r>
      <w:r w:rsidR="00B116FA">
        <w:rPr>
          <w:rFonts w:eastAsiaTheme="minorEastAsia" w:cstheme="minorHAnsi"/>
          <w:lang w:val="en-GB" w:eastAsia="fr-FR"/>
        </w:rPr>
        <w:t>recalled</w:t>
      </w:r>
      <w:r w:rsidRPr="00B55E3A">
        <w:rPr>
          <w:rFonts w:eastAsiaTheme="minorEastAsia" w:cstheme="minorHAnsi"/>
          <w:lang w:val="en-GB" w:eastAsia="fr-FR"/>
        </w:rPr>
        <w:t xml:space="preserve"> in 2 minutes)</w:t>
      </w:r>
    </w:p>
    <w:p w14:paraId="5C4151A8" w14:textId="77777777" w:rsidR="009951EC" w:rsidRPr="00B55E3A" w:rsidRDefault="009951EC" w:rsidP="009951EC">
      <w:pPr>
        <w:spacing w:after="0" w:line="240" w:lineRule="auto"/>
        <w:ind w:left="1068"/>
        <w:contextualSpacing/>
        <w:jc w:val="both"/>
        <w:rPr>
          <w:rFonts w:eastAsiaTheme="minorEastAsia" w:cstheme="minorHAnsi"/>
          <w:lang w:val="en-GB" w:eastAsia="fr-FR"/>
        </w:rPr>
      </w:pPr>
    </w:p>
    <w:p w14:paraId="50E67FDC" w14:textId="0D3425DA" w:rsidR="009951EC" w:rsidRPr="00B55E3A" w:rsidRDefault="009951EC" w:rsidP="009951EC">
      <w:pPr>
        <w:numPr>
          <w:ilvl w:val="0"/>
          <w:numId w:val="2"/>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Episodic memory </w:t>
      </w:r>
      <w:r w:rsidR="006E0CCD">
        <w:rPr>
          <w:rFonts w:eastAsiaTheme="minorEastAsia" w:cstheme="minorHAnsi"/>
          <w:lang w:val="en-GB" w:eastAsia="fr-FR"/>
        </w:rPr>
        <w:t>composite score</w:t>
      </w:r>
    </w:p>
    <w:p w14:paraId="35C3EEFE" w14:textId="362DF543" w:rsidR="009951EC" w:rsidRPr="00B55E3A" w:rsidRDefault="009951EC" w:rsidP="009951EC">
      <w:pPr>
        <w:numPr>
          <w:ilvl w:val="0"/>
          <w:numId w:val="1"/>
        </w:numPr>
        <w:spacing w:after="0" w:line="240" w:lineRule="auto"/>
        <w:contextualSpacing/>
        <w:jc w:val="both"/>
        <w:rPr>
          <w:rFonts w:eastAsiaTheme="minorEastAsia" w:cstheme="minorHAnsi"/>
          <w:lang w:val="en-GB" w:eastAsia="fr-FR"/>
        </w:rPr>
      </w:pPr>
      <w:r w:rsidRPr="00B55E3A">
        <w:rPr>
          <w:rFonts w:eastAsiaTheme="minorEastAsia" w:cstheme="minorHAnsi"/>
          <w:lang w:val="en-GB" w:eastAsia="fr-FR"/>
        </w:rPr>
        <w:t xml:space="preserve">Sum of trials 1-5 </w:t>
      </w:r>
      <w:r w:rsidR="00B116FA">
        <w:rPr>
          <w:rFonts w:eastAsiaTheme="minorEastAsia" w:cstheme="minorHAnsi"/>
          <w:lang w:val="en-GB" w:eastAsia="fr-FR"/>
        </w:rPr>
        <w:t>from CVLT-II</w:t>
      </w:r>
    </w:p>
    <w:p w14:paraId="76C95BAD" w14:textId="5ECAC788" w:rsidR="00B116FA" w:rsidRPr="00401C37" w:rsidRDefault="00B116FA" w:rsidP="00B116FA">
      <w:pPr>
        <w:pStyle w:val="ListParagraph"/>
        <w:numPr>
          <w:ilvl w:val="0"/>
          <w:numId w:val="1"/>
        </w:numPr>
        <w:spacing w:after="0" w:line="240" w:lineRule="auto"/>
        <w:rPr>
          <w:lang w:val="en-GB"/>
        </w:rPr>
      </w:pPr>
      <w:r>
        <w:rPr>
          <w:lang w:val="en-GB"/>
        </w:rPr>
        <w:t>Short-term free recall from CVLT-II</w:t>
      </w:r>
      <w:r w:rsidRPr="00401C37">
        <w:rPr>
          <w:lang w:val="en-GB"/>
        </w:rPr>
        <w:t xml:space="preserve"> </w:t>
      </w:r>
    </w:p>
    <w:p w14:paraId="25CEFC94" w14:textId="2EB7B643" w:rsidR="00B116FA" w:rsidRPr="00245FB7" w:rsidRDefault="00B116FA" w:rsidP="00B116FA">
      <w:pPr>
        <w:pStyle w:val="ListParagraph"/>
        <w:numPr>
          <w:ilvl w:val="0"/>
          <w:numId w:val="1"/>
        </w:numPr>
        <w:spacing w:after="0" w:line="240" w:lineRule="auto"/>
        <w:rPr>
          <w:lang w:val="en-GB"/>
        </w:rPr>
      </w:pPr>
      <w:r>
        <w:rPr>
          <w:lang w:val="en-GB"/>
        </w:rPr>
        <w:t xml:space="preserve">Long-term </w:t>
      </w:r>
      <w:r w:rsidRPr="00245FB7">
        <w:rPr>
          <w:lang w:val="en-GB"/>
        </w:rPr>
        <w:t>free recall</w:t>
      </w:r>
      <w:r>
        <w:rPr>
          <w:lang w:val="en-GB"/>
        </w:rPr>
        <w:t xml:space="preserve"> from CVLT-II</w:t>
      </w:r>
    </w:p>
    <w:p w14:paraId="10BC6FA4" w14:textId="4AC9DC86" w:rsidR="00B116FA" w:rsidRDefault="00B116FA" w:rsidP="00B116FA">
      <w:pPr>
        <w:pStyle w:val="ListParagraph"/>
        <w:numPr>
          <w:ilvl w:val="0"/>
          <w:numId w:val="1"/>
        </w:numPr>
        <w:spacing w:after="0" w:line="240" w:lineRule="auto"/>
        <w:rPr>
          <w:lang w:val="en-GB"/>
        </w:rPr>
      </w:pPr>
      <w:r>
        <w:rPr>
          <w:lang w:val="en-GB"/>
        </w:rPr>
        <w:t>Short-term recall</w:t>
      </w:r>
      <w:r w:rsidRPr="00D25D24">
        <w:rPr>
          <w:lang w:val="en-GB"/>
        </w:rPr>
        <w:t xml:space="preserve"> </w:t>
      </w:r>
      <w:r>
        <w:rPr>
          <w:lang w:val="en-GB"/>
        </w:rPr>
        <w:t>from</w:t>
      </w:r>
      <w:r w:rsidRPr="00245FB7">
        <w:rPr>
          <w:lang w:val="en-GB"/>
        </w:rPr>
        <w:t xml:space="preserve"> Logical Memory </w:t>
      </w:r>
      <w:r>
        <w:rPr>
          <w:lang w:val="en-GB"/>
        </w:rPr>
        <w:t>(</w:t>
      </w:r>
      <w:r w:rsidRPr="00245FB7">
        <w:rPr>
          <w:lang w:val="en-GB"/>
        </w:rPr>
        <w:t>Story B</w:t>
      </w:r>
      <w:r>
        <w:rPr>
          <w:lang w:val="en-GB"/>
        </w:rPr>
        <w:t>), WMS IV</w:t>
      </w:r>
    </w:p>
    <w:p w14:paraId="2813B10F" w14:textId="1113BD53" w:rsidR="00B116FA" w:rsidRPr="00245FB7" w:rsidRDefault="00B116FA" w:rsidP="00B116FA">
      <w:pPr>
        <w:pStyle w:val="ListParagraph"/>
        <w:numPr>
          <w:ilvl w:val="0"/>
          <w:numId w:val="1"/>
        </w:numPr>
        <w:spacing w:after="0" w:line="240" w:lineRule="auto"/>
        <w:rPr>
          <w:lang w:val="en-GB"/>
        </w:rPr>
      </w:pPr>
      <w:r>
        <w:rPr>
          <w:lang w:val="en-GB"/>
        </w:rPr>
        <w:t>Long-term recall from the Logical Memory (Story B), WMS IV</w:t>
      </w:r>
    </w:p>
    <w:p w14:paraId="5CFE3BCB" w14:textId="77777777" w:rsidR="009951EC" w:rsidRPr="00B55E3A" w:rsidRDefault="009951EC" w:rsidP="009951EC">
      <w:pPr>
        <w:spacing w:line="240" w:lineRule="auto"/>
        <w:jc w:val="both"/>
        <w:rPr>
          <w:rFonts w:cstheme="minorHAnsi"/>
          <w:lang w:val="en-GB"/>
        </w:rPr>
      </w:pPr>
    </w:p>
    <w:p w14:paraId="726D8CB9" w14:textId="77777777" w:rsidR="00955219" w:rsidRDefault="009951EC" w:rsidP="009951EC">
      <w:pPr>
        <w:spacing w:line="240" w:lineRule="auto"/>
        <w:jc w:val="both"/>
        <w:rPr>
          <w:rFonts w:cstheme="minorHAnsi"/>
          <w:lang w:val="en-GB"/>
        </w:rPr>
      </w:pPr>
      <w:r w:rsidRPr="00B55E3A">
        <w:rPr>
          <w:rFonts w:cstheme="minorHAnsi"/>
          <w:lang w:val="en-GB"/>
        </w:rPr>
        <w:t xml:space="preserve">Abbreviations: </w:t>
      </w:r>
    </w:p>
    <w:p w14:paraId="2048CF90" w14:textId="353AC202" w:rsidR="009951EC" w:rsidRDefault="009951EC" w:rsidP="009951EC">
      <w:pPr>
        <w:spacing w:line="240" w:lineRule="auto"/>
        <w:jc w:val="both"/>
        <w:rPr>
          <w:rFonts w:cstheme="minorHAnsi"/>
          <w:lang w:val="en-GB"/>
        </w:rPr>
      </w:pPr>
      <w:r w:rsidRPr="00B55E3A">
        <w:rPr>
          <w:rFonts w:cstheme="minorHAnsi"/>
          <w:lang w:val="en-GB"/>
        </w:rPr>
        <w:t>CVLT-II, California Verbal Learning Test</w:t>
      </w:r>
      <w:r w:rsidR="00B116FA">
        <w:rPr>
          <w:rFonts w:cstheme="minorHAnsi"/>
          <w:lang w:val="en-GB"/>
        </w:rPr>
        <w:t xml:space="preserve"> </w:t>
      </w:r>
      <w:r w:rsidRPr="00B55E3A">
        <w:rPr>
          <w:rFonts w:cstheme="minorHAnsi"/>
          <w:lang w:val="en-GB"/>
        </w:rPr>
        <w:t>- second edition; TMT, Trail Making Test; WAIS, Wechsler Adult Intelligence Scale; WMS, Wech</w:t>
      </w:r>
      <w:r w:rsidR="00B116FA">
        <w:rPr>
          <w:rFonts w:cstheme="minorHAnsi"/>
          <w:lang w:val="en-GB"/>
        </w:rPr>
        <w:t>s</w:t>
      </w:r>
      <w:r w:rsidRPr="00B55E3A">
        <w:rPr>
          <w:rFonts w:cstheme="minorHAnsi"/>
          <w:lang w:val="en-GB"/>
        </w:rPr>
        <w:t>ler Memory Scale.</w:t>
      </w:r>
    </w:p>
    <w:p w14:paraId="2A319A46" w14:textId="77777777" w:rsidR="00955219" w:rsidRDefault="00955219" w:rsidP="009951EC">
      <w:pPr>
        <w:spacing w:line="240" w:lineRule="auto"/>
        <w:jc w:val="both"/>
        <w:rPr>
          <w:rFonts w:cstheme="minorHAnsi"/>
          <w:lang w:val="en-GB"/>
        </w:rPr>
      </w:pPr>
    </w:p>
    <w:p w14:paraId="04211174" w14:textId="300B6F06" w:rsidR="00D303C1" w:rsidRPr="00C616BF" w:rsidRDefault="00D303C1" w:rsidP="00BC162D">
      <w:pPr>
        <w:spacing w:line="240" w:lineRule="auto"/>
        <w:jc w:val="both"/>
        <w:rPr>
          <w:rFonts w:cstheme="minorHAnsi"/>
          <w:lang w:val="en-GB"/>
        </w:rPr>
      </w:pPr>
      <w:r w:rsidRPr="00C616BF">
        <w:rPr>
          <w:rFonts w:cstheme="minorHAnsi"/>
          <w:lang w:val="en-GB"/>
        </w:rPr>
        <w:t xml:space="preserve">References: </w:t>
      </w:r>
    </w:p>
    <w:p w14:paraId="73DC921D" w14:textId="6D9C344A" w:rsidR="00BC162D" w:rsidRPr="00C616BF" w:rsidRDefault="00BC162D"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Donohue, M. C., Sperling, R. A., Salmon, D. P., Rentz, D. M., Raman, R., Thomas, R. G., et al. (2014). The preclinical Alzheimer cognitive composite: measuring amyloid-related decline. JAMA </w:t>
      </w:r>
      <w:proofErr w:type="spellStart"/>
      <w:r w:rsidRPr="00C616BF">
        <w:rPr>
          <w:rFonts w:cstheme="minorHAnsi"/>
          <w:lang w:val="en-GB"/>
        </w:rPr>
        <w:t>Neurol</w:t>
      </w:r>
      <w:proofErr w:type="spellEnd"/>
      <w:r w:rsidRPr="00C616BF">
        <w:rPr>
          <w:rFonts w:cstheme="minorHAnsi"/>
          <w:lang w:val="en-GB"/>
        </w:rPr>
        <w:t>, 71(8), 961-970, doi:10.1001/jamaneurol.2014.803</w:t>
      </w:r>
    </w:p>
    <w:p w14:paraId="4DEBE3E2" w14:textId="7D1AED3D" w:rsidR="00BC162D" w:rsidRPr="00C616BF" w:rsidRDefault="00BC162D" w:rsidP="00BC162D">
      <w:pPr>
        <w:autoSpaceDE w:val="0"/>
        <w:autoSpaceDN w:val="0"/>
        <w:adjustRightInd w:val="0"/>
        <w:spacing w:after="0" w:line="240" w:lineRule="auto"/>
        <w:jc w:val="both"/>
        <w:rPr>
          <w:rFonts w:cstheme="minorHAnsi"/>
          <w:lang w:val="en-GB"/>
        </w:rPr>
      </w:pPr>
    </w:p>
    <w:p w14:paraId="1C9EBC5A" w14:textId="54540F55" w:rsidR="00BC162D" w:rsidRPr="00C616BF" w:rsidRDefault="00BC162D"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Papp, K. V., Rentz, D. M., Orlovsky, I., Sperling, R. A., &amp; Mormino, E. C. (2017). Optimizing the preclinical Alzheimer's cognitive composite with semantic processing: The PACC5. </w:t>
      </w:r>
      <w:proofErr w:type="spellStart"/>
      <w:r w:rsidRPr="00C616BF">
        <w:rPr>
          <w:rFonts w:cstheme="minorHAnsi"/>
          <w:lang w:val="en-GB"/>
        </w:rPr>
        <w:t>Alzheimers</w:t>
      </w:r>
      <w:proofErr w:type="spellEnd"/>
      <w:r w:rsidRPr="00C616BF">
        <w:rPr>
          <w:rFonts w:cstheme="minorHAnsi"/>
          <w:lang w:val="en-GB"/>
        </w:rPr>
        <w:t xml:space="preserve"> Dement (N Y), 3(4), 668-677, doi:10.1016/j.trci.2017.10.004</w:t>
      </w:r>
    </w:p>
    <w:p w14:paraId="1BC0B214" w14:textId="77777777" w:rsidR="00BC162D" w:rsidRPr="00C616BF" w:rsidRDefault="00BC162D" w:rsidP="00BC162D">
      <w:pPr>
        <w:autoSpaceDE w:val="0"/>
        <w:autoSpaceDN w:val="0"/>
        <w:adjustRightInd w:val="0"/>
        <w:spacing w:after="0" w:line="240" w:lineRule="auto"/>
        <w:jc w:val="both"/>
        <w:rPr>
          <w:rFonts w:cstheme="minorHAnsi"/>
          <w:lang w:val="en-GB"/>
        </w:rPr>
      </w:pPr>
    </w:p>
    <w:p w14:paraId="6E0268B4" w14:textId="461D8E9C" w:rsidR="00D303C1" w:rsidRPr="00C616BF" w:rsidRDefault="00D303C1"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Bangen, K. J., Delano-Wood, L., Wierenga, C. E., McCauley, A., Jeste, D. V., Salmon, D. P., &amp; Bondi, M. W. (2010). Associations between stroke risk and cognition in normal aging and Alzheimer’s disease with and without depression. International Journal of Geriatric Psychiatry, 25(2), 175–182. </w:t>
      </w:r>
      <w:hyperlink r:id="rId10">
        <w:r w:rsidRPr="00C616BF">
          <w:rPr>
            <w:rFonts w:cstheme="minorHAnsi"/>
            <w:lang w:val="en-GB"/>
          </w:rPr>
          <w:t>https://doi.org/10.1002/gps.2317</w:t>
        </w:r>
      </w:hyperlink>
    </w:p>
    <w:p w14:paraId="76F4D7DA" w14:textId="77777777" w:rsidR="00955219" w:rsidRPr="00C616BF" w:rsidRDefault="00955219" w:rsidP="00BC162D">
      <w:pPr>
        <w:autoSpaceDE w:val="0"/>
        <w:autoSpaceDN w:val="0"/>
        <w:adjustRightInd w:val="0"/>
        <w:spacing w:after="0" w:line="240" w:lineRule="auto"/>
        <w:jc w:val="both"/>
        <w:rPr>
          <w:rFonts w:cstheme="minorHAnsi"/>
          <w:lang w:val="en-GB"/>
        </w:rPr>
      </w:pPr>
    </w:p>
    <w:p w14:paraId="755559FE" w14:textId="77777777" w:rsidR="00BC162D" w:rsidRPr="00C616BF" w:rsidRDefault="00BC162D"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Crane, P. K., Carle, A., Gibbons, L. E., Insel, P., Mackin, R. S., Gross, A., Jones, R. N., Mukherjee, S., Curtis, S. M., Harvey, D., Weiner, M., </w:t>
      </w:r>
      <w:proofErr w:type="spellStart"/>
      <w:r w:rsidRPr="00C616BF">
        <w:rPr>
          <w:rFonts w:cstheme="minorHAnsi"/>
          <w:lang w:val="en-GB"/>
        </w:rPr>
        <w:t>Mungas</w:t>
      </w:r>
      <w:proofErr w:type="spellEnd"/>
      <w:r w:rsidRPr="00C616BF">
        <w:rPr>
          <w:rFonts w:cstheme="minorHAnsi"/>
          <w:lang w:val="en-GB"/>
        </w:rPr>
        <w:t>, D., &amp; for the Alzheimer</w:t>
      </w:r>
      <w:r w:rsidRPr="00C616BF">
        <w:rPr>
          <w:rFonts w:cstheme="minorHAnsi" w:hint="eastAsia"/>
          <w:lang w:val="en-GB"/>
        </w:rPr>
        <w:t>’</w:t>
      </w:r>
      <w:r w:rsidRPr="00C616BF">
        <w:rPr>
          <w:rFonts w:cstheme="minorHAnsi"/>
          <w:lang w:val="en-GB"/>
        </w:rPr>
        <w:t>s Disease Neuroimaging Initiative. (2012). Development and assessment of a composite score for memory in the Alzheimer</w:t>
      </w:r>
      <w:r w:rsidRPr="00C616BF">
        <w:rPr>
          <w:rFonts w:cstheme="minorHAnsi" w:hint="eastAsia"/>
          <w:lang w:val="en-GB"/>
        </w:rPr>
        <w:t>’</w:t>
      </w:r>
      <w:r w:rsidRPr="00C616BF">
        <w:rPr>
          <w:rFonts w:cstheme="minorHAnsi"/>
          <w:lang w:val="en-GB"/>
        </w:rPr>
        <w:t xml:space="preserve">s Disease Neuroimaging Initiative (ADNI). Brain Imaging and </w:t>
      </w:r>
      <w:proofErr w:type="spellStart"/>
      <w:r w:rsidRPr="00C616BF">
        <w:rPr>
          <w:rFonts w:cstheme="minorHAnsi"/>
          <w:lang w:val="en-GB"/>
        </w:rPr>
        <w:t>Behavior</w:t>
      </w:r>
      <w:proofErr w:type="spellEnd"/>
      <w:r w:rsidRPr="00C616BF">
        <w:rPr>
          <w:rFonts w:cstheme="minorHAnsi"/>
          <w:lang w:val="en-GB"/>
        </w:rPr>
        <w:t>, 6(4), 502</w:t>
      </w:r>
      <w:r w:rsidRPr="00C616BF">
        <w:rPr>
          <w:rFonts w:cstheme="minorHAnsi" w:hint="eastAsia"/>
          <w:lang w:val="en-GB"/>
        </w:rPr>
        <w:t>–</w:t>
      </w:r>
      <w:r w:rsidRPr="00C616BF">
        <w:rPr>
          <w:rFonts w:cstheme="minorHAnsi"/>
          <w:lang w:val="en-GB"/>
        </w:rPr>
        <w:t xml:space="preserve">516. </w:t>
      </w:r>
      <w:hyperlink r:id="rId11" w:history="1">
        <w:r w:rsidRPr="00C616BF">
          <w:rPr>
            <w:lang w:val="en-GB"/>
          </w:rPr>
          <w:t>https://doi.org/10.1007/s11682-012-9186-z</w:t>
        </w:r>
      </w:hyperlink>
      <w:r w:rsidRPr="00C616BF">
        <w:rPr>
          <w:rFonts w:cstheme="minorHAnsi"/>
          <w:lang w:val="en-GB"/>
        </w:rPr>
        <w:t xml:space="preserve"> </w:t>
      </w:r>
    </w:p>
    <w:p w14:paraId="2CBEF316" w14:textId="77777777" w:rsidR="00BC162D" w:rsidRPr="00C616BF" w:rsidRDefault="00BC162D" w:rsidP="00BC162D">
      <w:pPr>
        <w:autoSpaceDE w:val="0"/>
        <w:autoSpaceDN w:val="0"/>
        <w:adjustRightInd w:val="0"/>
        <w:spacing w:after="0" w:line="240" w:lineRule="auto"/>
        <w:jc w:val="both"/>
        <w:rPr>
          <w:rFonts w:cstheme="minorHAnsi"/>
          <w:lang w:val="en-GB"/>
        </w:rPr>
      </w:pPr>
    </w:p>
    <w:p w14:paraId="5E6E3273" w14:textId="3D6ECAE6" w:rsidR="00D303C1" w:rsidRPr="00C616BF" w:rsidRDefault="00D303C1"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Monsell, S. E., Mock, C., Hassenstab, J., Roe, C. M., Cairns, N. J., Morris, J. C., &amp; </w:t>
      </w:r>
      <w:proofErr w:type="spellStart"/>
      <w:r w:rsidRPr="00C616BF">
        <w:rPr>
          <w:rFonts w:cstheme="minorHAnsi"/>
          <w:lang w:val="en-GB"/>
        </w:rPr>
        <w:t>Kukull</w:t>
      </w:r>
      <w:proofErr w:type="spellEnd"/>
      <w:r w:rsidRPr="00C616BF">
        <w:rPr>
          <w:rFonts w:cstheme="minorHAnsi"/>
          <w:lang w:val="en-GB"/>
        </w:rPr>
        <w:t xml:space="preserve">, W. (2014). Neuropsychological changes in asymptomatic persons with Alzheimer disease neuropathology. Neurology, 83(5), 434–440. </w:t>
      </w:r>
      <w:hyperlink r:id="rId12">
        <w:r w:rsidRPr="00C616BF">
          <w:rPr>
            <w:rFonts w:cstheme="minorHAnsi"/>
            <w:lang w:val="en-GB"/>
          </w:rPr>
          <w:t>https://doi.org/10.1212/WNL.0000000000000650</w:t>
        </w:r>
      </w:hyperlink>
      <w:r w:rsidRPr="00C616BF">
        <w:rPr>
          <w:rFonts w:cstheme="minorHAnsi"/>
          <w:lang w:val="en-GB"/>
        </w:rPr>
        <w:t xml:space="preserve"> </w:t>
      </w:r>
    </w:p>
    <w:p w14:paraId="5E6ABC9C" w14:textId="77777777" w:rsidR="00BC162D" w:rsidRPr="00C616BF" w:rsidRDefault="00BC162D" w:rsidP="00BC162D">
      <w:pPr>
        <w:autoSpaceDE w:val="0"/>
        <w:autoSpaceDN w:val="0"/>
        <w:adjustRightInd w:val="0"/>
        <w:spacing w:after="0" w:line="240" w:lineRule="auto"/>
        <w:jc w:val="both"/>
        <w:rPr>
          <w:rFonts w:cstheme="minorHAnsi"/>
          <w:lang w:val="en-GB"/>
        </w:rPr>
      </w:pPr>
    </w:p>
    <w:p w14:paraId="04F0F3DC" w14:textId="2AC1DF61" w:rsidR="00D303C1" w:rsidRPr="00C616BF" w:rsidRDefault="00D303C1" w:rsidP="00BC162D">
      <w:pPr>
        <w:autoSpaceDE w:val="0"/>
        <w:autoSpaceDN w:val="0"/>
        <w:adjustRightInd w:val="0"/>
        <w:spacing w:after="0" w:line="240" w:lineRule="auto"/>
        <w:jc w:val="both"/>
        <w:rPr>
          <w:rFonts w:cstheme="minorHAnsi"/>
          <w:lang w:val="en-GB"/>
        </w:rPr>
      </w:pPr>
      <w:proofErr w:type="spellStart"/>
      <w:r w:rsidRPr="00C616BF">
        <w:rPr>
          <w:rFonts w:cstheme="minorHAnsi"/>
          <w:lang w:val="en-GB"/>
        </w:rPr>
        <w:lastRenderedPageBreak/>
        <w:t>Ossenkoppele</w:t>
      </w:r>
      <w:proofErr w:type="spellEnd"/>
      <w:r w:rsidRPr="00C616BF">
        <w:rPr>
          <w:rFonts w:cstheme="minorHAnsi"/>
          <w:lang w:val="en-GB"/>
        </w:rPr>
        <w:t xml:space="preserve">, R., </w:t>
      </w:r>
      <w:proofErr w:type="spellStart"/>
      <w:r w:rsidRPr="00C616BF">
        <w:rPr>
          <w:rFonts w:cstheme="minorHAnsi"/>
          <w:lang w:val="en-GB"/>
        </w:rPr>
        <w:t>Zwan</w:t>
      </w:r>
      <w:proofErr w:type="spellEnd"/>
      <w:r w:rsidRPr="00C616BF">
        <w:rPr>
          <w:rFonts w:cstheme="minorHAnsi"/>
          <w:lang w:val="en-GB"/>
        </w:rPr>
        <w:t xml:space="preserve">, M. D., </w:t>
      </w:r>
      <w:proofErr w:type="spellStart"/>
      <w:r w:rsidRPr="00C616BF">
        <w:rPr>
          <w:rFonts w:cstheme="minorHAnsi"/>
          <w:lang w:val="en-GB"/>
        </w:rPr>
        <w:t>Tolboom</w:t>
      </w:r>
      <w:proofErr w:type="spellEnd"/>
      <w:r w:rsidRPr="00C616BF">
        <w:rPr>
          <w:rFonts w:cstheme="minorHAnsi"/>
          <w:lang w:val="en-GB"/>
        </w:rPr>
        <w:t xml:space="preserve">, N., Van </w:t>
      </w:r>
      <w:proofErr w:type="spellStart"/>
      <w:r w:rsidRPr="00C616BF">
        <w:rPr>
          <w:rFonts w:cstheme="minorHAnsi"/>
          <w:lang w:val="en-GB"/>
        </w:rPr>
        <w:t>Assema</w:t>
      </w:r>
      <w:proofErr w:type="spellEnd"/>
      <w:r w:rsidRPr="00C616BF">
        <w:rPr>
          <w:rFonts w:cstheme="minorHAnsi"/>
          <w:lang w:val="en-GB"/>
        </w:rPr>
        <w:t xml:space="preserve">, D. M. E., Adriaanse, S. F., Kloet, R. W., &amp;… Van </w:t>
      </w:r>
      <w:proofErr w:type="spellStart"/>
      <w:r w:rsidRPr="00C616BF">
        <w:rPr>
          <w:rFonts w:cstheme="minorHAnsi"/>
          <w:lang w:val="en-GB"/>
        </w:rPr>
        <w:t>Berckel</w:t>
      </w:r>
      <w:proofErr w:type="spellEnd"/>
      <w:r w:rsidRPr="00C616BF">
        <w:rPr>
          <w:rFonts w:cstheme="minorHAnsi"/>
          <w:lang w:val="en-GB"/>
        </w:rPr>
        <w:t xml:space="preserve">, B. N. M. (2012). Amyloid burden and metabolic function in early-onset Alzheimer’s disease: Parietal lobe involvement. Brain, 135(7), 2115–2125. </w:t>
      </w:r>
      <w:hyperlink r:id="rId13">
        <w:r w:rsidRPr="00C616BF">
          <w:rPr>
            <w:rFonts w:cstheme="minorHAnsi"/>
            <w:lang w:val="en-GB"/>
          </w:rPr>
          <w:t>https://doi.org/10.1093/brain/aws113</w:t>
        </w:r>
      </w:hyperlink>
      <w:r w:rsidRPr="00C616BF">
        <w:rPr>
          <w:rFonts w:cstheme="minorHAnsi"/>
          <w:lang w:val="en-GB"/>
        </w:rPr>
        <w:t xml:space="preserve"> </w:t>
      </w:r>
    </w:p>
    <w:p w14:paraId="2D954D87" w14:textId="14CFC912" w:rsidR="00D303C1" w:rsidRPr="00C616BF" w:rsidRDefault="00D303C1" w:rsidP="00BC162D">
      <w:pPr>
        <w:autoSpaceDE w:val="0"/>
        <w:autoSpaceDN w:val="0"/>
        <w:adjustRightInd w:val="0"/>
        <w:spacing w:after="0" w:line="240" w:lineRule="auto"/>
        <w:jc w:val="both"/>
        <w:rPr>
          <w:rFonts w:cstheme="minorHAnsi"/>
          <w:lang w:val="en-GB"/>
        </w:rPr>
      </w:pPr>
      <w:r w:rsidRPr="00C616BF">
        <w:rPr>
          <w:rFonts w:cstheme="minorHAnsi"/>
          <w:lang w:val="fr-BE"/>
        </w:rPr>
        <w:t xml:space="preserve">Petrou, M., Bohnen, N. I., Müller, M. L. T. M., Koeppe, R. A., Albin, R. L., &amp; Frey, K. A. (2012). </w:t>
      </w:r>
      <w:r w:rsidRPr="00C616BF">
        <w:rPr>
          <w:rFonts w:cstheme="minorHAnsi"/>
          <w:lang w:val="en-GB"/>
        </w:rPr>
        <w:t xml:space="preserve">Aβ-Amyloid deposition in patients with </w:t>
      </w:r>
      <w:proofErr w:type="spellStart"/>
      <w:r w:rsidRPr="00C616BF">
        <w:rPr>
          <w:rFonts w:cstheme="minorHAnsi"/>
          <w:lang w:val="en-GB"/>
        </w:rPr>
        <w:t>parkinson</w:t>
      </w:r>
      <w:proofErr w:type="spellEnd"/>
      <w:r w:rsidRPr="00C616BF">
        <w:rPr>
          <w:rFonts w:cstheme="minorHAnsi"/>
          <w:lang w:val="en-GB"/>
        </w:rPr>
        <w:t xml:space="preserve"> disease at risk for development of dementia. Neurology, 79(11), 1161–1167. </w:t>
      </w:r>
      <w:hyperlink r:id="rId14">
        <w:r w:rsidRPr="00C616BF">
          <w:rPr>
            <w:rFonts w:cstheme="minorHAnsi"/>
            <w:lang w:val="en-GB"/>
          </w:rPr>
          <w:t>https://doi.org/10.1212/WNL.0b013e3182698d4a</w:t>
        </w:r>
      </w:hyperlink>
    </w:p>
    <w:p w14:paraId="02616FAA" w14:textId="77777777" w:rsidR="00955219" w:rsidRPr="00C616BF" w:rsidRDefault="00955219" w:rsidP="00BC162D">
      <w:pPr>
        <w:autoSpaceDE w:val="0"/>
        <w:autoSpaceDN w:val="0"/>
        <w:adjustRightInd w:val="0"/>
        <w:spacing w:after="0" w:line="240" w:lineRule="auto"/>
        <w:jc w:val="both"/>
        <w:rPr>
          <w:rFonts w:cstheme="minorHAnsi"/>
          <w:lang w:val="en-GB"/>
        </w:rPr>
      </w:pPr>
    </w:p>
    <w:p w14:paraId="3B98BFD0" w14:textId="3B07E228" w:rsidR="00BC162D" w:rsidRPr="00C616BF" w:rsidRDefault="00BC162D"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Pike, K. E., Ellis, K. A., </w:t>
      </w:r>
      <w:proofErr w:type="spellStart"/>
      <w:r w:rsidRPr="00C616BF">
        <w:rPr>
          <w:rFonts w:cstheme="minorHAnsi"/>
          <w:lang w:val="en-GB"/>
        </w:rPr>
        <w:t>Villemagne</w:t>
      </w:r>
      <w:proofErr w:type="spellEnd"/>
      <w:r w:rsidRPr="00C616BF">
        <w:rPr>
          <w:rFonts w:cstheme="minorHAnsi"/>
          <w:lang w:val="en-GB"/>
        </w:rPr>
        <w:t xml:space="preserve">, V. L., Good, N., Chételat, G., Ames, D., </w:t>
      </w:r>
      <w:proofErr w:type="spellStart"/>
      <w:r w:rsidRPr="00C616BF">
        <w:rPr>
          <w:rFonts w:cstheme="minorHAnsi"/>
          <w:lang w:val="en-GB"/>
        </w:rPr>
        <w:t>Szoeke</w:t>
      </w:r>
      <w:proofErr w:type="spellEnd"/>
      <w:r w:rsidRPr="00C616BF">
        <w:rPr>
          <w:rFonts w:cstheme="minorHAnsi"/>
          <w:lang w:val="en-GB"/>
        </w:rPr>
        <w:t xml:space="preserve">, C., Laws, S. M., Verdile, G., Martins, R. N., Masters, C. L., &amp; Rowe, C. C. (2011). Cognition and </w:t>
      </w:r>
      <w:proofErr w:type="spellStart"/>
      <w:r w:rsidRPr="00C616BF">
        <w:rPr>
          <w:rFonts w:cstheme="minorHAnsi"/>
          <w:lang w:val="en-GB"/>
        </w:rPr>
        <w:t>betaamyloid</w:t>
      </w:r>
      <w:proofErr w:type="spellEnd"/>
      <w:r w:rsidRPr="00C616BF">
        <w:rPr>
          <w:rFonts w:cstheme="minorHAnsi"/>
          <w:lang w:val="en-GB"/>
        </w:rPr>
        <w:t xml:space="preserve"> in preclinical Alzheimer</w:t>
      </w:r>
      <w:r w:rsidRPr="00C616BF">
        <w:rPr>
          <w:rFonts w:cstheme="minorHAnsi" w:hint="eastAsia"/>
          <w:lang w:val="en-GB"/>
        </w:rPr>
        <w:t>’</w:t>
      </w:r>
      <w:r w:rsidRPr="00C616BF">
        <w:rPr>
          <w:rFonts w:cstheme="minorHAnsi"/>
          <w:lang w:val="en-GB"/>
        </w:rPr>
        <w:t xml:space="preserve">s disease: Data from the AIBL study. </w:t>
      </w:r>
      <w:proofErr w:type="spellStart"/>
      <w:r w:rsidRPr="00C616BF">
        <w:rPr>
          <w:rFonts w:cstheme="minorHAnsi"/>
          <w:lang w:val="en-GB"/>
        </w:rPr>
        <w:t>Neuropsychologia</w:t>
      </w:r>
      <w:proofErr w:type="spellEnd"/>
      <w:r w:rsidRPr="00C616BF">
        <w:rPr>
          <w:rFonts w:cstheme="minorHAnsi"/>
          <w:lang w:val="en-GB"/>
        </w:rPr>
        <w:t>, 49(9), 2384</w:t>
      </w:r>
      <w:r w:rsidRPr="00C616BF">
        <w:rPr>
          <w:rFonts w:cstheme="minorHAnsi" w:hint="eastAsia"/>
          <w:lang w:val="en-GB"/>
        </w:rPr>
        <w:t>–</w:t>
      </w:r>
      <w:r w:rsidRPr="00C616BF">
        <w:rPr>
          <w:rFonts w:cstheme="minorHAnsi"/>
          <w:lang w:val="en-GB"/>
        </w:rPr>
        <w:t>2390. https://doi.org/10.1016/j.neuropsychologia.2011.04.012</w:t>
      </w:r>
    </w:p>
    <w:p w14:paraId="0EE8C403" w14:textId="5ED580FF" w:rsidR="00D303C1" w:rsidRPr="00C616BF" w:rsidRDefault="00D303C1" w:rsidP="00BC162D">
      <w:pPr>
        <w:autoSpaceDE w:val="0"/>
        <w:autoSpaceDN w:val="0"/>
        <w:adjustRightInd w:val="0"/>
        <w:spacing w:after="0" w:line="240" w:lineRule="auto"/>
        <w:jc w:val="both"/>
        <w:rPr>
          <w:rFonts w:cstheme="minorHAnsi"/>
          <w:lang w:val="en-GB"/>
        </w:rPr>
      </w:pPr>
    </w:p>
    <w:p w14:paraId="5CDAC63B" w14:textId="572FA326" w:rsidR="00BC162D" w:rsidRPr="00C616BF" w:rsidRDefault="00BC162D"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Porter, T., Burnham, S. C., Savage, G., Lim, Y. Y., </w:t>
      </w:r>
      <w:proofErr w:type="spellStart"/>
      <w:r w:rsidRPr="00C616BF">
        <w:rPr>
          <w:rFonts w:cstheme="minorHAnsi"/>
          <w:lang w:val="en-GB"/>
        </w:rPr>
        <w:t>Maruff</w:t>
      </w:r>
      <w:proofErr w:type="spellEnd"/>
      <w:r w:rsidRPr="00C616BF">
        <w:rPr>
          <w:rFonts w:cstheme="minorHAnsi"/>
          <w:lang w:val="en-GB"/>
        </w:rPr>
        <w:t xml:space="preserve">, P., Milicic, L., Peretti, M., Ames, D., Masters, C. L., Martins, R. N., Rainey-Smith, S., Rowe, C. C., Salvado, O., Taddei, K., </w:t>
      </w:r>
      <w:proofErr w:type="spellStart"/>
      <w:r w:rsidRPr="00C616BF">
        <w:rPr>
          <w:rFonts w:cstheme="minorHAnsi"/>
          <w:lang w:val="en-GB"/>
        </w:rPr>
        <w:t>Groth</w:t>
      </w:r>
      <w:proofErr w:type="spellEnd"/>
      <w:r w:rsidRPr="00C616BF">
        <w:rPr>
          <w:rFonts w:cstheme="minorHAnsi"/>
          <w:lang w:val="en-GB"/>
        </w:rPr>
        <w:t xml:space="preserve">, D., Verdile, G., </w:t>
      </w:r>
      <w:proofErr w:type="spellStart"/>
      <w:r w:rsidRPr="00C616BF">
        <w:rPr>
          <w:rFonts w:cstheme="minorHAnsi"/>
          <w:lang w:val="en-GB"/>
        </w:rPr>
        <w:t>Villemagne</w:t>
      </w:r>
      <w:proofErr w:type="spellEnd"/>
      <w:r w:rsidRPr="00C616BF">
        <w:rPr>
          <w:rFonts w:cstheme="minorHAnsi"/>
          <w:lang w:val="en-GB"/>
        </w:rPr>
        <w:t xml:space="preserve">, V. L., &amp; Laws, S. M. (2018). A Polygenic Risk Score Derived </w:t>
      </w:r>
      <w:proofErr w:type="gramStart"/>
      <w:r w:rsidRPr="00C616BF">
        <w:rPr>
          <w:rFonts w:cstheme="minorHAnsi"/>
          <w:lang w:val="en-GB"/>
        </w:rPr>
        <w:t>From</w:t>
      </w:r>
      <w:proofErr w:type="gramEnd"/>
      <w:r w:rsidRPr="00C616BF">
        <w:rPr>
          <w:rFonts w:cstheme="minorHAnsi"/>
          <w:lang w:val="en-GB"/>
        </w:rPr>
        <w:t xml:space="preserve"> Episodic Memory Weighted Genetic Variants Is Associated With Cognitive Decline in Preclinical Alzheimer</w:t>
      </w:r>
      <w:r w:rsidRPr="00C616BF">
        <w:rPr>
          <w:rFonts w:cstheme="minorHAnsi" w:hint="eastAsia"/>
          <w:lang w:val="en-GB"/>
        </w:rPr>
        <w:t>’</w:t>
      </w:r>
      <w:r w:rsidRPr="00C616BF">
        <w:rPr>
          <w:rFonts w:cstheme="minorHAnsi"/>
          <w:lang w:val="en-GB"/>
        </w:rPr>
        <w:t xml:space="preserve">s Disease. Frontiers in Aging Neuroscience, 10. </w:t>
      </w:r>
      <w:hyperlink r:id="rId15" w:history="1">
        <w:r w:rsidRPr="00C616BF">
          <w:rPr>
            <w:lang w:val="en-GB"/>
          </w:rPr>
          <w:t>https://doi.org/10.3389/fnagi.2018.00423</w:t>
        </w:r>
      </w:hyperlink>
    </w:p>
    <w:p w14:paraId="297B69B4" w14:textId="77777777" w:rsidR="00BC162D" w:rsidRPr="00C616BF" w:rsidRDefault="00BC162D" w:rsidP="00BC162D">
      <w:pPr>
        <w:autoSpaceDE w:val="0"/>
        <w:autoSpaceDN w:val="0"/>
        <w:adjustRightInd w:val="0"/>
        <w:spacing w:after="0" w:line="240" w:lineRule="auto"/>
        <w:jc w:val="both"/>
        <w:rPr>
          <w:rFonts w:cstheme="minorHAnsi"/>
          <w:lang w:val="en-GB"/>
        </w:rPr>
      </w:pPr>
    </w:p>
    <w:p w14:paraId="1ADD43C8" w14:textId="2D9F5F01" w:rsidR="00D303C1" w:rsidRPr="00C616BF" w:rsidRDefault="00D303C1"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Lim, Y. Y., Snyder, P. J., Pietrzak, R. H., </w:t>
      </w:r>
      <w:proofErr w:type="spellStart"/>
      <w:r w:rsidRPr="00C616BF">
        <w:rPr>
          <w:rFonts w:cstheme="minorHAnsi"/>
          <w:lang w:val="en-GB"/>
        </w:rPr>
        <w:t>Ukiqi</w:t>
      </w:r>
      <w:proofErr w:type="spellEnd"/>
      <w:r w:rsidRPr="00C616BF">
        <w:rPr>
          <w:rFonts w:cstheme="minorHAnsi"/>
          <w:lang w:val="en-GB"/>
        </w:rPr>
        <w:t xml:space="preserve">, A., </w:t>
      </w:r>
      <w:proofErr w:type="spellStart"/>
      <w:r w:rsidRPr="00C616BF">
        <w:rPr>
          <w:rFonts w:cstheme="minorHAnsi"/>
          <w:lang w:val="en-GB"/>
        </w:rPr>
        <w:t>Villemagne</w:t>
      </w:r>
      <w:proofErr w:type="spellEnd"/>
      <w:r w:rsidRPr="00C616BF">
        <w:rPr>
          <w:rFonts w:cstheme="minorHAnsi"/>
          <w:lang w:val="en-GB"/>
        </w:rPr>
        <w:t>, V. L., Ames, D., Salvado, O.,</w:t>
      </w:r>
      <w:r w:rsidR="00BC162D" w:rsidRPr="00C616BF">
        <w:rPr>
          <w:rFonts w:cstheme="minorHAnsi"/>
          <w:lang w:val="en-GB"/>
        </w:rPr>
        <w:t xml:space="preserve"> </w:t>
      </w:r>
      <w:proofErr w:type="spellStart"/>
      <w:r w:rsidRPr="00C616BF">
        <w:rPr>
          <w:rFonts w:cstheme="minorHAnsi"/>
          <w:lang w:val="en-GB"/>
        </w:rPr>
        <w:t>Bourgeat</w:t>
      </w:r>
      <w:proofErr w:type="spellEnd"/>
      <w:r w:rsidRPr="00C616BF">
        <w:rPr>
          <w:rFonts w:cstheme="minorHAnsi"/>
          <w:lang w:val="en-GB"/>
        </w:rPr>
        <w:t xml:space="preserve">, P., Martins, R. N., Masters, C. L., Rowe, C. C., &amp; </w:t>
      </w:r>
      <w:proofErr w:type="spellStart"/>
      <w:r w:rsidRPr="00C616BF">
        <w:rPr>
          <w:rFonts w:cstheme="minorHAnsi"/>
          <w:lang w:val="en-GB"/>
        </w:rPr>
        <w:t>Maruff</w:t>
      </w:r>
      <w:proofErr w:type="spellEnd"/>
      <w:r w:rsidRPr="00C616BF">
        <w:rPr>
          <w:rFonts w:cstheme="minorHAnsi"/>
          <w:lang w:val="en-GB"/>
        </w:rPr>
        <w:t>, P. (2016). Sensitivity of</w:t>
      </w:r>
      <w:r w:rsidR="00BC162D" w:rsidRPr="00C616BF">
        <w:rPr>
          <w:rFonts w:cstheme="minorHAnsi"/>
          <w:lang w:val="en-GB"/>
        </w:rPr>
        <w:t xml:space="preserve"> </w:t>
      </w:r>
      <w:r w:rsidRPr="00C616BF">
        <w:rPr>
          <w:rFonts w:cstheme="minorHAnsi"/>
          <w:lang w:val="en-GB"/>
        </w:rPr>
        <w:t>composite scores to amyloid burden in preclinical Alzheimer</w:t>
      </w:r>
      <w:r w:rsidRPr="00C616BF">
        <w:rPr>
          <w:rFonts w:cstheme="minorHAnsi" w:hint="eastAsia"/>
          <w:lang w:val="en-GB"/>
        </w:rPr>
        <w:t>’</w:t>
      </w:r>
      <w:r w:rsidRPr="00C616BF">
        <w:rPr>
          <w:rFonts w:cstheme="minorHAnsi"/>
          <w:lang w:val="en-GB"/>
        </w:rPr>
        <w:t xml:space="preserve">s disease: Introducing the </w:t>
      </w:r>
      <w:proofErr w:type="spellStart"/>
      <w:r w:rsidRPr="00C616BF">
        <w:rPr>
          <w:rFonts w:cstheme="minorHAnsi"/>
          <w:lang w:val="en-GB"/>
        </w:rPr>
        <w:t>Zscores</w:t>
      </w:r>
      <w:proofErr w:type="spellEnd"/>
      <w:r w:rsidR="00BC162D" w:rsidRPr="00C616BF">
        <w:rPr>
          <w:rFonts w:cstheme="minorHAnsi"/>
          <w:lang w:val="en-GB"/>
        </w:rPr>
        <w:t xml:space="preserve"> </w:t>
      </w:r>
      <w:r w:rsidRPr="00C616BF">
        <w:rPr>
          <w:rFonts w:cstheme="minorHAnsi"/>
          <w:lang w:val="en-GB"/>
        </w:rPr>
        <w:t xml:space="preserve">of Attention, Verbal fluency, and Episodic memory for Nondemented older </w:t>
      </w:r>
      <w:proofErr w:type="gramStart"/>
      <w:r w:rsidRPr="00C616BF">
        <w:rPr>
          <w:rFonts w:cstheme="minorHAnsi"/>
          <w:lang w:val="en-GB"/>
        </w:rPr>
        <w:t>adults</w:t>
      </w:r>
      <w:proofErr w:type="gramEnd"/>
      <w:r w:rsidR="00BC162D" w:rsidRPr="00C616BF">
        <w:rPr>
          <w:rFonts w:cstheme="minorHAnsi"/>
          <w:lang w:val="en-GB"/>
        </w:rPr>
        <w:t xml:space="preserve"> </w:t>
      </w:r>
      <w:r w:rsidRPr="00C616BF">
        <w:rPr>
          <w:rFonts w:cstheme="minorHAnsi"/>
          <w:lang w:val="en-GB"/>
        </w:rPr>
        <w:t>composite score. Alzheimer’s &amp; Dementia: Diagnosis, Assessment &amp; Disease Monitoring, 2,</w:t>
      </w:r>
      <w:r w:rsidR="00BC162D" w:rsidRPr="00C616BF">
        <w:rPr>
          <w:rFonts w:cstheme="minorHAnsi"/>
          <w:lang w:val="en-GB"/>
        </w:rPr>
        <w:t xml:space="preserve"> </w:t>
      </w:r>
      <w:r w:rsidRPr="00C616BF">
        <w:rPr>
          <w:rFonts w:cstheme="minorHAnsi"/>
          <w:lang w:val="en-GB"/>
        </w:rPr>
        <w:t>19</w:t>
      </w:r>
      <w:r w:rsidRPr="00C616BF">
        <w:rPr>
          <w:rFonts w:cstheme="minorHAnsi" w:hint="eastAsia"/>
          <w:lang w:val="en-GB"/>
        </w:rPr>
        <w:t>–</w:t>
      </w:r>
      <w:r w:rsidRPr="00C616BF">
        <w:rPr>
          <w:rFonts w:cstheme="minorHAnsi"/>
          <w:lang w:val="en-GB"/>
        </w:rPr>
        <w:t xml:space="preserve">26. </w:t>
      </w:r>
      <w:hyperlink r:id="rId16" w:history="1">
        <w:r w:rsidR="00BC162D" w:rsidRPr="00C616BF">
          <w:rPr>
            <w:lang w:val="en-GB"/>
          </w:rPr>
          <w:t>https://doi.org/10.1016/j.dadm.2015.11.003</w:t>
        </w:r>
      </w:hyperlink>
    </w:p>
    <w:p w14:paraId="560C63CE" w14:textId="77777777" w:rsidR="00BC162D" w:rsidRPr="00C616BF" w:rsidRDefault="00BC162D" w:rsidP="00BC162D">
      <w:pPr>
        <w:autoSpaceDE w:val="0"/>
        <w:autoSpaceDN w:val="0"/>
        <w:adjustRightInd w:val="0"/>
        <w:spacing w:after="0" w:line="240" w:lineRule="auto"/>
        <w:jc w:val="both"/>
        <w:rPr>
          <w:rFonts w:cstheme="minorHAnsi"/>
          <w:lang w:val="en-GB"/>
        </w:rPr>
      </w:pPr>
    </w:p>
    <w:p w14:paraId="59F3C806" w14:textId="04CC1E75" w:rsidR="00BC162D" w:rsidRPr="00C616BF" w:rsidRDefault="00BC162D"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Sano, M., Zhu, C. W., Grossman, H., &amp; Schimming, C. (2017). Longitudinal Cognitive Profiles in Diabetes: Results </w:t>
      </w:r>
      <w:proofErr w:type="gramStart"/>
      <w:r w:rsidRPr="00C616BF">
        <w:rPr>
          <w:rFonts w:cstheme="minorHAnsi"/>
          <w:lang w:val="en-GB"/>
        </w:rPr>
        <w:t>From</w:t>
      </w:r>
      <w:proofErr w:type="gramEnd"/>
      <w:r w:rsidRPr="00C616BF">
        <w:rPr>
          <w:rFonts w:cstheme="minorHAnsi"/>
          <w:lang w:val="en-GB"/>
        </w:rPr>
        <w:t xml:space="preserve"> the National Alzheimer’s Coordinating </w:t>
      </w:r>
      <w:proofErr w:type="spellStart"/>
      <w:r w:rsidRPr="00C616BF">
        <w:rPr>
          <w:rFonts w:cstheme="minorHAnsi"/>
          <w:lang w:val="en-GB"/>
        </w:rPr>
        <w:t>Center’s</w:t>
      </w:r>
      <w:proofErr w:type="spellEnd"/>
      <w:r w:rsidRPr="00C616BF">
        <w:rPr>
          <w:rFonts w:cstheme="minorHAnsi"/>
          <w:lang w:val="en-GB"/>
        </w:rPr>
        <w:t xml:space="preserve"> Uniform Data. Journal of the American Geriatrics Society, 65(10), 2198–2204. </w:t>
      </w:r>
      <w:hyperlink r:id="rId17">
        <w:r w:rsidRPr="00C616BF">
          <w:rPr>
            <w:rFonts w:cstheme="minorHAnsi"/>
            <w:lang w:val="en-GB"/>
          </w:rPr>
          <w:t>https://doi.org/10.1111/jgs.15014</w:t>
        </w:r>
      </w:hyperlink>
    </w:p>
    <w:p w14:paraId="25B914F2" w14:textId="77777777" w:rsidR="00955219" w:rsidRPr="00C616BF" w:rsidRDefault="00955219" w:rsidP="00BC162D">
      <w:pPr>
        <w:autoSpaceDE w:val="0"/>
        <w:autoSpaceDN w:val="0"/>
        <w:adjustRightInd w:val="0"/>
        <w:spacing w:after="0" w:line="240" w:lineRule="auto"/>
        <w:jc w:val="both"/>
        <w:rPr>
          <w:rFonts w:cstheme="minorHAnsi"/>
          <w:lang w:val="en-GB"/>
        </w:rPr>
      </w:pPr>
    </w:p>
    <w:p w14:paraId="784D7CFF" w14:textId="0D51A861" w:rsidR="00BC162D" w:rsidRPr="00C616BF" w:rsidRDefault="00BC162D" w:rsidP="00BC162D">
      <w:pPr>
        <w:autoSpaceDE w:val="0"/>
        <w:autoSpaceDN w:val="0"/>
        <w:adjustRightInd w:val="0"/>
        <w:spacing w:after="0" w:line="240" w:lineRule="auto"/>
        <w:jc w:val="both"/>
        <w:rPr>
          <w:rFonts w:cstheme="minorHAnsi"/>
          <w:lang w:val="en-GB"/>
        </w:rPr>
      </w:pPr>
      <w:r w:rsidRPr="00C616BF">
        <w:rPr>
          <w:rFonts w:cstheme="minorHAnsi"/>
          <w:lang w:val="en-GB"/>
        </w:rPr>
        <w:t xml:space="preserve">Stricker, N. H., Chang, Y. L., Fennema-Notestine, C., Delano-Wood, L., Salmon, D. P., Bondi, M. W., &amp; Dale, A. M. (2011). Distinct profiles of brain and cognitive changes in the very old with Alzheimer disease. Neurology, 77(8), 713–721. </w:t>
      </w:r>
      <w:hyperlink r:id="rId18">
        <w:r w:rsidRPr="00C616BF">
          <w:rPr>
            <w:rFonts w:cstheme="minorHAnsi"/>
            <w:lang w:val="en-GB"/>
          </w:rPr>
          <w:t>https://doi.org/10.1212/WNL.0b013e31822b0004</w:t>
        </w:r>
      </w:hyperlink>
    </w:p>
    <w:p w14:paraId="10B55B32" w14:textId="77777777" w:rsidR="00955219" w:rsidRPr="00C616BF" w:rsidRDefault="00955219" w:rsidP="00BC162D">
      <w:pPr>
        <w:autoSpaceDE w:val="0"/>
        <w:autoSpaceDN w:val="0"/>
        <w:adjustRightInd w:val="0"/>
        <w:spacing w:after="0" w:line="240" w:lineRule="auto"/>
        <w:jc w:val="both"/>
        <w:rPr>
          <w:rFonts w:cstheme="minorHAnsi"/>
          <w:lang w:val="en-GB"/>
        </w:rPr>
      </w:pPr>
    </w:p>
    <w:p w14:paraId="4FC13547" w14:textId="77777777" w:rsidR="00BC162D" w:rsidRPr="00BC162D" w:rsidRDefault="00BC162D" w:rsidP="00BC162D">
      <w:pPr>
        <w:autoSpaceDE w:val="0"/>
        <w:autoSpaceDN w:val="0"/>
        <w:adjustRightInd w:val="0"/>
        <w:spacing w:after="0" w:line="240" w:lineRule="auto"/>
        <w:jc w:val="both"/>
        <w:rPr>
          <w:rFonts w:cstheme="minorHAnsi"/>
          <w:lang w:val="en-GB"/>
        </w:rPr>
      </w:pPr>
      <w:proofErr w:type="spellStart"/>
      <w:r w:rsidRPr="00C616BF">
        <w:rPr>
          <w:rFonts w:cstheme="minorHAnsi"/>
          <w:lang w:val="en-GB"/>
        </w:rPr>
        <w:t>Tijms</w:t>
      </w:r>
      <w:proofErr w:type="spellEnd"/>
      <w:r w:rsidRPr="00C616BF">
        <w:rPr>
          <w:rFonts w:cstheme="minorHAnsi"/>
          <w:lang w:val="en-GB"/>
        </w:rPr>
        <w:t xml:space="preserve">, B. M., Yeung, H. M., </w:t>
      </w:r>
      <w:proofErr w:type="spellStart"/>
      <w:r w:rsidRPr="00C616BF">
        <w:rPr>
          <w:rFonts w:cstheme="minorHAnsi"/>
          <w:lang w:val="en-GB"/>
        </w:rPr>
        <w:t>Sikkes</w:t>
      </w:r>
      <w:proofErr w:type="spellEnd"/>
      <w:r w:rsidRPr="00C616BF">
        <w:rPr>
          <w:rFonts w:cstheme="minorHAnsi"/>
          <w:lang w:val="en-GB"/>
        </w:rPr>
        <w:t xml:space="preserve">, S. A. M., Möller, C., Smits, L. L., Stam, C. J., … </w:t>
      </w:r>
      <w:proofErr w:type="spellStart"/>
      <w:r w:rsidRPr="00C616BF">
        <w:rPr>
          <w:rFonts w:cstheme="minorHAnsi"/>
          <w:lang w:val="en-GB"/>
        </w:rPr>
        <w:t>Barkhof</w:t>
      </w:r>
      <w:proofErr w:type="spellEnd"/>
      <w:r w:rsidRPr="00C616BF">
        <w:rPr>
          <w:rFonts w:cstheme="minorHAnsi"/>
          <w:lang w:val="en-GB"/>
        </w:rPr>
        <w:t xml:space="preserve">, F. (2014). Single-subject </w:t>
      </w:r>
      <w:proofErr w:type="spellStart"/>
      <w:r w:rsidRPr="00C616BF">
        <w:rPr>
          <w:rFonts w:cstheme="minorHAnsi"/>
          <w:lang w:val="en-GB"/>
        </w:rPr>
        <w:t>gray</w:t>
      </w:r>
      <w:proofErr w:type="spellEnd"/>
      <w:r w:rsidRPr="00C616BF">
        <w:rPr>
          <w:rFonts w:cstheme="minorHAnsi"/>
          <w:lang w:val="en-GB"/>
        </w:rPr>
        <w:t xml:space="preserve"> matter graph properties and their relationship with cognitive impairment in early- and late-onset Alzheimer’s disease. Brain Connectivity, 4(5), 337–346. </w:t>
      </w:r>
      <w:hyperlink r:id="rId19">
        <w:r w:rsidRPr="00C616BF">
          <w:rPr>
            <w:rFonts w:cstheme="minorHAnsi"/>
            <w:lang w:val="en-GB"/>
          </w:rPr>
          <w:t>https://doi.org/10.1089/brain.2013.0209</w:t>
        </w:r>
      </w:hyperlink>
      <w:r w:rsidRPr="00BC162D">
        <w:rPr>
          <w:rFonts w:cstheme="minorHAnsi"/>
          <w:lang w:val="en-GB"/>
        </w:rPr>
        <w:t xml:space="preserve"> </w:t>
      </w:r>
    </w:p>
    <w:p w14:paraId="5EBA9F8D" w14:textId="77777777" w:rsidR="00BC162D" w:rsidRPr="00BC162D" w:rsidRDefault="00BC162D" w:rsidP="00BC162D">
      <w:pPr>
        <w:autoSpaceDE w:val="0"/>
        <w:autoSpaceDN w:val="0"/>
        <w:adjustRightInd w:val="0"/>
        <w:spacing w:after="0" w:line="240" w:lineRule="auto"/>
        <w:jc w:val="both"/>
        <w:rPr>
          <w:rFonts w:cstheme="minorHAnsi"/>
          <w:lang w:val="en-GB"/>
        </w:rPr>
      </w:pPr>
    </w:p>
    <w:p w14:paraId="357E1BB6" w14:textId="77777777" w:rsidR="00D303C1" w:rsidRPr="00BC162D" w:rsidRDefault="00D303C1" w:rsidP="00BC162D">
      <w:pPr>
        <w:autoSpaceDE w:val="0"/>
        <w:autoSpaceDN w:val="0"/>
        <w:adjustRightInd w:val="0"/>
        <w:spacing w:after="0" w:line="240" w:lineRule="auto"/>
        <w:jc w:val="both"/>
        <w:rPr>
          <w:rFonts w:cstheme="minorHAnsi"/>
          <w:lang w:val="en-GB"/>
        </w:rPr>
      </w:pPr>
    </w:p>
    <w:p w14:paraId="73738CCA" w14:textId="77777777" w:rsidR="00D303C1" w:rsidRPr="00BC162D" w:rsidRDefault="00D303C1" w:rsidP="00BC162D">
      <w:pPr>
        <w:autoSpaceDE w:val="0"/>
        <w:autoSpaceDN w:val="0"/>
        <w:adjustRightInd w:val="0"/>
        <w:spacing w:after="0" w:line="240" w:lineRule="auto"/>
        <w:jc w:val="both"/>
        <w:rPr>
          <w:rFonts w:cstheme="minorHAnsi"/>
          <w:lang w:val="en-GB"/>
        </w:rPr>
      </w:pPr>
    </w:p>
    <w:p w14:paraId="1DDE028F" w14:textId="77777777" w:rsidR="00D303C1" w:rsidRPr="00AB298D" w:rsidRDefault="00D303C1" w:rsidP="00D303C1">
      <w:pPr>
        <w:pStyle w:val="CommentText"/>
        <w:rPr>
          <w:lang w:val="en-GB"/>
        </w:rPr>
      </w:pPr>
    </w:p>
    <w:p w14:paraId="244F819C" w14:textId="77777777" w:rsidR="009951EC" w:rsidRPr="00B55E3A" w:rsidRDefault="009951EC" w:rsidP="009951EC">
      <w:pPr>
        <w:spacing w:line="480" w:lineRule="auto"/>
        <w:jc w:val="both"/>
        <w:rPr>
          <w:rFonts w:cstheme="minorHAnsi"/>
          <w:lang w:val="en-GB"/>
        </w:rPr>
      </w:pPr>
    </w:p>
    <w:p w14:paraId="192BFD4A" w14:textId="77777777" w:rsidR="009951EC" w:rsidRPr="00B55E3A" w:rsidRDefault="009951EC" w:rsidP="009951EC">
      <w:pPr>
        <w:jc w:val="both"/>
        <w:rPr>
          <w:rFonts w:eastAsiaTheme="majorEastAsia" w:cstheme="minorHAnsi"/>
          <w:b/>
          <w:bCs/>
          <w:sz w:val="26"/>
          <w:szCs w:val="26"/>
          <w:lang w:val="en-GB" w:eastAsia="fr-FR"/>
        </w:rPr>
      </w:pPr>
    </w:p>
    <w:p w14:paraId="47A0BB87" w14:textId="77777777" w:rsidR="009951EC" w:rsidRPr="00B55E3A" w:rsidRDefault="009951EC" w:rsidP="009951EC">
      <w:pPr>
        <w:jc w:val="both"/>
        <w:rPr>
          <w:rFonts w:eastAsiaTheme="majorEastAsia" w:cstheme="minorHAnsi"/>
          <w:b/>
          <w:bCs/>
          <w:sz w:val="26"/>
          <w:szCs w:val="26"/>
          <w:lang w:val="en-GB" w:eastAsia="fr-FR"/>
        </w:rPr>
      </w:pPr>
    </w:p>
    <w:p w14:paraId="7C46F3FE" w14:textId="77777777" w:rsidR="009951EC" w:rsidRPr="00B55E3A" w:rsidRDefault="009951EC" w:rsidP="009951EC">
      <w:pPr>
        <w:jc w:val="both"/>
        <w:rPr>
          <w:rFonts w:eastAsiaTheme="majorEastAsia" w:cstheme="minorHAnsi"/>
          <w:b/>
          <w:bCs/>
          <w:sz w:val="26"/>
          <w:szCs w:val="26"/>
          <w:lang w:val="en-GB" w:eastAsia="fr-FR"/>
        </w:rPr>
      </w:pPr>
    </w:p>
    <w:p w14:paraId="490B6231" w14:textId="77777777" w:rsidR="009951EC" w:rsidRPr="00B55E3A" w:rsidRDefault="009951EC" w:rsidP="009951EC">
      <w:pPr>
        <w:jc w:val="both"/>
        <w:rPr>
          <w:rFonts w:eastAsiaTheme="majorEastAsia" w:cstheme="minorHAnsi"/>
          <w:b/>
          <w:bCs/>
          <w:sz w:val="26"/>
          <w:szCs w:val="26"/>
          <w:lang w:val="en-GB" w:eastAsia="fr-FR"/>
        </w:rPr>
      </w:pPr>
    </w:p>
    <w:p w14:paraId="54C2C2A6" w14:textId="35180B7D" w:rsidR="009951EC" w:rsidRPr="00C616BF" w:rsidRDefault="00FD4C26" w:rsidP="00C616BF">
      <w:pPr>
        <w:rPr>
          <w:rFonts w:eastAsiaTheme="majorEastAsia" w:cstheme="minorHAnsi"/>
          <w:b/>
          <w:bCs/>
          <w:sz w:val="36"/>
          <w:szCs w:val="36"/>
          <w:lang w:val="en-GB" w:eastAsia="fr-FR"/>
        </w:rPr>
      </w:pPr>
      <w:r>
        <w:br w:type="page"/>
      </w:r>
      <w:r w:rsidR="009951EC" w:rsidRPr="00C616BF">
        <w:rPr>
          <w:b/>
          <w:bCs/>
          <w:sz w:val="32"/>
          <w:szCs w:val="32"/>
        </w:rPr>
        <w:lastRenderedPageBreak/>
        <w:t>Supplementary Tables</w:t>
      </w:r>
    </w:p>
    <w:p w14:paraId="4EB233C5" w14:textId="77777777" w:rsidR="009951EC" w:rsidRPr="00B55E3A" w:rsidRDefault="009951EC" w:rsidP="009951EC">
      <w:pPr>
        <w:spacing w:line="240" w:lineRule="auto"/>
        <w:jc w:val="both"/>
        <w:rPr>
          <w:rFonts w:cstheme="minorHAnsi"/>
          <w:szCs w:val="20"/>
          <w:lang w:val="en-GB" w:eastAsia="fr-FR"/>
        </w:rPr>
      </w:pPr>
    </w:p>
    <w:p w14:paraId="44327B0D" w14:textId="1952DCFC" w:rsidR="00E41E23" w:rsidRPr="00C616BF" w:rsidRDefault="00E41E23" w:rsidP="00E41E23">
      <w:pPr>
        <w:spacing w:line="240" w:lineRule="auto"/>
        <w:ind w:left="360"/>
        <w:jc w:val="both"/>
        <w:rPr>
          <w:rFonts w:cstheme="minorHAnsi"/>
          <w:sz w:val="24"/>
          <w:lang w:val="en-GB"/>
        </w:rPr>
      </w:pPr>
      <w:proofErr w:type="spellStart"/>
      <w:r w:rsidRPr="00C616BF">
        <w:rPr>
          <w:rFonts w:cstheme="minorHAnsi"/>
          <w:b/>
          <w:bCs/>
          <w:sz w:val="24"/>
          <w:lang w:val="en-GB"/>
        </w:rPr>
        <w:t>eTable</w:t>
      </w:r>
      <w:proofErr w:type="spellEnd"/>
      <w:r w:rsidRPr="00C616BF">
        <w:rPr>
          <w:rFonts w:cstheme="minorHAnsi"/>
          <w:b/>
          <w:bCs/>
          <w:sz w:val="24"/>
          <w:lang w:val="en-GB"/>
        </w:rPr>
        <w:t xml:space="preserve"> 1:</w:t>
      </w:r>
      <w:r w:rsidRPr="00C616BF">
        <w:rPr>
          <w:rFonts w:cstheme="minorHAnsi"/>
          <w:sz w:val="24"/>
          <w:lang w:val="en-GB"/>
        </w:rPr>
        <w:t xml:space="preserve"> </w:t>
      </w:r>
      <w:r w:rsidR="00AA0E00" w:rsidRPr="00C616BF">
        <w:rPr>
          <w:rFonts w:cstheme="minorHAnsi"/>
          <w:sz w:val="24"/>
          <w:lang w:val="en-GB"/>
        </w:rPr>
        <w:t>Characteristics of studies investigating the association between AL and brain integrity</w:t>
      </w:r>
      <w:r w:rsidR="00FD47EE" w:rsidRPr="00C616BF">
        <w:rPr>
          <w:rFonts w:cstheme="minorHAnsi"/>
          <w:sz w:val="24"/>
          <w:lang w:val="en-GB"/>
        </w:rPr>
        <w:t>.</w:t>
      </w:r>
      <w:r w:rsidR="00AA0E00" w:rsidRPr="00C616BF">
        <w:rPr>
          <w:rFonts w:cstheme="minorHAnsi"/>
          <w:sz w:val="24"/>
          <w:lang w:val="en-GB"/>
        </w:rPr>
        <w:t xml:space="preserve"> </w:t>
      </w:r>
    </w:p>
    <w:p w14:paraId="4C5599DE" w14:textId="1AF46041" w:rsidR="00E41E23" w:rsidRPr="00C616BF" w:rsidRDefault="00E41E23" w:rsidP="00E41E23">
      <w:pPr>
        <w:spacing w:line="240" w:lineRule="auto"/>
        <w:ind w:left="360"/>
        <w:jc w:val="both"/>
        <w:rPr>
          <w:rFonts w:cstheme="minorHAnsi"/>
          <w:sz w:val="24"/>
          <w:lang w:val="en-GB"/>
        </w:rPr>
      </w:pPr>
      <w:proofErr w:type="spellStart"/>
      <w:r w:rsidRPr="00C616BF">
        <w:rPr>
          <w:rFonts w:cstheme="minorHAnsi"/>
          <w:b/>
          <w:bCs/>
          <w:sz w:val="24"/>
          <w:lang w:val="en-GB"/>
        </w:rPr>
        <w:t>eTable</w:t>
      </w:r>
      <w:proofErr w:type="spellEnd"/>
      <w:r w:rsidRPr="00C616BF">
        <w:rPr>
          <w:rFonts w:cstheme="minorHAnsi"/>
          <w:b/>
          <w:bCs/>
          <w:sz w:val="24"/>
          <w:lang w:val="en-GB"/>
        </w:rPr>
        <w:t xml:space="preserve"> 2:</w:t>
      </w:r>
      <w:r w:rsidRPr="00C616BF">
        <w:rPr>
          <w:rFonts w:cstheme="minorHAnsi"/>
          <w:sz w:val="24"/>
          <w:lang w:val="en-GB"/>
        </w:rPr>
        <w:t xml:space="preserve"> </w:t>
      </w:r>
      <w:r w:rsidR="00AA0E00" w:rsidRPr="00C616BF">
        <w:rPr>
          <w:rFonts w:cstheme="minorHAnsi"/>
          <w:sz w:val="24"/>
          <w:lang w:val="en-GB"/>
        </w:rPr>
        <w:t>Multiple lin</w:t>
      </w:r>
      <w:r w:rsidR="00314075" w:rsidRPr="00C616BF">
        <w:rPr>
          <w:rFonts w:cstheme="minorHAnsi"/>
          <w:sz w:val="24"/>
          <w:lang w:val="en-GB"/>
        </w:rPr>
        <w:t xml:space="preserve">ear regressions between each AL </w:t>
      </w:r>
      <w:r w:rsidR="00AA0E00" w:rsidRPr="00C616BF">
        <w:rPr>
          <w:rFonts w:cstheme="minorHAnsi"/>
          <w:sz w:val="24"/>
          <w:lang w:val="en-GB"/>
        </w:rPr>
        <w:t xml:space="preserve">category and global neuroimaging values adjusted for age, sex, education, smoking status and current medication use.  </w:t>
      </w:r>
    </w:p>
    <w:p w14:paraId="4066ED8A" w14:textId="2C1D53A3" w:rsidR="00E41E23" w:rsidRPr="00C616BF" w:rsidRDefault="00E41E23" w:rsidP="005B48B5">
      <w:pPr>
        <w:spacing w:line="240" w:lineRule="auto"/>
        <w:ind w:left="360"/>
        <w:jc w:val="both"/>
        <w:rPr>
          <w:rFonts w:cstheme="minorHAnsi"/>
          <w:sz w:val="24"/>
          <w:lang w:val="en-GB"/>
        </w:rPr>
      </w:pPr>
      <w:proofErr w:type="spellStart"/>
      <w:r w:rsidRPr="00C616BF">
        <w:rPr>
          <w:rFonts w:cstheme="minorHAnsi"/>
          <w:b/>
          <w:bCs/>
          <w:sz w:val="24"/>
          <w:lang w:val="en-GB"/>
        </w:rPr>
        <w:t>eTable</w:t>
      </w:r>
      <w:proofErr w:type="spellEnd"/>
      <w:r w:rsidRPr="00C616BF">
        <w:rPr>
          <w:rFonts w:cstheme="minorHAnsi"/>
          <w:b/>
          <w:bCs/>
          <w:sz w:val="24"/>
          <w:lang w:val="en-GB"/>
        </w:rPr>
        <w:t xml:space="preserve"> 3:</w:t>
      </w:r>
      <w:r w:rsidR="000066E8" w:rsidRPr="00C616BF">
        <w:rPr>
          <w:rFonts w:cstheme="minorHAnsi"/>
          <w:sz w:val="24"/>
          <w:lang w:val="en-GB"/>
        </w:rPr>
        <w:t xml:space="preserve"> </w:t>
      </w:r>
      <w:r w:rsidR="00AA0E00" w:rsidRPr="00C616BF">
        <w:rPr>
          <w:rFonts w:cstheme="minorHAnsi"/>
          <w:sz w:val="24"/>
          <w:lang w:val="en-GB"/>
        </w:rPr>
        <w:t>Multiple lin</w:t>
      </w:r>
      <w:r w:rsidR="00314075" w:rsidRPr="00C616BF">
        <w:rPr>
          <w:rFonts w:cstheme="minorHAnsi"/>
          <w:sz w:val="24"/>
          <w:lang w:val="en-GB"/>
        </w:rPr>
        <w:t xml:space="preserve">ear regressions between each AL </w:t>
      </w:r>
      <w:r w:rsidR="00AA0E00" w:rsidRPr="00C616BF">
        <w:rPr>
          <w:rFonts w:cstheme="minorHAnsi"/>
          <w:sz w:val="24"/>
          <w:lang w:val="en-GB"/>
        </w:rPr>
        <w:t xml:space="preserve">category and cognitive composite scores adjusted for age, sex, education, smoking status and current medication use.  </w:t>
      </w:r>
    </w:p>
    <w:p w14:paraId="204ED184" w14:textId="2D106C41" w:rsidR="00AA0E00" w:rsidRPr="00C616BF" w:rsidRDefault="00AA0E00" w:rsidP="005B48B5">
      <w:pPr>
        <w:spacing w:line="240" w:lineRule="auto"/>
        <w:ind w:left="360"/>
        <w:jc w:val="both"/>
        <w:rPr>
          <w:rFonts w:cstheme="minorHAnsi"/>
          <w:sz w:val="24"/>
          <w:lang w:val="en-GB"/>
        </w:rPr>
      </w:pPr>
      <w:proofErr w:type="spellStart"/>
      <w:r w:rsidRPr="00C616BF">
        <w:rPr>
          <w:rFonts w:cstheme="minorHAnsi"/>
          <w:b/>
          <w:bCs/>
          <w:sz w:val="24"/>
          <w:lang w:val="en-GB"/>
        </w:rPr>
        <w:t>eTable</w:t>
      </w:r>
      <w:proofErr w:type="spellEnd"/>
      <w:r w:rsidRPr="00C616BF">
        <w:rPr>
          <w:rFonts w:cstheme="minorHAnsi"/>
          <w:b/>
          <w:bCs/>
          <w:sz w:val="24"/>
          <w:lang w:val="en-GB"/>
        </w:rPr>
        <w:t xml:space="preserve"> 4:</w:t>
      </w:r>
      <w:r w:rsidRPr="00C616BF">
        <w:rPr>
          <w:rFonts w:cstheme="minorHAnsi"/>
          <w:sz w:val="24"/>
          <w:lang w:val="en-GB"/>
        </w:rPr>
        <w:t xml:space="preserve"> Associations between primary mediators (neuroendocrine and immune categories) and other AL categories.</w:t>
      </w:r>
    </w:p>
    <w:p w14:paraId="0307A38F" w14:textId="77777777" w:rsidR="009951EC" w:rsidRPr="00B55E3A" w:rsidRDefault="009951EC" w:rsidP="009951EC">
      <w:pPr>
        <w:spacing w:line="240" w:lineRule="auto"/>
        <w:ind w:left="360"/>
        <w:jc w:val="both"/>
        <w:rPr>
          <w:rFonts w:cstheme="minorHAnsi"/>
          <w:sz w:val="20"/>
          <w:szCs w:val="20"/>
          <w:lang w:val="en-GB"/>
        </w:rPr>
      </w:pPr>
    </w:p>
    <w:p w14:paraId="571A50C8" w14:textId="77777777" w:rsidR="009951EC" w:rsidRPr="00B55E3A" w:rsidRDefault="009951EC" w:rsidP="009951EC">
      <w:pPr>
        <w:spacing w:line="240" w:lineRule="auto"/>
        <w:ind w:left="360"/>
        <w:jc w:val="both"/>
        <w:rPr>
          <w:rFonts w:cstheme="minorHAnsi"/>
          <w:sz w:val="20"/>
          <w:szCs w:val="20"/>
          <w:lang w:val="en-GB"/>
        </w:rPr>
      </w:pPr>
    </w:p>
    <w:p w14:paraId="2799EC77" w14:textId="77777777" w:rsidR="009951EC" w:rsidRPr="00B55E3A" w:rsidRDefault="009951EC" w:rsidP="009951EC">
      <w:pPr>
        <w:spacing w:line="240" w:lineRule="auto"/>
        <w:ind w:left="360"/>
        <w:jc w:val="both"/>
        <w:rPr>
          <w:rFonts w:cstheme="minorHAnsi"/>
          <w:sz w:val="20"/>
          <w:szCs w:val="20"/>
          <w:lang w:val="en-GB"/>
        </w:rPr>
      </w:pPr>
    </w:p>
    <w:p w14:paraId="5711599C" w14:textId="77777777" w:rsidR="009951EC" w:rsidRPr="00B55E3A" w:rsidRDefault="009951EC" w:rsidP="009951EC">
      <w:pPr>
        <w:spacing w:line="240" w:lineRule="auto"/>
        <w:ind w:left="360"/>
        <w:jc w:val="both"/>
        <w:rPr>
          <w:rFonts w:cstheme="minorHAnsi"/>
          <w:sz w:val="20"/>
          <w:szCs w:val="20"/>
          <w:lang w:val="en-GB"/>
        </w:rPr>
      </w:pPr>
    </w:p>
    <w:p w14:paraId="4FA7A158" w14:textId="77777777" w:rsidR="009951EC" w:rsidRPr="00B55E3A" w:rsidRDefault="009951EC" w:rsidP="009951EC">
      <w:pPr>
        <w:spacing w:line="240" w:lineRule="auto"/>
        <w:ind w:left="360"/>
        <w:jc w:val="both"/>
        <w:rPr>
          <w:rFonts w:cstheme="minorHAnsi"/>
          <w:sz w:val="20"/>
          <w:szCs w:val="20"/>
          <w:lang w:val="en-GB"/>
        </w:rPr>
      </w:pPr>
    </w:p>
    <w:p w14:paraId="4EACB7AB" w14:textId="2A8027D5" w:rsidR="00075E35" w:rsidRPr="00B55E3A" w:rsidRDefault="009951EC" w:rsidP="00E80360">
      <w:pPr>
        <w:jc w:val="both"/>
        <w:rPr>
          <w:rFonts w:eastAsiaTheme="majorEastAsia" w:cstheme="minorHAnsi"/>
          <w:b/>
          <w:bCs/>
          <w:sz w:val="24"/>
          <w:szCs w:val="20"/>
          <w:lang w:val="en-GB" w:eastAsia="fr-FR"/>
        </w:rPr>
      </w:pPr>
      <w:r w:rsidRPr="00B55E3A">
        <w:rPr>
          <w:rFonts w:cstheme="minorHAnsi"/>
          <w:sz w:val="24"/>
          <w:szCs w:val="20"/>
          <w:lang w:val="en-GB"/>
        </w:rPr>
        <w:br w:type="page"/>
      </w:r>
    </w:p>
    <w:p w14:paraId="4931EB79" w14:textId="4C8F1969" w:rsidR="00AA0E00" w:rsidRPr="00B55E3A" w:rsidRDefault="00AA0E00" w:rsidP="00AA0E00">
      <w:pPr>
        <w:keepNext/>
        <w:keepLines/>
        <w:spacing w:before="200" w:after="0" w:line="240" w:lineRule="auto"/>
        <w:jc w:val="both"/>
        <w:outlineLvl w:val="1"/>
        <w:rPr>
          <w:rFonts w:eastAsiaTheme="majorEastAsia" w:cstheme="minorHAnsi"/>
          <w:b/>
          <w:bCs/>
          <w:color w:val="5B9BD5" w:themeColor="accent1"/>
          <w:sz w:val="24"/>
          <w:szCs w:val="20"/>
          <w:lang w:val="en-GB" w:eastAsia="fr-FR"/>
        </w:rPr>
      </w:pPr>
      <w:proofErr w:type="spellStart"/>
      <w:r w:rsidRPr="00B55E3A">
        <w:rPr>
          <w:rFonts w:eastAsiaTheme="majorEastAsia" w:cstheme="minorHAnsi"/>
          <w:b/>
          <w:bCs/>
          <w:sz w:val="24"/>
          <w:szCs w:val="20"/>
          <w:lang w:val="en-GB" w:eastAsia="fr-FR"/>
        </w:rPr>
        <w:lastRenderedPageBreak/>
        <w:t>eTable</w:t>
      </w:r>
      <w:proofErr w:type="spellEnd"/>
      <w:r w:rsidRPr="00B55E3A">
        <w:rPr>
          <w:rFonts w:eastAsiaTheme="majorEastAsia" w:cstheme="minorHAnsi"/>
          <w:b/>
          <w:bCs/>
          <w:sz w:val="24"/>
          <w:szCs w:val="20"/>
          <w:lang w:val="en-GB" w:eastAsia="fr-FR"/>
        </w:rPr>
        <w:t xml:space="preserve"> </w:t>
      </w:r>
      <w:r>
        <w:rPr>
          <w:rFonts w:eastAsiaTheme="majorEastAsia" w:cstheme="minorHAnsi"/>
          <w:b/>
          <w:bCs/>
          <w:sz w:val="24"/>
          <w:szCs w:val="20"/>
          <w:lang w:val="en-GB" w:eastAsia="fr-FR"/>
        </w:rPr>
        <w:t>1</w:t>
      </w:r>
      <w:r w:rsidRPr="00B55E3A">
        <w:rPr>
          <w:rFonts w:eastAsiaTheme="majorEastAsia" w:cstheme="minorHAnsi"/>
          <w:b/>
          <w:bCs/>
          <w:sz w:val="24"/>
          <w:szCs w:val="20"/>
          <w:lang w:val="en-GB" w:eastAsia="fr-FR"/>
        </w:rPr>
        <w:t>: Characteristics of studies investigating the association between AL and brain integrity</w:t>
      </w:r>
      <w:r w:rsidR="00FD47EE">
        <w:rPr>
          <w:rFonts w:eastAsiaTheme="majorEastAsia" w:cstheme="minorHAnsi"/>
          <w:b/>
          <w:bCs/>
          <w:sz w:val="24"/>
          <w:szCs w:val="20"/>
          <w:lang w:val="en-GB" w:eastAsia="fr-FR"/>
        </w:rPr>
        <w:t>.</w:t>
      </w:r>
    </w:p>
    <w:p w14:paraId="1B236C2F" w14:textId="77777777" w:rsidR="00AA0E00" w:rsidRPr="00B55E3A" w:rsidRDefault="00AA0E00" w:rsidP="00AA0E00">
      <w:pPr>
        <w:spacing w:line="240" w:lineRule="auto"/>
        <w:jc w:val="both"/>
        <w:rPr>
          <w:rFonts w:cstheme="minorHAnsi"/>
          <w:sz w:val="20"/>
          <w:szCs w:val="20"/>
          <w:lang w:val="en-GB" w:eastAsia="fr-FR"/>
        </w:rPr>
      </w:pPr>
    </w:p>
    <w:tbl>
      <w:tblPr>
        <w:tblStyle w:val="Grilledutableau1"/>
        <w:tblW w:w="10490" w:type="dxa"/>
        <w:tblInd w:w="-714" w:type="dxa"/>
        <w:tblLook w:val="04A0" w:firstRow="1" w:lastRow="0" w:firstColumn="1" w:lastColumn="0" w:noHBand="0" w:noVBand="1"/>
      </w:tblPr>
      <w:tblGrid>
        <w:gridCol w:w="890"/>
        <w:gridCol w:w="906"/>
        <w:gridCol w:w="1255"/>
        <w:gridCol w:w="1211"/>
        <w:gridCol w:w="1737"/>
        <w:gridCol w:w="1654"/>
        <w:gridCol w:w="1547"/>
        <w:gridCol w:w="1290"/>
      </w:tblGrid>
      <w:tr w:rsidR="00AA0E00" w:rsidRPr="0019156C" w14:paraId="57401894" w14:textId="77777777" w:rsidTr="00F87C67">
        <w:tc>
          <w:tcPr>
            <w:tcW w:w="886" w:type="dxa"/>
          </w:tcPr>
          <w:p w14:paraId="38F9F7C7" w14:textId="77777777" w:rsidR="00AA0E00" w:rsidRPr="00B55E3A" w:rsidRDefault="00AA0E00" w:rsidP="00F87C67">
            <w:pPr>
              <w:jc w:val="both"/>
              <w:rPr>
                <w:rFonts w:cstheme="minorHAnsi"/>
                <w:b/>
                <w:lang w:val="en-GB"/>
              </w:rPr>
            </w:pPr>
            <w:r w:rsidRPr="00B55E3A">
              <w:rPr>
                <w:rFonts w:cstheme="minorHAnsi"/>
                <w:b/>
                <w:lang w:val="en-GB"/>
              </w:rPr>
              <w:t>Study</w:t>
            </w:r>
          </w:p>
        </w:tc>
        <w:tc>
          <w:tcPr>
            <w:tcW w:w="1078" w:type="dxa"/>
          </w:tcPr>
          <w:p w14:paraId="68A369AD" w14:textId="77777777" w:rsidR="00AA0E00" w:rsidRPr="00B55E3A" w:rsidRDefault="00AA0E00" w:rsidP="00F87C67">
            <w:pPr>
              <w:jc w:val="both"/>
              <w:rPr>
                <w:rFonts w:cstheme="minorHAnsi"/>
                <w:b/>
                <w:lang w:val="en-GB"/>
              </w:rPr>
            </w:pPr>
            <w:r w:rsidRPr="00B55E3A">
              <w:rPr>
                <w:rFonts w:cstheme="minorHAnsi"/>
                <w:b/>
                <w:lang w:val="en-GB"/>
              </w:rPr>
              <w:t xml:space="preserve">Sample size </w:t>
            </w:r>
          </w:p>
        </w:tc>
        <w:tc>
          <w:tcPr>
            <w:tcW w:w="1222" w:type="dxa"/>
          </w:tcPr>
          <w:p w14:paraId="601A10A0" w14:textId="77777777" w:rsidR="00AA0E00" w:rsidRPr="00B55E3A" w:rsidRDefault="00AA0E00" w:rsidP="00F87C67">
            <w:pPr>
              <w:jc w:val="both"/>
              <w:rPr>
                <w:rFonts w:cstheme="minorHAnsi"/>
                <w:b/>
                <w:lang w:val="en-GB"/>
              </w:rPr>
            </w:pPr>
            <w:r w:rsidRPr="00B55E3A">
              <w:rPr>
                <w:rFonts w:cstheme="minorHAnsi"/>
                <w:b/>
                <w:lang w:val="en-GB"/>
              </w:rPr>
              <w:t>AL biomarkers</w:t>
            </w:r>
          </w:p>
        </w:tc>
        <w:tc>
          <w:tcPr>
            <w:tcW w:w="1179" w:type="dxa"/>
          </w:tcPr>
          <w:p w14:paraId="62FCB0DA" w14:textId="77777777" w:rsidR="00AA0E00" w:rsidRPr="00B55E3A" w:rsidRDefault="00AA0E00" w:rsidP="00F87C67">
            <w:pPr>
              <w:jc w:val="both"/>
              <w:rPr>
                <w:rFonts w:cstheme="minorHAnsi"/>
                <w:b/>
                <w:lang w:val="en-GB"/>
              </w:rPr>
            </w:pPr>
            <w:r w:rsidRPr="00B55E3A">
              <w:rPr>
                <w:rFonts w:cstheme="minorHAnsi"/>
                <w:b/>
                <w:lang w:val="en-GB"/>
              </w:rPr>
              <w:t>AL calculation method</w:t>
            </w:r>
          </w:p>
        </w:tc>
        <w:tc>
          <w:tcPr>
            <w:tcW w:w="1726" w:type="dxa"/>
          </w:tcPr>
          <w:p w14:paraId="13197629" w14:textId="7C1E6CA0" w:rsidR="00AA0E00" w:rsidRPr="00B55E3A" w:rsidRDefault="00AA0E00" w:rsidP="00F87C67">
            <w:pPr>
              <w:jc w:val="both"/>
              <w:rPr>
                <w:rFonts w:cstheme="minorHAnsi"/>
                <w:b/>
                <w:lang w:val="en-GB"/>
              </w:rPr>
            </w:pPr>
            <w:r w:rsidRPr="00B55E3A">
              <w:rPr>
                <w:rFonts w:cstheme="minorHAnsi"/>
                <w:b/>
                <w:lang w:val="en-GB"/>
              </w:rPr>
              <w:t>System: biomarkers</w:t>
            </w:r>
          </w:p>
        </w:tc>
        <w:tc>
          <w:tcPr>
            <w:tcW w:w="1010" w:type="dxa"/>
          </w:tcPr>
          <w:p w14:paraId="52D6CA00" w14:textId="77777777" w:rsidR="00AA0E00" w:rsidRPr="00B55E3A" w:rsidRDefault="00AA0E00" w:rsidP="00F87C67">
            <w:pPr>
              <w:jc w:val="both"/>
              <w:rPr>
                <w:rFonts w:cstheme="minorHAnsi"/>
                <w:b/>
                <w:lang w:val="en-GB"/>
              </w:rPr>
            </w:pPr>
            <w:r w:rsidRPr="00B55E3A">
              <w:rPr>
                <w:rFonts w:cstheme="minorHAnsi"/>
                <w:b/>
                <w:lang w:val="en-GB"/>
              </w:rPr>
              <w:t>Brain outcome assessed</w:t>
            </w:r>
          </w:p>
        </w:tc>
        <w:tc>
          <w:tcPr>
            <w:tcW w:w="1538" w:type="dxa"/>
          </w:tcPr>
          <w:p w14:paraId="15104A4E" w14:textId="77777777" w:rsidR="00AA0E00" w:rsidRPr="00B55E3A" w:rsidRDefault="00AA0E00" w:rsidP="00F87C67">
            <w:pPr>
              <w:jc w:val="both"/>
              <w:rPr>
                <w:rFonts w:cstheme="minorHAnsi"/>
                <w:b/>
                <w:lang w:val="en-GB"/>
              </w:rPr>
            </w:pPr>
            <w:r w:rsidRPr="00B55E3A">
              <w:rPr>
                <w:rFonts w:cstheme="minorHAnsi"/>
                <w:b/>
                <w:lang w:val="en-GB"/>
              </w:rPr>
              <w:t xml:space="preserve">Covariates </w:t>
            </w:r>
          </w:p>
        </w:tc>
        <w:tc>
          <w:tcPr>
            <w:tcW w:w="1851" w:type="dxa"/>
          </w:tcPr>
          <w:p w14:paraId="2CFF3FD2" w14:textId="77777777" w:rsidR="00AA0E00" w:rsidRPr="00B55E3A" w:rsidRDefault="00AA0E00" w:rsidP="00F87C67">
            <w:pPr>
              <w:jc w:val="both"/>
              <w:rPr>
                <w:rFonts w:cstheme="minorHAnsi"/>
                <w:b/>
                <w:lang w:val="en-GB"/>
              </w:rPr>
            </w:pPr>
            <w:r w:rsidRPr="00B55E3A">
              <w:rPr>
                <w:rFonts w:cstheme="minorHAnsi"/>
                <w:b/>
                <w:lang w:val="en-GB"/>
              </w:rPr>
              <w:t xml:space="preserve">Significant results – association with AL </w:t>
            </w:r>
          </w:p>
        </w:tc>
      </w:tr>
      <w:tr w:rsidR="00AA0E00" w:rsidRPr="0019156C" w14:paraId="5CB0DE2C" w14:textId="77777777" w:rsidTr="00F87C67">
        <w:tc>
          <w:tcPr>
            <w:tcW w:w="886" w:type="dxa"/>
          </w:tcPr>
          <w:p w14:paraId="50FBD5EF" w14:textId="77777777" w:rsidR="00AA0E00" w:rsidRPr="00B55E3A" w:rsidRDefault="00AA0E00" w:rsidP="00F87C67">
            <w:pPr>
              <w:jc w:val="both"/>
              <w:rPr>
                <w:rFonts w:cstheme="minorHAnsi"/>
                <w:lang w:val="en-GB"/>
              </w:rPr>
            </w:pPr>
            <w:r w:rsidRPr="00B55E3A">
              <w:rPr>
                <w:rFonts w:cstheme="minorHAnsi"/>
                <w:lang w:val="en-GB"/>
              </w:rPr>
              <w:t>Booth et al. (2015)</w:t>
            </w:r>
          </w:p>
        </w:tc>
        <w:tc>
          <w:tcPr>
            <w:tcW w:w="1078" w:type="dxa"/>
          </w:tcPr>
          <w:p w14:paraId="684B0870" w14:textId="77777777" w:rsidR="00AA0E00" w:rsidRPr="00B55E3A" w:rsidRDefault="00AA0E00" w:rsidP="00F87C67">
            <w:pPr>
              <w:jc w:val="both"/>
              <w:rPr>
                <w:rFonts w:cstheme="minorHAnsi"/>
                <w:lang w:val="en-GB"/>
              </w:rPr>
            </w:pPr>
            <w:r w:rsidRPr="00B55E3A">
              <w:rPr>
                <w:rFonts w:cstheme="minorHAnsi"/>
                <w:lang w:val="en-GB"/>
              </w:rPr>
              <w:t>N=658</w:t>
            </w:r>
          </w:p>
          <w:p w14:paraId="218FAFFE" w14:textId="77777777" w:rsidR="00AA0E00" w:rsidRPr="00B55E3A" w:rsidRDefault="00AA0E00" w:rsidP="00F87C67">
            <w:pPr>
              <w:jc w:val="both"/>
              <w:rPr>
                <w:rFonts w:cstheme="minorHAnsi"/>
                <w:lang w:val="en-GB"/>
              </w:rPr>
            </w:pPr>
          </w:p>
          <w:p w14:paraId="205F6E0E" w14:textId="77777777" w:rsidR="00AA0E00" w:rsidRPr="00B55E3A" w:rsidRDefault="00AA0E00" w:rsidP="00F87C67">
            <w:pPr>
              <w:jc w:val="both"/>
              <w:rPr>
                <w:rFonts w:cstheme="minorHAnsi"/>
                <w:lang w:val="en-GB"/>
              </w:rPr>
            </w:pPr>
            <w:r w:rsidRPr="00B55E3A">
              <w:rPr>
                <w:rFonts w:cstheme="minorHAnsi"/>
                <w:lang w:val="en-GB"/>
              </w:rPr>
              <w:t>Mean age: 72.5 years</w:t>
            </w:r>
          </w:p>
          <w:p w14:paraId="080DCD35" w14:textId="77777777" w:rsidR="00AA0E00" w:rsidRPr="00B55E3A" w:rsidRDefault="00AA0E00" w:rsidP="00F87C67">
            <w:pPr>
              <w:jc w:val="both"/>
              <w:rPr>
                <w:rFonts w:cstheme="minorHAnsi"/>
                <w:lang w:val="en-GB"/>
              </w:rPr>
            </w:pPr>
          </w:p>
          <w:p w14:paraId="14860D9F" w14:textId="77777777" w:rsidR="00AA0E00" w:rsidRPr="00B55E3A" w:rsidRDefault="00AA0E00" w:rsidP="00F87C67">
            <w:pPr>
              <w:jc w:val="both"/>
              <w:rPr>
                <w:rFonts w:cstheme="minorHAnsi"/>
                <w:lang w:val="en-GB"/>
              </w:rPr>
            </w:pPr>
          </w:p>
          <w:p w14:paraId="75C55C68" w14:textId="77777777" w:rsidR="00AA0E00" w:rsidRPr="00B55E3A" w:rsidRDefault="00AA0E00" w:rsidP="00F87C67">
            <w:pPr>
              <w:jc w:val="both"/>
              <w:rPr>
                <w:rFonts w:cstheme="minorHAnsi"/>
                <w:lang w:val="en-GB"/>
              </w:rPr>
            </w:pPr>
            <w:r w:rsidRPr="00B55E3A">
              <w:rPr>
                <w:rFonts w:cstheme="minorHAnsi"/>
                <w:lang w:val="en-GB"/>
              </w:rPr>
              <w:t xml:space="preserve">48% female </w:t>
            </w:r>
          </w:p>
        </w:tc>
        <w:tc>
          <w:tcPr>
            <w:tcW w:w="1222" w:type="dxa"/>
          </w:tcPr>
          <w:p w14:paraId="2F770535" w14:textId="77777777" w:rsidR="00AA0E00" w:rsidRPr="00B55E3A" w:rsidRDefault="00AA0E00" w:rsidP="00F87C67">
            <w:pPr>
              <w:jc w:val="both"/>
              <w:rPr>
                <w:rFonts w:cstheme="minorHAnsi"/>
                <w:lang w:val="en-GB"/>
              </w:rPr>
            </w:pPr>
            <w:r w:rsidRPr="00B55E3A">
              <w:rPr>
                <w:rFonts w:cstheme="minorHAnsi"/>
                <w:lang w:val="en-GB"/>
              </w:rPr>
              <w:t>10</w:t>
            </w:r>
          </w:p>
        </w:tc>
        <w:tc>
          <w:tcPr>
            <w:tcW w:w="1179" w:type="dxa"/>
          </w:tcPr>
          <w:p w14:paraId="040F8CD0" w14:textId="77777777" w:rsidR="00AA0E00" w:rsidRPr="00B55E3A" w:rsidRDefault="00AA0E00" w:rsidP="00F87C67">
            <w:pPr>
              <w:jc w:val="both"/>
              <w:rPr>
                <w:rFonts w:cstheme="minorHAnsi"/>
                <w:lang w:val="en-GB"/>
              </w:rPr>
            </w:pPr>
            <w:r w:rsidRPr="00B55E3A">
              <w:rPr>
                <w:rFonts w:cstheme="minorHAnsi"/>
                <w:lang w:val="en-GB"/>
              </w:rPr>
              <w:t>Factor analysis</w:t>
            </w:r>
          </w:p>
        </w:tc>
        <w:tc>
          <w:tcPr>
            <w:tcW w:w="1726" w:type="dxa"/>
          </w:tcPr>
          <w:p w14:paraId="6399B0C5" w14:textId="77777777" w:rsidR="00AA0E00" w:rsidRPr="00B55E3A" w:rsidRDefault="00AA0E00" w:rsidP="00F87C67">
            <w:pPr>
              <w:jc w:val="both"/>
              <w:rPr>
                <w:rFonts w:cstheme="minorHAnsi"/>
                <w:lang w:val="en-GB"/>
              </w:rPr>
            </w:pPr>
            <w:r w:rsidRPr="00B55E3A">
              <w:rPr>
                <w:rFonts w:cstheme="minorHAnsi"/>
                <w:lang w:val="en-GB"/>
              </w:rPr>
              <w:t>Immune: Fib, CRP, IL-6</w:t>
            </w:r>
          </w:p>
          <w:p w14:paraId="1A1F7206" w14:textId="77777777" w:rsidR="00AA0E00" w:rsidRPr="00B55E3A" w:rsidRDefault="00AA0E00" w:rsidP="00F87C67">
            <w:pPr>
              <w:jc w:val="both"/>
              <w:rPr>
                <w:rFonts w:cstheme="minorHAnsi"/>
                <w:lang w:val="en-GB"/>
              </w:rPr>
            </w:pPr>
          </w:p>
          <w:p w14:paraId="43661EB4" w14:textId="77777777" w:rsidR="00AA0E00" w:rsidRPr="00B55E3A" w:rsidRDefault="00AA0E00" w:rsidP="00F87C67">
            <w:pPr>
              <w:jc w:val="both"/>
              <w:rPr>
                <w:rFonts w:cstheme="minorHAnsi"/>
                <w:lang w:val="en-GB"/>
              </w:rPr>
            </w:pPr>
            <w:r w:rsidRPr="00B55E3A">
              <w:rPr>
                <w:rFonts w:cstheme="minorHAnsi"/>
                <w:lang w:val="en-GB"/>
              </w:rPr>
              <w:t>Metabolic: TG, HDL, LDL, HbA1c, BMI</w:t>
            </w:r>
          </w:p>
          <w:p w14:paraId="3FB4C704" w14:textId="77777777" w:rsidR="00AA0E00" w:rsidRPr="00B55E3A" w:rsidRDefault="00AA0E00" w:rsidP="00F87C67">
            <w:pPr>
              <w:jc w:val="both"/>
              <w:rPr>
                <w:rFonts w:cstheme="minorHAnsi"/>
                <w:lang w:val="en-GB"/>
              </w:rPr>
            </w:pPr>
          </w:p>
          <w:p w14:paraId="1543C650" w14:textId="77777777" w:rsidR="00AA0E00" w:rsidRPr="00B55E3A" w:rsidRDefault="00AA0E00" w:rsidP="00F87C67">
            <w:pPr>
              <w:jc w:val="both"/>
              <w:rPr>
                <w:rFonts w:cstheme="minorHAnsi"/>
                <w:lang w:val="en-GB"/>
              </w:rPr>
            </w:pPr>
            <w:r w:rsidRPr="00B55E3A">
              <w:rPr>
                <w:rFonts w:cstheme="minorHAnsi"/>
                <w:lang w:val="en-GB"/>
              </w:rPr>
              <w:t>Cardiovascular: SBP, DBP</w:t>
            </w:r>
          </w:p>
          <w:p w14:paraId="641BA714" w14:textId="77777777" w:rsidR="00AA0E00" w:rsidRPr="00B55E3A" w:rsidRDefault="00AA0E00" w:rsidP="00F87C67">
            <w:pPr>
              <w:jc w:val="both"/>
              <w:rPr>
                <w:rFonts w:cstheme="minorHAnsi"/>
                <w:lang w:val="en-GB"/>
              </w:rPr>
            </w:pPr>
          </w:p>
          <w:p w14:paraId="13E59711" w14:textId="77777777" w:rsidR="00AA0E00" w:rsidRPr="00B55E3A" w:rsidRDefault="00AA0E00" w:rsidP="00F87C67">
            <w:pPr>
              <w:jc w:val="both"/>
              <w:rPr>
                <w:rFonts w:cstheme="minorHAnsi"/>
                <w:lang w:val="en-GB"/>
              </w:rPr>
            </w:pPr>
            <w:r w:rsidRPr="00B55E3A">
              <w:rPr>
                <w:rFonts w:cstheme="minorHAnsi"/>
                <w:lang w:val="en-GB"/>
              </w:rPr>
              <w:t xml:space="preserve">Neuroendocrine: </w:t>
            </w:r>
            <w:r w:rsidRPr="00B55E3A">
              <w:rPr>
                <w:rFonts w:cstheme="minorHAnsi"/>
                <w:i/>
                <w:lang w:val="en-GB"/>
              </w:rPr>
              <w:t xml:space="preserve">None </w:t>
            </w:r>
          </w:p>
        </w:tc>
        <w:tc>
          <w:tcPr>
            <w:tcW w:w="1010" w:type="dxa"/>
          </w:tcPr>
          <w:p w14:paraId="69E110C2" w14:textId="77777777" w:rsidR="00AA0E00" w:rsidRPr="00B55E3A" w:rsidRDefault="00AA0E00" w:rsidP="00F87C67">
            <w:pPr>
              <w:jc w:val="both"/>
              <w:rPr>
                <w:rFonts w:cstheme="minorHAnsi"/>
                <w:lang w:val="en-GB"/>
              </w:rPr>
            </w:pPr>
            <w:r w:rsidRPr="00B55E3A">
              <w:rPr>
                <w:rFonts w:cstheme="minorHAnsi"/>
                <w:lang w:val="en-GB"/>
              </w:rPr>
              <w:t>Grey , and white matter volumes</w:t>
            </w:r>
          </w:p>
        </w:tc>
        <w:tc>
          <w:tcPr>
            <w:tcW w:w="1538" w:type="dxa"/>
          </w:tcPr>
          <w:p w14:paraId="7A4CDB68" w14:textId="77777777" w:rsidR="00AA0E00" w:rsidRPr="00B55E3A" w:rsidRDefault="00AA0E00" w:rsidP="00F87C67">
            <w:pPr>
              <w:jc w:val="both"/>
              <w:rPr>
                <w:rFonts w:cstheme="minorHAnsi"/>
                <w:lang w:val="en-GB"/>
              </w:rPr>
            </w:pPr>
            <w:r w:rsidRPr="00B55E3A">
              <w:rPr>
                <w:rFonts w:cstheme="minorHAnsi"/>
                <w:lang w:val="en-GB"/>
              </w:rPr>
              <w:t xml:space="preserve">Age, sex, education, socioeconomic status, intellectual quotient at 11 years old  </w:t>
            </w:r>
          </w:p>
        </w:tc>
        <w:tc>
          <w:tcPr>
            <w:tcW w:w="1851" w:type="dxa"/>
          </w:tcPr>
          <w:p w14:paraId="718A2B6D" w14:textId="77777777" w:rsidR="00AA0E00" w:rsidRPr="00B55E3A" w:rsidRDefault="00AA0E00" w:rsidP="00F87C67">
            <w:pPr>
              <w:jc w:val="both"/>
              <w:rPr>
                <w:rFonts w:cstheme="minorHAnsi"/>
                <w:lang w:val="en-GB"/>
              </w:rPr>
            </w:pPr>
            <w:r w:rsidRPr="00B55E3A">
              <w:rPr>
                <w:rFonts w:cstheme="minorHAnsi"/>
                <w:lang w:val="en-GB"/>
              </w:rPr>
              <w:t>Negative association with white matter volume</w:t>
            </w:r>
          </w:p>
        </w:tc>
      </w:tr>
      <w:tr w:rsidR="00AA0E00" w:rsidRPr="0019156C" w14:paraId="20B7DF5B" w14:textId="77777777" w:rsidTr="00F87C67">
        <w:tc>
          <w:tcPr>
            <w:tcW w:w="886" w:type="dxa"/>
          </w:tcPr>
          <w:p w14:paraId="08481548" w14:textId="77777777" w:rsidR="00AA0E00" w:rsidRPr="00B55E3A" w:rsidRDefault="00AA0E00" w:rsidP="00F87C67">
            <w:pPr>
              <w:jc w:val="both"/>
              <w:rPr>
                <w:rFonts w:cstheme="minorHAnsi"/>
                <w:lang w:val="en-GB"/>
              </w:rPr>
            </w:pPr>
            <w:r w:rsidRPr="00B55E3A">
              <w:rPr>
                <w:rFonts w:cstheme="minorHAnsi"/>
                <w:lang w:val="en-GB"/>
              </w:rPr>
              <w:t>Ritchie et al. (2017)</w:t>
            </w:r>
          </w:p>
        </w:tc>
        <w:tc>
          <w:tcPr>
            <w:tcW w:w="1078" w:type="dxa"/>
          </w:tcPr>
          <w:p w14:paraId="50650FB8" w14:textId="77777777" w:rsidR="00AA0E00" w:rsidRPr="00B55E3A" w:rsidRDefault="00AA0E00" w:rsidP="00F87C67">
            <w:pPr>
              <w:jc w:val="both"/>
              <w:rPr>
                <w:rFonts w:cstheme="minorHAnsi"/>
                <w:lang w:val="en-GB"/>
              </w:rPr>
            </w:pPr>
            <w:r w:rsidRPr="00B55E3A">
              <w:rPr>
                <w:rFonts w:cstheme="minorHAnsi"/>
                <w:lang w:val="en-GB"/>
              </w:rPr>
              <w:t>N=731</w:t>
            </w:r>
          </w:p>
          <w:p w14:paraId="5018F842" w14:textId="77777777" w:rsidR="00AA0E00" w:rsidRPr="00B55E3A" w:rsidRDefault="00AA0E00" w:rsidP="00F87C67">
            <w:pPr>
              <w:jc w:val="both"/>
              <w:rPr>
                <w:rFonts w:cstheme="minorHAnsi"/>
                <w:lang w:val="en-GB"/>
              </w:rPr>
            </w:pPr>
          </w:p>
          <w:p w14:paraId="68F8E3D3" w14:textId="77777777" w:rsidR="00AA0E00" w:rsidRPr="00B55E3A" w:rsidRDefault="00AA0E00" w:rsidP="00F87C67">
            <w:pPr>
              <w:jc w:val="both"/>
              <w:rPr>
                <w:rFonts w:cstheme="minorHAnsi"/>
                <w:lang w:val="en-GB"/>
              </w:rPr>
            </w:pPr>
            <w:r w:rsidRPr="00B55E3A">
              <w:rPr>
                <w:rFonts w:cstheme="minorHAnsi"/>
                <w:lang w:val="en-GB"/>
              </w:rPr>
              <w:t>Mean age: 72.68 years</w:t>
            </w:r>
          </w:p>
          <w:p w14:paraId="2F490C6A" w14:textId="77777777" w:rsidR="00AA0E00" w:rsidRPr="00B55E3A" w:rsidRDefault="00AA0E00" w:rsidP="00F87C67">
            <w:pPr>
              <w:jc w:val="both"/>
              <w:rPr>
                <w:rFonts w:cstheme="minorHAnsi"/>
                <w:lang w:val="en-GB"/>
              </w:rPr>
            </w:pPr>
          </w:p>
          <w:p w14:paraId="206E1487" w14:textId="77777777" w:rsidR="00AA0E00" w:rsidRPr="00B55E3A" w:rsidRDefault="00AA0E00" w:rsidP="00F87C67">
            <w:pPr>
              <w:jc w:val="both"/>
              <w:rPr>
                <w:rFonts w:cstheme="minorHAnsi"/>
                <w:lang w:val="en-GB"/>
              </w:rPr>
            </w:pPr>
          </w:p>
          <w:p w14:paraId="3A16469A" w14:textId="77777777" w:rsidR="00AA0E00" w:rsidRPr="00B55E3A" w:rsidRDefault="00AA0E00" w:rsidP="00F87C67">
            <w:pPr>
              <w:jc w:val="both"/>
              <w:rPr>
                <w:rFonts w:cstheme="minorHAnsi"/>
                <w:lang w:val="en-GB"/>
              </w:rPr>
            </w:pPr>
            <w:r w:rsidRPr="00B55E3A">
              <w:rPr>
                <w:rFonts w:cstheme="minorHAnsi"/>
                <w:lang w:val="en-GB"/>
              </w:rPr>
              <w:t>46.9% female</w:t>
            </w:r>
          </w:p>
        </w:tc>
        <w:tc>
          <w:tcPr>
            <w:tcW w:w="1222" w:type="dxa"/>
          </w:tcPr>
          <w:p w14:paraId="039F4755" w14:textId="77777777" w:rsidR="00AA0E00" w:rsidRPr="00B55E3A" w:rsidRDefault="00AA0E00" w:rsidP="00F87C67">
            <w:pPr>
              <w:jc w:val="both"/>
              <w:rPr>
                <w:rFonts w:cstheme="minorHAnsi"/>
                <w:lang w:val="en-GB"/>
              </w:rPr>
            </w:pPr>
            <w:r w:rsidRPr="00B55E3A">
              <w:rPr>
                <w:rFonts w:cstheme="minorHAnsi"/>
                <w:lang w:val="en-GB"/>
              </w:rPr>
              <w:t>8</w:t>
            </w:r>
          </w:p>
        </w:tc>
        <w:tc>
          <w:tcPr>
            <w:tcW w:w="1179" w:type="dxa"/>
          </w:tcPr>
          <w:p w14:paraId="10804300" w14:textId="77777777" w:rsidR="00AA0E00" w:rsidRPr="00B55E3A" w:rsidRDefault="00AA0E00" w:rsidP="00F87C67">
            <w:pPr>
              <w:jc w:val="both"/>
              <w:rPr>
                <w:rFonts w:cstheme="minorHAnsi"/>
                <w:i/>
                <w:lang w:val="en-GB"/>
              </w:rPr>
            </w:pPr>
            <w:r w:rsidRPr="00B55E3A">
              <w:rPr>
                <w:rFonts w:cstheme="minorHAnsi"/>
                <w:i/>
                <w:lang w:val="en-GB"/>
              </w:rPr>
              <w:t xml:space="preserve">Not specified </w:t>
            </w:r>
          </w:p>
        </w:tc>
        <w:tc>
          <w:tcPr>
            <w:tcW w:w="1726" w:type="dxa"/>
          </w:tcPr>
          <w:p w14:paraId="2397168B" w14:textId="77777777" w:rsidR="00AA0E00" w:rsidRPr="00B55E3A" w:rsidRDefault="00AA0E00" w:rsidP="00F87C67">
            <w:pPr>
              <w:jc w:val="both"/>
              <w:rPr>
                <w:rFonts w:cstheme="minorHAnsi"/>
                <w:lang w:val="en-GB"/>
              </w:rPr>
            </w:pPr>
            <w:r w:rsidRPr="00B55E3A">
              <w:rPr>
                <w:rFonts w:cstheme="minorHAnsi"/>
                <w:lang w:val="en-GB"/>
              </w:rPr>
              <w:t>Immune: Fib, CRP, IL-6</w:t>
            </w:r>
          </w:p>
          <w:p w14:paraId="7648872B" w14:textId="77777777" w:rsidR="00AA0E00" w:rsidRPr="00B55E3A" w:rsidRDefault="00AA0E00" w:rsidP="00F87C67">
            <w:pPr>
              <w:jc w:val="both"/>
              <w:rPr>
                <w:rFonts w:cstheme="minorHAnsi"/>
                <w:lang w:val="en-GB"/>
              </w:rPr>
            </w:pPr>
          </w:p>
          <w:p w14:paraId="5776710F" w14:textId="77777777" w:rsidR="00AA0E00" w:rsidRPr="00B55E3A" w:rsidRDefault="00AA0E00" w:rsidP="00F87C67">
            <w:pPr>
              <w:jc w:val="both"/>
              <w:rPr>
                <w:rFonts w:cstheme="minorHAnsi"/>
                <w:lang w:val="en-GB"/>
              </w:rPr>
            </w:pPr>
            <w:r w:rsidRPr="00B55E3A">
              <w:rPr>
                <w:rFonts w:cstheme="minorHAnsi"/>
                <w:lang w:val="en-GB"/>
              </w:rPr>
              <w:t>Metabolic: TG, HDL, LDL, HbA1c, BMI</w:t>
            </w:r>
          </w:p>
          <w:p w14:paraId="75DC30C6" w14:textId="77777777" w:rsidR="00AA0E00" w:rsidRPr="00B55E3A" w:rsidRDefault="00AA0E00" w:rsidP="00F87C67">
            <w:pPr>
              <w:jc w:val="both"/>
              <w:rPr>
                <w:rFonts w:cstheme="minorHAnsi"/>
                <w:lang w:val="en-GB"/>
              </w:rPr>
            </w:pPr>
          </w:p>
          <w:p w14:paraId="1B482474" w14:textId="77777777" w:rsidR="00AA0E00" w:rsidRPr="00B55E3A" w:rsidRDefault="00AA0E00" w:rsidP="00F87C67">
            <w:pPr>
              <w:jc w:val="both"/>
              <w:rPr>
                <w:rFonts w:cstheme="minorHAnsi"/>
                <w:lang w:val="en-GB"/>
              </w:rPr>
            </w:pPr>
            <w:r w:rsidRPr="00B55E3A">
              <w:rPr>
                <w:rFonts w:cstheme="minorHAnsi"/>
                <w:lang w:val="en-GB"/>
              </w:rPr>
              <w:t xml:space="preserve">Cardiovascular: </w:t>
            </w:r>
            <w:r w:rsidRPr="00B55E3A">
              <w:rPr>
                <w:rFonts w:cstheme="minorHAnsi"/>
                <w:i/>
                <w:lang w:val="en-GB"/>
              </w:rPr>
              <w:t>None</w:t>
            </w:r>
          </w:p>
          <w:p w14:paraId="39AB27D2" w14:textId="77777777" w:rsidR="00AA0E00" w:rsidRPr="00B55E3A" w:rsidRDefault="00AA0E00" w:rsidP="00F87C67">
            <w:pPr>
              <w:jc w:val="both"/>
              <w:rPr>
                <w:rFonts w:cstheme="minorHAnsi"/>
                <w:lang w:val="en-GB"/>
              </w:rPr>
            </w:pPr>
          </w:p>
          <w:p w14:paraId="7623672C" w14:textId="77777777" w:rsidR="00AA0E00" w:rsidRPr="00B55E3A" w:rsidRDefault="00AA0E00" w:rsidP="00F87C67">
            <w:pPr>
              <w:jc w:val="both"/>
              <w:rPr>
                <w:rFonts w:cstheme="minorHAnsi"/>
                <w:lang w:val="en-GB"/>
              </w:rPr>
            </w:pPr>
            <w:r w:rsidRPr="00B55E3A">
              <w:rPr>
                <w:rFonts w:cstheme="minorHAnsi"/>
                <w:lang w:val="en-GB"/>
              </w:rPr>
              <w:t xml:space="preserve">Neuroendocrine: </w:t>
            </w:r>
            <w:r w:rsidRPr="00B55E3A">
              <w:rPr>
                <w:rFonts w:cstheme="minorHAnsi"/>
                <w:i/>
                <w:lang w:val="en-GB"/>
              </w:rPr>
              <w:t>None</w:t>
            </w:r>
          </w:p>
        </w:tc>
        <w:tc>
          <w:tcPr>
            <w:tcW w:w="1010" w:type="dxa"/>
          </w:tcPr>
          <w:p w14:paraId="4739F28D" w14:textId="77777777" w:rsidR="00AA0E00" w:rsidRPr="00B55E3A" w:rsidRDefault="00AA0E00" w:rsidP="00F87C67">
            <w:pPr>
              <w:jc w:val="both"/>
              <w:rPr>
                <w:rFonts w:cstheme="minorHAnsi"/>
                <w:lang w:val="en-GB"/>
              </w:rPr>
            </w:pPr>
            <w:r w:rsidRPr="00B55E3A">
              <w:rPr>
                <w:rFonts w:cstheme="minorHAnsi"/>
                <w:lang w:val="en-GB"/>
              </w:rPr>
              <w:t xml:space="preserve">Grey , white matter volumes, and white matter hyperintensities </w:t>
            </w:r>
          </w:p>
          <w:p w14:paraId="151AF6E6" w14:textId="77777777" w:rsidR="00AA0E00" w:rsidRPr="00B55E3A" w:rsidRDefault="00AA0E00" w:rsidP="00F87C67">
            <w:pPr>
              <w:jc w:val="both"/>
              <w:rPr>
                <w:rFonts w:cstheme="minorHAnsi"/>
                <w:lang w:val="en-GB"/>
              </w:rPr>
            </w:pPr>
          </w:p>
          <w:p w14:paraId="467E89B4" w14:textId="77777777" w:rsidR="00AA0E00" w:rsidRPr="00B55E3A" w:rsidRDefault="00AA0E00" w:rsidP="00F87C67">
            <w:pPr>
              <w:jc w:val="both"/>
              <w:rPr>
                <w:rFonts w:cstheme="minorHAnsi"/>
                <w:lang w:val="en-GB"/>
              </w:rPr>
            </w:pPr>
            <w:r w:rsidRPr="00B55E3A">
              <w:rPr>
                <w:rFonts w:cstheme="minorHAnsi"/>
                <w:lang w:val="en-GB"/>
              </w:rPr>
              <w:t>Fractional anisotropy and mean diffusivity</w:t>
            </w:r>
          </w:p>
        </w:tc>
        <w:tc>
          <w:tcPr>
            <w:tcW w:w="1538" w:type="dxa"/>
          </w:tcPr>
          <w:p w14:paraId="7F75A869" w14:textId="77777777" w:rsidR="00AA0E00" w:rsidRPr="00B55E3A" w:rsidRDefault="00AA0E00" w:rsidP="00F87C67">
            <w:pPr>
              <w:jc w:val="both"/>
              <w:rPr>
                <w:rFonts w:cstheme="minorHAnsi"/>
                <w:lang w:val="en-GB"/>
              </w:rPr>
            </w:pPr>
            <w:r w:rsidRPr="00B55E3A">
              <w:rPr>
                <w:rFonts w:cstheme="minorHAnsi"/>
                <w:lang w:val="en-GB"/>
              </w:rPr>
              <w:t>Age, sex</w:t>
            </w:r>
          </w:p>
        </w:tc>
        <w:tc>
          <w:tcPr>
            <w:tcW w:w="1851" w:type="dxa"/>
          </w:tcPr>
          <w:p w14:paraId="5FCAC52B" w14:textId="77777777" w:rsidR="00AA0E00" w:rsidRPr="00B55E3A" w:rsidRDefault="00AA0E00" w:rsidP="00F87C67">
            <w:pPr>
              <w:jc w:val="both"/>
              <w:rPr>
                <w:rFonts w:cstheme="minorHAnsi"/>
                <w:lang w:val="en-GB"/>
              </w:rPr>
            </w:pPr>
            <w:r w:rsidRPr="00B55E3A">
              <w:rPr>
                <w:rFonts w:cstheme="minorHAnsi"/>
                <w:lang w:val="en-GB"/>
              </w:rPr>
              <w:t>Negative association with grey , white matter volumes and fractional anisotropy</w:t>
            </w:r>
          </w:p>
          <w:p w14:paraId="00FAFABC" w14:textId="77777777" w:rsidR="00AA0E00" w:rsidRPr="00B55E3A" w:rsidRDefault="00AA0E00" w:rsidP="00F87C67">
            <w:pPr>
              <w:jc w:val="both"/>
              <w:rPr>
                <w:rFonts w:cstheme="minorHAnsi"/>
                <w:lang w:val="en-GB"/>
              </w:rPr>
            </w:pPr>
          </w:p>
          <w:p w14:paraId="3771B84B" w14:textId="77777777" w:rsidR="00AA0E00" w:rsidRPr="00B55E3A" w:rsidRDefault="00AA0E00" w:rsidP="00F87C67">
            <w:pPr>
              <w:jc w:val="both"/>
              <w:rPr>
                <w:rFonts w:cstheme="minorHAnsi"/>
                <w:lang w:val="en-GB"/>
              </w:rPr>
            </w:pPr>
            <w:r w:rsidRPr="00B55E3A">
              <w:rPr>
                <w:rFonts w:cstheme="minorHAnsi"/>
                <w:lang w:val="en-GB"/>
              </w:rPr>
              <w:t>Positive association with mean diffusivity</w:t>
            </w:r>
          </w:p>
        </w:tc>
      </w:tr>
      <w:tr w:rsidR="00AA0E00" w:rsidRPr="0019156C" w14:paraId="056AEEB1" w14:textId="77777777" w:rsidTr="00F87C67">
        <w:tc>
          <w:tcPr>
            <w:tcW w:w="886" w:type="dxa"/>
          </w:tcPr>
          <w:p w14:paraId="49005749" w14:textId="77777777" w:rsidR="00AA0E00" w:rsidRPr="00B55E3A" w:rsidRDefault="00AA0E00" w:rsidP="00F87C67">
            <w:pPr>
              <w:jc w:val="both"/>
              <w:rPr>
                <w:rFonts w:cstheme="minorHAnsi"/>
                <w:lang w:val="en-GB"/>
              </w:rPr>
            </w:pPr>
            <w:r w:rsidRPr="00B55E3A">
              <w:rPr>
                <w:rFonts w:cstheme="minorHAnsi"/>
                <w:lang w:val="en-GB"/>
              </w:rPr>
              <w:t>Zsoldos et al. (2018)</w:t>
            </w:r>
          </w:p>
        </w:tc>
        <w:tc>
          <w:tcPr>
            <w:tcW w:w="1078" w:type="dxa"/>
          </w:tcPr>
          <w:p w14:paraId="2D217253" w14:textId="77777777" w:rsidR="00AA0E00" w:rsidRPr="00B55E3A" w:rsidRDefault="00AA0E00" w:rsidP="00F87C67">
            <w:pPr>
              <w:jc w:val="both"/>
              <w:rPr>
                <w:rFonts w:cstheme="minorHAnsi"/>
                <w:lang w:val="en-GB"/>
              </w:rPr>
            </w:pPr>
            <w:r w:rsidRPr="00B55E3A">
              <w:rPr>
                <w:rFonts w:cstheme="minorHAnsi"/>
                <w:lang w:val="en-GB"/>
              </w:rPr>
              <w:t>N=349</w:t>
            </w:r>
          </w:p>
          <w:p w14:paraId="772B95B8" w14:textId="77777777" w:rsidR="00AA0E00" w:rsidRPr="00B55E3A" w:rsidRDefault="00AA0E00" w:rsidP="00F87C67">
            <w:pPr>
              <w:jc w:val="both"/>
              <w:rPr>
                <w:rFonts w:cstheme="minorHAnsi"/>
                <w:lang w:val="en-GB"/>
              </w:rPr>
            </w:pPr>
          </w:p>
          <w:p w14:paraId="5E1B9D31" w14:textId="77777777" w:rsidR="00AA0E00" w:rsidRPr="00B55E3A" w:rsidRDefault="00AA0E00" w:rsidP="00F87C67">
            <w:pPr>
              <w:jc w:val="both"/>
              <w:rPr>
                <w:rFonts w:cstheme="minorHAnsi"/>
                <w:lang w:val="en-GB"/>
              </w:rPr>
            </w:pPr>
            <w:r w:rsidRPr="00B55E3A">
              <w:rPr>
                <w:rFonts w:cstheme="minorHAnsi"/>
                <w:lang w:val="en-GB"/>
              </w:rPr>
              <w:t>Mean age: 69.6 years</w:t>
            </w:r>
          </w:p>
          <w:p w14:paraId="646A49A0" w14:textId="77777777" w:rsidR="00AA0E00" w:rsidRPr="00B55E3A" w:rsidRDefault="00AA0E00" w:rsidP="00F87C67">
            <w:pPr>
              <w:jc w:val="both"/>
              <w:rPr>
                <w:rFonts w:cstheme="minorHAnsi"/>
                <w:lang w:val="en-GB"/>
              </w:rPr>
            </w:pPr>
          </w:p>
          <w:p w14:paraId="5C975D62" w14:textId="77777777" w:rsidR="00AA0E00" w:rsidRPr="00B55E3A" w:rsidRDefault="00AA0E00" w:rsidP="00F87C67">
            <w:pPr>
              <w:jc w:val="both"/>
              <w:rPr>
                <w:rFonts w:cstheme="minorHAnsi"/>
                <w:lang w:val="en-GB"/>
              </w:rPr>
            </w:pPr>
          </w:p>
          <w:p w14:paraId="35E665C6" w14:textId="77777777" w:rsidR="00AA0E00" w:rsidRPr="00B55E3A" w:rsidRDefault="00AA0E00" w:rsidP="00F87C67">
            <w:pPr>
              <w:jc w:val="both"/>
              <w:rPr>
                <w:rFonts w:cstheme="minorHAnsi"/>
                <w:lang w:val="en-GB"/>
              </w:rPr>
            </w:pPr>
            <w:r w:rsidRPr="00B55E3A">
              <w:rPr>
                <w:rFonts w:cstheme="minorHAnsi"/>
                <w:lang w:val="en-GB"/>
              </w:rPr>
              <w:t>19.5% female</w:t>
            </w:r>
          </w:p>
        </w:tc>
        <w:tc>
          <w:tcPr>
            <w:tcW w:w="1222" w:type="dxa"/>
          </w:tcPr>
          <w:p w14:paraId="62DB295B" w14:textId="77777777" w:rsidR="00AA0E00" w:rsidRPr="00B55E3A" w:rsidRDefault="00AA0E00" w:rsidP="00F87C67">
            <w:pPr>
              <w:jc w:val="both"/>
              <w:rPr>
                <w:rFonts w:cstheme="minorHAnsi"/>
                <w:lang w:val="en-GB"/>
              </w:rPr>
            </w:pPr>
            <w:r w:rsidRPr="00B55E3A">
              <w:rPr>
                <w:rFonts w:cstheme="minorHAnsi"/>
                <w:lang w:val="en-GB"/>
              </w:rPr>
              <w:t>9</w:t>
            </w:r>
          </w:p>
        </w:tc>
        <w:tc>
          <w:tcPr>
            <w:tcW w:w="1179" w:type="dxa"/>
          </w:tcPr>
          <w:p w14:paraId="0CCE6C64" w14:textId="77777777" w:rsidR="00AA0E00" w:rsidRPr="00B55E3A" w:rsidRDefault="00AA0E00" w:rsidP="00F87C67">
            <w:pPr>
              <w:jc w:val="both"/>
              <w:rPr>
                <w:rFonts w:cstheme="minorHAnsi"/>
                <w:lang w:val="en-GB"/>
              </w:rPr>
            </w:pPr>
            <w:r w:rsidRPr="00B55E3A">
              <w:rPr>
                <w:rFonts w:cstheme="minorHAnsi"/>
                <w:lang w:val="en-GB"/>
              </w:rPr>
              <w:t xml:space="preserve">High-risk cut-off method </w:t>
            </w:r>
          </w:p>
        </w:tc>
        <w:tc>
          <w:tcPr>
            <w:tcW w:w="1726" w:type="dxa"/>
          </w:tcPr>
          <w:p w14:paraId="6620F41E" w14:textId="77777777" w:rsidR="00AA0E00" w:rsidRPr="00B55E3A" w:rsidRDefault="00AA0E00" w:rsidP="00F87C67">
            <w:pPr>
              <w:jc w:val="both"/>
              <w:rPr>
                <w:rFonts w:cstheme="minorHAnsi"/>
                <w:lang w:val="en-GB"/>
              </w:rPr>
            </w:pPr>
            <w:r w:rsidRPr="00B55E3A">
              <w:rPr>
                <w:rFonts w:cstheme="minorHAnsi"/>
                <w:lang w:val="en-GB"/>
              </w:rPr>
              <w:t>Immune: CRP, IL-6</w:t>
            </w:r>
          </w:p>
          <w:p w14:paraId="19422128" w14:textId="77777777" w:rsidR="00AA0E00" w:rsidRPr="00B55E3A" w:rsidRDefault="00AA0E00" w:rsidP="00F87C67">
            <w:pPr>
              <w:jc w:val="both"/>
              <w:rPr>
                <w:rFonts w:cstheme="minorHAnsi"/>
                <w:lang w:val="en-GB"/>
              </w:rPr>
            </w:pPr>
          </w:p>
          <w:p w14:paraId="18FEB17B" w14:textId="77777777" w:rsidR="00AA0E00" w:rsidRPr="00B55E3A" w:rsidRDefault="00AA0E00" w:rsidP="00F87C67">
            <w:pPr>
              <w:jc w:val="both"/>
              <w:rPr>
                <w:rFonts w:cstheme="minorHAnsi"/>
                <w:lang w:val="en-GB"/>
              </w:rPr>
            </w:pPr>
            <w:r w:rsidRPr="00B55E3A">
              <w:rPr>
                <w:rFonts w:cstheme="minorHAnsi"/>
                <w:lang w:val="en-GB"/>
              </w:rPr>
              <w:t>Metabolic: insulin, glycemia, TG, HDL, LDL</w:t>
            </w:r>
          </w:p>
          <w:p w14:paraId="7DEB8D21" w14:textId="77777777" w:rsidR="00AA0E00" w:rsidRPr="00B55E3A" w:rsidRDefault="00AA0E00" w:rsidP="00F87C67">
            <w:pPr>
              <w:jc w:val="both"/>
              <w:rPr>
                <w:rFonts w:cstheme="minorHAnsi"/>
                <w:lang w:val="en-GB"/>
              </w:rPr>
            </w:pPr>
          </w:p>
          <w:p w14:paraId="509215D6" w14:textId="77777777" w:rsidR="00AA0E00" w:rsidRPr="00B55E3A" w:rsidRDefault="00AA0E00" w:rsidP="00F87C67">
            <w:pPr>
              <w:jc w:val="both"/>
              <w:rPr>
                <w:rFonts w:cstheme="minorHAnsi"/>
                <w:lang w:val="en-GB"/>
              </w:rPr>
            </w:pPr>
            <w:r w:rsidRPr="00B55E3A">
              <w:rPr>
                <w:rFonts w:cstheme="minorHAnsi"/>
                <w:lang w:val="en-GB"/>
              </w:rPr>
              <w:t>Cardiovascular: SBP, DBP</w:t>
            </w:r>
          </w:p>
          <w:p w14:paraId="0F5C8D7C" w14:textId="77777777" w:rsidR="00AA0E00" w:rsidRPr="00B55E3A" w:rsidRDefault="00AA0E00" w:rsidP="00F87C67">
            <w:pPr>
              <w:jc w:val="both"/>
              <w:rPr>
                <w:rFonts w:cstheme="minorHAnsi"/>
                <w:lang w:val="en-GB"/>
              </w:rPr>
            </w:pPr>
          </w:p>
          <w:p w14:paraId="6CAC803F" w14:textId="77777777" w:rsidR="00AA0E00" w:rsidRPr="00B55E3A" w:rsidRDefault="00AA0E00" w:rsidP="00F87C67">
            <w:pPr>
              <w:jc w:val="both"/>
              <w:rPr>
                <w:rFonts w:cstheme="minorHAnsi"/>
                <w:lang w:val="en-GB"/>
              </w:rPr>
            </w:pPr>
            <w:r w:rsidRPr="00B55E3A">
              <w:rPr>
                <w:rFonts w:cstheme="minorHAnsi"/>
                <w:lang w:val="en-GB"/>
              </w:rPr>
              <w:t xml:space="preserve">Neuroendocrine: </w:t>
            </w:r>
            <w:r w:rsidRPr="00B55E3A">
              <w:rPr>
                <w:rFonts w:cstheme="minorHAnsi"/>
                <w:i/>
                <w:lang w:val="en-GB"/>
              </w:rPr>
              <w:t>None</w:t>
            </w:r>
          </w:p>
        </w:tc>
        <w:tc>
          <w:tcPr>
            <w:tcW w:w="1010" w:type="dxa"/>
          </w:tcPr>
          <w:p w14:paraId="30C0E58D" w14:textId="77777777" w:rsidR="00AA0E00" w:rsidRPr="00B55E3A" w:rsidRDefault="00AA0E00" w:rsidP="00F87C67">
            <w:pPr>
              <w:jc w:val="both"/>
              <w:rPr>
                <w:rFonts w:cstheme="minorHAnsi"/>
                <w:lang w:val="en-GB"/>
              </w:rPr>
            </w:pPr>
            <w:r w:rsidRPr="00B55E3A">
              <w:rPr>
                <w:rFonts w:cstheme="minorHAnsi"/>
                <w:lang w:val="en-GB"/>
              </w:rPr>
              <w:t>Grey matter volume</w:t>
            </w:r>
          </w:p>
          <w:p w14:paraId="73332504" w14:textId="77777777" w:rsidR="00AA0E00" w:rsidRPr="00B55E3A" w:rsidRDefault="00AA0E00" w:rsidP="00F87C67">
            <w:pPr>
              <w:jc w:val="both"/>
              <w:rPr>
                <w:rFonts w:cstheme="minorHAnsi"/>
                <w:lang w:val="en-GB"/>
              </w:rPr>
            </w:pPr>
          </w:p>
          <w:p w14:paraId="0C1FFFA5" w14:textId="77777777" w:rsidR="00AA0E00" w:rsidRPr="00B55E3A" w:rsidRDefault="00AA0E00" w:rsidP="00F87C67">
            <w:pPr>
              <w:jc w:val="both"/>
              <w:rPr>
                <w:rFonts w:cstheme="minorHAnsi"/>
                <w:lang w:val="en-GB"/>
              </w:rPr>
            </w:pPr>
            <w:r w:rsidRPr="00B55E3A">
              <w:rPr>
                <w:rFonts w:cstheme="minorHAnsi"/>
                <w:lang w:val="en-GB"/>
              </w:rPr>
              <w:t>Fractional anisotropy and mean diffusivity</w:t>
            </w:r>
          </w:p>
        </w:tc>
        <w:tc>
          <w:tcPr>
            <w:tcW w:w="1538" w:type="dxa"/>
          </w:tcPr>
          <w:p w14:paraId="429F13B7" w14:textId="77777777" w:rsidR="00AA0E00" w:rsidRPr="00B55E3A" w:rsidRDefault="00AA0E00" w:rsidP="00F87C67">
            <w:pPr>
              <w:jc w:val="both"/>
              <w:rPr>
                <w:rFonts w:cstheme="minorHAnsi"/>
                <w:lang w:val="en-GB"/>
              </w:rPr>
            </w:pPr>
            <w:r w:rsidRPr="00B55E3A">
              <w:rPr>
                <w:rFonts w:cstheme="minorHAnsi"/>
                <w:lang w:val="en-GB"/>
              </w:rPr>
              <w:t>Age, sex, education, ethnicity, employment grade</w:t>
            </w:r>
          </w:p>
          <w:p w14:paraId="6BC424DA" w14:textId="77777777" w:rsidR="00AA0E00" w:rsidRPr="00B55E3A" w:rsidRDefault="00AA0E00" w:rsidP="00F87C67">
            <w:pPr>
              <w:jc w:val="both"/>
              <w:rPr>
                <w:rFonts w:cstheme="minorHAnsi"/>
                <w:lang w:val="en-GB"/>
              </w:rPr>
            </w:pPr>
          </w:p>
        </w:tc>
        <w:tc>
          <w:tcPr>
            <w:tcW w:w="1851" w:type="dxa"/>
          </w:tcPr>
          <w:p w14:paraId="5EC6A313" w14:textId="77777777" w:rsidR="00AA0E00" w:rsidRPr="00B55E3A" w:rsidRDefault="00AA0E00" w:rsidP="00F87C67">
            <w:pPr>
              <w:jc w:val="both"/>
              <w:rPr>
                <w:rFonts w:cstheme="minorHAnsi"/>
                <w:lang w:val="en-GB"/>
              </w:rPr>
            </w:pPr>
            <w:r w:rsidRPr="00B55E3A">
              <w:rPr>
                <w:rFonts w:cstheme="minorHAnsi"/>
                <w:lang w:val="en-GB"/>
              </w:rPr>
              <w:t>Negative association with grey matter volume</w:t>
            </w:r>
          </w:p>
        </w:tc>
      </w:tr>
    </w:tbl>
    <w:p w14:paraId="7253A728" w14:textId="77777777" w:rsidR="00AA0E00" w:rsidRPr="00B55E3A" w:rsidRDefault="00AA0E00" w:rsidP="00AA0E00">
      <w:pPr>
        <w:spacing w:line="240" w:lineRule="auto"/>
        <w:jc w:val="both"/>
        <w:rPr>
          <w:rFonts w:cstheme="minorHAnsi"/>
          <w:i/>
          <w:lang w:val="en-GB" w:eastAsia="fr-FR"/>
        </w:rPr>
      </w:pPr>
      <w:r w:rsidRPr="00B55E3A">
        <w:rPr>
          <w:rFonts w:cstheme="minorHAnsi"/>
          <w:i/>
          <w:lang w:val="en-GB" w:eastAsia="fr-FR"/>
        </w:rPr>
        <w:t xml:space="preserve">Abbreviations: BMI, Body mass index; CRP, C-reactive protein; Fib, Fibrinogen; HDL and LDL, High- and Low-density lipoprotein; HbA1c, Glycated </w:t>
      </w:r>
      <w:proofErr w:type="spellStart"/>
      <w:r w:rsidRPr="00B55E3A">
        <w:rPr>
          <w:rFonts w:cstheme="minorHAnsi"/>
          <w:i/>
          <w:lang w:val="en-GB" w:eastAsia="fr-FR"/>
        </w:rPr>
        <w:t>hemoglobin</w:t>
      </w:r>
      <w:proofErr w:type="spellEnd"/>
      <w:r w:rsidRPr="00B55E3A">
        <w:rPr>
          <w:rFonts w:cstheme="minorHAnsi"/>
          <w:i/>
          <w:lang w:val="en-GB" w:eastAsia="fr-FR"/>
        </w:rPr>
        <w:t xml:space="preserve">; IL-6, Interleukin-6; SBP and DBP, Systolic and Diastolic blood pressure; TG, Triglycerides. </w:t>
      </w:r>
    </w:p>
    <w:p w14:paraId="0E40A5D7" w14:textId="77777777" w:rsidR="00AA0E00" w:rsidRPr="00B55E3A" w:rsidRDefault="00AA0E00" w:rsidP="00AA0E00">
      <w:pPr>
        <w:spacing w:line="240" w:lineRule="auto"/>
        <w:jc w:val="both"/>
        <w:rPr>
          <w:rFonts w:cstheme="minorHAnsi"/>
          <w:i/>
          <w:lang w:val="en-GB" w:eastAsia="fr-FR"/>
        </w:rPr>
      </w:pPr>
    </w:p>
    <w:p w14:paraId="6126E9C4" w14:textId="77777777" w:rsidR="00AA0E00" w:rsidRPr="00B55E3A" w:rsidRDefault="00AA0E00" w:rsidP="00AA0E00">
      <w:pPr>
        <w:spacing w:line="240" w:lineRule="auto"/>
        <w:jc w:val="both"/>
        <w:rPr>
          <w:rFonts w:cstheme="minorHAnsi"/>
          <w:i/>
          <w:lang w:val="en-GB" w:eastAsia="fr-FR"/>
        </w:rPr>
      </w:pPr>
    </w:p>
    <w:p w14:paraId="2CE2FB0A" w14:textId="77777777" w:rsidR="00AA0E00" w:rsidRPr="00B55E3A" w:rsidRDefault="00AA0E00" w:rsidP="00AA0E00">
      <w:pPr>
        <w:widowControl w:val="0"/>
        <w:autoSpaceDE w:val="0"/>
        <w:autoSpaceDN w:val="0"/>
        <w:adjustRightInd w:val="0"/>
        <w:spacing w:line="240" w:lineRule="auto"/>
        <w:rPr>
          <w:rFonts w:ascii="Calibri" w:hAnsi="Calibri" w:cs="Calibri"/>
          <w:noProof/>
          <w:szCs w:val="24"/>
          <w:lang w:val="en-US"/>
        </w:rPr>
      </w:pPr>
      <w:r w:rsidRPr="00B55E3A">
        <w:rPr>
          <w:rFonts w:cstheme="minorHAnsi"/>
          <w:i/>
          <w:lang w:val="en-GB" w:eastAsia="fr-FR"/>
        </w:rPr>
        <w:lastRenderedPageBreak/>
        <w:fldChar w:fldCharType="begin" w:fldLock="1"/>
      </w:r>
      <w:r w:rsidRPr="00B55E3A">
        <w:rPr>
          <w:rFonts w:cstheme="minorHAnsi"/>
          <w:i/>
          <w:lang w:eastAsia="fr-FR"/>
        </w:rPr>
        <w:instrText xml:space="preserve">ADDIN Mendeley Bibliography CSL_BIBLIOGRAPHY </w:instrText>
      </w:r>
      <w:r w:rsidRPr="00B55E3A">
        <w:rPr>
          <w:rFonts w:cstheme="minorHAnsi"/>
          <w:i/>
          <w:lang w:val="en-GB" w:eastAsia="fr-FR"/>
        </w:rPr>
        <w:fldChar w:fldCharType="separate"/>
      </w:r>
      <w:r w:rsidRPr="00B55E3A">
        <w:rPr>
          <w:rFonts w:ascii="Calibri" w:hAnsi="Calibri" w:cs="Calibri"/>
          <w:noProof/>
          <w:szCs w:val="24"/>
        </w:rPr>
        <w:t xml:space="preserve">1. Ji C, Walton J, Su Y </w:t>
      </w:r>
      <w:r w:rsidRPr="00B55E3A">
        <w:rPr>
          <w:rFonts w:ascii="Calibri" w:hAnsi="Calibri" w:cs="Calibri"/>
          <w:i/>
          <w:iCs/>
          <w:noProof/>
          <w:szCs w:val="24"/>
        </w:rPr>
        <w:t>et al.</w:t>
      </w:r>
      <w:r w:rsidRPr="00B55E3A">
        <w:rPr>
          <w:rFonts w:ascii="Calibri" w:hAnsi="Calibri" w:cs="Calibri"/>
          <w:noProof/>
          <w:szCs w:val="24"/>
        </w:rPr>
        <w:t xml:space="preserve"> </w:t>
      </w:r>
      <w:r w:rsidRPr="00B55E3A">
        <w:rPr>
          <w:rFonts w:ascii="Calibri" w:hAnsi="Calibri" w:cs="Calibri"/>
          <w:noProof/>
          <w:szCs w:val="24"/>
          <w:lang w:val="en-US"/>
        </w:rPr>
        <w:t xml:space="preserve">Simultaneous determination of plasma epinephrine and norepinephrine using an integrated strategy of a fully automated protein precipitation technique, reductive ethylation labeling and UPLC-MS/MS. </w:t>
      </w:r>
      <w:r w:rsidRPr="00B55E3A">
        <w:rPr>
          <w:rFonts w:ascii="Calibri" w:hAnsi="Calibri" w:cs="Calibri"/>
          <w:i/>
          <w:iCs/>
          <w:noProof/>
          <w:szCs w:val="24"/>
          <w:lang w:val="en-US"/>
        </w:rPr>
        <w:t>Anal Chim Acta</w:t>
      </w:r>
      <w:r w:rsidRPr="00B55E3A">
        <w:rPr>
          <w:rFonts w:ascii="Calibri" w:hAnsi="Calibri" w:cs="Calibri"/>
          <w:noProof/>
          <w:szCs w:val="24"/>
          <w:lang w:val="en-US"/>
        </w:rPr>
        <w:t xml:space="preserve"> 2010;</w:t>
      </w:r>
      <w:r w:rsidRPr="00B55E3A">
        <w:rPr>
          <w:rFonts w:ascii="Calibri" w:hAnsi="Calibri" w:cs="Calibri"/>
          <w:b/>
          <w:bCs/>
          <w:noProof/>
          <w:szCs w:val="24"/>
          <w:lang w:val="en-US"/>
        </w:rPr>
        <w:t>670</w:t>
      </w:r>
      <w:r w:rsidRPr="00B55E3A">
        <w:rPr>
          <w:rFonts w:ascii="Calibri" w:hAnsi="Calibri" w:cs="Calibri"/>
          <w:noProof/>
          <w:szCs w:val="24"/>
          <w:lang w:val="en-US"/>
        </w:rPr>
        <w:t>:84–91.</w:t>
      </w:r>
    </w:p>
    <w:p w14:paraId="1AC58B9F" w14:textId="77777777" w:rsidR="00AA0E00" w:rsidRPr="00B55E3A" w:rsidRDefault="00AA0E00" w:rsidP="00AA0E00">
      <w:pPr>
        <w:widowControl w:val="0"/>
        <w:autoSpaceDE w:val="0"/>
        <w:autoSpaceDN w:val="0"/>
        <w:adjustRightInd w:val="0"/>
        <w:spacing w:line="240" w:lineRule="auto"/>
        <w:rPr>
          <w:rFonts w:ascii="Calibri" w:hAnsi="Calibri" w:cs="Calibri"/>
          <w:noProof/>
          <w:szCs w:val="24"/>
          <w:lang w:val="en-US"/>
        </w:rPr>
      </w:pPr>
      <w:r w:rsidRPr="00B55E3A">
        <w:rPr>
          <w:rFonts w:ascii="Calibri" w:hAnsi="Calibri" w:cs="Calibri"/>
          <w:noProof/>
          <w:szCs w:val="24"/>
          <w:lang w:val="en-US"/>
        </w:rPr>
        <w:t>2. Schmidt P. Bayesian inference for structured additive regression models for large-scale problems with applications to medical imaging. Dissertation, LMU München: Faculty of Mathematics, Computer Science and Statistics. 2016:Chapter 6.1.</w:t>
      </w:r>
    </w:p>
    <w:p w14:paraId="278A1633" w14:textId="77777777" w:rsidR="00AA0E00" w:rsidRPr="00B55E3A" w:rsidRDefault="00AA0E00" w:rsidP="00AA0E00">
      <w:pPr>
        <w:widowControl w:val="0"/>
        <w:autoSpaceDE w:val="0"/>
        <w:autoSpaceDN w:val="0"/>
        <w:adjustRightInd w:val="0"/>
        <w:spacing w:line="240" w:lineRule="auto"/>
        <w:rPr>
          <w:rFonts w:ascii="Calibri" w:hAnsi="Calibri" w:cs="Calibri"/>
          <w:noProof/>
          <w:szCs w:val="24"/>
          <w:lang w:val="en-US"/>
        </w:rPr>
      </w:pPr>
      <w:r w:rsidRPr="00B55E3A">
        <w:rPr>
          <w:rFonts w:ascii="Calibri" w:hAnsi="Calibri" w:cs="Calibri"/>
          <w:noProof/>
          <w:szCs w:val="24"/>
          <w:lang w:val="en-US"/>
        </w:rPr>
        <w:t xml:space="preserve">3. Garnier-Crussard A, Bougacha S, Wirth M </w:t>
      </w:r>
      <w:r w:rsidRPr="00B55E3A">
        <w:rPr>
          <w:rFonts w:ascii="Calibri" w:hAnsi="Calibri" w:cs="Calibri"/>
          <w:i/>
          <w:iCs/>
          <w:noProof/>
          <w:szCs w:val="24"/>
          <w:lang w:val="en-US"/>
        </w:rPr>
        <w:t>et al.</w:t>
      </w:r>
      <w:r w:rsidRPr="00B55E3A">
        <w:rPr>
          <w:rFonts w:ascii="Calibri" w:hAnsi="Calibri" w:cs="Calibri"/>
          <w:noProof/>
          <w:szCs w:val="24"/>
          <w:lang w:val="en-US"/>
        </w:rPr>
        <w:t xml:space="preserve"> White matter hyperintensities across the adult lifespan: Relation to age, A</w:t>
      </w:r>
      <w:r w:rsidRPr="00B55E3A">
        <w:rPr>
          <w:rFonts w:ascii="Calibri" w:hAnsi="Calibri" w:cs="Calibri"/>
          <w:noProof/>
          <w:szCs w:val="24"/>
        </w:rPr>
        <w:t>β</w:t>
      </w:r>
      <w:r w:rsidRPr="00B55E3A">
        <w:rPr>
          <w:rFonts w:ascii="Calibri" w:hAnsi="Calibri" w:cs="Calibri"/>
          <w:noProof/>
          <w:szCs w:val="24"/>
          <w:lang w:val="en-US"/>
        </w:rPr>
        <w:t xml:space="preserve"> load, and cognition. </w:t>
      </w:r>
      <w:r w:rsidRPr="00B55E3A">
        <w:rPr>
          <w:rFonts w:ascii="Calibri" w:hAnsi="Calibri" w:cs="Calibri"/>
          <w:i/>
          <w:iCs/>
          <w:noProof/>
          <w:szCs w:val="24"/>
          <w:lang w:val="en-US"/>
        </w:rPr>
        <w:t>Alzheimer’s Res Ther</w:t>
      </w:r>
      <w:r w:rsidRPr="00B55E3A">
        <w:rPr>
          <w:rFonts w:ascii="Calibri" w:hAnsi="Calibri" w:cs="Calibri"/>
          <w:noProof/>
          <w:szCs w:val="24"/>
          <w:lang w:val="en-US"/>
        </w:rPr>
        <w:t xml:space="preserve"> 2020;</w:t>
      </w:r>
      <w:r w:rsidRPr="00B55E3A">
        <w:rPr>
          <w:rFonts w:ascii="Calibri" w:hAnsi="Calibri" w:cs="Calibri"/>
          <w:b/>
          <w:bCs/>
          <w:noProof/>
          <w:szCs w:val="24"/>
          <w:lang w:val="en-US"/>
        </w:rPr>
        <w:t>12</w:t>
      </w:r>
      <w:r w:rsidRPr="00B55E3A">
        <w:rPr>
          <w:rFonts w:ascii="Calibri" w:hAnsi="Calibri" w:cs="Calibri"/>
          <w:noProof/>
          <w:szCs w:val="24"/>
          <w:lang w:val="en-US"/>
        </w:rPr>
        <w:t>:1–11.</w:t>
      </w:r>
    </w:p>
    <w:p w14:paraId="77826848" w14:textId="77777777" w:rsidR="00AA0E00" w:rsidRPr="00B55E3A" w:rsidRDefault="00AA0E00" w:rsidP="00AA0E00">
      <w:pPr>
        <w:widowControl w:val="0"/>
        <w:autoSpaceDE w:val="0"/>
        <w:autoSpaceDN w:val="0"/>
        <w:adjustRightInd w:val="0"/>
        <w:spacing w:line="240" w:lineRule="auto"/>
        <w:rPr>
          <w:rFonts w:ascii="Calibri" w:hAnsi="Calibri" w:cs="Calibri"/>
          <w:noProof/>
          <w:szCs w:val="24"/>
          <w:lang w:val="en-US"/>
        </w:rPr>
      </w:pPr>
      <w:r w:rsidRPr="00B55E3A">
        <w:rPr>
          <w:rFonts w:ascii="Calibri" w:hAnsi="Calibri" w:cs="Calibri"/>
          <w:noProof/>
          <w:szCs w:val="24"/>
          <w:lang w:val="en-US"/>
        </w:rPr>
        <w:t xml:space="preserve">4. Tabesh A, Jensen JH, Ardekani BA </w:t>
      </w:r>
      <w:r w:rsidRPr="00B55E3A">
        <w:rPr>
          <w:rFonts w:ascii="Calibri" w:hAnsi="Calibri" w:cs="Calibri"/>
          <w:i/>
          <w:iCs/>
          <w:noProof/>
          <w:szCs w:val="24"/>
          <w:lang w:val="en-US"/>
        </w:rPr>
        <w:t>et al.</w:t>
      </w:r>
      <w:r w:rsidRPr="00B55E3A">
        <w:rPr>
          <w:rFonts w:ascii="Calibri" w:hAnsi="Calibri" w:cs="Calibri"/>
          <w:noProof/>
          <w:szCs w:val="24"/>
          <w:lang w:val="en-US"/>
        </w:rPr>
        <w:t xml:space="preserve"> Estimation of tensors and tensor-derived measures in diffusional kurtosis imaging. </w:t>
      </w:r>
      <w:r w:rsidRPr="00B55E3A">
        <w:rPr>
          <w:rFonts w:ascii="Calibri" w:hAnsi="Calibri" w:cs="Calibri"/>
          <w:i/>
          <w:iCs/>
          <w:noProof/>
          <w:szCs w:val="24"/>
          <w:lang w:val="en-US"/>
        </w:rPr>
        <w:t>Magn Reson Med</w:t>
      </w:r>
      <w:r w:rsidRPr="00B55E3A">
        <w:rPr>
          <w:rFonts w:ascii="Calibri" w:hAnsi="Calibri" w:cs="Calibri"/>
          <w:noProof/>
          <w:szCs w:val="24"/>
          <w:lang w:val="en-US"/>
        </w:rPr>
        <w:t xml:space="preserve"> 2011;</w:t>
      </w:r>
      <w:r w:rsidRPr="00B55E3A">
        <w:rPr>
          <w:rFonts w:ascii="Calibri" w:hAnsi="Calibri" w:cs="Calibri"/>
          <w:b/>
          <w:bCs/>
          <w:noProof/>
          <w:szCs w:val="24"/>
          <w:lang w:val="en-US"/>
        </w:rPr>
        <w:t>65</w:t>
      </w:r>
      <w:r w:rsidRPr="00B55E3A">
        <w:rPr>
          <w:rFonts w:ascii="Calibri" w:hAnsi="Calibri" w:cs="Calibri"/>
          <w:noProof/>
          <w:szCs w:val="24"/>
          <w:lang w:val="en-US"/>
        </w:rPr>
        <w:t>:823–36.</w:t>
      </w:r>
    </w:p>
    <w:p w14:paraId="60E7967A" w14:textId="565884FE" w:rsidR="00AA0E00" w:rsidRPr="00D303C1" w:rsidRDefault="00AA0E00" w:rsidP="00AA0E00">
      <w:pPr>
        <w:widowControl w:val="0"/>
        <w:autoSpaceDE w:val="0"/>
        <w:autoSpaceDN w:val="0"/>
        <w:adjustRightInd w:val="0"/>
        <w:spacing w:line="240" w:lineRule="auto"/>
        <w:rPr>
          <w:rFonts w:ascii="Calibri" w:hAnsi="Calibri" w:cs="Calibri"/>
          <w:noProof/>
          <w:szCs w:val="24"/>
          <w:lang w:val="en-GB"/>
        </w:rPr>
      </w:pPr>
      <w:r w:rsidRPr="00B55E3A">
        <w:rPr>
          <w:rFonts w:ascii="Calibri" w:hAnsi="Calibri" w:cs="Calibri"/>
          <w:noProof/>
          <w:szCs w:val="24"/>
          <w:lang w:val="en-US"/>
        </w:rPr>
        <w:t xml:space="preserve">5. Falangola MF, Jensen JH, Babb JS </w:t>
      </w:r>
      <w:r w:rsidRPr="00B55E3A">
        <w:rPr>
          <w:rFonts w:ascii="Calibri" w:hAnsi="Calibri" w:cs="Calibri"/>
          <w:i/>
          <w:iCs/>
          <w:noProof/>
          <w:szCs w:val="24"/>
          <w:lang w:val="en-US"/>
        </w:rPr>
        <w:t>et al.</w:t>
      </w:r>
      <w:r w:rsidRPr="00B55E3A">
        <w:rPr>
          <w:rFonts w:ascii="Calibri" w:hAnsi="Calibri" w:cs="Calibri"/>
          <w:noProof/>
          <w:szCs w:val="24"/>
          <w:lang w:val="en-US"/>
        </w:rPr>
        <w:t xml:space="preserve"> Age-related non-Gaussian diffusion patterns in the prefrontal brain. </w:t>
      </w:r>
      <w:r w:rsidRPr="00D303C1">
        <w:rPr>
          <w:rFonts w:ascii="Calibri" w:hAnsi="Calibri" w:cs="Calibri"/>
          <w:i/>
          <w:iCs/>
          <w:noProof/>
          <w:szCs w:val="24"/>
          <w:lang w:val="en-GB"/>
        </w:rPr>
        <w:t>J Magn Reson Imaging</w:t>
      </w:r>
      <w:r w:rsidRPr="00D303C1">
        <w:rPr>
          <w:rFonts w:ascii="Calibri" w:hAnsi="Calibri" w:cs="Calibri"/>
          <w:noProof/>
          <w:szCs w:val="24"/>
          <w:lang w:val="en-GB"/>
        </w:rPr>
        <w:t xml:space="preserve"> 2008;</w:t>
      </w:r>
      <w:r w:rsidRPr="00D303C1">
        <w:rPr>
          <w:rFonts w:ascii="Calibri" w:hAnsi="Calibri" w:cs="Calibri"/>
          <w:b/>
          <w:bCs/>
          <w:noProof/>
          <w:szCs w:val="24"/>
          <w:lang w:val="en-GB"/>
        </w:rPr>
        <w:t>28</w:t>
      </w:r>
      <w:r w:rsidRPr="00D303C1">
        <w:rPr>
          <w:rFonts w:ascii="Calibri" w:hAnsi="Calibri" w:cs="Calibri"/>
          <w:noProof/>
          <w:szCs w:val="24"/>
          <w:lang w:val="en-GB"/>
        </w:rPr>
        <w:t>:1345–50.</w:t>
      </w:r>
    </w:p>
    <w:p w14:paraId="1B48E698" w14:textId="692A1624" w:rsidR="00AA0E00" w:rsidRPr="00D303C1" w:rsidRDefault="00AA0E00" w:rsidP="00AA0E00">
      <w:pPr>
        <w:widowControl w:val="0"/>
        <w:autoSpaceDE w:val="0"/>
        <w:autoSpaceDN w:val="0"/>
        <w:adjustRightInd w:val="0"/>
        <w:spacing w:line="240" w:lineRule="auto"/>
        <w:rPr>
          <w:rFonts w:ascii="Calibri" w:hAnsi="Calibri" w:cs="Calibri"/>
          <w:noProof/>
          <w:szCs w:val="24"/>
          <w:lang w:val="en-GB"/>
        </w:rPr>
      </w:pPr>
      <w:r w:rsidRPr="00D303C1">
        <w:rPr>
          <w:rFonts w:ascii="Calibri" w:hAnsi="Calibri" w:cs="Calibri"/>
          <w:noProof/>
          <w:szCs w:val="24"/>
          <w:lang w:val="en-GB"/>
        </w:rPr>
        <w:br w:type="page"/>
      </w:r>
    </w:p>
    <w:p w14:paraId="203E4768" w14:textId="363A4337" w:rsidR="00A75618" w:rsidRPr="00B55E3A" w:rsidRDefault="00AA0E00" w:rsidP="00AA0E00">
      <w:pPr>
        <w:keepNext/>
        <w:keepLines/>
        <w:spacing w:before="200" w:line="240" w:lineRule="auto"/>
        <w:jc w:val="both"/>
        <w:outlineLvl w:val="1"/>
        <w:rPr>
          <w:rFonts w:eastAsiaTheme="majorEastAsia" w:cstheme="minorHAnsi"/>
          <w:b/>
          <w:bCs/>
          <w:sz w:val="24"/>
          <w:szCs w:val="20"/>
          <w:lang w:val="en-US" w:eastAsia="fr-FR"/>
        </w:rPr>
      </w:pPr>
      <w:r w:rsidRPr="00B55E3A">
        <w:rPr>
          <w:rFonts w:cstheme="minorHAnsi"/>
          <w:i/>
          <w:lang w:val="en-GB" w:eastAsia="fr-FR"/>
        </w:rPr>
        <w:lastRenderedPageBreak/>
        <w:fldChar w:fldCharType="end"/>
      </w:r>
      <w:proofErr w:type="spellStart"/>
      <w:r w:rsidR="009951EC" w:rsidRPr="00B55E3A">
        <w:rPr>
          <w:rFonts w:eastAsiaTheme="majorEastAsia" w:cstheme="minorHAnsi"/>
          <w:b/>
          <w:bCs/>
          <w:sz w:val="24"/>
          <w:szCs w:val="20"/>
          <w:lang w:val="en-GB" w:eastAsia="fr-FR"/>
        </w:rPr>
        <w:t>eTable</w:t>
      </w:r>
      <w:proofErr w:type="spellEnd"/>
      <w:r w:rsidR="009951EC" w:rsidRPr="00B55E3A">
        <w:rPr>
          <w:rFonts w:eastAsiaTheme="majorEastAsia" w:cstheme="minorHAnsi"/>
          <w:b/>
          <w:bCs/>
          <w:sz w:val="24"/>
          <w:szCs w:val="20"/>
          <w:lang w:val="en-GB" w:eastAsia="fr-FR"/>
        </w:rPr>
        <w:t xml:space="preserve"> </w:t>
      </w:r>
      <w:r>
        <w:rPr>
          <w:rFonts w:eastAsiaTheme="majorEastAsia" w:cstheme="minorHAnsi"/>
          <w:b/>
          <w:bCs/>
          <w:sz w:val="24"/>
          <w:szCs w:val="20"/>
          <w:lang w:val="en-GB" w:eastAsia="fr-FR"/>
        </w:rPr>
        <w:t>2</w:t>
      </w:r>
      <w:r w:rsidR="009951EC" w:rsidRPr="00B55E3A">
        <w:rPr>
          <w:rFonts w:eastAsiaTheme="majorEastAsia" w:cstheme="minorHAnsi"/>
          <w:b/>
          <w:bCs/>
          <w:sz w:val="24"/>
          <w:szCs w:val="20"/>
          <w:lang w:val="en-GB" w:eastAsia="fr-FR"/>
        </w:rPr>
        <w:t xml:space="preserve">: </w:t>
      </w:r>
      <w:r w:rsidR="00A75618" w:rsidRPr="00B55E3A">
        <w:rPr>
          <w:rFonts w:eastAsiaTheme="majorEastAsia" w:cstheme="minorHAnsi"/>
          <w:b/>
          <w:bCs/>
          <w:sz w:val="24"/>
          <w:szCs w:val="20"/>
          <w:lang w:val="en-GB" w:eastAsia="fr-FR"/>
        </w:rPr>
        <w:t xml:space="preserve">Multiple linear regressions between </w:t>
      </w:r>
      <w:r w:rsidR="00314075">
        <w:rPr>
          <w:rFonts w:eastAsiaTheme="majorEastAsia" w:cstheme="minorHAnsi"/>
          <w:b/>
          <w:bCs/>
          <w:sz w:val="24"/>
          <w:szCs w:val="20"/>
          <w:lang w:val="en-GB" w:eastAsia="fr-FR"/>
        </w:rPr>
        <w:t xml:space="preserve">each AL </w:t>
      </w:r>
      <w:r w:rsidR="00940925" w:rsidRPr="00B55E3A">
        <w:rPr>
          <w:rFonts w:eastAsiaTheme="majorEastAsia" w:cstheme="minorHAnsi"/>
          <w:b/>
          <w:bCs/>
          <w:sz w:val="24"/>
          <w:szCs w:val="20"/>
          <w:lang w:val="en-GB" w:eastAsia="fr-FR"/>
        </w:rPr>
        <w:t>category</w:t>
      </w:r>
      <w:r w:rsidR="00A75618" w:rsidRPr="00B55E3A">
        <w:rPr>
          <w:rFonts w:eastAsiaTheme="majorEastAsia" w:cstheme="minorHAnsi"/>
          <w:b/>
          <w:bCs/>
          <w:sz w:val="24"/>
          <w:szCs w:val="20"/>
          <w:lang w:val="en-GB" w:eastAsia="fr-FR"/>
        </w:rPr>
        <w:t xml:space="preserve"> and global neuroimaging values adjusted for age, sex, education, </w:t>
      </w:r>
      <w:r w:rsidR="002A1321" w:rsidRPr="00B55E3A">
        <w:rPr>
          <w:rFonts w:eastAsiaTheme="majorEastAsia" w:cstheme="minorHAnsi"/>
          <w:b/>
          <w:bCs/>
          <w:sz w:val="24"/>
          <w:szCs w:val="20"/>
          <w:lang w:val="en-GB" w:eastAsia="fr-FR"/>
        </w:rPr>
        <w:t>smoking status</w:t>
      </w:r>
      <w:r w:rsidR="00A75618" w:rsidRPr="00B55E3A">
        <w:rPr>
          <w:rFonts w:eastAsiaTheme="majorEastAsia" w:cstheme="minorHAnsi"/>
          <w:b/>
          <w:bCs/>
          <w:sz w:val="24"/>
          <w:szCs w:val="20"/>
          <w:lang w:val="en-GB" w:eastAsia="fr-FR"/>
        </w:rPr>
        <w:t xml:space="preserve"> and current medication use.  </w:t>
      </w:r>
    </w:p>
    <w:tbl>
      <w:tblPr>
        <w:tblStyle w:val="TableGrid"/>
        <w:tblW w:w="0" w:type="auto"/>
        <w:tblLook w:val="04A0" w:firstRow="1" w:lastRow="0" w:firstColumn="1" w:lastColumn="0" w:noHBand="0" w:noVBand="1"/>
      </w:tblPr>
      <w:tblGrid>
        <w:gridCol w:w="1302"/>
        <w:gridCol w:w="1705"/>
        <w:gridCol w:w="1241"/>
        <w:gridCol w:w="1306"/>
        <w:gridCol w:w="1823"/>
        <w:gridCol w:w="1685"/>
      </w:tblGrid>
      <w:tr w:rsidR="00F326EA" w:rsidRPr="00B55E3A" w14:paraId="236388B1" w14:textId="33F97AFB" w:rsidTr="00445082">
        <w:trPr>
          <w:trHeight w:val="300"/>
        </w:trPr>
        <w:tc>
          <w:tcPr>
            <w:tcW w:w="1302" w:type="dxa"/>
            <w:noWrap/>
            <w:hideMark/>
          </w:tcPr>
          <w:p w14:paraId="083A6DAB" w14:textId="77777777" w:rsidR="006E2DC7" w:rsidRPr="00B55E3A" w:rsidRDefault="006E2DC7" w:rsidP="00A75618">
            <w:pPr>
              <w:jc w:val="both"/>
              <w:rPr>
                <w:rFonts w:cstheme="minorHAnsi"/>
                <w:lang w:val="en-US" w:eastAsia="fr-FR"/>
              </w:rPr>
            </w:pPr>
          </w:p>
        </w:tc>
        <w:tc>
          <w:tcPr>
            <w:tcW w:w="1705" w:type="dxa"/>
          </w:tcPr>
          <w:p w14:paraId="448DF4C4" w14:textId="3064A79A" w:rsidR="006E2DC7" w:rsidRPr="00B55E3A" w:rsidRDefault="006E2DC7" w:rsidP="00A75618">
            <w:pPr>
              <w:jc w:val="both"/>
              <w:rPr>
                <w:rFonts w:cstheme="minorHAnsi"/>
                <w:b/>
                <w:bCs/>
                <w:lang w:eastAsia="fr-FR"/>
              </w:rPr>
            </w:pPr>
            <w:r w:rsidRPr="00B55E3A">
              <w:rPr>
                <w:rFonts w:cstheme="minorHAnsi"/>
                <w:b/>
                <w:bCs/>
                <w:lang w:eastAsia="fr-FR"/>
              </w:rPr>
              <w:t xml:space="preserve">Neuroendocrine </w:t>
            </w:r>
          </w:p>
        </w:tc>
        <w:tc>
          <w:tcPr>
            <w:tcW w:w="1241" w:type="dxa"/>
          </w:tcPr>
          <w:p w14:paraId="14F3CD29" w14:textId="64AC20BA" w:rsidR="006E2DC7" w:rsidRPr="00B55E3A" w:rsidRDefault="006E2DC7" w:rsidP="00A75618">
            <w:pPr>
              <w:jc w:val="both"/>
              <w:rPr>
                <w:rFonts w:cstheme="minorHAnsi"/>
                <w:b/>
                <w:bCs/>
                <w:lang w:eastAsia="fr-FR"/>
              </w:rPr>
            </w:pPr>
            <w:r w:rsidRPr="00B55E3A">
              <w:rPr>
                <w:rFonts w:cstheme="minorHAnsi"/>
                <w:b/>
                <w:bCs/>
                <w:lang w:eastAsia="fr-FR"/>
              </w:rPr>
              <w:t xml:space="preserve">Immune </w:t>
            </w:r>
          </w:p>
        </w:tc>
        <w:tc>
          <w:tcPr>
            <w:tcW w:w="1306" w:type="dxa"/>
          </w:tcPr>
          <w:p w14:paraId="68125C15" w14:textId="2F3352BF" w:rsidR="006E2DC7" w:rsidRPr="00B55E3A" w:rsidRDefault="00F326EA" w:rsidP="00A75618">
            <w:pPr>
              <w:jc w:val="both"/>
              <w:rPr>
                <w:rFonts w:cstheme="minorHAnsi"/>
                <w:b/>
                <w:bCs/>
                <w:lang w:eastAsia="fr-FR"/>
              </w:rPr>
            </w:pPr>
            <w:r w:rsidRPr="00B55E3A">
              <w:rPr>
                <w:rFonts w:cstheme="minorHAnsi"/>
                <w:b/>
                <w:bCs/>
                <w:lang w:eastAsia="fr-FR"/>
              </w:rPr>
              <w:t>M</w:t>
            </w:r>
            <w:r w:rsidR="006E2DC7" w:rsidRPr="00B55E3A">
              <w:rPr>
                <w:rFonts w:cstheme="minorHAnsi"/>
                <w:b/>
                <w:bCs/>
                <w:lang w:eastAsia="fr-FR"/>
              </w:rPr>
              <w:t>etabolic</w:t>
            </w:r>
          </w:p>
        </w:tc>
        <w:tc>
          <w:tcPr>
            <w:tcW w:w="1823" w:type="dxa"/>
          </w:tcPr>
          <w:p w14:paraId="3D44B1A7" w14:textId="5984CE48" w:rsidR="006E2DC7" w:rsidRPr="00B55E3A" w:rsidRDefault="006E2DC7" w:rsidP="00A75618">
            <w:pPr>
              <w:jc w:val="both"/>
              <w:rPr>
                <w:rFonts w:cstheme="minorHAnsi"/>
                <w:b/>
                <w:bCs/>
                <w:lang w:eastAsia="fr-FR"/>
              </w:rPr>
            </w:pPr>
            <w:r w:rsidRPr="00B55E3A">
              <w:rPr>
                <w:rFonts w:cstheme="minorHAnsi"/>
                <w:b/>
                <w:bCs/>
                <w:lang w:eastAsia="fr-FR"/>
              </w:rPr>
              <w:t>Cardiorespiratory</w:t>
            </w:r>
          </w:p>
        </w:tc>
        <w:tc>
          <w:tcPr>
            <w:tcW w:w="1685" w:type="dxa"/>
          </w:tcPr>
          <w:p w14:paraId="04EFCF78" w14:textId="4A883CD8" w:rsidR="006E2DC7" w:rsidRPr="00B55E3A" w:rsidRDefault="00F326EA" w:rsidP="00A75618">
            <w:pPr>
              <w:jc w:val="both"/>
              <w:rPr>
                <w:rFonts w:cstheme="minorHAnsi"/>
                <w:b/>
                <w:bCs/>
                <w:lang w:eastAsia="fr-FR"/>
              </w:rPr>
            </w:pPr>
            <w:r w:rsidRPr="00B55E3A">
              <w:rPr>
                <w:rFonts w:cstheme="minorHAnsi"/>
                <w:b/>
                <w:bCs/>
                <w:lang w:eastAsia="fr-FR"/>
              </w:rPr>
              <w:t>A</w:t>
            </w:r>
            <w:r w:rsidR="006E2DC7" w:rsidRPr="00B55E3A">
              <w:rPr>
                <w:rFonts w:cstheme="minorHAnsi"/>
                <w:b/>
                <w:bCs/>
                <w:lang w:eastAsia="fr-FR"/>
              </w:rPr>
              <w:t>nthropometric</w:t>
            </w:r>
          </w:p>
        </w:tc>
      </w:tr>
      <w:tr w:rsidR="006E2DC7" w:rsidRPr="00B55E3A" w14:paraId="72AC80AF" w14:textId="7EF6F1BA" w:rsidTr="00445082">
        <w:trPr>
          <w:trHeight w:val="312"/>
        </w:trPr>
        <w:tc>
          <w:tcPr>
            <w:tcW w:w="1302" w:type="dxa"/>
            <w:hideMark/>
          </w:tcPr>
          <w:p w14:paraId="3C7FB9D4" w14:textId="77777777" w:rsidR="006E2DC7" w:rsidRPr="00B55E3A" w:rsidRDefault="006E2DC7" w:rsidP="006E2DC7">
            <w:pPr>
              <w:jc w:val="both"/>
              <w:rPr>
                <w:rFonts w:cstheme="minorHAnsi"/>
                <w:b/>
                <w:bCs/>
                <w:lang w:eastAsia="fr-FR"/>
              </w:rPr>
            </w:pPr>
            <w:r w:rsidRPr="00B55E3A">
              <w:rPr>
                <w:rFonts w:cstheme="minorHAnsi"/>
                <w:b/>
                <w:bCs/>
                <w:lang w:eastAsia="fr-FR"/>
              </w:rPr>
              <w:t>GMV</w:t>
            </w:r>
          </w:p>
        </w:tc>
        <w:tc>
          <w:tcPr>
            <w:tcW w:w="1705" w:type="dxa"/>
          </w:tcPr>
          <w:p w14:paraId="197ADC3D" w14:textId="7A5F0024"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940925" w:rsidRPr="00B55E3A">
              <w:rPr>
                <w:rFonts w:ascii="Calibri" w:hAnsi="Calibri" w:cs="Calibri"/>
                <w:kern w:val="24"/>
              </w:rPr>
              <w:t>.14</w:t>
            </w:r>
          </w:p>
          <w:p w14:paraId="5891429B" w14:textId="6C354CFF"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-5.7</w:t>
            </w:r>
            <w:r w:rsidR="00940925" w:rsidRPr="00B55E3A">
              <w:rPr>
                <w:rFonts w:ascii="Calibri" w:hAnsi="Calibri" w:cs="Calibri"/>
                <w:kern w:val="24"/>
                <w:vertAlign w:val="superscript"/>
              </w:rPr>
              <w:t>e</w:t>
            </w:r>
            <w:r w:rsidR="00940925" w:rsidRPr="00B55E3A">
              <w:rPr>
                <w:rFonts w:ascii="Calibri" w:hAnsi="Calibri" w:cs="Calibri"/>
                <w:kern w:val="24"/>
              </w:rPr>
              <w:t>-6 ; 8.84</w:t>
            </w:r>
            <w:r w:rsidR="00940925" w:rsidRPr="00B55E3A">
              <w:rPr>
                <w:rFonts w:ascii="Calibri" w:hAnsi="Calibri" w:cs="Calibri"/>
                <w:kern w:val="24"/>
                <w:vertAlign w:val="superscript"/>
              </w:rPr>
              <w:t>e</w:t>
            </w:r>
            <w:r w:rsidR="00940925" w:rsidRPr="00B55E3A">
              <w:rPr>
                <w:rFonts w:ascii="Calibri" w:hAnsi="Calibri" w:cs="Calibri"/>
                <w:kern w:val="24"/>
              </w:rPr>
              <w:t>-6</w:t>
            </w:r>
            <w:r w:rsidR="00445082" w:rsidRPr="00B55E3A">
              <w:rPr>
                <w:rFonts w:ascii="Calibri" w:hAnsi="Calibri" w:cs="Calibri"/>
                <w:kern w:val="24"/>
              </w:rPr>
              <w:t>]</w:t>
            </w:r>
          </w:p>
          <w:p w14:paraId="0B08D774" w14:textId="283F84EF" w:rsidR="006E2DC7" w:rsidRPr="00B55E3A" w:rsidRDefault="006E2DC7" w:rsidP="006E2DC7">
            <w:pPr>
              <w:jc w:val="both"/>
              <w:rPr>
                <w:rFonts w:cstheme="minorHAnsi"/>
                <w:bCs/>
                <w:lang w:eastAsia="fr-FR"/>
              </w:rPr>
            </w:pPr>
            <w:r w:rsidRPr="00B55E3A">
              <w:rPr>
                <w:rFonts w:cstheme="minorHAnsi"/>
                <w:bCs/>
                <w:lang w:eastAsia="fr-FR"/>
              </w:rPr>
              <w:t>P=.68</w:t>
            </w:r>
          </w:p>
        </w:tc>
        <w:tc>
          <w:tcPr>
            <w:tcW w:w="1241" w:type="dxa"/>
          </w:tcPr>
          <w:p w14:paraId="7559F78D" w14:textId="6321CF7D"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15</w:t>
            </w:r>
          </w:p>
          <w:p w14:paraId="177ADC81" w14:textId="7123477A"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-.00 ; 2.66</w:t>
            </w:r>
            <w:r w:rsidR="00940925" w:rsidRPr="00B55E3A">
              <w:rPr>
                <w:rFonts w:ascii="Calibri" w:hAnsi="Calibri" w:cs="Calibri"/>
                <w:kern w:val="24"/>
                <w:vertAlign w:val="superscript"/>
              </w:rPr>
              <w:t>e</w:t>
            </w:r>
            <w:r w:rsidR="00940925" w:rsidRPr="00B55E3A">
              <w:rPr>
                <w:rFonts w:ascii="Calibri" w:hAnsi="Calibri" w:cs="Calibri"/>
                <w:kern w:val="24"/>
              </w:rPr>
              <w:t>-6</w:t>
            </w:r>
            <w:r w:rsidR="00445082" w:rsidRPr="00B55E3A">
              <w:rPr>
                <w:rFonts w:ascii="Calibri" w:hAnsi="Calibri" w:cs="Calibri"/>
                <w:kern w:val="24"/>
              </w:rPr>
              <w:t>]</w:t>
            </w:r>
          </w:p>
          <w:p w14:paraId="6D3E4405" w14:textId="56E96389" w:rsidR="006E2DC7" w:rsidRPr="00B55E3A" w:rsidRDefault="006E2DC7" w:rsidP="006E2DC7">
            <w:pPr>
              <w:jc w:val="both"/>
              <w:rPr>
                <w:rFonts w:cstheme="minorHAnsi"/>
                <w:bCs/>
                <w:lang w:eastAsia="fr-FR"/>
              </w:rPr>
            </w:pPr>
            <w:r w:rsidRPr="00B55E3A">
              <w:rPr>
                <w:rFonts w:cstheme="minorHAnsi"/>
                <w:bCs/>
                <w:lang w:eastAsia="fr-FR"/>
              </w:rPr>
              <w:t>P=.20</w:t>
            </w:r>
          </w:p>
        </w:tc>
        <w:tc>
          <w:tcPr>
            <w:tcW w:w="1306" w:type="dxa"/>
          </w:tcPr>
          <w:p w14:paraId="2D317557" w14:textId="63E09BD7"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33</w:t>
            </w:r>
          </w:p>
          <w:p w14:paraId="5D6F62CB" w14:textId="717A0FA0"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-.00 ; .1-7</w:t>
            </w:r>
            <w:r w:rsidR="00940925" w:rsidRPr="00B55E3A">
              <w:rPr>
                <w:rFonts w:ascii="Calibri" w:hAnsi="Calibri" w:cs="Calibri"/>
                <w:kern w:val="24"/>
                <w:vertAlign w:val="superscript"/>
              </w:rPr>
              <w:t>e</w:t>
            </w:r>
            <w:r w:rsidR="00940925" w:rsidRPr="00B55E3A">
              <w:rPr>
                <w:rFonts w:ascii="Calibri" w:hAnsi="Calibri" w:cs="Calibri"/>
                <w:kern w:val="24"/>
              </w:rPr>
              <w:t>-7</w:t>
            </w:r>
            <w:r w:rsidR="00445082" w:rsidRPr="00B55E3A">
              <w:rPr>
                <w:rFonts w:ascii="Calibri" w:hAnsi="Calibri" w:cs="Calibri"/>
                <w:kern w:val="24"/>
              </w:rPr>
              <w:t>]</w:t>
            </w:r>
          </w:p>
          <w:p w14:paraId="08C46D94" w14:textId="529C5D67" w:rsidR="006E2DC7" w:rsidRPr="00B55E3A" w:rsidRDefault="006E2DC7" w:rsidP="006E2DC7">
            <w:pPr>
              <w:jc w:val="both"/>
              <w:rPr>
                <w:rFonts w:cstheme="minorHAnsi"/>
                <w:bCs/>
                <w:lang w:eastAsia="fr-FR"/>
              </w:rPr>
            </w:pPr>
            <w:r w:rsidRPr="00B55E3A">
              <w:rPr>
                <w:rFonts w:cstheme="minorHAnsi"/>
                <w:bCs/>
                <w:lang w:eastAsia="fr-FR"/>
              </w:rPr>
              <w:t>P=.04</w:t>
            </w:r>
          </w:p>
        </w:tc>
        <w:tc>
          <w:tcPr>
            <w:tcW w:w="1823" w:type="dxa"/>
          </w:tcPr>
          <w:p w14:paraId="43C0BE8B" w14:textId="109F35E7"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01</w:t>
            </w:r>
          </w:p>
          <w:p w14:paraId="545AC39F" w14:textId="72B65426"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-7.52</w:t>
            </w:r>
            <w:r w:rsidR="00940925" w:rsidRPr="00B55E3A">
              <w:rPr>
                <w:rFonts w:ascii="Calibri" w:hAnsi="Calibri" w:cs="Calibri"/>
                <w:kern w:val="24"/>
                <w:vertAlign w:val="superscript"/>
              </w:rPr>
              <w:t>e</w:t>
            </w:r>
            <w:r w:rsidR="00940925" w:rsidRPr="00B55E3A">
              <w:rPr>
                <w:rFonts w:ascii="Calibri" w:hAnsi="Calibri" w:cs="Calibri"/>
                <w:kern w:val="24"/>
              </w:rPr>
              <w:t>-6 ; 8.00</w:t>
            </w:r>
            <w:r w:rsidR="00940925" w:rsidRPr="00B55E3A">
              <w:rPr>
                <w:rFonts w:ascii="Calibri" w:hAnsi="Calibri" w:cs="Calibri"/>
                <w:kern w:val="24"/>
                <w:vertAlign w:val="superscript"/>
              </w:rPr>
              <w:t>e</w:t>
            </w:r>
            <w:r w:rsidR="00940925" w:rsidRPr="00B55E3A">
              <w:rPr>
                <w:rFonts w:ascii="Calibri" w:hAnsi="Calibri" w:cs="Calibri"/>
                <w:kern w:val="24"/>
              </w:rPr>
              <w:t>-6</w:t>
            </w:r>
            <w:r w:rsidR="00445082" w:rsidRPr="00B55E3A">
              <w:rPr>
                <w:rFonts w:ascii="Calibri" w:hAnsi="Calibri" w:cs="Calibri"/>
                <w:kern w:val="24"/>
              </w:rPr>
              <w:t>]</w:t>
            </w:r>
          </w:p>
          <w:p w14:paraId="7984D176" w14:textId="42C915C9" w:rsidR="006E2DC7" w:rsidRPr="00B55E3A" w:rsidRDefault="006E2DC7" w:rsidP="006E2DC7">
            <w:pPr>
              <w:jc w:val="both"/>
              <w:rPr>
                <w:rFonts w:cstheme="minorHAnsi"/>
                <w:bCs/>
                <w:lang w:eastAsia="fr-FR"/>
              </w:rPr>
            </w:pPr>
            <w:r w:rsidRPr="00B55E3A">
              <w:rPr>
                <w:rFonts w:cstheme="minorHAnsi"/>
                <w:bCs/>
                <w:lang w:eastAsia="fr-FR"/>
              </w:rPr>
              <w:t>P=.95</w:t>
            </w:r>
          </w:p>
        </w:tc>
        <w:tc>
          <w:tcPr>
            <w:tcW w:w="1685" w:type="dxa"/>
          </w:tcPr>
          <w:p w14:paraId="2487DAA5" w14:textId="274DF202"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51</w:t>
            </w:r>
          </w:p>
          <w:p w14:paraId="0ADBC230" w14:textId="3A2121F5"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-2.13</w:t>
            </w:r>
            <w:r w:rsidR="00940925" w:rsidRPr="00B55E3A">
              <w:rPr>
                <w:rFonts w:ascii="Calibri" w:hAnsi="Calibri" w:cs="Calibri"/>
                <w:kern w:val="24"/>
                <w:vertAlign w:val="superscript"/>
              </w:rPr>
              <w:t>e</w:t>
            </w:r>
            <w:r w:rsidR="00940925" w:rsidRPr="00B55E3A">
              <w:rPr>
                <w:rFonts w:ascii="Calibri" w:hAnsi="Calibri" w:cs="Calibri"/>
                <w:kern w:val="24"/>
              </w:rPr>
              <w:t>-5 ; -8.34</w:t>
            </w:r>
            <w:r w:rsidR="00940925" w:rsidRPr="00B55E3A">
              <w:rPr>
                <w:rFonts w:ascii="Calibri" w:hAnsi="Calibri" w:cs="Calibri"/>
                <w:kern w:val="24"/>
                <w:vertAlign w:val="superscript"/>
              </w:rPr>
              <w:t>e</w:t>
            </w:r>
            <w:r w:rsidR="00940925" w:rsidRPr="00B55E3A">
              <w:rPr>
                <w:rFonts w:ascii="Calibri" w:hAnsi="Calibri" w:cs="Calibri"/>
                <w:kern w:val="24"/>
              </w:rPr>
              <w:t>-</w:t>
            </w:r>
            <w:r w:rsidR="00B55E3A" w:rsidRPr="00B55E3A">
              <w:rPr>
                <w:rFonts w:ascii="Calibri" w:hAnsi="Calibri" w:cs="Calibri"/>
                <w:kern w:val="24"/>
              </w:rPr>
              <w:t>6]</w:t>
            </w:r>
          </w:p>
          <w:p w14:paraId="62A4632E" w14:textId="37559836" w:rsidR="006E2DC7" w:rsidRPr="00B55E3A" w:rsidRDefault="006E2DC7" w:rsidP="006E2DC7">
            <w:pPr>
              <w:jc w:val="both"/>
              <w:rPr>
                <w:rFonts w:cstheme="minorHAnsi"/>
                <w:bCs/>
                <w:lang w:eastAsia="fr-FR"/>
              </w:rPr>
            </w:pPr>
            <w:r w:rsidRPr="00F862EB">
              <w:rPr>
                <w:rFonts w:cstheme="minorHAnsi"/>
                <w:b/>
                <w:bCs/>
                <w:lang w:eastAsia="fr-FR"/>
              </w:rPr>
              <w:t>P</w:t>
            </w:r>
            <w:r w:rsidRPr="00B55E3A">
              <w:rPr>
                <w:rFonts w:cstheme="minorHAnsi"/>
                <w:b/>
                <w:bCs/>
                <w:lang w:eastAsia="fr-FR"/>
              </w:rPr>
              <w:t>&lt;.001</w:t>
            </w:r>
          </w:p>
        </w:tc>
      </w:tr>
      <w:tr w:rsidR="006E2DC7" w:rsidRPr="00B55E3A" w14:paraId="01E5E550" w14:textId="577DCA3B" w:rsidTr="00445082">
        <w:trPr>
          <w:trHeight w:val="300"/>
        </w:trPr>
        <w:tc>
          <w:tcPr>
            <w:tcW w:w="1302" w:type="dxa"/>
            <w:hideMark/>
          </w:tcPr>
          <w:p w14:paraId="6616788B" w14:textId="77777777" w:rsidR="006E2DC7" w:rsidRPr="00B55E3A" w:rsidRDefault="006E2DC7" w:rsidP="006E2DC7">
            <w:pPr>
              <w:jc w:val="both"/>
              <w:rPr>
                <w:rFonts w:cstheme="minorHAnsi"/>
                <w:b/>
                <w:bCs/>
                <w:lang w:eastAsia="fr-FR"/>
              </w:rPr>
            </w:pPr>
            <w:r w:rsidRPr="00B55E3A">
              <w:rPr>
                <w:rFonts w:cstheme="minorHAnsi"/>
                <w:b/>
                <w:bCs/>
                <w:lang w:eastAsia="fr-FR"/>
              </w:rPr>
              <w:t xml:space="preserve">Glucose metabolism </w:t>
            </w:r>
          </w:p>
        </w:tc>
        <w:tc>
          <w:tcPr>
            <w:tcW w:w="1705" w:type="dxa"/>
          </w:tcPr>
          <w:p w14:paraId="1187CFA5" w14:textId="73BBD194"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07</w:t>
            </w:r>
          </w:p>
          <w:p w14:paraId="2235A092" w14:textId="61F7BC91"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-5.99 ; 1.67</w:t>
            </w:r>
            <w:r w:rsidR="00445082" w:rsidRPr="00B55E3A">
              <w:rPr>
                <w:rFonts w:ascii="Calibri" w:hAnsi="Calibri" w:cs="Calibri"/>
                <w:kern w:val="24"/>
              </w:rPr>
              <w:t>]</w:t>
            </w:r>
          </w:p>
          <w:p w14:paraId="071B679B" w14:textId="27DB8EA1" w:rsidR="006E2DC7" w:rsidRPr="00B55E3A" w:rsidRDefault="006E2DC7" w:rsidP="006E2DC7">
            <w:pPr>
              <w:jc w:val="both"/>
              <w:rPr>
                <w:rFonts w:cstheme="minorHAnsi"/>
                <w:bCs/>
                <w:lang w:eastAsia="fr-FR"/>
              </w:rPr>
            </w:pPr>
            <w:r w:rsidRPr="00B55E3A">
              <w:rPr>
                <w:rFonts w:cstheme="minorHAnsi"/>
                <w:bCs/>
                <w:lang w:eastAsia="fr-FR"/>
              </w:rPr>
              <w:t>P=.26</w:t>
            </w:r>
          </w:p>
        </w:tc>
        <w:tc>
          <w:tcPr>
            <w:tcW w:w="1241" w:type="dxa"/>
          </w:tcPr>
          <w:p w14:paraId="14EC01EF" w14:textId="5B20BD1E"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16</w:t>
            </w:r>
          </w:p>
          <w:p w14:paraId="3D12F621" w14:textId="3EC23F73" w:rsidR="00F326EA" w:rsidRPr="00B55E3A" w:rsidRDefault="00F326EA" w:rsidP="00F326EA">
            <w:pPr>
              <w:jc w:val="both"/>
              <w:rPr>
                <w:rFonts w:cstheme="minorHAnsi"/>
                <w:bCs/>
                <w:lang w:eastAsia="fr-FR"/>
              </w:rPr>
            </w:pPr>
            <w:r w:rsidRPr="00B55E3A">
              <w:rPr>
                <w:rFonts w:ascii="Calibri" w:hAnsi="Calibri" w:cs="Calibri"/>
                <w:kern w:val="24"/>
              </w:rPr>
              <w:t>[95% CI,</w:t>
            </w:r>
            <w:r w:rsidR="00940925" w:rsidRPr="00B55E3A">
              <w:rPr>
                <w:rFonts w:ascii="Calibri" w:hAnsi="Calibri" w:cs="Calibri"/>
                <w:kern w:val="24"/>
              </w:rPr>
              <w:t xml:space="preserve"> -.26 ; 2.74</w:t>
            </w:r>
            <w:r w:rsidR="00445082" w:rsidRPr="00B55E3A">
              <w:rPr>
                <w:rFonts w:ascii="Calibri" w:hAnsi="Calibri" w:cs="Calibri"/>
                <w:kern w:val="24"/>
              </w:rPr>
              <w:t>]</w:t>
            </w:r>
            <w:r w:rsidRPr="00B55E3A">
              <w:rPr>
                <w:rFonts w:ascii="Calibri" w:hAnsi="Calibri" w:cs="Calibri"/>
                <w:kern w:val="24"/>
              </w:rPr>
              <w:t xml:space="preserve"> </w:t>
            </w:r>
          </w:p>
          <w:p w14:paraId="4162697E" w14:textId="2BB842DA" w:rsidR="006E2DC7" w:rsidRPr="00B55E3A" w:rsidRDefault="006E2DC7" w:rsidP="006E2DC7">
            <w:pPr>
              <w:jc w:val="both"/>
              <w:rPr>
                <w:rFonts w:cstheme="minorHAnsi"/>
                <w:bCs/>
                <w:lang w:eastAsia="fr-FR"/>
              </w:rPr>
            </w:pPr>
            <w:r w:rsidRPr="00B55E3A">
              <w:rPr>
                <w:rFonts w:cstheme="minorHAnsi"/>
                <w:bCs/>
                <w:lang w:eastAsia="fr-FR"/>
              </w:rPr>
              <w:t>P=.10</w:t>
            </w:r>
          </w:p>
        </w:tc>
        <w:tc>
          <w:tcPr>
            <w:tcW w:w="1306" w:type="dxa"/>
          </w:tcPr>
          <w:p w14:paraId="093A5D5F" w14:textId="40119884"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03</w:t>
            </w:r>
          </w:p>
          <w:p w14:paraId="1F1CABA7" w14:textId="20386A64"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-1.04 ; 5.28</w:t>
            </w:r>
            <w:r w:rsidR="00445082" w:rsidRPr="00B55E3A">
              <w:rPr>
                <w:rFonts w:ascii="Calibri" w:hAnsi="Calibri" w:cs="Calibri"/>
                <w:kern w:val="24"/>
              </w:rPr>
              <w:t>]</w:t>
            </w:r>
          </w:p>
          <w:p w14:paraId="7775EBD9" w14:textId="53B82211" w:rsidR="006E2DC7" w:rsidRPr="00B55E3A" w:rsidRDefault="006E2DC7" w:rsidP="006E2DC7">
            <w:pPr>
              <w:jc w:val="both"/>
              <w:rPr>
                <w:rFonts w:cstheme="minorHAnsi"/>
                <w:bCs/>
                <w:lang w:eastAsia="fr-FR"/>
              </w:rPr>
            </w:pPr>
            <w:r w:rsidRPr="00B55E3A">
              <w:rPr>
                <w:rFonts w:cstheme="minorHAnsi"/>
                <w:bCs/>
                <w:lang w:eastAsia="fr-FR"/>
              </w:rPr>
              <w:t>P=.18</w:t>
            </w:r>
          </w:p>
        </w:tc>
        <w:tc>
          <w:tcPr>
            <w:tcW w:w="1823" w:type="dxa"/>
          </w:tcPr>
          <w:p w14:paraId="690FB293" w14:textId="0244634A"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03</w:t>
            </w:r>
          </w:p>
          <w:p w14:paraId="1A42B0C8" w14:textId="3F8303DF"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-4.04 ; 3.40</w:t>
            </w:r>
            <w:r w:rsidR="00445082" w:rsidRPr="00B55E3A">
              <w:rPr>
                <w:rFonts w:ascii="Calibri" w:hAnsi="Calibri" w:cs="Calibri"/>
                <w:kern w:val="24"/>
              </w:rPr>
              <w:t>]</w:t>
            </w:r>
          </w:p>
          <w:p w14:paraId="69DB2F40" w14:textId="1FD829D2" w:rsidR="006E2DC7" w:rsidRPr="00B55E3A" w:rsidRDefault="006E2DC7" w:rsidP="006E2DC7">
            <w:pPr>
              <w:jc w:val="both"/>
              <w:rPr>
                <w:rFonts w:cstheme="minorHAnsi"/>
                <w:bCs/>
                <w:lang w:eastAsia="fr-FR"/>
              </w:rPr>
            </w:pPr>
            <w:r w:rsidRPr="00B55E3A">
              <w:rPr>
                <w:rFonts w:cstheme="minorHAnsi"/>
                <w:bCs/>
                <w:lang w:eastAsia="fr-FR"/>
              </w:rPr>
              <w:t>P=.86</w:t>
            </w:r>
          </w:p>
        </w:tc>
        <w:tc>
          <w:tcPr>
            <w:tcW w:w="1685" w:type="dxa"/>
          </w:tcPr>
          <w:p w14:paraId="04854EC7" w14:textId="0FA3B97F"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06</w:t>
            </w:r>
          </w:p>
          <w:p w14:paraId="092BDD45" w14:textId="0F0B4C83"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-1.73 ; 5.03</w:t>
            </w:r>
            <w:r w:rsidR="00445082" w:rsidRPr="00B55E3A">
              <w:rPr>
                <w:rFonts w:ascii="Calibri" w:hAnsi="Calibri" w:cs="Calibri"/>
                <w:kern w:val="24"/>
              </w:rPr>
              <w:t>]</w:t>
            </w:r>
          </w:p>
          <w:p w14:paraId="0FC41034" w14:textId="69BD2170" w:rsidR="006E2DC7" w:rsidRPr="00B55E3A" w:rsidRDefault="006E2DC7" w:rsidP="006E2DC7">
            <w:pPr>
              <w:jc w:val="both"/>
              <w:rPr>
                <w:rFonts w:cstheme="minorHAnsi"/>
                <w:bCs/>
                <w:lang w:eastAsia="fr-FR"/>
              </w:rPr>
            </w:pPr>
            <w:r w:rsidRPr="00B55E3A">
              <w:rPr>
                <w:rFonts w:cstheme="minorHAnsi"/>
                <w:bCs/>
                <w:lang w:eastAsia="fr-FR"/>
              </w:rPr>
              <w:t>P=.33</w:t>
            </w:r>
          </w:p>
        </w:tc>
      </w:tr>
      <w:tr w:rsidR="006E2DC7" w:rsidRPr="00B55E3A" w14:paraId="59B559E2" w14:textId="6FAE5B67" w:rsidTr="00445082">
        <w:trPr>
          <w:trHeight w:val="300"/>
        </w:trPr>
        <w:tc>
          <w:tcPr>
            <w:tcW w:w="1302" w:type="dxa"/>
            <w:hideMark/>
          </w:tcPr>
          <w:p w14:paraId="4EC299D9" w14:textId="77777777" w:rsidR="006E2DC7" w:rsidRPr="00B55E3A" w:rsidRDefault="006E2DC7" w:rsidP="006E2DC7">
            <w:pPr>
              <w:jc w:val="both"/>
              <w:rPr>
                <w:rFonts w:cstheme="minorHAnsi"/>
                <w:b/>
                <w:bCs/>
                <w:lang w:eastAsia="fr-FR"/>
              </w:rPr>
            </w:pPr>
            <w:r w:rsidRPr="00B55E3A">
              <w:rPr>
                <w:rFonts w:cstheme="minorHAnsi"/>
                <w:b/>
                <w:bCs/>
                <w:lang w:eastAsia="fr-FR"/>
              </w:rPr>
              <w:t xml:space="preserve">Brain perfusion </w:t>
            </w:r>
          </w:p>
        </w:tc>
        <w:tc>
          <w:tcPr>
            <w:tcW w:w="1705" w:type="dxa"/>
          </w:tcPr>
          <w:p w14:paraId="69664DE0" w14:textId="7557F8A0"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04</w:t>
            </w:r>
          </w:p>
          <w:p w14:paraId="14C674ED" w14:textId="7809E23C"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-7.27 ; 1.89</w:t>
            </w:r>
            <w:r w:rsidR="00445082" w:rsidRPr="00B55E3A">
              <w:rPr>
                <w:rFonts w:ascii="Calibri" w:hAnsi="Calibri" w:cs="Calibri"/>
                <w:kern w:val="24"/>
              </w:rPr>
              <w:t>]</w:t>
            </w:r>
          </w:p>
          <w:p w14:paraId="1A94EC41" w14:textId="2CFB8D1B" w:rsidR="006E2DC7" w:rsidRPr="00B55E3A" w:rsidRDefault="006E2DC7" w:rsidP="006E2DC7">
            <w:pPr>
              <w:jc w:val="both"/>
              <w:rPr>
                <w:rFonts w:cstheme="minorHAnsi"/>
                <w:bCs/>
                <w:lang w:eastAsia="fr-FR"/>
              </w:rPr>
            </w:pPr>
            <w:r w:rsidRPr="00B55E3A">
              <w:rPr>
                <w:rFonts w:cstheme="minorHAnsi"/>
                <w:bCs/>
                <w:lang w:eastAsia="fr-FR"/>
              </w:rPr>
              <w:t>P=.23</w:t>
            </w:r>
          </w:p>
        </w:tc>
        <w:tc>
          <w:tcPr>
            <w:tcW w:w="1241" w:type="dxa"/>
          </w:tcPr>
          <w:p w14:paraId="2AE5E27A" w14:textId="0D7DF858"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13</w:t>
            </w:r>
          </w:p>
          <w:p w14:paraId="502E1A24" w14:textId="7B32EF11" w:rsidR="00F326EA" w:rsidRPr="00B55E3A" w:rsidRDefault="00F326EA" w:rsidP="00F326EA">
            <w:pPr>
              <w:jc w:val="both"/>
              <w:rPr>
                <w:rFonts w:cstheme="minorHAnsi"/>
                <w:bCs/>
                <w:lang w:eastAsia="fr-FR"/>
              </w:rPr>
            </w:pPr>
            <w:r w:rsidRPr="00B55E3A">
              <w:rPr>
                <w:rFonts w:ascii="Calibri" w:hAnsi="Calibri" w:cs="Calibri"/>
                <w:kern w:val="24"/>
              </w:rPr>
              <w:t>[95% CI,</w:t>
            </w:r>
            <w:r w:rsidR="00940925" w:rsidRPr="00B55E3A">
              <w:rPr>
                <w:rFonts w:ascii="Calibri" w:hAnsi="Calibri" w:cs="Calibri"/>
                <w:kern w:val="24"/>
              </w:rPr>
              <w:t xml:space="preserve"> -8.27 ; 2.04</w:t>
            </w:r>
            <w:r w:rsidR="00445082" w:rsidRPr="00B55E3A">
              <w:rPr>
                <w:rFonts w:ascii="Calibri" w:hAnsi="Calibri" w:cs="Calibri"/>
                <w:kern w:val="24"/>
              </w:rPr>
              <w:t>]</w:t>
            </w:r>
          </w:p>
          <w:p w14:paraId="5E384BF5" w14:textId="42114607" w:rsidR="006E2DC7" w:rsidRPr="00B55E3A" w:rsidRDefault="006E2DC7" w:rsidP="006E2DC7">
            <w:pPr>
              <w:jc w:val="both"/>
              <w:rPr>
                <w:rFonts w:cstheme="minorHAnsi"/>
                <w:bCs/>
                <w:lang w:eastAsia="fr-FR"/>
              </w:rPr>
            </w:pPr>
            <w:r w:rsidRPr="00B55E3A">
              <w:rPr>
                <w:rFonts w:cstheme="minorHAnsi"/>
                <w:bCs/>
                <w:lang w:eastAsia="fr-FR"/>
              </w:rPr>
              <w:t>P=.23</w:t>
            </w:r>
          </w:p>
        </w:tc>
        <w:tc>
          <w:tcPr>
            <w:tcW w:w="1306" w:type="dxa"/>
          </w:tcPr>
          <w:p w14:paraId="6BB9BC72" w14:textId="27F4E36D"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00</w:t>
            </w:r>
          </w:p>
          <w:p w14:paraId="4F7F6091" w14:textId="2F5632C7"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-2.76 ; 6.33</w:t>
            </w:r>
            <w:r w:rsidR="00445082" w:rsidRPr="00B55E3A">
              <w:rPr>
                <w:rFonts w:ascii="Calibri" w:hAnsi="Calibri" w:cs="Calibri"/>
                <w:kern w:val="24"/>
              </w:rPr>
              <w:t>]</w:t>
            </w:r>
          </w:p>
          <w:p w14:paraId="30C6E7BF" w14:textId="59FFC45C" w:rsidR="006E2DC7" w:rsidRPr="00B55E3A" w:rsidRDefault="006E2DC7" w:rsidP="006E2DC7">
            <w:pPr>
              <w:jc w:val="both"/>
              <w:rPr>
                <w:rFonts w:cstheme="minorHAnsi"/>
                <w:bCs/>
                <w:lang w:eastAsia="fr-FR"/>
              </w:rPr>
            </w:pPr>
            <w:r w:rsidRPr="00B55E3A">
              <w:rPr>
                <w:rFonts w:cstheme="minorHAnsi"/>
                <w:bCs/>
                <w:lang w:eastAsia="fr-FR"/>
              </w:rPr>
              <w:t>P=.43</w:t>
            </w:r>
          </w:p>
        </w:tc>
        <w:tc>
          <w:tcPr>
            <w:tcW w:w="1823" w:type="dxa"/>
          </w:tcPr>
          <w:p w14:paraId="76B55965" w14:textId="4C4DA4E2"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05</w:t>
            </w:r>
          </w:p>
          <w:p w14:paraId="26336A42" w14:textId="18E6DBD4"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-6.33 ; 4.04</w:t>
            </w:r>
            <w:r w:rsidR="00445082" w:rsidRPr="00B55E3A">
              <w:rPr>
                <w:rFonts w:ascii="Calibri" w:hAnsi="Calibri" w:cs="Calibri"/>
                <w:kern w:val="24"/>
              </w:rPr>
              <w:t>]</w:t>
            </w:r>
          </w:p>
          <w:p w14:paraId="48942356" w14:textId="202E008F" w:rsidR="006E2DC7" w:rsidRPr="00B55E3A" w:rsidRDefault="006E2DC7" w:rsidP="006E2DC7">
            <w:pPr>
              <w:jc w:val="both"/>
              <w:rPr>
                <w:rFonts w:cstheme="minorHAnsi"/>
                <w:bCs/>
                <w:lang w:eastAsia="fr-FR"/>
              </w:rPr>
            </w:pPr>
            <w:r w:rsidRPr="00B55E3A">
              <w:rPr>
                <w:rFonts w:cstheme="minorHAnsi"/>
                <w:bCs/>
                <w:lang w:eastAsia="fr-FR"/>
              </w:rPr>
              <w:t>P=.66</w:t>
            </w:r>
          </w:p>
        </w:tc>
        <w:tc>
          <w:tcPr>
            <w:tcW w:w="1685" w:type="dxa"/>
          </w:tcPr>
          <w:p w14:paraId="6E9DE00F" w14:textId="02E41CA3"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07</w:t>
            </w:r>
          </w:p>
          <w:p w14:paraId="39A986B3" w14:textId="6B8C1E31"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445082" w:rsidRPr="00B55E3A">
              <w:rPr>
                <w:rFonts w:ascii="Calibri" w:hAnsi="Calibri" w:cs="Calibri"/>
                <w:kern w:val="24"/>
              </w:rPr>
              <w:t>-4.56 ; 4.87]</w:t>
            </w:r>
          </w:p>
          <w:p w14:paraId="0EF56752" w14:textId="17B8AD04" w:rsidR="006E2DC7" w:rsidRPr="00B55E3A" w:rsidRDefault="006E2DC7" w:rsidP="006E2DC7">
            <w:pPr>
              <w:jc w:val="both"/>
              <w:rPr>
                <w:rFonts w:cstheme="minorHAnsi"/>
                <w:bCs/>
                <w:lang w:eastAsia="fr-FR"/>
              </w:rPr>
            </w:pPr>
            <w:r w:rsidRPr="00B55E3A">
              <w:rPr>
                <w:rFonts w:cstheme="minorHAnsi"/>
                <w:bCs/>
                <w:lang w:eastAsia="fr-FR"/>
              </w:rPr>
              <w:t>P=.95</w:t>
            </w:r>
          </w:p>
        </w:tc>
      </w:tr>
      <w:tr w:rsidR="006E2DC7" w:rsidRPr="00B55E3A" w14:paraId="293FFB6A" w14:textId="778973A7" w:rsidTr="00445082">
        <w:trPr>
          <w:trHeight w:val="300"/>
        </w:trPr>
        <w:tc>
          <w:tcPr>
            <w:tcW w:w="1302" w:type="dxa"/>
            <w:hideMark/>
          </w:tcPr>
          <w:p w14:paraId="64483479" w14:textId="77777777" w:rsidR="006E2DC7" w:rsidRPr="00B55E3A" w:rsidRDefault="006E2DC7" w:rsidP="006E2DC7">
            <w:pPr>
              <w:jc w:val="both"/>
              <w:rPr>
                <w:rFonts w:cstheme="minorHAnsi"/>
                <w:b/>
                <w:bCs/>
                <w:lang w:eastAsia="fr-FR"/>
              </w:rPr>
            </w:pPr>
            <w:r w:rsidRPr="00B55E3A">
              <w:rPr>
                <w:rFonts w:cstheme="minorHAnsi"/>
                <w:b/>
                <w:bCs/>
                <w:lang w:eastAsia="fr-FR"/>
              </w:rPr>
              <w:t>Amyloid deposition</w:t>
            </w:r>
          </w:p>
        </w:tc>
        <w:tc>
          <w:tcPr>
            <w:tcW w:w="1705" w:type="dxa"/>
          </w:tcPr>
          <w:p w14:paraId="222725FA" w14:textId="68A605CB"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06</w:t>
            </w:r>
          </w:p>
          <w:p w14:paraId="52E8B96B" w14:textId="2E3916A7"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-.73 ;2.08</w:t>
            </w:r>
            <w:r w:rsidR="00445082" w:rsidRPr="00B55E3A">
              <w:rPr>
                <w:rFonts w:ascii="Calibri" w:hAnsi="Calibri" w:cs="Calibri"/>
                <w:kern w:val="24"/>
              </w:rPr>
              <w:t>]</w:t>
            </w:r>
          </w:p>
          <w:p w14:paraId="4111E604" w14:textId="49611DC0" w:rsidR="006E2DC7" w:rsidRPr="00B55E3A" w:rsidRDefault="006E2DC7" w:rsidP="006E2DC7">
            <w:pPr>
              <w:jc w:val="both"/>
              <w:rPr>
                <w:rFonts w:cstheme="minorHAnsi"/>
                <w:bCs/>
                <w:lang w:eastAsia="fr-FR"/>
              </w:rPr>
            </w:pPr>
            <w:r w:rsidRPr="00B55E3A">
              <w:rPr>
                <w:rFonts w:cstheme="minorHAnsi"/>
                <w:bCs/>
                <w:lang w:eastAsia="fr-FR"/>
              </w:rPr>
              <w:t>P=.34</w:t>
            </w:r>
          </w:p>
        </w:tc>
        <w:tc>
          <w:tcPr>
            <w:tcW w:w="1241" w:type="dxa"/>
          </w:tcPr>
          <w:p w14:paraId="2E893459" w14:textId="608B42FA"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07</w:t>
            </w:r>
          </w:p>
          <w:p w14:paraId="60A9F9A5" w14:textId="7856F5EE"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-2.10 ;.87</w:t>
            </w:r>
            <w:r w:rsidR="00445082" w:rsidRPr="00B55E3A">
              <w:rPr>
                <w:rFonts w:ascii="Calibri" w:hAnsi="Calibri" w:cs="Calibri"/>
                <w:kern w:val="24"/>
              </w:rPr>
              <w:t>]</w:t>
            </w:r>
          </w:p>
          <w:p w14:paraId="66B1FC0C" w14:textId="23565540" w:rsidR="006E2DC7" w:rsidRPr="00B55E3A" w:rsidRDefault="006E2DC7" w:rsidP="006E2DC7">
            <w:pPr>
              <w:jc w:val="both"/>
              <w:rPr>
                <w:rFonts w:cstheme="minorHAnsi"/>
                <w:bCs/>
                <w:lang w:eastAsia="fr-FR"/>
              </w:rPr>
            </w:pPr>
            <w:r w:rsidRPr="00B55E3A">
              <w:rPr>
                <w:rFonts w:cstheme="minorHAnsi"/>
                <w:bCs/>
                <w:lang w:eastAsia="fr-FR"/>
              </w:rPr>
              <w:t>P=.41</w:t>
            </w:r>
          </w:p>
        </w:tc>
        <w:tc>
          <w:tcPr>
            <w:tcW w:w="1306" w:type="dxa"/>
          </w:tcPr>
          <w:p w14:paraId="05419ABE" w14:textId="512501F7"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10</w:t>
            </w:r>
          </w:p>
          <w:p w14:paraId="40DA1BBA" w14:textId="7BBF5765"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-.92 ;1.68</w:t>
            </w:r>
            <w:r w:rsidR="00445082" w:rsidRPr="00B55E3A">
              <w:rPr>
                <w:rFonts w:ascii="Calibri" w:hAnsi="Calibri" w:cs="Calibri"/>
                <w:kern w:val="24"/>
              </w:rPr>
              <w:t>]</w:t>
            </w:r>
          </w:p>
          <w:p w14:paraId="551F34F8" w14:textId="441CE3A0" w:rsidR="006E2DC7" w:rsidRPr="00B55E3A" w:rsidRDefault="006E2DC7" w:rsidP="006E2DC7">
            <w:pPr>
              <w:jc w:val="both"/>
              <w:rPr>
                <w:rFonts w:cstheme="minorHAnsi"/>
                <w:bCs/>
                <w:lang w:eastAsia="fr-FR"/>
              </w:rPr>
            </w:pPr>
            <w:r w:rsidRPr="00B55E3A">
              <w:rPr>
                <w:rFonts w:cstheme="minorHAnsi"/>
                <w:bCs/>
                <w:lang w:eastAsia="fr-FR"/>
              </w:rPr>
              <w:t>P=.57</w:t>
            </w:r>
          </w:p>
        </w:tc>
        <w:tc>
          <w:tcPr>
            <w:tcW w:w="1823" w:type="dxa"/>
          </w:tcPr>
          <w:p w14:paraId="52646005" w14:textId="293D8BB2"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19</w:t>
            </w:r>
          </w:p>
          <w:p w14:paraId="6FC4839E" w14:textId="19621027"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-3.02 ;</w:t>
            </w:r>
            <w:r w:rsidR="00B55E3A">
              <w:rPr>
                <w:rFonts w:ascii="Calibri" w:hAnsi="Calibri" w:cs="Calibri"/>
                <w:kern w:val="24"/>
              </w:rPr>
              <w:t xml:space="preserve"> </w:t>
            </w:r>
            <w:r w:rsidR="00940925" w:rsidRPr="00B55E3A">
              <w:rPr>
                <w:rFonts w:ascii="Calibri" w:hAnsi="Calibri" w:cs="Calibri"/>
                <w:kern w:val="24"/>
              </w:rPr>
              <w:t>-.08</w:t>
            </w:r>
            <w:r w:rsidR="00445082" w:rsidRPr="00B55E3A">
              <w:rPr>
                <w:rFonts w:ascii="Calibri" w:hAnsi="Calibri" w:cs="Calibri"/>
                <w:kern w:val="24"/>
              </w:rPr>
              <w:t>]</w:t>
            </w:r>
          </w:p>
          <w:p w14:paraId="3B78E87E" w14:textId="3E320671" w:rsidR="006E2DC7" w:rsidRPr="00B55E3A" w:rsidRDefault="006E2DC7" w:rsidP="006E2DC7">
            <w:pPr>
              <w:jc w:val="both"/>
              <w:rPr>
                <w:rFonts w:cstheme="minorHAnsi"/>
                <w:bCs/>
                <w:lang w:eastAsia="fr-FR"/>
              </w:rPr>
            </w:pPr>
            <w:r w:rsidRPr="00B55E3A">
              <w:rPr>
                <w:rFonts w:cstheme="minorHAnsi"/>
                <w:bCs/>
                <w:lang w:eastAsia="fr-FR"/>
              </w:rPr>
              <w:t>P=.04</w:t>
            </w:r>
          </w:p>
        </w:tc>
        <w:tc>
          <w:tcPr>
            <w:tcW w:w="1685" w:type="dxa"/>
          </w:tcPr>
          <w:p w14:paraId="7825521E" w14:textId="23806FF8"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940925" w:rsidRPr="00B55E3A">
              <w:rPr>
                <w:rFonts w:ascii="Calibri" w:hAnsi="Calibri" w:cs="Calibri"/>
                <w:kern w:val="24"/>
              </w:rPr>
              <w:t>11</w:t>
            </w:r>
          </w:p>
          <w:p w14:paraId="4ACC5191" w14:textId="796F3742"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940925" w:rsidRPr="00B55E3A">
              <w:rPr>
                <w:rFonts w:ascii="Calibri" w:hAnsi="Calibri" w:cs="Calibri"/>
                <w:kern w:val="24"/>
              </w:rPr>
              <w:t>-.82 ;1.91</w:t>
            </w:r>
            <w:r w:rsidR="00445082" w:rsidRPr="00B55E3A">
              <w:rPr>
                <w:rFonts w:ascii="Calibri" w:hAnsi="Calibri" w:cs="Calibri"/>
                <w:kern w:val="24"/>
              </w:rPr>
              <w:t>]</w:t>
            </w:r>
          </w:p>
          <w:p w14:paraId="6F26B6B7" w14:textId="22D23870" w:rsidR="006E2DC7" w:rsidRPr="00B55E3A" w:rsidRDefault="006E2DC7" w:rsidP="006E2DC7">
            <w:pPr>
              <w:jc w:val="both"/>
              <w:rPr>
                <w:rFonts w:cstheme="minorHAnsi"/>
                <w:bCs/>
                <w:lang w:eastAsia="fr-FR"/>
              </w:rPr>
            </w:pPr>
            <w:r w:rsidRPr="00B55E3A">
              <w:rPr>
                <w:rFonts w:cstheme="minorHAnsi"/>
                <w:bCs/>
                <w:lang w:eastAsia="fr-FR"/>
              </w:rPr>
              <w:t>P=.43</w:t>
            </w:r>
          </w:p>
        </w:tc>
      </w:tr>
      <w:tr w:rsidR="006E2DC7" w:rsidRPr="00B55E3A" w14:paraId="6390262F" w14:textId="3B3C7DCC" w:rsidTr="00445082">
        <w:trPr>
          <w:trHeight w:val="300"/>
        </w:trPr>
        <w:tc>
          <w:tcPr>
            <w:tcW w:w="1302" w:type="dxa"/>
            <w:hideMark/>
          </w:tcPr>
          <w:p w14:paraId="6A5BA38A" w14:textId="350B8102" w:rsidR="006E2DC7" w:rsidRPr="00B55E3A" w:rsidRDefault="006E2DC7" w:rsidP="006E2DC7">
            <w:pPr>
              <w:jc w:val="both"/>
              <w:rPr>
                <w:rFonts w:cstheme="minorHAnsi"/>
                <w:b/>
                <w:bCs/>
                <w:lang w:eastAsia="fr-FR"/>
              </w:rPr>
            </w:pPr>
            <w:r w:rsidRPr="00B55E3A">
              <w:rPr>
                <w:rFonts w:cstheme="minorHAnsi"/>
                <w:b/>
                <w:bCs/>
                <w:lang w:eastAsia="fr-FR"/>
              </w:rPr>
              <w:t>WM Hyper</w:t>
            </w:r>
            <w:r w:rsidR="00445082" w:rsidRPr="00B55E3A">
              <w:rPr>
                <w:rFonts w:cstheme="minorHAnsi"/>
                <w:b/>
                <w:bCs/>
                <w:lang w:eastAsia="fr-FR"/>
              </w:rPr>
              <w:t>-</w:t>
            </w:r>
            <w:r w:rsidRPr="00B55E3A">
              <w:rPr>
                <w:rFonts w:cstheme="minorHAnsi"/>
                <w:b/>
                <w:bCs/>
                <w:lang w:eastAsia="fr-FR"/>
              </w:rPr>
              <w:t>intensities</w:t>
            </w:r>
          </w:p>
        </w:tc>
        <w:tc>
          <w:tcPr>
            <w:tcW w:w="1705" w:type="dxa"/>
          </w:tcPr>
          <w:p w14:paraId="3F2C2010" w14:textId="4C936682"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445082" w:rsidRPr="00B55E3A">
              <w:rPr>
                <w:rFonts w:ascii="Calibri" w:hAnsi="Calibri" w:cs="Calibri"/>
                <w:kern w:val="24"/>
              </w:rPr>
              <w:t>13</w:t>
            </w:r>
          </w:p>
          <w:p w14:paraId="1AD6DA2F" w14:textId="5F26CC13"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445082" w:rsidRPr="00B55E3A">
              <w:rPr>
                <w:rFonts w:ascii="Calibri" w:hAnsi="Calibri" w:cs="Calibri"/>
                <w:kern w:val="24"/>
              </w:rPr>
              <w:t>-.02 ;.06]</w:t>
            </w:r>
          </w:p>
          <w:p w14:paraId="589DC7BD" w14:textId="2DBF1988" w:rsidR="006E2DC7" w:rsidRPr="00B55E3A" w:rsidRDefault="006E2DC7" w:rsidP="006E2DC7">
            <w:pPr>
              <w:jc w:val="both"/>
              <w:rPr>
                <w:rFonts w:cstheme="minorHAnsi"/>
                <w:bCs/>
                <w:lang w:eastAsia="fr-FR"/>
              </w:rPr>
            </w:pPr>
            <w:r w:rsidRPr="00B55E3A">
              <w:rPr>
                <w:rFonts w:cstheme="minorHAnsi"/>
                <w:bCs/>
                <w:lang w:eastAsia="fr-FR"/>
              </w:rPr>
              <w:t>P=.45</w:t>
            </w:r>
          </w:p>
        </w:tc>
        <w:tc>
          <w:tcPr>
            <w:tcW w:w="1241" w:type="dxa"/>
          </w:tcPr>
          <w:p w14:paraId="39FF18C1" w14:textId="5118D675"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445082" w:rsidRPr="00B55E3A">
              <w:rPr>
                <w:rFonts w:ascii="Calibri" w:hAnsi="Calibri" w:cs="Calibri"/>
                <w:kern w:val="24"/>
              </w:rPr>
              <w:t>04</w:t>
            </w:r>
          </w:p>
          <w:p w14:paraId="0A6589DF" w14:textId="61F88375" w:rsidR="00F326EA" w:rsidRPr="00B55E3A" w:rsidRDefault="00F326EA" w:rsidP="00F326EA">
            <w:pPr>
              <w:jc w:val="both"/>
              <w:rPr>
                <w:rFonts w:cstheme="minorHAnsi"/>
                <w:bCs/>
                <w:lang w:eastAsia="fr-FR"/>
              </w:rPr>
            </w:pPr>
            <w:r w:rsidRPr="00B55E3A">
              <w:rPr>
                <w:rFonts w:ascii="Calibri" w:hAnsi="Calibri" w:cs="Calibri"/>
                <w:kern w:val="24"/>
              </w:rPr>
              <w:t>[95% CI,</w:t>
            </w:r>
            <w:r w:rsidR="00445082" w:rsidRPr="00B55E3A">
              <w:rPr>
                <w:rFonts w:ascii="Calibri" w:hAnsi="Calibri" w:cs="Calibri"/>
                <w:kern w:val="24"/>
              </w:rPr>
              <w:t xml:space="preserve"> -.03 ; .05]</w:t>
            </w:r>
            <w:r w:rsidRPr="00B55E3A">
              <w:rPr>
                <w:rFonts w:ascii="Calibri" w:hAnsi="Calibri" w:cs="Calibri"/>
                <w:kern w:val="24"/>
              </w:rPr>
              <w:t xml:space="preserve"> </w:t>
            </w:r>
          </w:p>
          <w:p w14:paraId="38047900" w14:textId="3BA0CFF2" w:rsidR="006E2DC7" w:rsidRPr="00B55E3A" w:rsidRDefault="006E2DC7" w:rsidP="006E2DC7">
            <w:pPr>
              <w:jc w:val="both"/>
              <w:rPr>
                <w:rFonts w:cstheme="minorHAnsi"/>
                <w:bCs/>
                <w:lang w:eastAsia="fr-FR"/>
              </w:rPr>
            </w:pPr>
            <w:r w:rsidRPr="00B55E3A">
              <w:rPr>
                <w:rFonts w:cstheme="minorHAnsi"/>
                <w:bCs/>
                <w:lang w:eastAsia="fr-FR"/>
              </w:rPr>
              <w:t>P=.81</w:t>
            </w:r>
          </w:p>
        </w:tc>
        <w:tc>
          <w:tcPr>
            <w:tcW w:w="1306" w:type="dxa"/>
          </w:tcPr>
          <w:p w14:paraId="2BBC3C99" w14:textId="22B51296"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445082" w:rsidRPr="00B55E3A">
              <w:rPr>
                <w:rFonts w:ascii="Calibri" w:hAnsi="Calibri" w:cs="Calibri"/>
                <w:kern w:val="24"/>
              </w:rPr>
              <w:t>11</w:t>
            </w:r>
          </w:p>
          <w:p w14:paraId="6F6D948B" w14:textId="2FB88EF9" w:rsidR="00F326EA" w:rsidRPr="00B55E3A" w:rsidRDefault="00F326EA" w:rsidP="00F326EA">
            <w:pPr>
              <w:jc w:val="both"/>
              <w:rPr>
                <w:rFonts w:cstheme="minorHAnsi"/>
                <w:bCs/>
                <w:lang w:eastAsia="fr-FR"/>
              </w:rPr>
            </w:pPr>
            <w:r w:rsidRPr="00B55E3A">
              <w:rPr>
                <w:rFonts w:ascii="Calibri" w:hAnsi="Calibri" w:cs="Calibri"/>
                <w:kern w:val="24"/>
              </w:rPr>
              <w:t>[95% CI,</w:t>
            </w:r>
            <w:r w:rsidR="00445082" w:rsidRPr="00B55E3A">
              <w:rPr>
                <w:rFonts w:ascii="Calibri" w:hAnsi="Calibri" w:cs="Calibri"/>
                <w:kern w:val="24"/>
              </w:rPr>
              <w:t xml:space="preserve"> -.02 ; .05]</w:t>
            </w:r>
          </w:p>
          <w:p w14:paraId="1EA2B896" w14:textId="235541AD" w:rsidR="006E2DC7" w:rsidRPr="00B55E3A" w:rsidRDefault="006E2DC7" w:rsidP="006E2DC7">
            <w:pPr>
              <w:jc w:val="both"/>
              <w:rPr>
                <w:rFonts w:cstheme="minorHAnsi"/>
                <w:bCs/>
                <w:lang w:eastAsia="fr-FR"/>
              </w:rPr>
            </w:pPr>
            <w:r w:rsidRPr="00B55E3A">
              <w:rPr>
                <w:rFonts w:cstheme="minorHAnsi"/>
                <w:bCs/>
                <w:lang w:eastAsia="fr-FR"/>
              </w:rPr>
              <w:t>P=.46</w:t>
            </w:r>
          </w:p>
        </w:tc>
        <w:tc>
          <w:tcPr>
            <w:tcW w:w="1823" w:type="dxa"/>
          </w:tcPr>
          <w:p w14:paraId="602F66B8" w14:textId="158BE935"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445082" w:rsidRPr="00B55E3A">
              <w:rPr>
                <w:rFonts w:ascii="Calibri" w:hAnsi="Calibri" w:cs="Calibri"/>
                <w:kern w:val="24"/>
              </w:rPr>
              <w:t>-</w:t>
            </w:r>
            <w:r w:rsidRPr="00B55E3A">
              <w:rPr>
                <w:rFonts w:ascii="Calibri" w:hAnsi="Calibri" w:cs="Calibri"/>
                <w:kern w:val="24"/>
              </w:rPr>
              <w:t>.</w:t>
            </w:r>
            <w:r w:rsidR="00445082" w:rsidRPr="00B55E3A">
              <w:rPr>
                <w:rFonts w:ascii="Calibri" w:hAnsi="Calibri" w:cs="Calibri"/>
                <w:kern w:val="24"/>
              </w:rPr>
              <w:t>06</w:t>
            </w:r>
          </w:p>
          <w:p w14:paraId="158486F9" w14:textId="765172DD"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445082" w:rsidRPr="00B55E3A">
              <w:rPr>
                <w:rFonts w:ascii="Calibri" w:hAnsi="Calibri" w:cs="Calibri"/>
                <w:kern w:val="24"/>
              </w:rPr>
              <w:t>-.06 ; .03]</w:t>
            </w:r>
          </w:p>
          <w:p w14:paraId="3852F354" w14:textId="0C6C9F90" w:rsidR="006E2DC7" w:rsidRPr="00B55E3A" w:rsidRDefault="006E2DC7" w:rsidP="006E2DC7">
            <w:pPr>
              <w:jc w:val="both"/>
              <w:rPr>
                <w:rFonts w:cstheme="minorHAnsi"/>
                <w:bCs/>
                <w:lang w:eastAsia="fr-FR"/>
              </w:rPr>
            </w:pPr>
            <w:r w:rsidRPr="00B55E3A">
              <w:rPr>
                <w:rFonts w:cstheme="minorHAnsi"/>
                <w:bCs/>
                <w:lang w:eastAsia="fr-FR"/>
              </w:rPr>
              <w:t>P=.54</w:t>
            </w:r>
          </w:p>
        </w:tc>
        <w:tc>
          <w:tcPr>
            <w:tcW w:w="1685" w:type="dxa"/>
          </w:tcPr>
          <w:p w14:paraId="1CF61D92" w14:textId="29F07FB3"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445082" w:rsidRPr="00B55E3A">
              <w:rPr>
                <w:rFonts w:ascii="Calibri" w:hAnsi="Calibri" w:cs="Calibri"/>
                <w:kern w:val="24"/>
              </w:rPr>
              <w:t>02</w:t>
            </w:r>
          </w:p>
          <w:p w14:paraId="28D91CC4" w14:textId="2DB08A4A"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445082" w:rsidRPr="00B55E3A">
              <w:rPr>
                <w:rFonts w:ascii="Calibri" w:hAnsi="Calibri" w:cs="Calibri"/>
                <w:kern w:val="24"/>
              </w:rPr>
              <w:t>-.04 ; .04]</w:t>
            </w:r>
          </w:p>
          <w:p w14:paraId="1AB2C391" w14:textId="75CBED30" w:rsidR="006E2DC7" w:rsidRPr="00B55E3A" w:rsidRDefault="006E2DC7" w:rsidP="006E2DC7">
            <w:pPr>
              <w:jc w:val="both"/>
              <w:rPr>
                <w:rFonts w:cstheme="minorHAnsi"/>
                <w:bCs/>
                <w:lang w:eastAsia="fr-FR"/>
              </w:rPr>
            </w:pPr>
            <w:r w:rsidRPr="00B55E3A">
              <w:rPr>
                <w:rFonts w:cstheme="minorHAnsi"/>
                <w:bCs/>
                <w:lang w:eastAsia="fr-FR"/>
              </w:rPr>
              <w:t>P=.86</w:t>
            </w:r>
          </w:p>
        </w:tc>
      </w:tr>
      <w:tr w:rsidR="006E2DC7" w:rsidRPr="00B55E3A" w14:paraId="76D7A1EB" w14:textId="57055DF4" w:rsidTr="00445082">
        <w:trPr>
          <w:trHeight w:val="300"/>
        </w:trPr>
        <w:tc>
          <w:tcPr>
            <w:tcW w:w="1302" w:type="dxa"/>
            <w:hideMark/>
          </w:tcPr>
          <w:p w14:paraId="5BC3E2B7" w14:textId="77777777" w:rsidR="006E2DC7" w:rsidRPr="00B55E3A" w:rsidRDefault="006E2DC7" w:rsidP="006E2DC7">
            <w:pPr>
              <w:jc w:val="both"/>
              <w:rPr>
                <w:rFonts w:cstheme="minorHAnsi"/>
                <w:b/>
                <w:bCs/>
                <w:lang w:eastAsia="fr-FR"/>
              </w:rPr>
            </w:pPr>
            <w:r w:rsidRPr="00B55E3A">
              <w:rPr>
                <w:rFonts w:cstheme="minorHAnsi"/>
                <w:b/>
                <w:bCs/>
                <w:lang w:eastAsia="fr-FR"/>
              </w:rPr>
              <w:t>MD</w:t>
            </w:r>
          </w:p>
        </w:tc>
        <w:tc>
          <w:tcPr>
            <w:tcW w:w="1705" w:type="dxa"/>
          </w:tcPr>
          <w:p w14:paraId="0F757F1E" w14:textId="669740C5"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3300DE" w:rsidRPr="00B55E3A">
              <w:rPr>
                <w:rFonts w:ascii="Calibri" w:hAnsi="Calibri" w:cs="Calibri"/>
                <w:kern w:val="24"/>
              </w:rPr>
              <w:t>03</w:t>
            </w:r>
          </w:p>
          <w:p w14:paraId="299A6423" w14:textId="4CC24D3B" w:rsidR="00F326EA" w:rsidRPr="00B55E3A" w:rsidRDefault="00F326EA" w:rsidP="00F326EA">
            <w:pPr>
              <w:jc w:val="both"/>
              <w:rPr>
                <w:rFonts w:cstheme="minorHAnsi"/>
                <w:bCs/>
                <w:lang w:eastAsia="fr-FR"/>
              </w:rPr>
            </w:pPr>
            <w:r w:rsidRPr="00B55E3A">
              <w:rPr>
                <w:rFonts w:ascii="Calibri" w:hAnsi="Calibri" w:cs="Calibri"/>
                <w:kern w:val="24"/>
              </w:rPr>
              <w:t>[95% CI,</w:t>
            </w:r>
            <w:r w:rsidR="001D742E" w:rsidRPr="00B55E3A">
              <w:rPr>
                <w:rFonts w:ascii="Calibri" w:hAnsi="Calibri" w:cs="Calibri"/>
                <w:kern w:val="24"/>
              </w:rPr>
              <w:t xml:space="preserve"> -2.44 ; </w:t>
            </w:r>
            <w:r w:rsidR="00B55E3A" w:rsidRPr="00B55E3A">
              <w:rPr>
                <w:rFonts w:ascii="Calibri" w:hAnsi="Calibri" w:cs="Calibri"/>
                <w:kern w:val="24"/>
              </w:rPr>
              <w:t>3.99]</w:t>
            </w:r>
          </w:p>
          <w:p w14:paraId="04DD73CE" w14:textId="17433486" w:rsidR="006E2DC7" w:rsidRPr="00B55E3A" w:rsidRDefault="006E2DC7" w:rsidP="006E2DC7">
            <w:pPr>
              <w:jc w:val="both"/>
              <w:rPr>
                <w:rFonts w:cstheme="minorHAnsi"/>
                <w:bCs/>
                <w:lang w:eastAsia="fr-FR"/>
              </w:rPr>
            </w:pPr>
            <w:r w:rsidRPr="00B55E3A">
              <w:rPr>
                <w:rFonts w:cstheme="minorHAnsi"/>
                <w:bCs/>
                <w:lang w:eastAsia="fr-FR"/>
              </w:rPr>
              <w:t>P=.</w:t>
            </w:r>
            <w:r w:rsidR="001D742E" w:rsidRPr="00B55E3A">
              <w:rPr>
                <w:rFonts w:cstheme="minorHAnsi"/>
                <w:bCs/>
                <w:lang w:eastAsia="fr-FR"/>
              </w:rPr>
              <w:t>63</w:t>
            </w:r>
          </w:p>
        </w:tc>
        <w:tc>
          <w:tcPr>
            <w:tcW w:w="1241" w:type="dxa"/>
          </w:tcPr>
          <w:p w14:paraId="2111219C" w14:textId="443DACA7"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3300DE" w:rsidRPr="00B55E3A">
              <w:rPr>
                <w:rFonts w:ascii="Calibri" w:hAnsi="Calibri" w:cs="Calibri"/>
                <w:kern w:val="24"/>
              </w:rPr>
              <w:t>.16</w:t>
            </w:r>
          </w:p>
          <w:p w14:paraId="29431293" w14:textId="212D4D3B"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1D742E" w:rsidRPr="00B55E3A">
              <w:rPr>
                <w:rFonts w:ascii="Calibri" w:hAnsi="Calibri" w:cs="Calibri"/>
                <w:kern w:val="24"/>
              </w:rPr>
              <w:t>-1.17 ; 5.59</w:t>
            </w:r>
            <w:r w:rsidR="00445082" w:rsidRPr="00B55E3A">
              <w:rPr>
                <w:rFonts w:ascii="Calibri" w:hAnsi="Calibri" w:cs="Calibri"/>
                <w:kern w:val="24"/>
              </w:rPr>
              <w:t>]</w:t>
            </w:r>
          </w:p>
          <w:p w14:paraId="3EB059D6" w14:textId="2E7AE49B" w:rsidR="006E2DC7" w:rsidRPr="00B55E3A" w:rsidRDefault="006E2DC7" w:rsidP="006E2DC7">
            <w:pPr>
              <w:jc w:val="both"/>
              <w:rPr>
                <w:rFonts w:cstheme="minorHAnsi"/>
                <w:bCs/>
                <w:lang w:eastAsia="fr-FR"/>
              </w:rPr>
            </w:pPr>
            <w:r w:rsidRPr="00B55E3A">
              <w:rPr>
                <w:rFonts w:cstheme="minorHAnsi"/>
                <w:bCs/>
                <w:lang w:eastAsia="fr-FR"/>
              </w:rPr>
              <w:t>P=.</w:t>
            </w:r>
            <w:r w:rsidR="001D742E" w:rsidRPr="00B55E3A">
              <w:rPr>
                <w:rFonts w:cstheme="minorHAnsi"/>
                <w:bCs/>
                <w:lang w:eastAsia="fr-FR"/>
              </w:rPr>
              <w:t>20</w:t>
            </w:r>
          </w:p>
        </w:tc>
        <w:tc>
          <w:tcPr>
            <w:tcW w:w="1306" w:type="dxa"/>
          </w:tcPr>
          <w:p w14:paraId="61FD0F9F" w14:textId="03C2DD56"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3300DE" w:rsidRPr="00B55E3A">
              <w:rPr>
                <w:rFonts w:ascii="Calibri" w:hAnsi="Calibri" w:cs="Calibri"/>
                <w:kern w:val="24"/>
              </w:rPr>
              <w:t>.26</w:t>
            </w:r>
          </w:p>
          <w:p w14:paraId="444D264C" w14:textId="127D7C86" w:rsidR="00F326EA" w:rsidRPr="00B55E3A" w:rsidRDefault="00F326EA" w:rsidP="00F326EA">
            <w:pPr>
              <w:jc w:val="both"/>
              <w:rPr>
                <w:rFonts w:cstheme="minorHAnsi"/>
                <w:bCs/>
                <w:lang w:eastAsia="fr-FR"/>
              </w:rPr>
            </w:pPr>
            <w:r w:rsidRPr="00B55E3A">
              <w:rPr>
                <w:rFonts w:ascii="Calibri" w:hAnsi="Calibri" w:cs="Calibri"/>
                <w:kern w:val="24"/>
              </w:rPr>
              <w:t>[95% CI,</w:t>
            </w:r>
            <w:r w:rsidR="001D742E" w:rsidRPr="00B55E3A">
              <w:rPr>
                <w:rFonts w:ascii="Calibri" w:hAnsi="Calibri" w:cs="Calibri"/>
                <w:kern w:val="24"/>
              </w:rPr>
              <w:t xml:space="preserve"> -2.4 ; 3.49</w:t>
            </w:r>
            <w:r w:rsidR="00445082" w:rsidRPr="00B55E3A">
              <w:rPr>
                <w:rFonts w:ascii="Calibri" w:hAnsi="Calibri" w:cs="Calibri"/>
                <w:kern w:val="24"/>
              </w:rPr>
              <w:t>]</w:t>
            </w:r>
          </w:p>
          <w:p w14:paraId="0E7342D5" w14:textId="18C54771" w:rsidR="006E2DC7" w:rsidRPr="00B55E3A" w:rsidRDefault="006E2DC7" w:rsidP="006E2DC7">
            <w:pPr>
              <w:jc w:val="both"/>
              <w:rPr>
                <w:rFonts w:cstheme="minorHAnsi"/>
                <w:bCs/>
                <w:lang w:eastAsia="fr-FR"/>
              </w:rPr>
            </w:pPr>
            <w:r w:rsidRPr="00B55E3A">
              <w:rPr>
                <w:rFonts w:cstheme="minorHAnsi"/>
                <w:bCs/>
                <w:lang w:eastAsia="fr-FR"/>
              </w:rPr>
              <w:t>P=.7</w:t>
            </w:r>
            <w:r w:rsidR="001D742E" w:rsidRPr="00B55E3A">
              <w:rPr>
                <w:rFonts w:cstheme="minorHAnsi"/>
                <w:bCs/>
                <w:lang w:eastAsia="fr-FR"/>
              </w:rPr>
              <w:t>4</w:t>
            </w:r>
          </w:p>
        </w:tc>
        <w:tc>
          <w:tcPr>
            <w:tcW w:w="1823" w:type="dxa"/>
          </w:tcPr>
          <w:p w14:paraId="30BCBA46" w14:textId="2E7B3D3F"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3300DE" w:rsidRPr="00B55E3A">
              <w:rPr>
                <w:rFonts w:ascii="Calibri" w:hAnsi="Calibri" w:cs="Calibri"/>
                <w:kern w:val="24"/>
              </w:rPr>
              <w:t>.11</w:t>
            </w:r>
          </w:p>
          <w:p w14:paraId="5342D915" w14:textId="1CDE88CF"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1D742E" w:rsidRPr="00B55E3A">
              <w:rPr>
                <w:rFonts w:ascii="Calibri" w:hAnsi="Calibri" w:cs="Calibri"/>
                <w:kern w:val="24"/>
              </w:rPr>
              <w:t>-2.03 ; 4.79</w:t>
            </w:r>
            <w:r w:rsidR="00445082" w:rsidRPr="00B55E3A">
              <w:rPr>
                <w:rFonts w:ascii="Calibri" w:hAnsi="Calibri" w:cs="Calibri"/>
                <w:kern w:val="24"/>
              </w:rPr>
              <w:t>]</w:t>
            </w:r>
          </w:p>
          <w:p w14:paraId="7D7A2FFC" w14:textId="7B411FC4" w:rsidR="006E2DC7" w:rsidRPr="00B55E3A" w:rsidRDefault="006E2DC7" w:rsidP="006E2DC7">
            <w:pPr>
              <w:jc w:val="both"/>
              <w:rPr>
                <w:rFonts w:cstheme="minorHAnsi"/>
                <w:bCs/>
                <w:lang w:eastAsia="fr-FR"/>
              </w:rPr>
            </w:pPr>
            <w:r w:rsidRPr="00B55E3A">
              <w:rPr>
                <w:rFonts w:cstheme="minorHAnsi"/>
                <w:bCs/>
                <w:lang w:eastAsia="fr-FR"/>
              </w:rPr>
              <w:t>P=.</w:t>
            </w:r>
            <w:r w:rsidR="001D742E" w:rsidRPr="00B55E3A">
              <w:rPr>
                <w:rFonts w:cstheme="minorHAnsi"/>
                <w:bCs/>
                <w:lang w:eastAsia="fr-FR"/>
              </w:rPr>
              <w:t>42</w:t>
            </w:r>
          </w:p>
        </w:tc>
        <w:tc>
          <w:tcPr>
            <w:tcW w:w="1685" w:type="dxa"/>
          </w:tcPr>
          <w:p w14:paraId="244ACD27" w14:textId="7986C547" w:rsidR="00F326EA" w:rsidRPr="00B55E3A" w:rsidRDefault="00F326EA" w:rsidP="00F326EA">
            <w:pPr>
              <w:jc w:val="both"/>
              <w:rPr>
                <w:rFonts w:ascii="Calibri" w:hAnsi="Calibri" w:cs="Calibri"/>
                <w:bCs/>
                <w:kern w:val="24"/>
              </w:rPr>
            </w:pPr>
            <w:r w:rsidRPr="00B55E3A">
              <w:rPr>
                <w:rFonts w:ascii="Calibri" w:hAnsi="Calibri" w:cs="Calibri"/>
                <w:bCs/>
                <w:kern w:val="24"/>
                <w:lang w:val="en-GB"/>
              </w:rPr>
              <w:t>β</w:t>
            </w:r>
            <w:r w:rsidRPr="00B55E3A">
              <w:rPr>
                <w:rFonts w:ascii="Calibri" w:hAnsi="Calibri" w:cs="Calibri"/>
                <w:bCs/>
                <w:kern w:val="24"/>
              </w:rPr>
              <w:t xml:space="preserve">, </w:t>
            </w:r>
            <w:r w:rsidR="003300DE" w:rsidRPr="00B55E3A">
              <w:rPr>
                <w:rFonts w:ascii="Calibri" w:hAnsi="Calibri" w:cs="Calibri"/>
                <w:bCs/>
                <w:kern w:val="24"/>
              </w:rPr>
              <w:t>.40</w:t>
            </w:r>
          </w:p>
          <w:p w14:paraId="64AD19EC" w14:textId="203339DA" w:rsidR="00F326EA" w:rsidRPr="00B55E3A" w:rsidRDefault="00F326EA" w:rsidP="00F326EA">
            <w:pPr>
              <w:jc w:val="both"/>
              <w:rPr>
                <w:rFonts w:cstheme="minorHAnsi"/>
                <w:bCs/>
                <w:lang w:eastAsia="fr-FR"/>
              </w:rPr>
            </w:pPr>
            <w:r w:rsidRPr="00B55E3A">
              <w:rPr>
                <w:rFonts w:ascii="Calibri" w:hAnsi="Calibri" w:cs="Calibri"/>
                <w:bCs/>
                <w:kern w:val="24"/>
              </w:rPr>
              <w:t xml:space="preserve">[95% CI, </w:t>
            </w:r>
            <w:r w:rsidR="001D742E" w:rsidRPr="00B55E3A">
              <w:rPr>
                <w:rFonts w:ascii="Calibri" w:hAnsi="Calibri" w:cs="Calibri"/>
                <w:bCs/>
                <w:kern w:val="24"/>
              </w:rPr>
              <w:t>1.50 ; 7.51</w:t>
            </w:r>
            <w:r w:rsidR="00445082" w:rsidRPr="00B55E3A">
              <w:rPr>
                <w:rFonts w:ascii="Calibri" w:hAnsi="Calibri" w:cs="Calibri"/>
                <w:kern w:val="24"/>
              </w:rPr>
              <w:t>]</w:t>
            </w:r>
          </w:p>
          <w:p w14:paraId="03F23009" w14:textId="2B5735BD" w:rsidR="006E2DC7" w:rsidRPr="00B55E3A" w:rsidRDefault="006E2DC7" w:rsidP="006E2DC7">
            <w:pPr>
              <w:jc w:val="both"/>
              <w:rPr>
                <w:rFonts w:cstheme="minorHAnsi"/>
                <w:bCs/>
                <w:lang w:eastAsia="fr-FR"/>
              </w:rPr>
            </w:pPr>
            <w:r w:rsidRPr="00B55E3A">
              <w:rPr>
                <w:rFonts w:cstheme="minorHAnsi"/>
                <w:b/>
                <w:bCs/>
                <w:lang w:eastAsia="fr-FR"/>
              </w:rPr>
              <w:t>P=.0</w:t>
            </w:r>
            <w:r w:rsidR="001D742E" w:rsidRPr="00B55E3A">
              <w:rPr>
                <w:rFonts w:cstheme="minorHAnsi"/>
                <w:b/>
                <w:bCs/>
                <w:lang w:eastAsia="fr-FR"/>
              </w:rPr>
              <w:t>03</w:t>
            </w:r>
          </w:p>
        </w:tc>
      </w:tr>
      <w:tr w:rsidR="006E2DC7" w:rsidRPr="00B55E3A" w14:paraId="2625ADE3" w14:textId="7D298D4D" w:rsidTr="00445082">
        <w:trPr>
          <w:trHeight w:val="300"/>
        </w:trPr>
        <w:tc>
          <w:tcPr>
            <w:tcW w:w="1302" w:type="dxa"/>
            <w:hideMark/>
          </w:tcPr>
          <w:p w14:paraId="335A15D7" w14:textId="77777777" w:rsidR="006E2DC7" w:rsidRPr="00B55E3A" w:rsidRDefault="006E2DC7" w:rsidP="006E2DC7">
            <w:pPr>
              <w:jc w:val="both"/>
              <w:rPr>
                <w:rFonts w:cstheme="minorHAnsi"/>
                <w:b/>
                <w:bCs/>
                <w:lang w:eastAsia="fr-FR"/>
              </w:rPr>
            </w:pPr>
            <w:r w:rsidRPr="00B55E3A">
              <w:rPr>
                <w:rFonts w:cstheme="minorHAnsi"/>
                <w:b/>
                <w:bCs/>
                <w:lang w:eastAsia="fr-FR"/>
              </w:rPr>
              <w:t>FA</w:t>
            </w:r>
          </w:p>
        </w:tc>
        <w:tc>
          <w:tcPr>
            <w:tcW w:w="1705" w:type="dxa"/>
          </w:tcPr>
          <w:p w14:paraId="36EC8563" w14:textId="1DB7DBED"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3300DE" w:rsidRPr="00B55E3A">
              <w:rPr>
                <w:rFonts w:ascii="Calibri" w:hAnsi="Calibri" w:cs="Calibri"/>
                <w:kern w:val="24"/>
              </w:rPr>
              <w:t>24</w:t>
            </w:r>
          </w:p>
          <w:p w14:paraId="2AC5F125" w14:textId="1F5B385C"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3300DE" w:rsidRPr="00B55E3A">
              <w:rPr>
                <w:rFonts w:ascii="Calibri" w:hAnsi="Calibri" w:cs="Calibri"/>
                <w:kern w:val="24"/>
              </w:rPr>
              <w:t>-13.84 ; 5.83</w:t>
            </w:r>
            <w:r w:rsidR="00445082" w:rsidRPr="00B55E3A">
              <w:rPr>
                <w:rFonts w:ascii="Calibri" w:hAnsi="Calibri" w:cs="Calibri"/>
                <w:kern w:val="24"/>
              </w:rPr>
              <w:t>]</w:t>
            </w:r>
          </w:p>
          <w:p w14:paraId="220496B3" w14:textId="0842C26A" w:rsidR="006E2DC7" w:rsidRPr="00B55E3A" w:rsidRDefault="006E2DC7" w:rsidP="006E2DC7">
            <w:pPr>
              <w:jc w:val="both"/>
              <w:rPr>
                <w:rFonts w:cstheme="minorHAnsi"/>
                <w:bCs/>
                <w:lang w:eastAsia="fr-FR"/>
              </w:rPr>
            </w:pPr>
            <w:r w:rsidRPr="00B55E3A">
              <w:rPr>
                <w:rFonts w:cstheme="minorHAnsi"/>
                <w:bCs/>
                <w:lang w:eastAsia="fr-FR"/>
              </w:rPr>
              <w:t>P=.42</w:t>
            </w:r>
          </w:p>
        </w:tc>
        <w:tc>
          <w:tcPr>
            <w:tcW w:w="1241" w:type="dxa"/>
          </w:tcPr>
          <w:p w14:paraId="32DE3532" w14:textId="1EAEFAFA"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3300DE" w:rsidRPr="00B55E3A">
              <w:rPr>
                <w:rFonts w:ascii="Calibri" w:hAnsi="Calibri" w:cs="Calibri"/>
                <w:kern w:val="24"/>
              </w:rPr>
              <w:t>05</w:t>
            </w:r>
          </w:p>
          <w:p w14:paraId="11AB94CF" w14:textId="098DD4E7"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3300DE" w:rsidRPr="00B55E3A">
              <w:rPr>
                <w:rFonts w:ascii="Calibri" w:hAnsi="Calibri" w:cs="Calibri"/>
                <w:kern w:val="24"/>
              </w:rPr>
              <w:t>-17.59 ; 3.10</w:t>
            </w:r>
            <w:r w:rsidR="00445082" w:rsidRPr="00B55E3A">
              <w:rPr>
                <w:rFonts w:ascii="Calibri" w:hAnsi="Calibri" w:cs="Calibri"/>
                <w:kern w:val="24"/>
              </w:rPr>
              <w:t>]</w:t>
            </w:r>
          </w:p>
          <w:p w14:paraId="25161058" w14:textId="042905CC" w:rsidR="006E2DC7" w:rsidRPr="00B55E3A" w:rsidRDefault="006E2DC7" w:rsidP="006E2DC7">
            <w:pPr>
              <w:jc w:val="both"/>
              <w:rPr>
                <w:rFonts w:cstheme="minorHAnsi"/>
                <w:bCs/>
                <w:lang w:eastAsia="fr-FR"/>
              </w:rPr>
            </w:pPr>
            <w:r w:rsidRPr="00B55E3A">
              <w:rPr>
                <w:rFonts w:cstheme="minorHAnsi"/>
                <w:bCs/>
                <w:lang w:eastAsia="fr-FR"/>
              </w:rPr>
              <w:t>P=.17</w:t>
            </w:r>
          </w:p>
        </w:tc>
        <w:tc>
          <w:tcPr>
            <w:tcW w:w="1306" w:type="dxa"/>
          </w:tcPr>
          <w:p w14:paraId="3369D278" w14:textId="3C8FC99D"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3300DE" w:rsidRPr="00B55E3A">
              <w:rPr>
                <w:rFonts w:ascii="Calibri" w:hAnsi="Calibri" w:cs="Calibri"/>
                <w:kern w:val="24"/>
              </w:rPr>
              <w:t>15</w:t>
            </w:r>
          </w:p>
          <w:p w14:paraId="7DBC1889" w14:textId="683F3310" w:rsidR="00F326EA" w:rsidRPr="00B55E3A" w:rsidRDefault="00F326EA" w:rsidP="00F326EA">
            <w:pPr>
              <w:jc w:val="both"/>
              <w:rPr>
                <w:rFonts w:cstheme="minorHAnsi"/>
                <w:bCs/>
                <w:lang w:eastAsia="fr-FR"/>
              </w:rPr>
            </w:pPr>
            <w:r w:rsidRPr="00B55E3A">
              <w:rPr>
                <w:rFonts w:ascii="Calibri" w:hAnsi="Calibri" w:cs="Calibri"/>
                <w:kern w:val="24"/>
              </w:rPr>
              <w:t>[95% CI,</w:t>
            </w:r>
            <w:r w:rsidR="003300DE" w:rsidRPr="00B55E3A">
              <w:rPr>
                <w:rFonts w:ascii="Calibri" w:hAnsi="Calibri" w:cs="Calibri"/>
                <w:kern w:val="24"/>
              </w:rPr>
              <w:t xml:space="preserve"> -8.41 ; -.88</w:t>
            </w:r>
            <w:r w:rsidR="00445082" w:rsidRPr="00B55E3A">
              <w:rPr>
                <w:rFonts w:ascii="Calibri" w:hAnsi="Calibri" w:cs="Calibri"/>
                <w:kern w:val="24"/>
              </w:rPr>
              <w:t>]</w:t>
            </w:r>
            <w:r w:rsidRPr="00B55E3A">
              <w:rPr>
                <w:rFonts w:ascii="Calibri" w:hAnsi="Calibri" w:cs="Calibri"/>
                <w:kern w:val="24"/>
              </w:rPr>
              <w:t xml:space="preserve"> </w:t>
            </w:r>
          </w:p>
          <w:p w14:paraId="5A7DC61A" w14:textId="6352795D" w:rsidR="006E2DC7" w:rsidRPr="00B55E3A" w:rsidRDefault="00F326EA" w:rsidP="006E2DC7">
            <w:pPr>
              <w:jc w:val="both"/>
              <w:rPr>
                <w:rFonts w:cstheme="minorHAnsi"/>
                <w:bCs/>
                <w:lang w:eastAsia="fr-FR"/>
              </w:rPr>
            </w:pPr>
            <w:r w:rsidRPr="00B55E3A">
              <w:rPr>
                <w:rFonts w:cstheme="minorHAnsi"/>
                <w:bCs/>
                <w:lang w:eastAsia="fr-FR"/>
              </w:rPr>
              <w:t>p</w:t>
            </w:r>
            <w:r w:rsidR="006E2DC7" w:rsidRPr="00B55E3A">
              <w:rPr>
                <w:rFonts w:cstheme="minorHAnsi"/>
                <w:bCs/>
                <w:lang w:eastAsia="fr-FR"/>
              </w:rPr>
              <w:t>=.87</w:t>
            </w:r>
          </w:p>
        </w:tc>
        <w:tc>
          <w:tcPr>
            <w:tcW w:w="1823" w:type="dxa"/>
          </w:tcPr>
          <w:p w14:paraId="74350626" w14:textId="0AD4DE32"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3300DE" w:rsidRPr="00B55E3A">
              <w:rPr>
                <w:rFonts w:ascii="Calibri" w:hAnsi="Calibri" w:cs="Calibri"/>
                <w:kern w:val="24"/>
              </w:rPr>
              <w:t>08</w:t>
            </w:r>
          </w:p>
          <w:p w14:paraId="5D51F81A" w14:textId="77777777" w:rsidR="00296755" w:rsidRPr="00B55E3A" w:rsidRDefault="00F326EA" w:rsidP="006E2DC7">
            <w:pPr>
              <w:jc w:val="both"/>
              <w:rPr>
                <w:rFonts w:ascii="Calibri" w:hAnsi="Calibri" w:cs="Calibri"/>
                <w:kern w:val="24"/>
              </w:rPr>
            </w:pPr>
            <w:r w:rsidRPr="00B55E3A">
              <w:rPr>
                <w:rFonts w:ascii="Calibri" w:hAnsi="Calibri" w:cs="Calibri"/>
                <w:kern w:val="24"/>
              </w:rPr>
              <w:t xml:space="preserve">[95% CI, </w:t>
            </w:r>
            <w:r w:rsidR="003300DE" w:rsidRPr="00B55E3A">
              <w:rPr>
                <w:rFonts w:ascii="Calibri" w:hAnsi="Calibri" w:cs="Calibri"/>
                <w:kern w:val="24"/>
              </w:rPr>
              <w:t>-14.34 ; 6.55</w:t>
            </w:r>
            <w:r w:rsidR="00445082" w:rsidRPr="00B55E3A">
              <w:rPr>
                <w:rFonts w:ascii="Calibri" w:hAnsi="Calibri" w:cs="Calibri"/>
                <w:kern w:val="24"/>
              </w:rPr>
              <w:t>]</w:t>
            </w:r>
          </w:p>
          <w:p w14:paraId="5159480C" w14:textId="1335350E" w:rsidR="006E2DC7" w:rsidRPr="00B55E3A" w:rsidRDefault="006E2DC7" w:rsidP="006E2DC7">
            <w:pPr>
              <w:jc w:val="both"/>
              <w:rPr>
                <w:rFonts w:cstheme="minorHAnsi"/>
                <w:bCs/>
                <w:lang w:eastAsia="fr-FR"/>
              </w:rPr>
            </w:pPr>
            <w:r w:rsidRPr="00B55E3A">
              <w:rPr>
                <w:rFonts w:cstheme="minorHAnsi"/>
                <w:bCs/>
                <w:lang w:eastAsia="fr-FR"/>
              </w:rPr>
              <w:t>P=.46</w:t>
            </w:r>
          </w:p>
        </w:tc>
        <w:tc>
          <w:tcPr>
            <w:tcW w:w="1685" w:type="dxa"/>
          </w:tcPr>
          <w:p w14:paraId="31D73469" w14:textId="3AD80B1D" w:rsidR="00F326EA" w:rsidRPr="00B55E3A" w:rsidRDefault="00F326EA" w:rsidP="00F326EA">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w:t>
            </w:r>
            <w:r w:rsidR="003300DE" w:rsidRPr="00B55E3A">
              <w:rPr>
                <w:rFonts w:ascii="Calibri" w:hAnsi="Calibri" w:cs="Calibri"/>
                <w:kern w:val="24"/>
              </w:rPr>
              <w:t>29</w:t>
            </w:r>
          </w:p>
          <w:p w14:paraId="28026934" w14:textId="49594DF5" w:rsidR="00F326EA" w:rsidRPr="00B55E3A" w:rsidRDefault="00F326EA" w:rsidP="00F326EA">
            <w:pPr>
              <w:jc w:val="both"/>
              <w:rPr>
                <w:rFonts w:cstheme="minorHAnsi"/>
                <w:bCs/>
                <w:lang w:eastAsia="fr-FR"/>
              </w:rPr>
            </w:pPr>
            <w:r w:rsidRPr="00B55E3A">
              <w:rPr>
                <w:rFonts w:ascii="Calibri" w:hAnsi="Calibri" w:cs="Calibri"/>
                <w:kern w:val="24"/>
              </w:rPr>
              <w:t xml:space="preserve">[95% CI, </w:t>
            </w:r>
            <w:r w:rsidR="003300DE" w:rsidRPr="00B55E3A">
              <w:rPr>
                <w:rFonts w:ascii="Calibri" w:hAnsi="Calibri" w:cs="Calibri"/>
                <w:kern w:val="24"/>
              </w:rPr>
              <w:t>-21.43 ; -2.89</w:t>
            </w:r>
            <w:r w:rsidR="00445082" w:rsidRPr="00B55E3A">
              <w:rPr>
                <w:rFonts w:ascii="Calibri" w:hAnsi="Calibri" w:cs="Calibri"/>
                <w:kern w:val="24"/>
              </w:rPr>
              <w:t>]</w:t>
            </w:r>
          </w:p>
          <w:p w14:paraId="3E1EC07A" w14:textId="4BB54B55" w:rsidR="006E2DC7" w:rsidRPr="00B55E3A" w:rsidRDefault="006E2DC7" w:rsidP="006E2DC7">
            <w:pPr>
              <w:jc w:val="both"/>
              <w:rPr>
                <w:rFonts w:cstheme="minorHAnsi"/>
                <w:bCs/>
                <w:lang w:eastAsia="fr-FR"/>
              </w:rPr>
            </w:pPr>
            <w:r w:rsidRPr="00B55E3A">
              <w:rPr>
                <w:rFonts w:cstheme="minorHAnsi"/>
                <w:bCs/>
                <w:lang w:eastAsia="fr-FR"/>
              </w:rPr>
              <w:t>P=.01</w:t>
            </w:r>
          </w:p>
        </w:tc>
      </w:tr>
    </w:tbl>
    <w:p w14:paraId="576B5DCA" w14:textId="0BF09677" w:rsidR="002068A0" w:rsidRPr="00B55E3A" w:rsidRDefault="002068A0" w:rsidP="002068A0">
      <w:pPr>
        <w:spacing w:line="240" w:lineRule="auto"/>
        <w:jc w:val="both"/>
        <w:rPr>
          <w:i/>
          <w:lang w:val="en-GB" w:eastAsia="fr-FR"/>
        </w:rPr>
      </w:pPr>
      <w:r w:rsidRPr="00B55E3A">
        <w:rPr>
          <w:rFonts w:ascii="Calibri" w:eastAsia="Times New Roman" w:hAnsi="Calibri" w:cs="Calibri"/>
          <w:i/>
          <w:iCs/>
          <w:color w:val="000000" w:themeColor="text1"/>
          <w:kern w:val="24"/>
          <w:lang w:val="en-GB" w:eastAsia="fr-FR"/>
        </w:rPr>
        <w:t>Results are</w:t>
      </w:r>
      <w:r w:rsidR="00B55E3A">
        <w:rPr>
          <w:rFonts w:ascii="Calibri" w:eastAsia="Times New Roman" w:hAnsi="Calibri" w:cs="Calibri"/>
          <w:i/>
          <w:iCs/>
          <w:color w:val="000000" w:themeColor="text1"/>
          <w:kern w:val="24"/>
          <w:lang w:val="en-GB" w:eastAsia="fr-FR"/>
        </w:rPr>
        <w:t xml:space="preserve"> displayed with unstandardized β</w:t>
      </w:r>
      <w:r w:rsidRPr="00B55E3A">
        <w:rPr>
          <w:rFonts w:ascii="Calibri" w:eastAsia="Times New Roman" w:hAnsi="Calibri" w:cs="Calibri"/>
          <w:i/>
          <w:iCs/>
          <w:color w:val="000000" w:themeColor="text1"/>
          <w:kern w:val="24"/>
          <w:lang w:val="en-GB" w:eastAsia="fr-FR"/>
        </w:rPr>
        <w:t xml:space="preserve">, [95% CI], P-value. All analyses were adjusted for age, sex, education, smoking status and current medication use. </w:t>
      </w:r>
      <w:r w:rsidRPr="00B55E3A">
        <w:rPr>
          <w:i/>
          <w:lang w:val="en-GB" w:eastAsia="fr-FR"/>
        </w:rPr>
        <w:t xml:space="preserve">Note: Bonferroni correction was applied to control for multiple comparisons so that a threshold of P &lt; .00714 (.05/7) was required for results to be considered significant (in bold). Abbreviations: FA, fractional anisotropy; GMV, </w:t>
      </w:r>
      <w:proofErr w:type="spellStart"/>
      <w:r w:rsidRPr="00B55E3A">
        <w:rPr>
          <w:i/>
          <w:lang w:val="en-GB" w:eastAsia="fr-FR"/>
        </w:rPr>
        <w:t>gray</w:t>
      </w:r>
      <w:proofErr w:type="spellEnd"/>
      <w:r w:rsidRPr="00B55E3A">
        <w:rPr>
          <w:i/>
          <w:lang w:val="en-GB" w:eastAsia="fr-FR"/>
        </w:rPr>
        <w:t xml:space="preserve"> matter volume; MD, mean diffusivity; WM, white matter.</w:t>
      </w:r>
    </w:p>
    <w:p w14:paraId="3357998B" w14:textId="77777777" w:rsidR="00075E35" w:rsidRPr="00B55E3A" w:rsidRDefault="00075E35" w:rsidP="009951EC">
      <w:pPr>
        <w:spacing w:line="240" w:lineRule="auto"/>
        <w:jc w:val="both"/>
        <w:rPr>
          <w:rFonts w:eastAsiaTheme="majorEastAsia" w:cstheme="minorHAnsi"/>
          <w:b/>
          <w:bCs/>
          <w:sz w:val="20"/>
          <w:szCs w:val="20"/>
          <w:lang w:val="en-GB" w:eastAsia="fr-FR"/>
        </w:rPr>
      </w:pPr>
    </w:p>
    <w:p w14:paraId="20EDE5D2" w14:textId="0D806CC8" w:rsidR="0082034E" w:rsidRPr="00B55E3A" w:rsidRDefault="0082034E">
      <w:pPr>
        <w:rPr>
          <w:rFonts w:eastAsiaTheme="majorEastAsia" w:cstheme="minorHAnsi"/>
          <w:b/>
          <w:bCs/>
          <w:sz w:val="24"/>
          <w:szCs w:val="20"/>
          <w:lang w:val="en-GB" w:eastAsia="fr-FR"/>
        </w:rPr>
      </w:pPr>
      <w:r w:rsidRPr="00B55E3A">
        <w:rPr>
          <w:rFonts w:eastAsiaTheme="majorEastAsia" w:cstheme="minorHAnsi"/>
          <w:b/>
          <w:bCs/>
          <w:sz w:val="24"/>
          <w:szCs w:val="20"/>
          <w:lang w:val="en-GB" w:eastAsia="fr-FR"/>
        </w:rPr>
        <w:br w:type="page"/>
      </w:r>
    </w:p>
    <w:p w14:paraId="3AD8C538" w14:textId="74317004" w:rsidR="00525AAE" w:rsidRPr="00B55E3A" w:rsidRDefault="0082034E" w:rsidP="00F326EA">
      <w:pPr>
        <w:keepNext/>
        <w:keepLines/>
        <w:spacing w:before="200" w:line="240" w:lineRule="auto"/>
        <w:jc w:val="both"/>
        <w:outlineLvl w:val="1"/>
        <w:rPr>
          <w:rFonts w:eastAsiaTheme="majorEastAsia" w:cstheme="minorHAnsi"/>
          <w:b/>
          <w:bCs/>
          <w:sz w:val="24"/>
          <w:szCs w:val="20"/>
          <w:lang w:val="en-US" w:eastAsia="fr-FR"/>
        </w:rPr>
      </w:pPr>
      <w:proofErr w:type="spellStart"/>
      <w:r w:rsidRPr="00B55E3A">
        <w:rPr>
          <w:rFonts w:eastAsiaTheme="majorEastAsia" w:cstheme="minorHAnsi"/>
          <w:b/>
          <w:bCs/>
          <w:sz w:val="24"/>
          <w:szCs w:val="20"/>
          <w:lang w:val="en-GB" w:eastAsia="fr-FR"/>
        </w:rPr>
        <w:lastRenderedPageBreak/>
        <w:t>eTable</w:t>
      </w:r>
      <w:proofErr w:type="spellEnd"/>
      <w:r w:rsidRPr="00B55E3A">
        <w:rPr>
          <w:rFonts w:eastAsiaTheme="majorEastAsia" w:cstheme="minorHAnsi"/>
          <w:b/>
          <w:bCs/>
          <w:sz w:val="24"/>
          <w:szCs w:val="20"/>
          <w:lang w:val="en-GB" w:eastAsia="fr-FR"/>
        </w:rPr>
        <w:t xml:space="preserve"> </w:t>
      </w:r>
      <w:r w:rsidR="00AA0E00">
        <w:rPr>
          <w:rFonts w:eastAsiaTheme="majorEastAsia" w:cstheme="minorHAnsi"/>
          <w:b/>
          <w:bCs/>
          <w:sz w:val="24"/>
          <w:szCs w:val="20"/>
          <w:lang w:val="en-GB" w:eastAsia="fr-FR"/>
        </w:rPr>
        <w:t>3</w:t>
      </w:r>
      <w:r w:rsidRPr="00B55E3A">
        <w:rPr>
          <w:rFonts w:eastAsiaTheme="majorEastAsia" w:cstheme="minorHAnsi"/>
          <w:b/>
          <w:bCs/>
          <w:sz w:val="24"/>
          <w:szCs w:val="20"/>
          <w:lang w:val="en-GB" w:eastAsia="fr-FR"/>
        </w:rPr>
        <w:t xml:space="preserve">: Multiple linear regressions between </w:t>
      </w:r>
      <w:r w:rsidR="00314075">
        <w:rPr>
          <w:rFonts w:eastAsiaTheme="majorEastAsia" w:cstheme="minorHAnsi"/>
          <w:b/>
          <w:bCs/>
          <w:sz w:val="24"/>
          <w:szCs w:val="20"/>
          <w:lang w:val="en-GB" w:eastAsia="fr-FR"/>
        </w:rPr>
        <w:t xml:space="preserve">each AL </w:t>
      </w:r>
      <w:r w:rsidR="00F326EA" w:rsidRPr="00B55E3A">
        <w:rPr>
          <w:rFonts w:eastAsiaTheme="majorEastAsia" w:cstheme="minorHAnsi"/>
          <w:b/>
          <w:bCs/>
          <w:sz w:val="24"/>
          <w:szCs w:val="20"/>
          <w:lang w:val="en-GB" w:eastAsia="fr-FR"/>
        </w:rPr>
        <w:t>category</w:t>
      </w:r>
      <w:r w:rsidR="00502370" w:rsidRPr="00B55E3A">
        <w:rPr>
          <w:rFonts w:eastAsiaTheme="majorEastAsia" w:cstheme="minorHAnsi"/>
          <w:b/>
          <w:bCs/>
          <w:sz w:val="24"/>
          <w:szCs w:val="20"/>
          <w:lang w:val="en-GB" w:eastAsia="fr-FR"/>
        </w:rPr>
        <w:t xml:space="preserve"> </w:t>
      </w:r>
      <w:r w:rsidRPr="00B55E3A">
        <w:rPr>
          <w:rFonts w:eastAsiaTheme="majorEastAsia" w:cstheme="minorHAnsi"/>
          <w:b/>
          <w:bCs/>
          <w:sz w:val="24"/>
          <w:szCs w:val="20"/>
          <w:lang w:val="en-GB" w:eastAsia="fr-FR"/>
        </w:rPr>
        <w:t xml:space="preserve">and cognitive composite scores adjusted for age, sex, education, </w:t>
      </w:r>
      <w:r w:rsidR="002A1321" w:rsidRPr="00B55E3A">
        <w:rPr>
          <w:rFonts w:eastAsiaTheme="majorEastAsia" w:cstheme="minorHAnsi"/>
          <w:b/>
          <w:bCs/>
          <w:sz w:val="24"/>
          <w:szCs w:val="20"/>
          <w:lang w:val="en-GB" w:eastAsia="fr-FR"/>
        </w:rPr>
        <w:t>smoking status</w:t>
      </w:r>
      <w:r w:rsidRPr="00B55E3A">
        <w:rPr>
          <w:rFonts w:eastAsiaTheme="majorEastAsia" w:cstheme="minorHAnsi"/>
          <w:b/>
          <w:bCs/>
          <w:sz w:val="24"/>
          <w:szCs w:val="20"/>
          <w:lang w:val="en-GB" w:eastAsia="fr-FR"/>
        </w:rPr>
        <w:t xml:space="preserve"> and current medication use.  </w:t>
      </w:r>
    </w:p>
    <w:tbl>
      <w:tblPr>
        <w:tblStyle w:val="TableGrid"/>
        <w:tblW w:w="0" w:type="auto"/>
        <w:tblLook w:val="04A0" w:firstRow="1" w:lastRow="0" w:firstColumn="1" w:lastColumn="0" w:noHBand="0" w:noVBand="1"/>
      </w:tblPr>
      <w:tblGrid>
        <w:gridCol w:w="1714"/>
        <w:gridCol w:w="1719"/>
        <w:gridCol w:w="980"/>
        <w:gridCol w:w="1141"/>
        <w:gridCol w:w="1823"/>
        <w:gridCol w:w="1685"/>
      </w:tblGrid>
      <w:tr w:rsidR="006E2DC7" w:rsidRPr="00B55E3A" w14:paraId="464B3F3D" w14:textId="77777777" w:rsidTr="00F326EA">
        <w:trPr>
          <w:trHeight w:val="300"/>
        </w:trPr>
        <w:tc>
          <w:tcPr>
            <w:tcW w:w="1714" w:type="dxa"/>
            <w:noWrap/>
            <w:hideMark/>
          </w:tcPr>
          <w:p w14:paraId="02859CC8" w14:textId="77777777" w:rsidR="006E2DC7" w:rsidRPr="00B55E3A" w:rsidRDefault="006E2DC7" w:rsidP="00F87C67">
            <w:pPr>
              <w:jc w:val="both"/>
              <w:rPr>
                <w:rFonts w:cstheme="minorHAnsi"/>
                <w:lang w:val="en-US" w:eastAsia="fr-FR"/>
              </w:rPr>
            </w:pPr>
          </w:p>
        </w:tc>
        <w:tc>
          <w:tcPr>
            <w:tcW w:w="1743" w:type="dxa"/>
          </w:tcPr>
          <w:p w14:paraId="5ADC451A" w14:textId="77777777" w:rsidR="006E2DC7" w:rsidRPr="00B55E3A" w:rsidRDefault="006E2DC7" w:rsidP="00F87C67">
            <w:pPr>
              <w:jc w:val="both"/>
              <w:rPr>
                <w:rFonts w:cstheme="minorHAnsi"/>
                <w:b/>
                <w:bCs/>
                <w:lang w:eastAsia="fr-FR"/>
              </w:rPr>
            </w:pPr>
            <w:r w:rsidRPr="00B55E3A">
              <w:rPr>
                <w:rFonts w:cstheme="minorHAnsi"/>
                <w:b/>
                <w:bCs/>
                <w:lang w:eastAsia="fr-FR"/>
              </w:rPr>
              <w:t xml:space="preserve">Neuroendocrine </w:t>
            </w:r>
          </w:p>
        </w:tc>
        <w:tc>
          <w:tcPr>
            <w:tcW w:w="980" w:type="dxa"/>
          </w:tcPr>
          <w:p w14:paraId="4F53CE5F" w14:textId="77777777" w:rsidR="006E2DC7" w:rsidRPr="00B55E3A" w:rsidRDefault="006E2DC7" w:rsidP="00F87C67">
            <w:pPr>
              <w:jc w:val="both"/>
              <w:rPr>
                <w:rFonts w:cstheme="minorHAnsi"/>
                <w:b/>
                <w:bCs/>
                <w:lang w:eastAsia="fr-FR"/>
              </w:rPr>
            </w:pPr>
            <w:r w:rsidRPr="00B55E3A">
              <w:rPr>
                <w:rFonts w:cstheme="minorHAnsi"/>
                <w:b/>
                <w:bCs/>
                <w:lang w:eastAsia="fr-FR"/>
              </w:rPr>
              <w:t xml:space="preserve">Immune </w:t>
            </w:r>
          </w:p>
        </w:tc>
        <w:tc>
          <w:tcPr>
            <w:tcW w:w="1141" w:type="dxa"/>
          </w:tcPr>
          <w:p w14:paraId="5D20EE86" w14:textId="22BE0223" w:rsidR="006E2DC7" w:rsidRPr="00B55E3A" w:rsidRDefault="006E2DC7" w:rsidP="00F87C67">
            <w:pPr>
              <w:jc w:val="both"/>
              <w:rPr>
                <w:rFonts w:cstheme="minorHAnsi"/>
                <w:b/>
                <w:bCs/>
                <w:lang w:eastAsia="fr-FR"/>
              </w:rPr>
            </w:pPr>
            <w:r w:rsidRPr="00B55E3A">
              <w:rPr>
                <w:rFonts w:cstheme="minorHAnsi"/>
                <w:b/>
                <w:bCs/>
                <w:lang w:eastAsia="fr-FR"/>
              </w:rPr>
              <w:t>Metabolic</w:t>
            </w:r>
          </w:p>
        </w:tc>
        <w:tc>
          <w:tcPr>
            <w:tcW w:w="1823" w:type="dxa"/>
          </w:tcPr>
          <w:p w14:paraId="536B669E" w14:textId="77777777" w:rsidR="006E2DC7" w:rsidRPr="00B55E3A" w:rsidRDefault="006E2DC7" w:rsidP="00F87C67">
            <w:pPr>
              <w:jc w:val="both"/>
              <w:rPr>
                <w:rFonts w:cstheme="minorHAnsi"/>
                <w:b/>
                <w:bCs/>
                <w:lang w:eastAsia="fr-FR"/>
              </w:rPr>
            </w:pPr>
            <w:r w:rsidRPr="00B55E3A">
              <w:rPr>
                <w:rFonts w:cstheme="minorHAnsi"/>
                <w:b/>
                <w:bCs/>
                <w:lang w:eastAsia="fr-FR"/>
              </w:rPr>
              <w:t>Cardiorespiratory</w:t>
            </w:r>
          </w:p>
        </w:tc>
        <w:tc>
          <w:tcPr>
            <w:tcW w:w="1661" w:type="dxa"/>
          </w:tcPr>
          <w:p w14:paraId="5A4C905E" w14:textId="41D7D6BB" w:rsidR="006E2DC7" w:rsidRPr="00B55E3A" w:rsidRDefault="00F326EA" w:rsidP="00F87C67">
            <w:pPr>
              <w:jc w:val="both"/>
              <w:rPr>
                <w:rFonts w:cstheme="minorHAnsi"/>
                <w:b/>
                <w:bCs/>
                <w:lang w:eastAsia="fr-FR"/>
              </w:rPr>
            </w:pPr>
            <w:r w:rsidRPr="00B55E3A">
              <w:rPr>
                <w:rFonts w:cstheme="minorHAnsi"/>
                <w:b/>
                <w:bCs/>
                <w:lang w:eastAsia="fr-FR"/>
              </w:rPr>
              <w:t>A</w:t>
            </w:r>
            <w:r w:rsidR="006E2DC7" w:rsidRPr="00B55E3A">
              <w:rPr>
                <w:rFonts w:cstheme="minorHAnsi"/>
                <w:b/>
                <w:bCs/>
                <w:lang w:eastAsia="fr-FR"/>
              </w:rPr>
              <w:t>nthropometric</w:t>
            </w:r>
          </w:p>
        </w:tc>
      </w:tr>
      <w:tr w:rsidR="00513CA7" w:rsidRPr="00B55E3A" w14:paraId="72512BA3" w14:textId="77777777" w:rsidTr="00F326EA">
        <w:trPr>
          <w:trHeight w:val="312"/>
        </w:trPr>
        <w:tc>
          <w:tcPr>
            <w:tcW w:w="1714" w:type="dxa"/>
            <w:hideMark/>
          </w:tcPr>
          <w:p w14:paraId="4FC5DFE0" w14:textId="4F97C26F" w:rsidR="006E2DC7" w:rsidRPr="00B55E3A" w:rsidRDefault="006E2DC7" w:rsidP="006E2DC7">
            <w:pPr>
              <w:jc w:val="both"/>
              <w:rPr>
                <w:rFonts w:cstheme="minorHAnsi"/>
                <w:b/>
                <w:bCs/>
                <w:lang w:eastAsia="fr-FR"/>
              </w:rPr>
            </w:pPr>
            <w:r w:rsidRPr="00B55E3A">
              <w:rPr>
                <w:rFonts w:cstheme="minorHAnsi"/>
                <w:b/>
                <w:bCs/>
                <w:iCs/>
                <w:lang w:eastAsia="fr-FR"/>
              </w:rPr>
              <w:t>PACC</w:t>
            </w:r>
            <w:r w:rsidR="00F3543F">
              <w:rPr>
                <w:rFonts w:cstheme="minorHAnsi"/>
                <w:b/>
                <w:bCs/>
                <w:iCs/>
                <w:lang w:eastAsia="fr-FR"/>
              </w:rPr>
              <w:t>-</w:t>
            </w:r>
            <w:r w:rsidRPr="00B55E3A">
              <w:rPr>
                <w:rFonts w:cstheme="minorHAnsi"/>
                <w:b/>
                <w:bCs/>
                <w:iCs/>
                <w:lang w:eastAsia="fr-FR"/>
              </w:rPr>
              <w:t>5</w:t>
            </w:r>
          </w:p>
        </w:tc>
        <w:tc>
          <w:tcPr>
            <w:tcW w:w="1743" w:type="dxa"/>
          </w:tcPr>
          <w:p w14:paraId="476455CC" w14:textId="17302418"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.07</w:t>
            </w:r>
          </w:p>
          <w:p w14:paraId="51EFB0E1" w14:textId="18F69950" w:rsidR="006E2DC7" w:rsidRPr="00B55E3A" w:rsidRDefault="006E2DC7" w:rsidP="006E2DC7">
            <w:pPr>
              <w:jc w:val="both"/>
              <w:rPr>
                <w:rFonts w:cstheme="minorHAnsi"/>
                <w:bCs/>
                <w:lang w:eastAsia="fr-FR"/>
              </w:rPr>
            </w:pPr>
            <w:r w:rsidRPr="00B55E3A">
              <w:rPr>
                <w:rFonts w:ascii="Calibri" w:hAnsi="Calibri" w:cs="Calibri"/>
                <w:kern w:val="24"/>
              </w:rPr>
              <w:t>[95% CI, -.22 ; .19]</w:t>
            </w:r>
          </w:p>
          <w:p w14:paraId="3E59EDB5" w14:textId="62014F92"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.89</w:t>
            </w:r>
          </w:p>
        </w:tc>
        <w:tc>
          <w:tcPr>
            <w:tcW w:w="980" w:type="dxa"/>
          </w:tcPr>
          <w:p w14:paraId="3829FFB0" w14:textId="401BD909"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-.06</w:t>
            </w:r>
          </w:p>
          <w:p w14:paraId="232F557D" w14:textId="02945B42" w:rsidR="006E2DC7" w:rsidRPr="00B55E3A" w:rsidRDefault="006E2DC7" w:rsidP="006E2DC7">
            <w:pPr>
              <w:jc w:val="both"/>
              <w:rPr>
                <w:rFonts w:cstheme="minorHAnsi"/>
                <w:bCs/>
                <w:lang w:eastAsia="fr-FR"/>
              </w:rPr>
            </w:pPr>
            <w:r w:rsidRPr="00B55E3A">
              <w:rPr>
                <w:rFonts w:ascii="Calibri" w:hAnsi="Calibri" w:cs="Calibri"/>
                <w:kern w:val="24"/>
              </w:rPr>
              <w:t>[95% CI, -.26 ; .18</w:t>
            </w:r>
            <w:r w:rsidR="00296755" w:rsidRPr="00B55E3A">
              <w:rPr>
                <w:rFonts w:ascii="Calibri" w:hAnsi="Calibri" w:cs="Calibri"/>
                <w:kern w:val="24"/>
              </w:rPr>
              <w:t>]</w:t>
            </w:r>
          </w:p>
          <w:p w14:paraId="1B0120FB" w14:textId="6C38AB0D"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.74</w:t>
            </w:r>
          </w:p>
        </w:tc>
        <w:tc>
          <w:tcPr>
            <w:tcW w:w="1141" w:type="dxa"/>
          </w:tcPr>
          <w:p w14:paraId="1898E085" w14:textId="73CE35CB"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-.16</w:t>
            </w:r>
          </w:p>
          <w:p w14:paraId="337105D8" w14:textId="67EAAB37" w:rsidR="006E2DC7" w:rsidRPr="00B55E3A" w:rsidRDefault="006E2DC7" w:rsidP="006E2DC7">
            <w:pPr>
              <w:jc w:val="both"/>
              <w:rPr>
                <w:rFonts w:cstheme="minorHAnsi"/>
                <w:bCs/>
                <w:lang w:eastAsia="fr-FR"/>
              </w:rPr>
            </w:pPr>
            <w:r w:rsidRPr="00B55E3A">
              <w:rPr>
                <w:rFonts w:ascii="Calibri" w:hAnsi="Calibri" w:cs="Calibri"/>
                <w:kern w:val="24"/>
              </w:rPr>
              <w:t>[95% CI, -.20 ; .</w:t>
            </w:r>
            <w:r w:rsidR="00D36E93" w:rsidRPr="00B55E3A">
              <w:rPr>
                <w:rFonts w:ascii="Calibri" w:hAnsi="Calibri" w:cs="Calibri"/>
                <w:kern w:val="24"/>
              </w:rPr>
              <w:t>19]</w:t>
            </w:r>
          </w:p>
          <w:p w14:paraId="155B0A10" w14:textId="32A8518B"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.94</w:t>
            </w:r>
          </w:p>
        </w:tc>
        <w:tc>
          <w:tcPr>
            <w:tcW w:w="1823" w:type="dxa"/>
          </w:tcPr>
          <w:p w14:paraId="003D4B10" w14:textId="4BE6C670"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-.06</w:t>
            </w:r>
          </w:p>
          <w:p w14:paraId="0FFA7336" w14:textId="4098341B" w:rsidR="006E2DC7" w:rsidRPr="00B55E3A" w:rsidRDefault="006E2DC7" w:rsidP="006E2DC7">
            <w:pPr>
              <w:jc w:val="both"/>
              <w:rPr>
                <w:rFonts w:cstheme="minorHAnsi"/>
                <w:bCs/>
                <w:lang w:eastAsia="fr-FR"/>
              </w:rPr>
            </w:pPr>
            <w:r w:rsidRPr="00B55E3A">
              <w:rPr>
                <w:rFonts w:ascii="Calibri" w:hAnsi="Calibri" w:cs="Calibri"/>
                <w:kern w:val="24"/>
              </w:rPr>
              <w:t>[95% CI,</w:t>
            </w:r>
            <w:r w:rsidR="00513CA7" w:rsidRPr="00B55E3A">
              <w:rPr>
                <w:rFonts w:ascii="Calibri" w:hAnsi="Calibri" w:cs="Calibri"/>
                <w:kern w:val="24"/>
              </w:rPr>
              <w:t xml:space="preserve"> -.27 ; .18</w:t>
            </w:r>
            <w:r w:rsidR="00296755" w:rsidRPr="00B55E3A">
              <w:rPr>
                <w:rFonts w:ascii="Calibri" w:hAnsi="Calibri" w:cs="Calibri"/>
                <w:kern w:val="24"/>
              </w:rPr>
              <w:t>]</w:t>
            </w:r>
            <w:r w:rsidRPr="00B55E3A">
              <w:rPr>
                <w:rFonts w:ascii="Calibri" w:hAnsi="Calibri" w:cs="Calibri"/>
                <w:kern w:val="24"/>
              </w:rPr>
              <w:t xml:space="preserve"> </w:t>
            </w:r>
          </w:p>
          <w:p w14:paraId="609DC939" w14:textId="1FE9DBAC"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.67</w:t>
            </w:r>
          </w:p>
        </w:tc>
        <w:tc>
          <w:tcPr>
            <w:tcW w:w="1661" w:type="dxa"/>
          </w:tcPr>
          <w:p w14:paraId="0BF70E82" w14:textId="599A0890"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-.05</w:t>
            </w:r>
          </w:p>
          <w:p w14:paraId="0A049B12" w14:textId="2399BC18" w:rsidR="006E2DC7" w:rsidRPr="00B55E3A" w:rsidRDefault="006E2DC7" w:rsidP="006E2DC7">
            <w:pPr>
              <w:jc w:val="both"/>
              <w:rPr>
                <w:rFonts w:cstheme="minorHAnsi"/>
                <w:bCs/>
                <w:lang w:eastAsia="fr-FR"/>
              </w:rPr>
            </w:pPr>
            <w:r w:rsidRPr="00B55E3A">
              <w:rPr>
                <w:rFonts w:ascii="Calibri" w:hAnsi="Calibri" w:cs="Calibri"/>
                <w:kern w:val="24"/>
              </w:rPr>
              <w:t xml:space="preserve">[95% </w:t>
            </w:r>
            <w:r w:rsidR="00D36E93" w:rsidRPr="00B55E3A">
              <w:rPr>
                <w:rFonts w:ascii="Calibri" w:hAnsi="Calibri" w:cs="Calibri"/>
                <w:kern w:val="24"/>
              </w:rPr>
              <w:t>CI, -</w:t>
            </w:r>
            <w:r w:rsidR="00513CA7" w:rsidRPr="00B55E3A">
              <w:rPr>
                <w:rFonts w:ascii="Calibri" w:hAnsi="Calibri" w:cs="Calibri"/>
                <w:kern w:val="24"/>
              </w:rPr>
              <w:t>.11 : .30</w:t>
            </w:r>
            <w:r w:rsidR="00296755" w:rsidRPr="00B55E3A">
              <w:rPr>
                <w:rFonts w:ascii="Calibri" w:hAnsi="Calibri" w:cs="Calibri"/>
                <w:kern w:val="24"/>
              </w:rPr>
              <w:t>]</w:t>
            </w:r>
          </w:p>
          <w:p w14:paraId="203D7F81" w14:textId="79D62C49"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.36</w:t>
            </w:r>
          </w:p>
        </w:tc>
      </w:tr>
      <w:tr w:rsidR="00513CA7" w:rsidRPr="00B55E3A" w14:paraId="1E83CE0D" w14:textId="77777777" w:rsidTr="00F326EA">
        <w:trPr>
          <w:trHeight w:val="300"/>
        </w:trPr>
        <w:tc>
          <w:tcPr>
            <w:tcW w:w="1714" w:type="dxa"/>
            <w:hideMark/>
          </w:tcPr>
          <w:p w14:paraId="2F03F9C3" w14:textId="51C2ECCD" w:rsidR="006E2DC7" w:rsidRPr="00B55E3A" w:rsidRDefault="006E2DC7" w:rsidP="006E2DC7">
            <w:pPr>
              <w:jc w:val="both"/>
              <w:rPr>
                <w:rFonts w:cstheme="minorHAnsi"/>
                <w:b/>
                <w:bCs/>
                <w:lang w:eastAsia="fr-FR"/>
              </w:rPr>
            </w:pPr>
            <w:r w:rsidRPr="00B55E3A">
              <w:rPr>
                <w:rFonts w:cstheme="minorHAnsi"/>
                <w:b/>
                <w:bCs/>
                <w:iCs/>
                <w:lang w:eastAsia="fr-FR"/>
              </w:rPr>
              <w:t>Processing speed</w:t>
            </w:r>
          </w:p>
        </w:tc>
        <w:tc>
          <w:tcPr>
            <w:tcW w:w="1743" w:type="dxa"/>
          </w:tcPr>
          <w:p w14:paraId="15AC4F71" w14:textId="67C1D3F9"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-.06</w:t>
            </w:r>
          </w:p>
          <w:p w14:paraId="7F9EB0AF" w14:textId="0E760DCF" w:rsidR="006E2DC7" w:rsidRPr="00B55E3A" w:rsidRDefault="006E2DC7" w:rsidP="006E2DC7">
            <w:pPr>
              <w:jc w:val="both"/>
              <w:rPr>
                <w:rFonts w:ascii="Calibri" w:hAnsi="Calibri" w:cs="Calibri"/>
                <w:kern w:val="24"/>
              </w:rPr>
            </w:pPr>
            <w:r w:rsidRPr="00B55E3A">
              <w:rPr>
                <w:rFonts w:ascii="Calibri" w:hAnsi="Calibri" w:cs="Calibri"/>
                <w:kern w:val="24"/>
              </w:rPr>
              <w:t xml:space="preserve">[95% CI, </w:t>
            </w:r>
            <w:r w:rsidR="00513CA7" w:rsidRPr="00B55E3A">
              <w:rPr>
                <w:rFonts w:ascii="Calibri" w:hAnsi="Calibri" w:cs="Calibri"/>
                <w:kern w:val="24"/>
              </w:rPr>
              <w:t>-.33 ; .18</w:t>
            </w:r>
            <w:r w:rsidR="00296755" w:rsidRPr="00B55E3A">
              <w:rPr>
                <w:rFonts w:ascii="Calibri" w:hAnsi="Calibri" w:cs="Calibri"/>
                <w:kern w:val="24"/>
              </w:rPr>
              <w:t>]</w:t>
            </w:r>
          </w:p>
          <w:p w14:paraId="469176E5" w14:textId="6F712FBA"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.57</w:t>
            </w:r>
          </w:p>
        </w:tc>
        <w:tc>
          <w:tcPr>
            <w:tcW w:w="980" w:type="dxa"/>
          </w:tcPr>
          <w:p w14:paraId="4CF81FC8" w14:textId="129BA942"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.09</w:t>
            </w:r>
          </w:p>
          <w:p w14:paraId="7006ABF9" w14:textId="65ED8734" w:rsidR="006E2DC7" w:rsidRPr="00B55E3A" w:rsidRDefault="006E2DC7" w:rsidP="006E2DC7">
            <w:pPr>
              <w:jc w:val="both"/>
              <w:rPr>
                <w:rFonts w:cstheme="minorHAnsi"/>
                <w:bCs/>
                <w:lang w:eastAsia="fr-FR"/>
              </w:rPr>
            </w:pPr>
            <w:r w:rsidRPr="00B55E3A">
              <w:rPr>
                <w:rFonts w:ascii="Calibri" w:hAnsi="Calibri" w:cs="Calibri"/>
                <w:kern w:val="24"/>
              </w:rPr>
              <w:t>[95% CI,</w:t>
            </w:r>
            <w:r w:rsidR="00513CA7" w:rsidRPr="00B55E3A">
              <w:rPr>
                <w:rFonts w:ascii="Calibri" w:hAnsi="Calibri" w:cs="Calibri"/>
                <w:kern w:val="24"/>
              </w:rPr>
              <w:t xml:space="preserve"> -0.13; </w:t>
            </w:r>
            <w:r w:rsidR="00D36E93" w:rsidRPr="00B55E3A">
              <w:rPr>
                <w:rFonts w:ascii="Calibri" w:hAnsi="Calibri" w:cs="Calibri"/>
                <w:kern w:val="24"/>
              </w:rPr>
              <w:t>0.40]</w:t>
            </w:r>
          </w:p>
          <w:p w14:paraId="558B0CDA" w14:textId="51F1AC44"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.33</w:t>
            </w:r>
          </w:p>
        </w:tc>
        <w:tc>
          <w:tcPr>
            <w:tcW w:w="1141" w:type="dxa"/>
          </w:tcPr>
          <w:p w14:paraId="67ECD613" w14:textId="3409AEF5"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.05</w:t>
            </w:r>
            <w:r w:rsidRPr="00B55E3A">
              <w:rPr>
                <w:rFonts w:ascii="Calibri" w:hAnsi="Calibri" w:cs="Calibri"/>
                <w:kern w:val="24"/>
              </w:rPr>
              <w:t xml:space="preserve"> </w:t>
            </w:r>
          </w:p>
          <w:p w14:paraId="46CD7171" w14:textId="29F96B3A"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513CA7" w:rsidRPr="00B55E3A">
              <w:rPr>
                <w:rFonts w:ascii="Calibri" w:hAnsi="Calibri" w:cs="Calibri"/>
                <w:kern w:val="24"/>
              </w:rPr>
              <w:t>-.15 ; .32</w:t>
            </w:r>
            <w:r w:rsidR="00296755" w:rsidRPr="00B55E3A">
              <w:rPr>
                <w:rFonts w:ascii="Calibri" w:hAnsi="Calibri" w:cs="Calibri"/>
                <w:kern w:val="24"/>
              </w:rPr>
              <w:t>]</w:t>
            </w:r>
          </w:p>
          <w:p w14:paraId="5278E2FB" w14:textId="432A3CAC"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.49</w:t>
            </w:r>
          </w:p>
        </w:tc>
        <w:tc>
          <w:tcPr>
            <w:tcW w:w="1823" w:type="dxa"/>
          </w:tcPr>
          <w:p w14:paraId="66A4B6C6" w14:textId="22B6BBC0"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.10</w:t>
            </w:r>
          </w:p>
          <w:p w14:paraId="0479B1F5" w14:textId="78427E6F" w:rsidR="006E2DC7" w:rsidRPr="00B55E3A" w:rsidRDefault="006E2DC7" w:rsidP="006E2DC7">
            <w:pPr>
              <w:jc w:val="both"/>
              <w:rPr>
                <w:rFonts w:cstheme="minorHAnsi"/>
                <w:bCs/>
                <w:lang w:eastAsia="fr-FR"/>
              </w:rPr>
            </w:pPr>
            <w:r w:rsidRPr="00B55E3A">
              <w:rPr>
                <w:rFonts w:ascii="Calibri" w:hAnsi="Calibri" w:cs="Calibri"/>
                <w:kern w:val="24"/>
              </w:rPr>
              <w:t>[95% CI,</w:t>
            </w:r>
            <w:r w:rsidR="00513CA7" w:rsidRPr="00B55E3A">
              <w:rPr>
                <w:rFonts w:ascii="Calibri" w:hAnsi="Calibri" w:cs="Calibri"/>
                <w:kern w:val="24"/>
              </w:rPr>
              <w:t xml:space="preserve"> -.13 ; .41</w:t>
            </w:r>
            <w:r w:rsidR="00296755" w:rsidRPr="00B55E3A">
              <w:rPr>
                <w:rFonts w:ascii="Calibri" w:hAnsi="Calibri" w:cs="Calibri"/>
                <w:kern w:val="24"/>
              </w:rPr>
              <w:t>]</w:t>
            </w:r>
          </w:p>
          <w:p w14:paraId="02A8A495" w14:textId="1232179D"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xml:space="preserve">= </w:t>
            </w:r>
            <w:r w:rsidR="006E2DC7" w:rsidRPr="00B55E3A">
              <w:rPr>
                <w:rFonts w:ascii="Calibri" w:hAnsi="Calibri" w:cs="Calibri"/>
                <w:kern w:val="24"/>
              </w:rPr>
              <w:t xml:space="preserve"> </w:t>
            </w:r>
            <w:r w:rsidR="006E2DC7" w:rsidRPr="00B55E3A">
              <w:rPr>
                <w:rFonts w:cstheme="minorHAnsi"/>
                <w:bCs/>
                <w:lang w:eastAsia="fr-FR"/>
              </w:rPr>
              <w:t>.31</w:t>
            </w:r>
          </w:p>
        </w:tc>
        <w:tc>
          <w:tcPr>
            <w:tcW w:w="1661" w:type="dxa"/>
          </w:tcPr>
          <w:p w14:paraId="69F7E4A5" w14:textId="4EA06EB4"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-.04</w:t>
            </w:r>
          </w:p>
          <w:p w14:paraId="6E2919A7" w14:textId="33A912C9"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513CA7" w:rsidRPr="00B55E3A">
              <w:rPr>
                <w:rFonts w:ascii="Calibri" w:hAnsi="Calibri" w:cs="Calibri"/>
                <w:kern w:val="24"/>
              </w:rPr>
              <w:t>-.31 ; .19</w:t>
            </w:r>
            <w:r w:rsidR="00296755" w:rsidRPr="00B55E3A">
              <w:rPr>
                <w:rFonts w:ascii="Calibri" w:hAnsi="Calibri" w:cs="Calibri"/>
                <w:kern w:val="24"/>
              </w:rPr>
              <w:t>]</w:t>
            </w:r>
          </w:p>
          <w:p w14:paraId="1ABEA31A" w14:textId="2B3B61C2"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.6</w:t>
            </w:r>
            <w:r w:rsidR="00513CA7" w:rsidRPr="00B55E3A">
              <w:rPr>
                <w:rFonts w:cstheme="minorHAnsi"/>
                <w:bCs/>
                <w:lang w:eastAsia="fr-FR"/>
              </w:rPr>
              <w:t>5</w:t>
            </w:r>
          </w:p>
        </w:tc>
      </w:tr>
      <w:tr w:rsidR="00513CA7" w:rsidRPr="00B55E3A" w14:paraId="0F449C1C" w14:textId="77777777" w:rsidTr="00F326EA">
        <w:trPr>
          <w:trHeight w:val="300"/>
        </w:trPr>
        <w:tc>
          <w:tcPr>
            <w:tcW w:w="1714" w:type="dxa"/>
            <w:hideMark/>
          </w:tcPr>
          <w:p w14:paraId="41849CA4" w14:textId="23BA1861" w:rsidR="006E2DC7" w:rsidRPr="00B55E3A" w:rsidRDefault="006E2DC7" w:rsidP="006E2DC7">
            <w:pPr>
              <w:jc w:val="both"/>
              <w:rPr>
                <w:rFonts w:cstheme="minorHAnsi"/>
                <w:b/>
                <w:bCs/>
                <w:lang w:eastAsia="fr-FR"/>
              </w:rPr>
            </w:pPr>
            <w:r w:rsidRPr="00B55E3A">
              <w:rPr>
                <w:rFonts w:cstheme="minorHAnsi"/>
                <w:b/>
                <w:bCs/>
                <w:iCs/>
                <w:lang w:eastAsia="fr-FR"/>
              </w:rPr>
              <w:t>Selective attention</w:t>
            </w:r>
          </w:p>
        </w:tc>
        <w:tc>
          <w:tcPr>
            <w:tcW w:w="1743" w:type="dxa"/>
          </w:tcPr>
          <w:p w14:paraId="1A534D6F" w14:textId="7AFAB5F4"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.04</w:t>
            </w:r>
          </w:p>
          <w:p w14:paraId="3A2DA266" w14:textId="61FC6F6D"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513CA7" w:rsidRPr="00B55E3A">
              <w:rPr>
                <w:rFonts w:ascii="Calibri" w:hAnsi="Calibri" w:cs="Calibri"/>
                <w:kern w:val="24"/>
              </w:rPr>
              <w:t>-.29 ; .26</w:t>
            </w:r>
            <w:r w:rsidR="00296755" w:rsidRPr="00B55E3A">
              <w:rPr>
                <w:rFonts w:ascii="Calibri" w:hAnsi="Calibri" w:cs="Calibri"/>
                <w:kern w:val="24"/>
              </w:rPr>
              <w:t>]</w:t>
            </w:r>
          </w:p>
          <w:p w14:paraId="177A2A34" w14:textId="6B55E2FB"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.91</w:t>
            </w:r>
          </w:p>
        </w:tc>
        <w:tc>
          <w:tcPr>
            <w:tcW w:w="980" w:type="dxa"/>
          </w:tcPr>
          <w:p w14:paraId="15707357" w14:textId="56D14FAF"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.07</w:t>
            </w:r>
          </w:p>
          <w:p w14:paraId="2B47EB9A" w14:textId="63F45D2C" w:rsidR="006E2DC7" w:rsidRPr="00B55E3A" w:rsidRDefault="006E2DC7" w:rsidP="006E2DC7">
            <w:pPr>
              <w:jc w:val="both"/>
              <w:rPr>
                <w:rFonts w:cstheme="minorHAnsi"/>
                <w:bCs/>
                <w:lang w:eastAsia="fr-FR"/>
              </w:rPr>
            </w:pPr>
            <w:r w:rsidRPr="00B55E3A">
              <w:rPr>
                <w:rFonts w:ascii="Calibri" w:hAnsi="Calibri" w:cs="Calibri"/>
                <w:kern w:val="24"/>
              </w:rPr>
              <w:t>[95% CI,</w:t>
            </w:r>
            <w:r w:rsidR="00513CA7" w:rsidRPr="00B55E3A">
              <w:rPr>
                <w:rFonts w:ascii="Calibri" w:hAnsi="Calibri" w:cs="Calibri"/>
                <w:kern w:val="24"/>
              </w:rPr>
              <w:t xml:space="preserve"> -.15 ; .</w:t>
            </w:r>
            <w:r w:rsidR="00D36E93" w:rsidRPr="00B55E3A">
              <w:rPr>
                <w:rFonts w:ascii="Calibri" w:hAnsi="Calibri" w:cs="Calibri"/>
                <w:kern w:val="24"/>
              </w:rPr>
              <w:t>43]</w:t>
            </w:r>
          </w:p>
          <w:p w14:paraId="44B1D293" w14:textId="1757B06D"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.35</w:t>
            </w:r>
          </w:p>
        </w:tc>
        <w:tc>
          <w:tcPr>
            <w:tcW w:w="1141" w:type="dxa"/>
          </w:tcPr>
          <w:p w14:paraId="013A5A86" w14:textId="4C101B96"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.11</w:t>
            </w:r>
          </w:p>
          <w:p w14:paraId="11EF4CEE" w14:textId="5F4D97E2"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513CA7" w:rsidRPr="00B55E3A">
              <w:rPr>
                <w:rFonts w:ascii="Calibri" w:hAnsi="Calibri" w:cs="Calibri"/>
                <w:kern w:val="24"/>
              </w:rPr>
              <w:t>.07 ; .57</w:t>
            </w:r>
            <w:r w:rsidR="00296755" w:rsidRPr="00B55E3A">
              <w:rPr>
                <w:rFonts w:ascii="Calibri" w:hAnsi="Calibri" w:cs="Calibri"/>
                <w:kern w:val="24"/>
              </w:rPr>
              <w:t>]</w:t>
            </w:r>
          </w:p>
          <w:p w14:paraId="74E82864" w14:textId="747786E8"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.01</w:t>
            </w:r>
          </w:p>
        </w:tc>
        <w:tc>
          <w:tcPr>
            <w:tcW w:w="1823" w:type="dxa"/>
          </w:tcPr>
          <w:p w14:paraId="6086EC70" w14:textId="65A77FFC"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.20</w:t>
            </w:r>
          </w:p>
          <w:p w14:paraId="3435BFBB" w14:textId="47597520" w:rsidR="006E2DC7" w:rsidRPr="00B55E3A" w:rsidRDefault="006E2DC7" w:rsidP="006E2DC7">
            <w:pPr>
              <w:jc w:val="both"/>
              <w:rPr>
                <w:rFonts w:cstheme="minorHAnsi"/>
                <w:bCs/>
                <w:lang w:eastAsia="fr-FR"/>
              </w:rPr>
            </w:pPr>
            <w:r w:rsidRPr="00B55E3A">
              <w:rPr>
                <w:rFonts w:ascii="Calibri" w:hAnsi="Calibri" w:cs="Calibri"/>
                <w:kern w:val="24"/>
              </w:rPr>
              <w:t>[95% CI,</w:t>
            </w:r>
            <w:r w:rsidR="00513CA7" w:rsidRPr="00B55E3A">
              <w:rPr>
                <w:rFonts w:ascii="Calibri" w:hAnsi="Calibri" w:cs="Calibri"/>
                <w:kern w:val="24"/>
              </w:rPr>
              <w:t xml:space="preserve"> .01 ; .59</w:t>
            </w:r>
            <w:r w:rsidR="00296755" w:rsidRPr="00B55E3A">
              <w:rPr>
                <w:rFonts w:ascii="Calibri" w:hAnsi="Calibri" w:cs="Calibri"/>
                <w:kern w:val="24"/>
              </w:rPr>
              <w:t>]</w:t>
            </w:r>
          </w:p>
          <w:p w14:paraId="0962801D" w14:textId="3B26C4F4"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xml:space="preserve">= </w:t>
            </w:r>
            <w:r w:rsidR="006E2DC7" w:rsidRPr="00B55E3A">
              <w:rPr>
                <w:rFonts w:ascii="Calibri" w:hAnsi="Calibri" w:cs="Calibri"/>
                <w:kern w:val="24"/>
              </w:rPr>
              <w:t xml:space="preserve"> </w:t>
            </w:r>
            <w:r w:rsidR="006E2DC7" w:rsidRPr="00B55E3A">
              <w:rPr>
                <w:rFonts w:cstheme="minorHAnsi"/>
                <w:bCs/>
                <w:lang w:eastAsia="fr-FR"/>
              </w:rPr>
              <w:t>.04</w:t>
            </w:r>
          </w:p>
        </w:tc>
        <w:tc>
          <w:tcPr>
            <w:tcW w:w="1661" w:type="dxa"/>
          </w:tcPr>
          <w:p w14:paraId="527C5BB9" w14:textId="7E940C53"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.14</w:t>
            </w:r>
          </w:p>
          <w:p w14:paraId="01C4CF9F" w14:textId="4DEF1CA6" w:rsidR="00513CA7" w:rsidRPr="00B55E3A" w:rsidRDefault="006E2DC7" w:rsidP="006E2DC7">
            <w:pPr>
              <w:jc w:val="both"/>
              <w:rPr>
                <w:rFonts w:ascii="Calibri" w:hAnsi="Calibri" w:cs="Calibri"/>
                <w:kern w:val="24"/>
              </w:rPr>
            </w:pPr>
            <w:r w:rsidRPr="00B55E3A">
              <w:rPr>
                <w:rFonts w:ascii="Calibri" w:hAnsi="Calibri" w:cs="Calibri"/>
                <w:kern w:val="24"/>
              </w:rPr>
              <w:t xml:space="preserve">[95% CI, </w:t>
            </w:r>
            <w:r w:rsidR="00513CA7" w:rsidRPr="00B55E3A">
              <w:rPr>
                <w:rFonts w:ascii="Calibri" w:hAnsi="Calibri" w:cs="Calibri"/>
                <w:kern w:val="24"/>
              </w:rPr>
              <w:t>.07 ; .59</w:t>
            </w:r>
            <w:r w:rsidR="00296755" w:rsidRPr="00B55E3A">
              <w:rPr>
                <w:rFonts w:ascii="Calibri" w:hAnsi="Calibri" w:cs="Calibri"/>
                <w:kern w:val="24"/>
              </w:rPr>
              <w:t>]</w:t>
            </w:r>
          </w:p>
          <w:p w14:paraId="22D98EB6" w14:textId="583753F8" w:rsidR="006E2DC7" w:rsidRPr="00B55E3A" w:rsidRDefault="00D36E93" w:rsidP="006E2DC7">
            <w:pPr>
              <w:jc w:val="both"/>
              <w:rPr>
                <w:rFonts w:cstheme="minorHAnsi"/>
                <w:bCs/>
                <w:lang w:eastAsia="fr-FR"/>
              </w:rPr>
            </w:pPr>
            <w:r>
              <w:rPr>
                <w:rFonts w:cstheme="minorHAnsi"/>
                <w:bCs/>
                <w:lang w:eastAsia="fr-FR"/>
              </w:rPr>
              <w:t>P</w:t>
            </w:r>
            <w:r w:rsidR="00513CA7" w:rsidRPr="00B55E3A">
              <w:rPr>
                <w:rFonts w:cstheme="minorHAnsi"/>
                <w:bCs/>
                <w:lang w:eastAsia="fr-FR"/>
              </w:rPr>
              <w:t xml:space="preserve">= </w:t>
            </w:r>
            <w:r w:rsidR="006E2DC7" w:rsidRPr="00B55E3A">
              <w:rPr>
                <w:rFonts w:cstheme="minorHAnsi"/>
                <w:bCs/>
                <w:lang w:eastAsia="fr-FR"/>
              </w:rPr>
              <w:t>.01</w:t>
            </w:r>
          </w:p>
        </w:tc>
      </w:tr>
      <w:tr w:rsidR="00513CA7" w:rsidRPr="00B55E3A" w14:paraId="616BBAFA" w14:textId="77777777" w:rsidTr="00F326EA">
        <w:trPr>
          <w:trHeight w:val="300"/>
        </w:trPr>
        <w:tc>
          <w:tcPr>
            <w:tcW w:w="1714" w:type="dxa"/>
            <w:hideMark/>
          </w:tcPr>
          <w:p w14:paraId="5625964B" w14:textId="589BB8B6" w:rsidR="006E2DC7" w:rsidRPr="00B55E3A" w:rsidRDefault="006E2DC7" w:rsidP="006E2DC7">
            <w:pPr>
              <w:jc w:val="both"/>
              <w:rPr>
                <w:rFonts w:cstheme="minorHAnsi"/>
                <w:b/>
                <w:bCs/>
                <w:lang w:eastAsia="fr-FR"/>
              </w:rPr>
            </w:pPr>
            <w:r w:rsidRPr="00B55E3A">
              <w:rPr>
                <w:rFonts w:cstheme="minorHAnsi"/>
                <w:b/>
                <w:bCs/>
                <w:iCs/>
                <w:lang w:eastAsia="fr-FR"/>
              </w:rPr>
              <w:t xml:space="preserve">Executive functions </w:t>
            </w:r>
          </w:p>
        </w:tc>
        <w:tc>
          <w:tcPr>
            <w:tcW w:w="1743" w:type="dxa"/>
          </w:tcPr>
          <w:p w14:paraId="1C55232D" w14:textId="2485E27E"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-.05</w:t>
            </w:r>
          </w:p>
          <w:p w14:paraId="390DE03D" w14:textId="2C4B8F67"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513CA7" w:rsidRPr="00B55E3A">
              <w:rPr>
                <w:rFonts w:ascii="Calibri" w:hAnsi="Calibri" w:cs="Calibri"/>
                <w:kern w:val="24"/>
              </w:rPr>
              <w:t>-.52 ; .07</w:t>
            </w:r>
            <w:r w:rsidR="00296755" w:rsidRPr="00B55E3A">
              <w:rPr>
                <w:rFonts w:ascii="Calibri" w:hAnsi="Calibri" w:cs="Calibri"/>
                <w:kern w:val="24"/>
              </w:rPr>
              <w:t>]</w:t>
            </w:r>
          </w:p>
          <w:p w14:paraId="7B0396F4" w14:textId="391164F4"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.14</w:t>
            </w:r>
          </w:p>
        </w:tc>
        <w:tc>
          <w:tcPr>
            <w:tcW w:w="980" w:type="dxa"/>
          </w:tcPr>
          <w:p w14:paraId="1365515D" w14:textId="5D4F844F"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-.30</w:t>
            </w:r>
          </w:p>
          <w:p w14:paraId="006C1FFD" w14:textId="7B06A988" w:rsidR="006E2DC7" w:rsidRPr="00B55E3A" w:rsidRDefault="006E2DC7" w:rsidP="006E2DC7">
            <w:pPr>
              <w:jc w:val="both"/>
              <w:rPr>
                <w:rFonts w:cstheme="minorHAnsi"/>
                <w:bCs/>
                <w:lang w:eastAsia="fr-FR"/>
              </w:rPr>
            </w:pPr>
            <w:r w:rsidRPr="00B55E3A">
              <w:rPr>
                <w:rFonts w:ascii="Calibri" w:hAnsi="Calibri" w:cs="Calibri"/>
                <w:kern w:val="24"/>
              </w:rPr>
              <w:t>[95% CI,</w:t>
            </w:r>
            <w:r w:rsidR="00513CA7" w:rsidRPr="00B55E3A">
              <w:rPr>
                <w:rFonts w:ascii="Calibri" w:hAnsi="Calibri" w:cs="Calibri"/>
                <w:kern w:val="24"/>
              </w:rPr>
              <w:t xml:space="preserve"> -.74 ;</w:t>
            </w:r>
            <w:r w:rsidR="00D36E93">
              <w:rPr>
                <w:rFonts w:ascii="Calibri" w:hAnsi="Calibri" w:cs="Calibri"/>
                <w:kern w:val="24"/>
              </w:rPr>
              <w:t xml:space="preserve"> </w:t>
            </w:r>
            <w:r w:rsidR="00513CA7" w:rsidRPr="00B55E3A">
              <w:rPr>
                <w:rFonts w:ascii="Calibri" w:hAnsi="Calibri" w:cs="Calibri"/>
                <w:kern w:val="24"/>
              </w:rPr>
              <w:t>-.</w:t>
            </w:r>
            <w:r w:rsidR="00D36E93" w:rsidRPr="00B55E3A">
              <w:rPr>
                <w:rFonts w:ascii="Calibri" w:hAnsi="Calibri" w:cs="Calibri"/>
                <w:kern w:val="24"/>
              </w:rPr>
              <w:t>14]</w:t>
            </w:r>
          </w:p>
          <w:p w14:paraId="53C31B6E" w14:textId="467673C0" w:rsidR="006E2DC7" w:rsidRPr="00B55E3A" w:rsidRDefault="00D36E93" w:rsidP="006E2DC7">
            <w:pPr>
              <w:jc w:val="both"/>
              <w:rPr>
                <w:rFonts w:cstheme="minorHAnsi"/>
                <w:bCs/>
                <w:lang w:eastAsia="fr-FR"/>
              </w:rPr>
            </w:pPr>
            <w:r w:rsidRPr="00FF2F4A">
              <w:rPr>
                <w:rFonts w:cstheme="minorHAnsi"/>
                <w:b/>
                <w:bCs/>
                <w:lang w:eastAsia="fr-FR"/>
              </w:rPr>
              <w:t>P</w:t>
            </w:r>
            <w:r w:rsidR="006E2DC7" w:rsidRPr="00FF2F4A">
              <w:rPr>
                <w:rFonts w:cstheme="minorHAnsi"/>
                <w:b/>
                <w:bCs/>
                <w:lang w:eastAsia="fr-FR"/>
              </w:rPr>
              <w:t>= .</w:t>
            </w:r>
            <w:r w:rsidR="006E2DC7" w:rsidRPr="00B55E3A">
              <w:rPr>
                <w:rFonts w:cstheme="minorHAnsi"/>
                <w:b/>
                <w:bCs/>
                <w:lang w:eastAsia="fr-FR"/>
              </w:rPr>
              <w:t>005</w:t>
            </w:r>
          </w:p>
        </w:tc>
        <w:tc>
          <w:tcPr>
            <w:tcW w:w="1141" w:type="dxa"/>
          </w:tcPr>
          <w:p w14:paraId="6D7E18C0" w14:textId="67655297"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-.02</w:t>
            </w:r>
          </w:p>
          <w:p w14:paraId="572E960B" w14:textId="3EC8B39C"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513CA7" w:rsidRPr="00B55E3A">
              <w:rPr>
                <w:rFonts w:ascii="Calibri" w:hAnsi="Calibri" w:cs="Calibri"/>
                <w:kern w:val="24"/>
              </w:rPr>
              <w:t>-.18 ; .37</w:t>
            </w:r>
            <w:r w:rsidR="00296755" w:rsidRPr="00B55E3A">
              <w:rPr>
                <w:rFonts w:ascii="Calibri" w:hAnsi="Calibri" w:cs="Calibri"/>
                <w:kern w:val="24"/>
              </w:rPr>
              <w:t>]</w:t>
            </w:r>
          </w:p>
          <w:p w14:paraId="7F00307C" w14:textId="7F0B03BA" w:rsidR="006E2DC7" w:rsidRPr="00B55E3A" w:rsidRDefault="006E2DC7" w:rsidP="006E2DC7">
            <w:pPr>
              <w:jc w:val="both"/>
              <w:rPr>
                <w:rFonts w:cstheme="minorHAnsi"/>
                <w:bCs/>
                <w:lang w:eastAsia="fr-FR"/>
              </w:rPr>
            </w:pPr>
            <w:r w:rsidRPr="00B55E3A">
              <w:rPr>
                <w:rFonts w:cstheme="minorHAnsi"/>
                <w:bCs/>
                <w:lang w:eastAsia="fr-FR"/>
              </w:rPr>
              <w:t>p= .53</w:t>
            </w:r>
          </w:p>
        </w:tc>
        <w:tc>
          <w:tcPr>
            <w:tcW w:w="1823" w:type="dxa"/>
          </w:tcPr>
          <w:p w14:paraId="6C282BE2" w14:textId="5712C046"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-.07</w:t>
            </w:r>
          </w:p>
          <w:p w14:paraId="4CEC33CF" w14:textId="27ECED54"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513CA7" w:rsidRPr="00B55E3A">
              <w:rPr>
                <w:rFonts w:ascii="Calibri" w:hAnsi="Calibri" w:cs="Calibri"/>
                <w:kern w:val="24"/>
              </w:rPr>
              <w:t>-.41 ; .21</w:t>
            </w:r>
            <w:r w:rsidR="00296755" w:rsidRPr="00B55E3A">
              <w:rPr>
                <w:rFonts w:ascii="Calibri" w:hAnsi="Calibri" w:cs="Calibri"/>
                <w:kern w:val="24"/>
              </w:rPr>
              <w:t>]</w:t>
            </w:r>
          </w:p>
          <w:p w14:paraId="455109F8" w14:textId="3AFCEA1F" w:rsidR="006E2DC7" w:rsidRPr="00B55E3A" w:rsidRDefault="006E2DC7" w:rsidP="006E2DC7">
            <w:pPr>
              <w:jc w:val="both"/>
              <w:rPr>
                <w:rFonts w:cstheme="minorHAnsi"/>
                <w:bCs/>
                <w:lang w:eastAsia="fr-FR"/>
              </w:rPr>
            </w:pPr>
            <w:r w:rsidRPr="00B55E3A">
              <w:rPr>
                <w:rFonts w:cstheme="minorHAnsi"/>
                <w:bCs/>
                <w:lang w:eastAsia="fr-FR"/>
              </w:rPr>
              <w:t>p= .52</w:t>
            </w:r>
          </w:p>
        </w:tc>
        <w:tc>
          <w:tcPr>
            <w:tcW w:w="1661" w:type="dxa"/>
          </w:tcPr>
          <w:p w14:paraId="2CD79F0E" w14:textId="207002F0"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513CA7" w:rsidRPr="00B55E3A">
              <w:rPr>
                <w:rFonts w:ascii="Calibri" w:hAnsi="Calibri" w:cs="Calibri"/>
                <w:kern w:val="24"/>
              </w:rPr>
              <w:t>-.08</w:t>
            </w:r>
          </w:p>
          <w:p w14:paraId="4935C6EC" w14:textId="49EDE95D"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513CA7" w:rsidRPr="00B55E3A">
              <w:rPr>
                <w:rFonts w:ascii="Calibri" w:hAnsi="Calibri" w:cs="Calibri"/>
                <w:kern w:val="24"/>
              </w:rPr>
              <w:t>-.26 ; .32</w:t>
            </w:r>
            <w:r w:rsidR="00296755" w:rsidRPr="00B55E3A">
              <w:rPr>
                <w:rFonts w:ascii="Calibri" w:hAnsi="Calibri" w:cs="Calibri"/>
                <w:kern w:val="24"/>
              </w:rPr>
              <w:t>]</w:t>
            </w:r>
          </w:p>
          <w:p w14:paraId="50F851EC" w14:textId="1758E2BA"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.82</w:t>
            </w:r>
          </w:p>
        </w:tc>
      </w:tr>
      <w:tr w:rsidR="00513CA7" w:rsidRPr="00B55E3A" w14:paraId="0F5D027A" w14:textId="77777777" w:rsidTr="00F326EA">
        <w:trPr>
          <w:trHeight w:val="300"/>
        </w:trPr>
        <w:tc>
          <w:tcPr>
            <w:tcW w:w="1714" w:type="dxa"/>
            <w:hideMark/>
          </w:tcPr>
          <w:p w14:paraId="7CF0E667" w14:textId="3F51D9FA" w:rsidR="006E2DC7" w:rsidRPr="00B55E3A" w:rsidRDefault="006E2DC7" w:rsidP="006E2DC7">
            <w:pPr>
              <w:jc w:val="both"/>
              <w:rPr>
                <w:rFonts w:cstheme="minorHAnsi"/>
                <w:b/>
                <w:bCs/>
                <w:lang w:eastAsia="fr-FR"/>
              </w:rPr>
            </w:pPr>
            <w:r w:rsidRPr="00B55E3A">
              <w:rPr>
                <w:rFonts w:cstheme="minorHAnsi"/>
                <w:b/>
                <w:bCs/>
                <w:iCs/>
                <w:lang w:eastAsia="fr-FR"/>
              </w:rPr>
              <w:t xml:space="preserve">Episodic memory </w:t>
            </w:r>
          </w:p>
        </w:tc>
        <w:tc>
          <w:tcPr>
            <w:tcW w:w="1743" w:type="dxa"/>
          </w:tcPr>
          <w:p w14:paraId="13CC5871" w14:textId="53B954F0"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F326EA" w:rsidRPr="00B55E3A">
              <w:rPr>
                <w:rFonts w:ascii="Calibri" w:hAnsi="Calibri" w:cs="Calibri"/>
                <w:kern w:val="24"/>
              </w:rPr>
              <w:t>.18</w:t>
            </w:r>
          </w:p>
          <w:p w14:paraId="62931E93" w14:textId="69C91DFC"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513CA7" w:rsidRPr="00B55E3A">
              <w:rPr>
                <w:rFonts w:ascii="Calibri" w:hAnsi="Calibri" w:cs="Calibri"/>
                <w:kern w:val="24"/>
              </w:rPr>
              <w:t>-.14 ; .28</w:t>
            </w:r>
            <w:r w:rsidR="00296755" w:rsidRPr="00B55E3A">
              <w:rPr>
                <w:rFonts w:ascii="Calibri" w:hAnsi="Calibri" w:cs="Calibri"/>
                <w:kern w:val="24"/>
              </w:rPr>
              <w:t>]</w:t>
            </w:r>
          </w:p>
          <w:p w14:paraId="40C3F89A" w14:textId="5C21F321"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.52</w:t>
            </w:r>
          </w:p>
        </w:tc>
        <w:tc>
          <w:tcPr>
            <w:tcW w:w="980" w:type="dxa"/>
          </w:tcPr>
          <w:p w14:paraId="2A03061C" w14:textId="3D73FA46"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F326EA" w:rsidRPr="00B55E3A">
              <w:rPr>
                <w:rFonts w:ascii="Calibri" w:hAnsi="Calibri" w:cs="Calibri"/>
                <w:kern w:val="24"/>
              </w:rPr>
              <w:t>-.10</w:t>
            </w:r>
            <w:r w:rsidRPr="00B55E3A">
              <w:rPr>
                <w:rFonts w:ascii="Calibri" w:hAnsi="Calibri" w:cs="Calibri"/>
                <w:kern w:val="24"/>
              </w:rPr>
              <w:t xml:space="preserve"> </w:t>
            </w:r>
          </w:p>
          <w:p w14:paraId="3AB16177" w14:textId="2F987041" w:rsidR="006E2DC7" w:rsidRPr="00B55E3A" w:rsidRDefault="006E2DC7" w:rsidP="006E2DC7">
            <w:pPr>
              <w:jc w:val="both"/>
              <w:rPr>
                <w:rFonts w:cstheme="minorHAnsi"/>
                <w:bCs/>
                <w:lang w:eastAsia="fr-FR"/>
              </w:rPr>
            </w:pPr>
            <w:r w:rsidRPr="00B55E3A">
              <w:rPr>
                <w:rFonts w:ascii="Calibri" w:hAnsi="Calibri" w:cs="Calibri"/>
                <w:kern w:val="24"/>
              </w:rPr>
              <w:t>[95% CI,</w:t>
            </w:r>
            <w:r w:rsidR="00F326EA" w:rsidRPr="00B55E3A">
              <w:rPr>
                <w:rFonts w:ascii="Calibri" w:hAnsi="Calibri" w:cs="Calibri"/>
                <w:kern w:val="24"/>
              </w:rPr>
              <w:t xml:space="preserve"> -.32 ; .</w:t>
            </w:r>
            <w:r w:rsidR="00D36E93" w:rsidRPr="00B55E3A">
              <w:rPr>
                <w:rFonts w:ascii="Calibri" w:hAnsi="Calibri" w:cs="Calibri"/>
                <w:kern w:val="24"/>
              </w:rPr>
              <w:t>13]</w:t>
            </w:r>
          </w:p>
          <w:p w14:paraId="3924F719" w14:textId="3D86C5F6"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.39</w:t>
            </w:r>
          </w:p>
        </w:tc>
        <w:tc>
          <w:tcPr>
            <w:tcW w:w="1141" w:type="dxa"/>
          </w:tcPr>
          <w:p w14:paraId="70C21623" w14:textId="44FED811"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F326EA" w:rsidRPr="00B55E3A">
              <w:rPr>
                <w:rFonts w:ascii="Calibri" w:hAnsi="Calibri" w:cs="Calibri"/>
                <w:kern w:val="24"/>
              </w:rPr>
              <w:t>-.19</w:t>
            </w:r>
          </w:p>
          <w:p w14:paraId="74D283A2" w14:textId="349F40D6"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F326EA" w:rsidRPr="00B55E3A">
              <w:rPr>
                <w:rFonts w:ascii="Calibri" w:hAnsi="Calibri" w:cs="Calibri"/>
                <w:kern w:val="24"/>
              </w:rPr>
              <w:t>-.24 ; .15</w:t>
            </w:r>
            <w:r w:rsidR="00296755" w:rsidRPr="00B55E3A">
              <w:rPr>
                <w:rFonts w:ascii="Calibri" w:hAnsi="Calibri" w:cs="Calibri"/>
                <w:kern w:val="24"/>
              </w:rPr>
              <w:t>]</w:t>
            </w:r>
          </w:p>
          <w:p w14:paraId="5A285B0A" w14:textId="54069C4F"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.60</w:t>
            </w:r>
          </w:p>
        </w:tc>
        <w:tc>
          <w:tcPr>
            <w:tcW w:w="1823" w:type="dxa"/>
          </w:tcPr>
          <w:p w14:paraId="574933F3" w14:textId="597AA2FF"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F326EA" w:rsidRPr="00B55E3A">
              <w:rPr>
                <w:rFonts w:ascii="Calibri" w:hAnsi="Calibri" w:cs="Calibri"/>
                <w:kern w:val="24"/>
              </w:rPr>
              <w:t>.02</w:t>
            </w:r>
          </w:p>
          <w:p w14:paraId="546D34BA" w14:textId="128D5956" w:rsidR="006E2DC7" w:rsidRPr="00B55E3A" w:rsidRDefault="00D36E93" w:rsidP="006E2DC7">
            <w:pPr>
              <w:jc w:val="both"/>
              <w:rPr>
                <w:rFonts w:cstheme="minorHAnsi"/>
                <w:bCs/>
                <w:lang w:eastAsia="fr-FR"/>
              </w:rPr>
            </w:pPr>
            <w:r>
              <w:rPr>
                <w:rFonts w:ascii="Calibri" w:hAnsi="Calibri" w:cs="Calibri"/>
                <w:kern w:val="24"/>
              </w:rPr>
              <w:t>[95% CI,</w:t>
            </w:r>
            <w:r w:rsidR="00F326EA" w:rsidRPr="00B55E3A">
              <w:rPr>
                <w:rFonts w:ascii="Calibri" w:hAnsi="Calibri" w:cs="Calibri"/>
                <w:kern w:val="24"/>
              </w:rPr>
              <w:t xml:space="preserve"> -.18 ; .27</w:t>
            </w:r>
            <w:r w:rsidR="00296755" w:rsidRPr="00B55E3A">
              <w:rPr>
                <w:rFonts w:ascii="Calibri" w:hAnsi="Calibri" w:cs="Calibri"/>
                <w:kern w:val="24"/>
              </w:rPr>
              <w:t>]</w:t>
            </w:r>
          </w:p>
          <w:p w14:paraId="59396A1E" w14:textId="2EA12449"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.67</w:t>
            </w:r>
          </w:p>
        </w:tc>
        <w:tc>
          <w:tcPr>
            <w:tcW w:w="1661" w:type="dxa"/>
          </w:tcPr>
          <w:p w14:paraId="5DDAC639" w14:textId="1EE49487" w:rsidR="006E2DC7" w:rsidRPr="00B55E3A" w:rsidRDefault="006E2DC7" w:rsidP="006E2DC7">
            <w:pPr>
              <w:jc w:val="both"/>
              <w:rPr>
                <w:rFonts w:ascii="Calibri" w:hAnsi="Calibri" w:cs="Calibri"/>
                <w:kern w:val="24"/>
              </w:rPr>
            </w:pPr>
            <w:r w:rsidRPr="00B55E3A">
              <w:rPr>
                <w:rFonts w:ascii="Calibri" w:hAnsi="Calibri" w:cs="Calibri"/>
                <w:kern w:val="24"/>
                <w:lang w:val="en-GB"/>
              </w:rPr>
              <w:t>β</w:t>
            </w:r>
            <w:r w:rsidRPr="00B55E3A">
              <w:rPr>
                <w:rFonts w:ascii="Calibri" w:hAnsi="Calibri" w:cs="Calibri"/>
                <w:kern w:val="24"/>
              </w:rPr>
              <w:t xml:space="preserve">,  </w:t>
            </w:r>
            <w:r w:rsidR="00F326EA" w:rsidRPr="00B55E3A">
              <w:rPr>
                <w:rFonts w:ascii="Calibri" w:hAnsi="Calibri" w:cs="Calibri"/>
                <w:kern w:val="24"/>
              </w:rPr>
              <w:t>-.13</w:t>
            </w:r>
          </w:p>
          <w:p w14:paraId="23586BCE" w14:textId="471E6183" w:rsidR="006E2DC7" w:rsidRPr="00B55E3A" w:rsidRDefault="006E2DC7" w:rsidP="006E2DC7">
            <w:pPr>
              <w:jc w:val="both"/>
              <w:rPr>
                <w:rFonts w:cstheme="minorHAnsi"/>
                <w:bCs/>
                <w:lang w:eastAsia="fr-FR"/>
              </w:rPr>
            </w:pPr>
            <w:r w:rsidRPr="00B55E3A">
              <w:rPr>
                <w:rFonts w:ascii="Calibri" w:hAnsi="Calibri" w:cs="Calibri"/>
                <w:kern w:val="24"/>
              </w:rPr>
              <w:t xml:space="preserve">[95% CI, </w:t>
            </w:r>
            <w:r w:rsidR="00F326EA" w:rsidRPr="00B55E3A">
              <w:rPr>
                <w:rFonts w:ascii="Calibri" w:hAnsi="Calibri" w:cs="Calibri"/>
                <w:kern w:val="24"/>
              </w:rPr>
              <w:t>-.18 ; .23</w:t>
            </w:r>
            <w:r w:rsidR="00296755" w:rsidRPr="00B55E3A">
              <w:rPr>
                <w:rFonts w:ascii="Calibri" w:hAnsi="Calibri" w:cs="Calibri"/>
                <w:kern w:val="24"/>
              </w:rPr>
              <w:t>]</w:t>
            </w:r>
          </w:p>
          <w:p w14:paraId="0AA8F8CA" w14:textId="68D85060" w:rsidR="006E2DC7" w:rsidRPr="00B55E3A" w:rsidRDefault="00D36E93" w:rsidP="006E2DC7">
            <w:pPr>
              <w:jc w:val="both"/>
              <w:rPr>
                <w:rFonts w:cstheme="minorHAnsi"/>
                <w:bCs/>
                <w:lang w:eastAsia="fr-FR"/>
              </w:rPr>
            </w:pPr>
            <w:r>
              <w:rPr>
                <w:rFonts w:cstheme="minorHAnsi"/>
                <w:bCs/>
                <w:lang w:eastAsia="fr-FR"/>
              </w:rPr>
              <w:t>P</w:t>
            </w:r>
            <w:r w:rsidR="006E2DC7" w:rsidRPr="00B55E3A">
              <w:rPr>
                <w:rFonts w:cstheme="minorHAnsi"/>
                <w:bCs/>
                <w:lang w:eastAsia="fr-FR"/>
              </w:rPr>
              <w:t>= .80</w:t>
            </w:r>
          </w:p>
        </w:tc>
      </w:tr>
    </w:tbl>
    <w:p w14:paraId="0268F0D4" w14:textId="77777777" w:rsidR="00F326EA" w:rsidRPr="00B55E3A" w:rsidRDefault="00F326EA" w:rsidP="00F326EA">
      <w:pPr>
        <w:spacing w:line="240" w:lineRule="auto"/>
        <w:jc w:val="both"/>
        <w:rPr>
          <w:rFonts w:cstheme="minorHAnsi"/>
          <w:lang w:val="en-GB" w:eastAsia="fr-FR"/>
        </w:rPr>
      </w:pPr>
      <w:r w:rsidRPr="00B55E3A">
        <w:rPr>
          <w:rFonts w:ascii="Calibri" w:eastAsia="Times New Roman" w:hAnsi="Calibri" w:cs="Calibri"/>
          <w:i/>
          <w:iCs/>
          <w:color w:val="000000" w:themeColor="text1"/>
          <w:kern w:val="24"/>
          <w:lang w:val="en-GB" w:eastAsia="fr-FR"/>
        </w:rPr>
        <w:t xml:space="preserve">Results are displayed with unstandardized β, [95% CI], P-value. All analyses were adjusted for age, sex, education, smoking status and current medication use. </w:t>
      </w:r>
      <w:r w:rsidRPr="00B55E3A">
        <w:rPr>
          <w:i/>
          <w:lang w:val="en-GB" w:eastAsia="fr-FR"/>
        </w:rPr>
        <w:t xml:space="preserve">Note: Bonferroni correction was applied to control for multiple comparisons so that a threshold of P &lt; .01 (.05/5) was required for results to be considered significant (in bold). Abbreviation: PACC-5; </w:t>
      </w:r>
      <w:r w:rsidRPr="00B55E3A">
        <w:rPr>
          <w:i/>
          <w:lang w:val="en-GB"/>
        </w:rPr>
        <w:t>Preclinical Alzheimer’s Cognitive Composite 5.</w:t>
      </w:r>
    </w:p>
    <w:p w14:paraId="5786514A" w14:textId="21BB5AB0" w:rsidR="0082034E" w:rsidRPr="00B55E3A" w:rsidRDefault="0082034E" w:rsidP="009951EC">
      <w:pPr>
        <w:spacing w:line="240" w:lineRule="auto"/>
        <w:jc w:val="both"/>
        <w:rPr>
          <w:rFonts w:eastAsiaTheme="majorEastAsia" w:cstheme="minorHAnsi"/>
          <w:b/>
          <w:bCs/>
          <w:sz w:val="20"/>
          <w:szCs w:val="20"/>
          <w:lang w:val="en-GB" w:eastAsia="fr-FR"/>
        </w:rPr>
      </w:pPr>
    </w:p>
    <w:p w14:paraId="6254D1BF" w14:textId="37204C0E" w:rsidR="0082034E" w:rsidRPr="00B55E3A" w:rsidRDefault="0082034E">
      <w:pPr>
        <w:rPr>
          <w:rFonts w:eastAsiaTheme="majorEastAsia" w:cstheme="minorHAnsi"/>
          <w:b/>
          <w:bCs/>
          <w:sz w:val="24"/>
          <w:szCs w:val="20"/>
          <w:lang w:val="en-GB" w:eastAsia="fr-FR"/>
        </w:rPr>
      </w:pPr>
      <w:r w:rsidRPr="00B55E3A">
        <w:rPr>
          <w:rFonts w:eastAsiaTheme="majorEastAsia" w:cstheme="minorHAnsi"/>
          <w:b/>
          <w:bCs/>
          <w:sz w:val="24"/>
          <w:szCs w:val="20"/>
          <w:lang w:val="en-GB" w:eastAsia="fr-FR"/>
        </w:rPr>
        <w:br w:type="page"/>
      </w:r>
    </w:p>
    <w:p w14:paraId="0F097F22" w14:textId="700BCACE" w:rsidR="00AA0E00" w:rsidRDefault="00AA0E00" w:rsidP="00AA0E00">
      <w:pPr>
        <w:keepNext/>
        <w:keepLines/>
        <w:spacing w:before="200"/>
        <w:jc w:val="both"/>
        <w:outlineLvl w:val="1"/>
        <w:rPr>
          <w:rFonts w:eastAsiaTheme="majorEastAsia" w:cstheme="minorHAnsi"/>
          <w:b/>
          <w:bCs/>
          <w:szCs w:val="20"/>
          <w:lang w:val="en-GB"/>
        </w:rPr>
      </w:pPr>
      <w:proofErr w:type="spellStart"/>
      <w:r>
        <w:rPr>
          <w:rFonts w:eastAsiaTheme="majorEastAsia" w:cstheme="minorHAnsi"/>
          <w:b/>
          <w:bCs/>
          <w:szCs w:val="20"/>
          <w:lang w:val="en-GB"/>
        </w:rPr>
        <w:lastRenderedPageBreak/>
        <w:t>eTable</w:t>
      </w:r>
      <w:proofErr w:type="spellEnd"/>
      <w:r>
        <w:rPr>
          <w:rFonts w:eastAsiaTheme="majorEastAsia" w:cstheme="minorHAnsi"/>
          <w:b/>
          <w:bCs/>
          <w:szCs w:val="20"/>
          <w:lang w:val="en-GB"/>
        </w:rPr>
        <w:t xml:space="preserve"> 4: </w:t>
      </w:r>
      <w:r w:rsidRPr="00AA0E00">
        <w:rPr>
          <w:rFonts w:eastAsiaTheme="majorEastAsia" w:cstheme="minorHAnsi"/>
          <w:b/>
          <w:bCs/>
          <w:szCs w:val="20"/>
          <w:lang w:val="en-GB"/>
        </w:rPr>
        <w:t>Associations between primary mediators (neuroendocrine and immune categories) and other AL categories.</w:t>
      </w:r>
      <w:r>
        <w:rPr>
          <w:rFonts w:eastAsiaTheme="majorEastAsia" w:cstheme="minorHAnsi"/>
          <w:b/>
          <w:bCs/>
          <w:szCs w:val="20"/>
          <w:lang w:val="en-GB"/>
        </w:rPr>
        <w:t xml:space="preserve"> </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981"/>
        <w:gridCol w:w="3288"/>
        <w:gridCol w:w="3316"/>
      </w:tblGrid>
      <w:tr w:rsidR="00F862EB" w:rsidRPr="00D45FFE" w14:paraId="6277AFA8" w14:textId="77777777" w:rsidTr="00F87C67">
        <w:trPr>
          <w:trHeight w:val="8"/>
        </w:trPr>
        <w:tc>
          <w:tcPr>
            <w:tcW w:w="2981" w:type="dxa"/>
            <w:shd w:val="clear" w:color="auto" w:fill="auto"/>
            <w:tcMar>
              <w:top w:w="72" w:type="dxa"/>
              <w:left w:w="144" w:type="dxa"/>
              <w:bottom w:w="72" w:type="dxa"/>
              <w:right w:w="144" w:type="dxa"/>
            </w:tcMar>
            <w:hideMark/>
          </w:tcPr>
          <w:p w14:paraId="7309A3D0" w14:textId="77777777" w:rsidR="00F862EB" w:rsidRPr="00D45FFE" w:rsidRDefault="00F862EB" w:rsidP="00F87C67">
            <w:pPr>
              <w:spacing w:after="0" w:line="240" w:lineRule="auto"/>
              <w:jc w:val="both"/>
              <w:rPr>
                <w:rFonts w:cstheme="minorHAnsi"/>
                <w:b/>
                <w:lang w:val="en-GB" w:eastAsia="fr-FR"/>
              </w:rPr>
            </w:pPr>
          </w:p>
        </w:tc>
        <w:tc>
          <w:tcPr>
            <w:tcW w:w="3288" w:type="dxa"/>
          </w:tcPr>
          <w:p w14:paraId="53DE67A2" w14:textId="77777777" w:rsidR="00F862EB" w:rsidRPr="00E84BD6" w:rsidRDefault="00F862EB" w:rsidP="00F87C67">
            <w:pPr>
              <w:spacing w:after="0" w:line="240" w:lineRule="auto"/>
              <w:jc w:val="both"/>
              <w:rPr>
                <w:rFonts w:cstheme="minorHAnsi"/>
                <w:b/>
                <w:lang w:val="en-GB" w:eastAsia="fr-FR"/>
              </w:rPr>
            </w:pPr>
            <w:r w:rsidRPr="00E84BD6">
              <w:rPr>
                <w:rFonts w:cstheme="minorHAnsi"/>
                <w:b/>
                <w:lang w:val="en-GB" w:eastAsia="fr-FR"/>
              </w:rPr>
              <w:t>Neuroendocrine category</w:t>
            </w:r>
          </w:p>
        </w:tc>
        <w:tc>
          <w:tcPr>
            <w:tcW w:w="3316" w:type="dxa"/>
            <w:shd w:val="clear" w:color="auto" w:fill="auto"/>
            <w:tcMar>
              <w:top w:w="72" w:type="dxa"/>
              <w:left w:w="144" w:type="dxa"/>
              <w:bottom w:w="72" w:type="dxa"/>
              <w:right w:w="144" w:type="dxa"/>
            </w:tcMar>
            <w:hideMark/>
          </w:tcPr>
          <w:p w14:paraId="163AA279" w14:textId="77777777" w:rsidR="00F862EB" w:rsidRPr="00E84BD6" w:rsidRDefault="00F862EB" w:rsidP="00F87C67">
            <w:pPr>
              <w:spacing w:after="0" w:line="240" w:lineRule="auto"/>
              <w:jc w:val="both"/>
              <w:rPr>
                <w:rFonts w:cstheme="minorHAnsi"/>
                <w:b/>
                <w:lang w:val="en-GB" w:eastAsia="fr-FR"/>
              </w:rPr>
            </w:pPr>
            <w:r w:rsidRPr="00E84BD6">
              <w:rPr>
                <w:rFonts w:cstheme="minorHAnsi"/>
                <w:b/>
                <w:lang w:val="en-GB" w:eastAsia="fr-FR"/>
              </w:rPr>
              <w:t>Immun</w:t>
            </w:r>
            <w:r>
              <w:rPr>
                <w:rFonts w:cstheme="minorHAnsi"/>
                <w:b/>
                <w:lang w:val="en-GB" w:eastAsia="fr-FR"/>
              </w:rPr>
              <w:t>e</w:t>
            </w:r>
            <w:r w:rsidRPr="00E84BD6">
              <w:rPr>
                <w:rFonts w:cstheme="minorHAnsi"/>
                <w:b/>
                <w:lang w:val="en-GB" w:eastAsia="fr-FR"/>
              </w:rPr>
              <w:t xml:space="preserve"> category </w:t>
            </w:r>
          </w:p>
        </w:tc>
      </w:tr>
      <w:tr w:rsidR="00F862EB" w:rsidRPr="00FF2F4A" w14:paraId="4CE2B76D" w14:textId="77777777" w:rsidTr="00F87C67">
        <w:trPr>
          <w:trHeight w:val="341"/>
        </w:trPr>
        <w:tc>
          <w:tcPr>
            <w:tcW w:w="2981" w:type="dxa"/>
            <w:shd w:val="clear" w:color="auto" w:fill="auto"/>
            <w:tcMar>
              <w:top w:w="72" w:type="dxa"/>
              <w:left w:w="144" w:type="dxa"/>
              <w:bottom w:w="72" w:type="dxa"/>
              <w:right w:w="144" w:type="dxa"/>
            </w:tcMar>
          </w:tcPr>
          <w:p w14:paraId="249AA69C" w14:textId="77777777" w:rsidR="00F862EB" w:rsidRPr="00FF2F4A" w:rsidRDefault="00F862EB" w:rsidP="00F87C67">
            <w:pPr>
              <w:spacing w:after="0" w:line="240" w:lineRule="auto"/>
              <w:jc w:val="both"/>
              <w:rPr>
                <w:rFonts w:cstheme="minorHAnsi"/>
                <w:lang w:val="en-GB" w:eastAsia="fr-FR"/>
              </w:rPr>
            </w:pPr>
            <w:r w:rsidRPr="00FF2F4A">
              <w:rPr>
                <w:rFonts w:cstheme="minorHAnsi"/>
                <w:lang w:val="en-GB" w:eastAsia="fr-FR"/>
              </w:rPr>
              <w:t>Metabolic category</w:t>
            </w:r>
          </w:p>
        </w:tc>
        <w:tc>
          <w:tcPr>
            <w:tcW w:w="3288" w:type="dxa"/>
          </w:tcPr>
          <w:p w14:paraId="5BF67BB2" w14:textId="77777777" w:rsidR="00F862EB" w:rsidRPr="00FF2F4A" w:rsidDel="00FE0984" w:rsidRDefault="00F862EB" w:rsidP="00F87C67">
            <w:pPr>
              <w:spacing w:after="0" w:line="240" w:lineRule="auto"/>
              <w:jc w:val="both"/>
              <w:rPr>
                <w:rFonts w:ascii="Calibri" w:hAnsi="Calibri" w:cs="Calibri"/>
                <w:kern w:val="24"/>
              </w:rPr>
            </w:pPr>
            <w:r w:rsidRPr="00FF2F4A">
              <w:rPr>
                <w:rFonts w:ascii="Calibri" w:hAnsi="Calibri" w:cs="Calibri"/>
                <w:kern w:val="24"/>
                <w:lang w:val="en-GB"/>
              </w:rPr>
              <w:t xml:space="preserve"> β</w:t>
            </w:r>
            <w:r w:rsidRPr="00FF2F4A">
              <w:rPr>
                <w:rFonts w:ascii="Calibri" w:hAnsi="Calibri" w:cs="Calibri"/>
                <w:kern w:val="24"/>
              </w:rPr>
              <w:t xml:space="preserve">, -.25 [95% CI, -.46;-.05], </w:t>
            </w:r>
            <w:r w:rsidRPr="00FF2F4A">
              <w:rPr>
                <w:rFonts w:ascii="Calibri" w:hAnsi="Calibri" w:cs="Calibri"/>
                <w:b/>
                <w:kern w:val="24"/>
              </w:rPr>
              <w:t>P = .01</w:t>
            </w:r>
          </w:p>
        </w:tc>
        <w:tc>
          <w:tcPr>
            <w:tcW w:w="3316" w:type="dxa"/>
            <w:shd w:val="clear" w:color="auto" w:fill="auto"/>
            <w:tcMar>
              <w:top w:w="72" w:type="dxa"/>
              <w:left w:w="144" w:type="dxa"/>
              <w:bottom w:w="72" w:type="dxa"/>
              <w:right w:w="144" w:type="dxa"/>
            </w:tcMar>
          </w:tcPr>
          <w:p w14:paraId="19F45161" w14:textId="77777777" w:rsidR="00F862EB" w:rsidRPr="00FF2F4A" w:rsidRDefault="00F862EB" w:rsidP="00F87C67">
            <w:pPr>
              <w:spacing w:after="0" w:line="240" w:lineRule="auto"/>
              <w:jc w:val="both"/>
              <w:rPr>
                <w:rFonts w:ascii="Calibri" w:hAnsi="Calibri" w:cs="Calibri"/>
                <w:kern w:val="24"/>
              </w:rPr>
            </w:pPr>
            <w:r w:rsidRPr="00FF2F4A">
              <w:rPr>
                <w:rFonts w:ascii="Calibri" w:hAnsi="Calibri" w:cs="Calibri"/>
                <w:kern w:val="24"/>
                <w:lang w:val="en-GB"/>
              </w:rPr>
              <w:t>β</w:t>
            </w:r>
            <w:r w:rsidRPr="00FF2F4A">
              <w:rPr>
                <w:rFonts w:ascii="Calibri" w:hAnsi="Calibri" w:cs="Calibri"/>
                <w:kern w:val="24"/>
              </w:rPr>
              <w:t>, .09 [95% CI, -.13; .31], P = .42</w:t>
            </w:r>
          </w:p>
        </w:tc>
      </w:tr>
      <w:tr w:rsidR="00F862EB" w:rsidRPr="00FF2F4A" w14:paraId="0F0372A1" w14:textId="77777777" w:rsidTr="00F87C67">
        <w:trPr>
          <w:trHeight w:val="145"/>
        </w:trPr>
        <w:tc>
          <w:tcPr>
            <w:tcW w:w="2981" w:type="dxa"/>
            <w:shd w:val="clear" w:color="auto" w:fill="auto"/>
            <w:tcMar>
              <w:top w:w="72" w:type="dxa"/>
              <w:left w:w="144" w:type="dxa"/>
              <w:bottom w:w="72" w:type="dxa"/>
              <w:right w:w="144" w:type="dxa"/>
            </w:tcMar>
          </w:tcPr>
          <w:p w14:paraId="30A3AB7D" w14:textId="77777777" w:rsidR="00F862EB" w:rsidRPr="00FF2F4A" w:rsidRDefault="00F862EB" w:rsidP="00F87C67">
            <w:pPr>
              <w:spacing w:after="0" w:line="240" w:lineRule="auto"/>
              <w:jc w:val="both"/>
              <w:rPr>
                <w:rFonts w:cstheme="minorHAnsi"/>
                <w:lang w:val="en-GB" w:eastAsia="fr-FR"/>
              </w:rPr>
            </w:pPr>
            <w:r w:rsidRPr="00FF2F4A">
              <w:rPr>
                <w:rFonts w:cstheme="minorHAnsi"/>
                <w:lang w:val="en-GB" w:eastAsia="fr-FR"/>
              </w:rPr>
              <w:t>Cardiorespiratory category</w:t>
            </w:r>
          </w:p>
        </w:tc>
        <w:tc>
          <w:tcPr>
            <w:tcW w:w="3288" w:type="dxa"/>
          </w:tcPr>
          <w:p w14:paraId="11F69A8D" w14:textId="77777777" w:rsidR="00F862EB" w:rsidRPr="00FF2F4A" w:rsidDel="00FE0984" w:rsidRDefault="00F862EB" w:rsidP="00F87C67">
            <w:pPr>
              <w:spacing w:after="0" w:line="240" w:lineRule="auto"/>
              <w:jc w:val="both"/>
              <w:rPr>
                <w:rFonts w:ascii="Calibri" w:hAnsi="Calibri" w:cs="Calibri"/>
                <w:kern w:val="24"/>
              </w:rPr>
            </w:pPr>
            <w:r w:rsidRPr="00FF2F4A">
              <w:rPr>
                <w:rFonts w:ascii="Calibri" w:hAnsi="Calibri" w:cs="Calibri"/>
                <w:kern w:val="24"/>
                <w:lang w:val="en-GB"/>
              </w:rPr>
              <w:t>β</w:t>
            </w:r>
            <w:r w:rsidRPr="00FF2F4A">
              <w:rPr>
                <w:rFonts w:ascii="Calibri" w:hAnsi="Calibri" w:cs="Calibri"/>
                <w:kern w:val="24"/>
              </w:rPr>
              <w:t>, .001 [95% CI, -.18; .18], P = .99</w:t>
            </w:r>
          </w:p>
        </w:tc>
        <w:tc>
          <w:tcPr>
            <w:tcW w:w="3316" w:type="dxa"/>
            <w:shd w:val="clear" w:color="auto" w:fill="auto"/>
            <w:tcMar>
              <w:top w:w="72" w:type="dxa"/>
              <w:left w:w="144" w:type="dxa"/>
              <w:bottom w:w="72" w:type="dxa"/>
              <w:right w:w="144" w:type="dxa"/>
            </w:tcMar>
          </w:tcPr>
          <w:p w14:paraId="3C93D948" w14:textId="77777777" w:rsidR="00F862EB" w:rsidRPr="00FF2F4A" w:rsidRDefault="00F862EB" w:rsidP="00F87C67">
            <w:pPr>
              <w:spacing w:after="0" w:line="240" w:lineRule="auto"/>
              <w:jc w:val="both"/>
              <w:rPr>
                <w:rFonts w:ascii="Calibri" w:hAnsi="Calibri" w:cs="Calibri"/>
                <w:kern w:val="24"/>
              </w:rPr>
            </w:pPr>
            <w:r w:rsidRPr="00FF2F4A">
              <w:rPr>
                <w:rFonts w:ascii="Calibri" w:hAnsi="Calibri" w:cs="Calibri"/>
                <w:kern w:val="24"/>
                <w:lang w:val="en-GB"/>
              </w:rPr>
              <w:t>β</w:t>
            </w:r>
            <w:r w:rsidRPr="00FF2F4A">
              <w:rPr>
                <w:rFonts w:ascii="Calibri" w:hAnsi="Calibri" w:cs="Calibri"/>
                <w:kern w:val="24"/>
              </w:rPr>
              <w:t>, .06 [95% CI, -.13; .25], P = .54</w:t>
            </w:r>
          </w:p>
        </w:tc>
      </w:tr>
      <w:tr w:rsidR="00F862EB" w:rsidRPr="00FF2F4A" w14:paraId="1BD12D85" w14:textId="77777777" w:rsidTr="00F87C67">
        <w:trPr>
          <w:trHeight w:val="402"/>
        </w:trPr>
        <w:tc>
          <w:tcPr>
            <w:tcW w:w="2981" w:type="dxa"/>
            <w:shd w:val="clear" w:color="auto" w:fill="auto"/>
            <w:tcMar>
              <w:top w:w="72" w:type="dxa"/>
              <w:left w:w="144" w:type="dxa"/>
              <w:bottom w:w="72" w:type="dxa"/>
              <w:right w:w="144" w:type="dxa"/>
            </w:tcMar>
          </w:tcPr>
          <w:p w14:paraId="12514B4E" w14:textId="77777777" w:rsidR="00F862EB" w:rsidRPr="00FF2F4A" w:rsidRDefault="00F862EB" w:rsidP="00F87C67">
            <w:pPr>
              <w:spacing w:after="0" w:line="240" w:lineRule="auto"/>
              <w:jc w:val="both"/>
              <w:rPr>
                <w:rFonts w:cstheme="minorHAnsi"/>
                <w:lang w:val="en-GB" w:eastAsia="fr-FR"/>
              </w:rPr>
            </w:pPr>
            <w:r w:rsidRPr="00FF2F4A">
              <w:rPr>
                <w:rFonts w:cstheme="minorHAnsi"/>
                <w:lang w:val="en-GB" w:eastAsia="fr-FR"/>
              </w:rPr>
              <w:t>Anthropometric category</w:t>
            </w:r>
          </w:p>
        </w:tc>
        <w:tc>
          <w:tcPr>
            <w:tcW w:w="3288" w:type="dxa"/>
          </w:tcPr>
          <w:p w14:paraId="53C2A762" w14:textId="77777777" w:rsidR="00F862EB" w:rsidRPr="00FF2F4A" w:rsidDel="00FE0984" w:rsidRDefault="00F862EB" w:rsidP="00F87C67">
            <w:pPr>
              <w:spacing w:after="0" w:line="240" w:lineRule="auto"/>
              <w:jc w:val="both"/>
              <w:rPr>
                <w:rFonts w:ascii="Calibri" w:hAnsi="Calibri" w:cs="Calibri"/>
                <w:color w:val="000000" w:themeColor="dark1"/>
                <w:kern w:val="24"/>
              </w:rPr>
            </w:pPr>
            <w:r w:rsidRPr="00FF2F4A">
              <w:rPr>
                <w:rFonts w:ascii="Calibri" w:hAnsi="Calibri" w:cs="Calibri"/>
                <w:kern w:val="24"/>
                <w:lang w:val="en-GB"/>
              </w:rPr>
              <w:t>β</w:t>
            </w:r>
            <w:r w:rsidRPr="00FF2F4A">
              <w:rPr>
                <w:rFonts w:ascii="Calibri" w:hAnsi="Calibri" w:cs="Calibri"/>
                <w:kern w:val="24"/>
              </w:rPr>
              <w:t>, -.21 [95% CI, -.41;-.01], P = .03</w:t>
            </w:r>
          </w:p>
        </w:tc>
        <w:tc>
          <w:tcPr>
            <w:tcW w:w="3316" w:type="dxa"/>
            <w:shd w:val="clear" w:color="auto" w:fill="auto"/>
            <w:tcMar>
              <w:top w:w="72" w:type="dxa"/>
              <w:left w:w="144" w:type="dxa"/>
              <w:bottom w:w="72" w:type="dxa"/>
              <w:right w:w="144" w:type="dxa"/>
            </w:tcMar>
          </w:tcPr>
          <w:p w14:paraId="6D9C2F58" w14:textId="77777777" w:rsidR="00F862EB" w:rsidRPr="00FF2F4A" w:rsidRDefault="00F862EB" w:rsidP="00F87C67">
            <w:pPr>
              <w:spacing w:after="0" w:line="240" w:lineRule="auto"/>
              <w:jc w:val="both"/>
              <w:rPr>
                <w:rFonts w:ascii="Calibri" w:hAnsi="Calibri" w:cs="Calibri"/>
                <w:color w:val="000000" w:themeColor="dark1"/>
                <w:kern w:val="24"/>
              </w:rPr>
            </w:pPr>
            <w:r w:rsidRPr="00FF2F4A">
              <w:rPr>
                <w:rFonts w:ascii="Calibri" w:hAnsi="Calibri" w:cs="Calibri"/>
                <w:color w:val="000000" w:themeColor="dark1"/>
                <w:kern w:val="24"/>
                <w:lang w:val="en-GB"/>
              </w:rPr>
              <w:t>β</w:t>
            </w:r>
            <w:r w:rsidRPr="00FF2F4A">
              <w:rPr>
                <w:rFonts w:ascii="Calibri" w:hAnsi="Calibri" w:cs="Calibri"/>
                <w:color w:val="000000" w:themeColor="dark1"/>
                <w:kern w:val="24"/>
              </w:rPr>
              <w:t>, .158 [95% CI, -.05; .37], P = .14</w:t>
            </w:r>
          </w:p>
        </w:tc>
      </w:tr>
    </w:tbl>
    <w:p w14:paraId="7A5EF172" w14:textId="77777777" w:rsidR="00AA0E00" w:rsidRPr="00FF2F4A" w:rsidRDefault="00AA0E00" w:rsidP="00AA0E00">
      <w:pPr>
        <w:jc w:val="both"/>
        <w:rPr>
          <w:rFonts w:cstheme="minorHAnsi"/>
          <w:b/>
          <w:sz w:val="20"/>
          <w:szCs w:val="20"/>
          <w:lang w:val="en-GB"/>
        </w:rPr>
      </w:pPr>
    </w:p>
    <w:p w14:paraId="02A17A78" w14:textId="77777777" w:rsidR="00AA0E00" w:rsidRDefault="00AA0E00" w:rsidP="00AA0E00">
      <w:pPr>
        <w:jc w:val="both"/>
        <w:rPr>
          <w:rFonts w:cstheme="minorHAnsi"/>
          <w:lang w:val="en-GB" w:eastAsia="fr-FR"/>
        </w:rPr>
      </w:pPr>
      <w:r w:rsidRPr="00FF2F4A">
        <w:rPr>
          <w:rFonts w:ascii="Calibri" w:eastAsia="Times New Roman" w:hAnsi="Calibri" w:cs="Calibri"/>
          <w:i/>
          <w:iCs/>
          <w:color w:val="000000" w:themeColor="text1"/>
          <w:kern w:val="24"/>
          <w:lang w:val="en-GB"/>
        </w:rPr>
        <w:t xml:space="preserve">Results are displayed with unstandardized β, [95% CI], P-value. All analyses were adjusted for age, sex, education, smoking status and current medication use. </w:t>
      </w:r>
      <w:r w:rsidRPr="00FF2F4A">
        <w:rPr>
          <w:i/>
          <w:lang w:val="en-GB"/>
        </w:rPr>
        <w:t>Note: Bonferroni correction was applied to control for multiple comparisons so that a threshold of P &lt; .016 (.05/3) was required for results to be considered significant (in bold).</w:t>
      </w:r>
    </w:p>
    <w:p w14:paraId="07E410F5" w14:textId="77777777" w:rsidR="00AA0E00" w:rsidRPr="007E75F9" w:rsidRDefault="00AA0E00" w:rsidP="00AA0E00">
      <w:pPr>
        <w:rPr>
          <w:color w:val="1F497D"/>
          <w:lang w:val="en-GB"/>
        </w:rPr>
      </w:pPr>
    </w:p>
    <w:p w14:paraId="536B45CC" w14:textId="77777777" w:rsidR="00AA0E00" w:rsidRPr="007E75F9" w:rsidRDefault="00AA0E00" w:rsidP="00AA0E00">
      <w:pPr>
        <w:rPr>
          <w:color w:val="1F497D"/>
          <w:lang w:val="en-GB"/>
        </w:rPr>
      </w:pPr>
    </w:p>
    <w:p w14:paraId="556175D2" w14:textId="77777777" w:rsidR="00AA0E00" w:rsidRPr="007E75F9" w:rsidRDefault="00AA0E00" w:rsidP="00AA0E00">
      <w:pPr>
        <w:rPr>
          <w:color w:val="1F497D"/>
          <w:lang w:val="en-GB"/>
        </w:rPr>
      </w:pPr>
    </w:p>
    <w:p w14:paraId="3A2D122F" w14:textId="2D22493B" w:rsidR="009951EC" w:rsidRPr="00D45FFE" w:rsidRDefault="009951EC" w:rsidP="009951EC">
      <w:pPr>
        <w:spacing w:line="240" w:lineRule="auto"/>
        <w:jc w:val="both"/>
        <w:rPr>
          <w:rFonts w:cstheme="minorHAnsi"/>
          <w:i/>
          <w:lang w:val="en-GB" w:eastAsia="fr-FR"/>
        </w:rPr>
      </w:pPr>
    </w:p>
    <w:p w14:paraId="6E1F7282" w14:textId="77777777" w:rsidR="009951EC" w:rsidRPr="009951EC" w:rsidRDefault="009951EC">
      <w:pPr>
        <w:rPr>
          <w:b/>
          <w:sz w:val="24"/>
          <w:lang w:val="en-US"/>
        </w:rPr>
      </w:pPr>
    </w:p>
    <w:sectPr w:rsidR="009951EC" w:rsidRPr="009951EC" w:rsidSect="00C616BF">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2947" w14:textId="77777777" w:rsidR="00654F6C" w:rsidRDefault="00654F6C">
      <w:pPr>
        <w:spacing w:after="0" w:line="240" w:lineRule="auto"/>
      </w:pPr>
      <w:r>
        <w:separator/>
      </w:r>
    </w:p>
  </w:endnote>
  <w:endnote w:type="continuationSeparator" w:id="0">
    <w:p w14:paraId="5D9A06A0" w14:textId="77777777" w:rsidR="00654F6C" w:rsidRDefault="0065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75B0" w14:textId="075E07A4" w:rsidR="00F87C67" w:rsidRDefault="00F87C67">
    <w:pPr>
      <w:pStyle w:val="Footer"/>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C016C">
      <w:rPr>
        <w:caps/>
        <w:noProof/>
        <w:color w:val="5B9BD5" w:themeColor="accent1"/>
      </w:rPr>
      <w:t>15</w:t>
    </w:r>
    <w:r>
      <w:rPr>
        <w:caps/>
        <w:color w:val="5B9BD5" w:themeColor="accent1"/>
      </w:rPr>
      <w:fldChar w:fldCharType="end"/>
    </w:r>
  </w:p>
  <w:p w14:paraId="3411A8F2" w14:textId="77777777" w:rsidR="00F87C67" w:rsidRDefault="00F87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9115" w14:textId="77777777" w:rsidR="00654F6C" w:rsidRDefault="00654F6C">
      <w:pPr>
        <w:spacing w:after="0" w:line="240" w:lineRule="auto"/>
      </w:pPr>
      <w:r>
        <w:separator/>
      </w:r>
    </w:p>
  </w:footnote>
  <w:footnote w:type="continuationSeparator" w:id="0">
    <w:p w14:paraId="1368684F" w14:textId="77777777" w:rsidR="00654F6C" w:rsidRDefault="00654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7459"/>
    <w:multiLevelType w:val="hybridMultilevel"/>
    <w:tmpl w:val="B0A2A816"/>
    <w:lvl w:ilvl="0" w:tplc="3B429D0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482D35C8"/>
    <w:multiLevelType w:val="hybridMultilevel"/>
    <w:tmpl w:val="06985984"/>
    <w:lvl w:ilvl="0" w:tplc="12F0F950">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D050A39"/>
    <w:multiLevelType w:val="multilevel"/>
    <w:tmpl w:val="9FF64AEC"/>
    <w:lvl w:ilvl="0">
      <w:numFmt w:val="decimal"/>
      <w:lvlText w:val="%1"/>
      <w:lvlJc w:val="left"/>
      <w:pPr>
        <w:ind w:left="504" w:hanging="504"/>
      </w:pPr>
      <w:rPr>
        <w:rFonts w:hint="default"/>
      </w:rPr>
    </w:lvl>
    <w:lvl w:ilvl="1">
      <w:start w:val="1"/>
      <w:numFmt w:val="decimalZero"/>
      <w:lvlText w:val="%1.%2"/>
      <w:lvlJc w:val="left"/>
      <w:pPr>
        <w:ind w:left="504" w:hanging="504"/>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6C749F"/>
    <w:multiLevelType w:val="multilevel"/>
    <w:tmpl w:val="8256817E"/>
    <w:lvl w:ilvl="0">
      <w:numFmt w:val="decimal"/>
      <w:lvlText w:val="%1.0"/>
      <w:lvlJc w:val="left"/>
      <w:pPr>
        <w:ind w:left="504" w:hanging="504"/>
      </w:pPr>
      <w:rPr>
        <w:rFonts w:hint="default"/>
      </w:rPr>
    </w:lvl>
    <w:lvl w:ilvl="1">
      <w:start w:val="1"/>
      <w:numFmt w:val="decimalZero"/>
      <w:lvlText w:val="%1.%2"/>
      <w:lvlJc w:val="left"/>
      <w:pPr>
        <w:ind w:left="1212" w:hanging="504"/>
      </w:pPr>
      <w:rPr>
        <w:rFonts w:hint="default"/>
      </w:rPr>
    </w:lvl>
    <w:lvl w:ilvl="2">
      <w:start w:val="1"/>
      <w:numFmt w:val="lowerLetter"/>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5F0A3F44"/>
    <w:multiLevelType w:val="hybridMultilevel"/>
    <w:tmpl w:val="188E47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1C3A7A"/>
    <w:multiLevelType w:val="hybridMultilevel"/>
    <w:tmpl w:val="65BC7504"/>
    <w:lvl w:ilvl="0" w:tplc="D1E0FFD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173996"/>
    <w:multiLevelType w:val="multilevel"/>
    <w:tmpl w:val="FD8A5AD8"/>
    <w:lvl w:ilvl="0">
      <w:numFmt w:val="decimal"/>
      <w:lvlText w:val="%1"/>
      <w:lvlJc w:val="left"/>
      <w:pPr>
        <w:ind w:left="504" w:hanging="504"/>
      </w:pPr>
      <w:rPr>
        <w:rFonts w:hint="default"/>
      </w:rPr>
    </w:lvl>
    <w:lvl w:ilvl="1">
      <w:start w:val="1"/>
      <w:numFmt w:val="decimalZero"/>
      <w:lvlText w:val="%1.%2"/>
      <w:lvlJc w:val="left"/>
      <w:pPr>
        <w:ind w:left="504" w:hanging="504"/>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98498799">
    <w:abstractNumId w:val="0"/>
  </w:num>
  <w:num w:numId="2" w16cid:durableId="1948074592">
    <w:abstractNumId w:val="4"/>
  </w:num>
  <w:num w:numId="3" w16cid:durableId="2118937914">
    <w:abstractNumId w:val="1"/>
  </w:num>
  <w:num w:numId="4" w16cid:durableId="1542937443">
    <w:abstractNumId w:val="6"/>
  </w:num>
  <w:num w:numId="5" w16cid:durableId="1337609863">
    <w:abstractNumId w:val="2"/>
  </w:num>
  <w:num w:numId="6" w16cid:durableId="1005208911">
    <w:abstractNumId w:val="3"/>
  </w:num>
  <w:num w:numId="7" w16cid:durableId="1084494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fr-BE" w:vendorID="64" w:dllVersion="4096" w:nlCheck="1" w:checkStyle="0"/>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EC"/>
    <w:rsid w:val="000066E8"/>
    <w:rsid w:val="00075E35"/>
    <w:rsid w:val="000E1DEB"/>
    <w:rsid w:val="0010253F"/>
    <w:rsid w:val="00170719"/>
    <w:rsid w:val="00183A6B"/>
    <w:rsid w:val="0019156C"/>
    <w:rsid w:val="001A2A04"/>
    <w:rsid w:val="001D742E"/>
    <w:rsid w:val="001E2D99"/>
    <w:rsid w:val="001F148D"/>
    <w:rsid w:val="002068A0"/>
    <w:rsid w:val="002434FE"/>
    <w:rsid w:val="0029371A"/>
    <w:rsid w:val="00296755"/>
    <w:rsid w:val="002A1321"/>
    <w:rsid w:val="002D7D4C"/>
    <w:rsid w:val="002E12D0"/>
    <w:rsid w:val="002E16CC"/>
    <w:rsid w:val="00314075"/>
    <w:rsid w:val="003300DE"/>
    <w:rsid w:val="00340FAA"/>
    <w:rsid w:val="0042511D"/>
    <w:rsid w:val="00445082"/>
    <w:rsid w:val="004A0FE5"/>
    <w:rsid w:val="004F26B0"/>
    <w:rsid w:val="00502370"/>
    <w:rsid w:val="00513CA7"/>
    <w:rsid w:val="00525AAE"/>
    <w:rsid w:val="00545A46"/>
    <w:rsid w:val="00580248"/>
    <w:rsid w:val="005A1F86"/>
    <w:rsid w:val="005B0369"/>
    <w:rsid w:val="005B2790"/>
    <w:rsid w:val="005B48B5"/>
    <w:rsid w:val="005B7E16"/>
    <w:rsid w:val="005C5F63"/>
    <w:rsid w:val="005D77F2"/>
    <w:rsid w:val="006065D8"/>
    <w:rsid w:val="00654F6C"/>
    <w:rsid w:val="00655295"/>
    <w:rsid w:val="006B3685"/>
    <w:rsid w:val="006E0CCD"/>
    <w:rsid w:val="006E2DC7"/>
    <w:rsid w:val="007130A9"/>
    <w:rsid w:val="007608E4"/>
    <w:rsid w:val="007E75F9"/>
    <w:rsid w:val="007F1CBF"/>
    <w:rsid w:val="0082034E"/>
    <w:rsid w:val="00823A39"/>
    <w:rsid w:val="008253A8"/>
    <w:rsid w:val="00885822"/>
    <w:rsid w:val="0089121D"/>
    <w:rsid w:val="008B2878"/>
    <w:rsid w:val="008C2A7A"/>
    <w:rsid w:val="008C3F08"/>
    <w:rsid w:val="008D714E"/>
    <w:rsid w:val="008F30B0"/>
    <w:rsid w:val="008F4847"/>
    <w:rsid w:val="00940925"/>
    <w:rsid w:val="00955219"/>
    <w:rsid w:val="009951EC"/>
    <w:rsid w:val="009964B9"/>
    <w:rsid w:val="00A1299F"/>
    <w:rsid w:val="00A24EA4"/>
    <w:rsid w:val="00A31B82"/>
    <w:rsid w:val="00A75496"/>
    <w:rsid w:val="00A75618"/>
    <w:rsid w:val="00A87B8E"/>
    <w:rsid w:val="00AA0E00"/>
    <w:rsid w:val="00AA7A65"/>
    <w:rsid w:val="00AB58A4"/>
    <w:rsid w:val="00AC016C"/>
    <w:rsid w:val="00AC2E75"/>
    <w:rsid w:val="00B05C48"/>
    <w:rsid w:val="00B116FA"/>
    <w:rsid w:val="00B55E3A"/>
    <w:rsid w:val="00B617FB"/>
    <w:rsid w:val="00BB3A35"/>
    <w:rsid w:val="00BC162D"/>
    <w:rsid w:val="00BC1B84"/>
    <w:rsid w:val="00BC58FC"/>
    <w:rsid w:val="00BD1813"/>
    <w:rsid w:val="00BE0808"/>
    <w:rsid w:val="00BF694D"/>
    <w:rsid w:val="00C342AB"/>
    <w:rsid w:val="00C616BF"/>
    <w:rsid w:val="00C77BD2"/>
    <w:rsid w:val="00CA6796"/>
    <w:rsid w:val="00CF6902"/>
    <w:rsid w:val="00D10177"/>
    <w:rsid w:val="00D22EAC"/>
    <w:rsid w:val="00D303C1"/>
    <w:rsid w:val="00D36E93"/>
    <w:rsid w:val="00D451A0"/>
    <w:rsid w:val="00D53C9C"/>
    <w:rsid w:val="00D83663"/>
    <w:rsid w:val="00E23A2F"/>
    <w:rsid w:val="00E41E23"/>
    <w:rsid w:val="00E572A1"/>
    <w:rsid w:val="00E65886"/>
    <w:rsid w:val="00E6719F"/>
    <w:rsid w:val="00E80360"/>
    <w:rsid w:val="00E84BD6"/>
    <w:rsid w:val="00EC2DC7"/>
    <w:rsid w:val="00EF2D39"/>
    <w:rsid w:val="00EF6CB9"/>
    <w:rsid w:val="00F06501"/>
    <w:rsid w:val="00F115C2"/>
    <w:rsid w:val="00F326EA"/>
    <w:rsid w:val="00F3543F"/>
    <w:rsid w:val="00F37231"/>
    <w:rsid w:val="00F46786"/>
    <w:rsid w:val="00F75399"/>
    <w:rsid w:val="00F862EB"/>
    <w:rsid w:val="00F87C67"/>
    <w:rsid w:val="00FD47EE"/>
    <w:rsid w:val="00FD4C26"/>
    <w:rsid w:val="00FE0984"/>
    <w:rsid w:val="00FE0FC3"/>
    <w:rsid w:val="00FF2F4A"/>
    <w:rsid w:val="00FF6F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BA257"/>
  <w15:chartTrackingRefBased/>
  <w15:docId w15:val="{CE709549-A268-464D-AE2B-4DBE3DA9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A0"/>
  </w:style>
  <w:style w:type="paragraph" w:styleId="Heading1">
    <w:name w:val="heading 1"/>
    <w:basedOn w:val="Normal"/>
    <w:next w:val="Normal"/>
    <w:link w:val="Heading1Char"/>
    <w:uiPriority w:val="9"/>
    <w:qFormat/>
    <w:rsid w:val="009951EC"/>
    <w:pPr>
      <w:keepNext/>
      <w:keepLines/>
      <w:spacing w:before="480" w:after="0" w:line="240" w:lineRule="auto"/>
      <w:outlineLvl w:val="0"/>
    </w:pPr>
    <w:rPr>
      <w:rFonts w:eastAsiaTheme="majorEastAsia" w:cstheme="minorHAnsi"/>
      <w:b/>
      <w:bCs/>
      <w:sz w:val="32"/>
      <w:szCs w:val="32"/>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1EC"/>
    <w:rPr>
      <w:rFonts w:eastAsiaTheme="majorEastAsia" w:cstheme="minorHAnsi"/>
      <w:b/>
      <w:bCs/>
      <w:sz w:val="32"/>
      <w:szCs w:val="32"/>
      <w:lang w:val="en-GB" w:eastAsia="fr-FR"/>
    </w:rPr>
  </w:style>
  <w:style w:type="paragraph" w:styleId="Footer">
    <w:name w:val="footer"/>
    <w:basedOn w:val="Normal"/>
    <w:link w:val="FooterChar"/>
    <w:uiPriority w:val="99"/>
    <w:unhideWhenUsed/>
    <w:rsid w:val="009951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51EC"/>
  </w:style>
  <w:style w:type="table" w:customStyle="1" w:styleId="Grilledutableau1">
    <w:name w:val="Grille du tableau1"/>
    <w:basedOn w:val="TableNormal"/>
    <w:next w:val="TableGrid"/>
    <w:uiPriority w:val="39"/>
    <w:rsid w:val="00995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5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22EAC"/>
  </w:style>
  <w:style w:type="paragraph" w:styleId="ListParagraph">
    <w:name w:val="List Paragraph"/>
    <w:basedOn w:val="Normal"/>
    <w:uiPriority w:val="34"/>
    <w:qFormat/>
    <w:rsid w:val="00F115C2"/>
    <w:pPr>
      <w:ind w:left="720"/>
      <w:contextualSpacing/>
    </w:pPr>
  </w:style>
  <w:style w:type="paragraph" w:styleId="BalloonText">
    <w:name w:val="Balloon Text"/>
    <w:basedOn w:val="Normal"/>
    <w:link w:val="BalloonTextChar"/>
    <w:uiPriority w:val="99"/>
    <w:semiHidden/>
    <w:unhideWhenUsed/>
    <w:rsid w:val="002A1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21"/>
    <w:rPr>
      <w:rFonts w:ascii="Segoe UI" w:hAnsi="Segoe UI" w:cs="Segoe UI"/>
      <w:sz w:val="18"/>
      <w:szCs w:val="18"/>
    </w:rPr>
  </w:style>
  <w:style w:type="character" w:styleId="CommentReference">
    <w:name w:val="annotation reference"/>
    <w:basedOn w:val="DefaultParagraphFont"/>
    <w:uiPriority w:val="99"/>
    <w:semiHidden/>
    <w:unhideWhenUsed/>
    <w:rsid w:val="007E75F9"/>
    <w:rPr>
      <w:sz w:val="16"/>
      <w:szCs w:val="16"/>
    </w:rPr>
  </w:style>
  <w:style w:type="paragraph" w:styleId="CommentText">
    <w:name w:val="annotation text"/>
    <w:basedOn w:val="Normal"/>
    <w:link w:val="CommentTextChar"/>
    <w:uiPriority w:val="99"/>
    <w:unhideWhenUsed/>
    <w:rsid w:val="007E75F9"/>
    <w:pPr>
      <w:spacing w:line="240" w:lineRule="auto"/>
    </w:pPr>
    <w:rPr>
      <w:sz w:val="20"/>
      <w:szCs w:val="20"/>
    </w:rPr>
  </w:style>
  <w:style w:type="character" w:customStyle="1" w:styleId="CommentTextChar">
    <w:name w:val="Comment Text Char"/>
    <w:basedOn w:val="DefaultParagraphFont"/>
    <w:link w:val="CommentText"/>
    <w:uiPriority w:val="99"/>
    <w:rsid w:val="007E75F9"/>
    <w:rPr>
      <w:sz w:val="20"/>
      <w:szCs w:val="20"/>
    </w:rPr>
  </w:style>
  <w:style w:type="paragraph" w:styleId="CommentSubject">
    <w:name w:val="annotation subject"/>
    <w:basedOn w:val="CommentText"/>
    <w:next w:val="CommentText"/>
    <w:link w:val="CommentSubjectChar"/>
    <w:uiPriority w:val="99"/>
    <w:semiHidden/>
    <w:unhideWhenUsed/>
    <w:rsid w:val="007E75F9"/>
    <w:rPr>
      <w:b/>
      <w:bCs/>
    </w:rPr>
  </w:style>
  <w:style w:type="character" w:customStyle="1" w:styleId="CommentSubjectChar">
    <w:name w:val="Comment Subject Char"/>
    <w:basedOn w:val="CommentTextChar"/>
    <w:link w:val="CommentSubject"/>
    <w:uiPriority w:val="99"/>
    <w:semiHidden/>
    <w:rsid w:val="007E75F9"/>
    <w:rPr>
      <w:b/>
      <w:bCs/>
      <w:sz w:val="20"/>
      <w:szCs w:val="20"/>
    </w:rPr>
  </w:style>
  <w:style w:type="character" w:styleId="Hyperlink">
    <w:name w:val="Hyperlink"/>
    <w:basedOn w:val="DefaultParagraphFont"/>
    <w:uiPriority w:val="99"/>
    <w:unhideWhenUsed/>
    <w:rsid w:val="00FD4C26"/>
    <w:rPr>
      <w:color w:val="0563C1" w:themeColor="hyperlink"/>
      <w:u w:val="single"/>
    </w:rPr>
  </w:style>
  <w:style w:type="paragraph" w:styleId="Revision">
    <w:name w:val="Revision"/>
    <w:hidden/>
    <w:uiPriority w:val="99"/>
    <w:semiHidden/>
    <w:rsid w:val="00191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2708">
      <w:bodyDiv w:val="1"/>
      <w:marLeft w:val="0"/>
      <w:marRight w:val="0"/>
      <w:marTop w:val="0"/>
      <w:marBottom w:val="0"/>
      <w:divBdr>
        <w:top w:val="none" w:sz="0" w:space="0" w:color="auto"/>
        <w:left w:val="none" w:sz="0" w:space="0" w:color="auto"/>
        <w:bottom w:val="none" w:sz="0" w:space="0" w:color="auto"/>
        <w:right w:val="none" w:sz="0" w:space="0" w:color="auto"/>
      </w:divBdr>
    </w:div>
    <w:div w:id="359287270">
      <w:bodyDiv w:val="1"/>
      <w:marLeft w:val="0"/>
      <w:marRight w:val="0"/>
      <w:marTop w:val="0"/>
      <w:marBottom w:val="0"/>
      <w:divBdr>
        <w:top w:val="none" w:sz="0" w:space="0" w:color="auto"/>
        <w:left w:val="none" w:sz="0" w:space="0" w:color="auto"/>
        <w:bottom w:val="none" w:sz="0" w:space="0" w:color="auto"/>
        <w:right w:val="none" w:sz="0" w:space="0" w:color="auto"/>
      </w:divBdr>
    </w:div>
    <w:div w:id="443619449">
      <w:bodyDiv w:val="1"/>
      <w:marLeft w:val="0"/>
      <w:marRight w:val="0"/>
      <w:marTop w:val="0"/>
      <w:marBottom w:val="0"/>
      <w:divBdr>
        <w:top w:val="none" w:sz="0" w:space="0" w:color="auto"/>
        <w:left w:val="none" w:sz="0" w:space="0" w:color="auto"/>
        <w:bottom w:val="none" w:sz="0" w:space="0" w:color="auto"/>
        <w:right w:val="none" w:sz="0" w:space="0" w:color="auto"/>
      </w:divBdr>
    </w:div>
    <w:div w:id="488518025">
      <w:bodyDiv w:val="1"/>
      <w:marLeft w:val="0"/>
      <w:marRight w:val="0"/>
      <w:marTop w:val="0"/>
      <w:marBottom w:val="0"/>
      <w:divBdr>
        <w:top w:val="none" w:sz="0" w:space="0" w:color="auto"/>
        <w:left w:val="none" w:sz="0" w:space="0" w:color="auto"/>
        <w:bottom w:val="none" w:sz="0" w:space="0" w:color="auto"/>
        <w:right w:val="none" w:sz="0" w:space="0" w:color="auto"/>
      </w:divBdr>
    </w:div>
    <w:div w:id="497690899">
      <w:bodyDiv w:val="1"/>
      <w:marLeft w:val="0"/>
      <w:marRight w:val="0"/>
      <w:marTop w:val="0"/>
      <w:marBottom w:val="0"/>
      <w:divBdr>
        <w:top w:val="none" w:sz="0" w:space="0" w:color="auto"/>
        <w:left w:val="none" w:sz="0" w:space="0" w:color="auto"/>
        <w:bottom w:val="none" w:sz="0" w:space="0" w:color="auto"/>
        <w:right w:val="none" w:sz="0" w:space="0" w:color="auto"/>
      </w:divBdr>
    </w:div>
    <w:div w:id="584581742">
      <w:bodyDiv w:val="1"/>
      <w:marLeft w:val="0"/>
      <w:marRight w:val="0"/>
      <w:marTop w:val="0"/>
      <w:marBottom w:val="0"/>
      <w:divBdr>
        <w:top w:val="none" w:sz="0" w:space="0" w:color="auto"/>
        <w:left w:val="none" w:sz="0" w:space="0" w:color="auto"/>
        <w:bottom w:val="none" w:sz="0" w:space="0" w:color="auto"/>
        <w:right w:val="none" w:sz="0" w:space="0" w:color="auto"/>
      </w:divBdr>
    </w:div>
    <w:div w:id="784232887">
      <w:bodyDiv w:val="1"/>
      <w:marLeft w:val="0"/>
      <w:marRight w:val="0"/>
      <w:marTop w:val="0"/>
      <w:marBottom w:val="0"/>
      <w:divBdr>
        <w:top w:val="none" w:sz="0" w:space="0" w:color="auto"/>
        <w:left w:val="none" w:sz="0" w:space="0" w:color="auto"/>
        <w:bottom w:val="none" w:sz="0" w:space="0" w:color="auto"/>
        <w:right w:val="none" w:sz="0" w:space="0" w:color="auto"/>
      </w:divBdr>
    </w:div>
    <w:div w:id="827742764">
      <w:bodyDiv w:val="1"/>
      <w:marLeft w:val="0"/>
      <w:marRight w:val="0"/>
      <w:marTop w:val="0"/>
      <w:marBottom w:val="0"/>
      <w:divBdr>
        <w:top w:val="none" w:sz="0" w:space="0" w:color="auto"/>
        <w:left w:val="none" w:sz="0" w:space="0" w:color="auto"/>
        <w:bottom w:val="none" w:sz="0" w:space="0" w:color="auto"/>
        <w:right w:val="none" w:sz="0" w:space="0" w:color="auto"/>
      </w:divBdr>
    </w:div>
    <w:div w:id="831679361">
      <w:bodyDiv w:val="1"/>
      <w:marLeft w:val="0"/>
      <w:marRight w:val="0"/>
      <w:marTop w:val="0"/>
      <w:marBottom w:val="0"/>
      <w:divBdr>
        <w:top w:val="none" w:sz="0" w:space="0" w:color="auto"/>
        <w:left w:val="none" w:sz="0" w:space="0" w:color="auto"/>
        <w:bottom w:val="none" w:sz="0" w:space="0" w:color="auto"/>
        <w:right w:val="none" w:sz="0" w:space="0" w:color="auto"/>
      </w:divBdr>
    </w:div>
    <w:div w:id="1020006173">
      <w:bodyDiv w:val="1"/>
      <w:marLeft w:val="0"/>
      <w:marRight w:val="0"/>
      <w:marTop w:val="0"/>
      <w:marBottom w:val="0"/>
      <w:divBdr>
        <w:top w:val="none" w:sz="0" w:space="0" w:color="auto"/>
        <w:left w:val="none" w:sz="0" w:space="0" w:color="auto"/>
        <w:bottom w:val="none" w:sz="0" w:space="0" w:color="auto"/>
        <w:right w:val="none" w:sz="0" w:space="0" w:color="auto"/>
      </w:divBdr>
    </w:div>
    <w:div w:id="1040713025">
      <w:bodyDiv w:val="1"/>
      <w:marLeft w:val="0"/>
      <w:marRight w:val="0"/>
      <w:marTop w:val="0"/>
      <w:marBottom w:val="0"/>
      <w:divBdr>
        <w:top w:val="none" w:sz="0" w:space="0" w:color="auto"/>
        <w:left w:val="none" w:sz="0" w:space="0" w:color="auto"/>
        <w:bottom w:val="none" w:sz="0" w:space="0" w:color="auto"/>
        <w:right w:val="none" w:sz="0" w:space="0" w:color="auto"/>
      </w:divBdr>
    </w:div>
    <w:div w:id="1188520229">
      <w:bodyDiv w:val="1"/>
      <w:marLeft w:val="0"/>
      <w:marRight w:val="0"/>
      <w:marTop w:val="0"/>
      <w:marBottom w:val="0"/>
      <w:divBdr>
        <w:top w:val="none" w:sz="0" w:space="0" w:color="auto"/>
        <w:left w:val="none" w:sz="0" w:space="0" w:color="auto"/>
        <w:bottom w:val="none" w:sz="0" w:space="0" w:color="auto"/>
        <w:right w:val="none" w:sz="0" w:space="0" w:color="auto"/>
      </w:divBdr>
    </w:div>
    <w:div w:id="1229417677">
      <w:bodyDiv w:val="1"/>
      <w:marLeft w:val="0"/>
      <w:marRight w:val="0"/>
      <w:marTop w:val="0"/>
      <w:marBottom w:val="0"/>
      <w:divBdr>
        <w:top w:val="none" w:sz="0" w:space="0" w:color="auto"/>
        <w:left w:val="none" w:sz="0" w:space="0" w:color="auto"/>
        <w:bottom w:val="none" w:sz="0" w:space="0" w:color="auto"/>
        <w:right w:val="none" w:sz="0" w:space="0" w:color="auto"/>
      </w:divBdr>
    </w:div>
    <w:div w:id="1271820084">
      <w:bodyDiv w:val="1"/>
      <w:marLeft w:val="0"/>
      <w:marRight w:val="0"/>
      <w:marTop w:val="0"/>
      <w:marBottom w:val="0"/>
      <w:divBdr>
        <w:top w:val="none" w:sz="0" w:space="0" w:color="auto"/>
        <w:left w:val="none" w:sz="0" w:space="0" w:color="auto"/>
        <w:bottom w:val="none" w:sz="0" w:space="0" w:color="auto"/>
        <w:right w:val="none" w:sz="0" w:space="0" w:color="auto"/>
      </w:divBdr>
    </w:div>
    <w:div w:id="1297487106">
      <w:bodyDiv w:val="1"/>
      <w:marLeft w:val="0"/>
      <w:marRight w:val="0"/>
      <w:marTop w:val="0"/>
      <w:marBottom w:val="0"/>
      <w:divBdr>
        <w:top w:val="none" w:sz="0" w:space="0" w:color="auto"/>
        <w:left w:val="none" w:sz="0" w:space="0" w:color="auto"/>
        <w:bottom w:val="none" w:sz="0" w:space="0" w:color="auto"/>
        <w:right w:val="none" w:sz="0" w:space="0" w:color="auto"/>
      </w:divBdr>
    </w:div>
    <w:div w:id="1442803128">
      <w:bodyDiv w:val="1"/>
      <w:marLeft w:val="0"/>
      <w:marRight w:val="0"/>
      <w:marTop w:val="0"/>
      <w:marBottom w:val="0"/>
      <w:divBdr>
        <w:top w:val="none" w:sz="0" w:space="0" w:color="auto"/>
        <w:left w:val="none" w:sz="0" w:space="0" w:color="auto"/>
        <w:bottom w:val="none" w:sz="0" w:space="0" w:color="auto"/>
        <w:right w:val="none" w:sz="0" w:space="0" w:color="auto"/>
      </w:divBdr>
    </w:div>
    <w:div w:id="1469858781">
      <w:bodyDiv w:val="1"/>
      <w:marLeft w:val="0"/>
      <w:marRight w:val="0"/>
      <w:marTop w:val="0"/>
      <w:marBottom w:val="0"/>
      <w:divBdr>
        <w:top w:val="none" w:sz="0" w:space="0" w:color="auto"/>
        <w:left w:val="none" w:sz="0" w:space="0" w:color="auto"/>
        <w:bottom w:val="none" w:sz="0" w:space="0" w:color="auto"/>
        <w:right w:val="none" w:sz="0" w:space="0" w:color="auto"/>
      </w:divBdr>
    </w:div>
    <w:div w:id="1502895675">
      <w:bodyDiv w:val="1"/>
      <w:marLeft w:val="0"/>
      <w:marRight w:val="0"/>
      <w:marTop w:val="0"/>
      <w:marBottom w:val="0"/>
      <w:divBdr>
        <w:top w:val="none" w:sz="0" w:space="0" w:color="auto"/>
        <w:left w:val="none" w:sz="0" w:space="0" w:color="auto"/>
        <w:bottom w:val="none" w:sz="0" w:space="0" w:color="auto"/>
        <w:right w:val="none" w:sz="0" w:space="0" w:color="auto"/>
      </w:divBdr>
    </w:div>
    <w:div w:id="1530338321">
      <w:bodyDiv w:val="1"/>
      <w:marLeft w:val="0"/>
      <w:marRight w:val="0"/>
      <w:marTop w:val="0"/>
      <w:marBottom w:val="0"/>
      <w:divBdr>
        <w:top w:val="none" w:sz="0" w:space="0" w:color="auto"/>
        <w:left w:val="none" w:sz="0" w:space="0" w:color="auto"/>
        <w:bottom w:val="none" w:sz="0" w:space="0" w:color="auto"/>
        <w:right w:val="none" w:sz="0" w:space="0" w:color="auto"/>
      </w:divBdr>
    </w:div>
    <w:div w:id="1539078001">
      <w:bodyDiv w:val="1"/>
      <w:marLeft w:val="0"/>
      <w:marRight w:val="0"/>
      <w:marTop w:val="0"/>
      <w:marBottom w:val="0"/>
      <w:divBdr>
        <w:top w:val="none" w:sz="0" w:space="0" w:color="auto"/>
        <w:left w:val="none" w:sz="0" w:space="0" w:color="auto"/>
        <w:bottom w:val="none" w:sz="0" w:space="0" w:color="auto"/>
        <w:right w:val="none" w:sz="0" w:space="0" w:color="auto"/>
      </w:divBdr>
    </w:div>
    <w:div w:id="1619992092">
      <w:bodyDiv w:val="1"/>
      <w:marLeft w:val="0"/>
      <w:marRight w:val="0"/>
      <w:marTop w:val="0"/>
      <w:marBottom w:val="0"/>
      <w:divBdr>
        <w:top w:val="none" w:sz="0" w:space="0" w:color="auto"/>
        <w:left w:val="none" w:sz="0" w:space="0" w:color="auto"/>
        <w:bottom w:val="none" w:sz="0" w:space="0" w:color="auto"/>
        <w:right w:val="none" w:sz="0" w:space="0" w:color="auto"/>
      </w:divBdr>
    </w:div>
    <w:div w:id="1785616277">
      <w:bodyDiv w:val="1"/>
      <w:marLeft w:val="0"/>
      <w:marRight w:val="0"/>
      <w:marTop w:val="0"/>
      <w:marBottom w:val="0"/>
      <w:divBdr>
        <w:top w:val="none" w:sz="0" w:space="0" w:color="auto"/>
        <w:left w:val="none" w:sz="0" w:space="0" w:color="auto"/>
        <w:bottom w:val="none" w:sz="0" w:space="0" w:color="auto"/>
        <w:right w:val="none" w:sz="0" w:space="0" w:color="auto"/>
      </w:divBdr>
    </w:div>
    <w:div w:id="210641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ion.ucl.ac.uk/spm/software/spm12" TargetMode="External"/><Relationship Id="rId13" Type="http://schemas.openxmlformats.org/officeDocument/2006/relationships/hyperlink" Target="https://doi.org/10.1093/brain/aws113" TargetMode="External"/><Relationship Id="rId18" Type="http://schemas.openxmlformats.org/officeDocument/2006/relationships/hyperlink" Target="https://doi.org/10.1212/WNL.0b013e31822b00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212/WNL.0000000000000650" TargetMode="External"/><Relationship Id="rId17" Type="http://schemas.openxmlformats.org/officeDocument/2006/relationships/hyperlink" Target="https://doi.org/10.1111/jgs.15014" TargetMode="External"/><Relationship Id="rId2" Type="http://schemas.openxmlformats.org/officeDocument/2006/relationships/numbering" Target="numbering.xml"/><Relationship Id="rId16" Type="http://schemas.openxmlformats.org/officeDocument/2006/relationships/hyperlink" Target="https://doi.org/10.1016/j.dadm.2015.11.0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682-012-9186-z" TargetMode="External"/><Relationship Id="rId5" Type="http://schemas.openxmlformats.org/officeDocument/2006/relationships/webSettings" Target="webSettings.xml"/><Relationship Id="rId15" Type="http://schemas.openxmlformats.org/officeDocument/2006/relationships/hyperlink" Target="https://doi.org/10.3389/fnagi.2018.00423" TargetMode="External"/><Relationship Id="rId10" Type="http://schemas.openxmlformats.org/officeDocument/2006/relationships/hyperlink" Target="https://doi.org/10.1002/gps.2317" TargetMode="External"/><Relationship Id="rId19" Type="http://schemas.openxmlformats.org/officeDocument/2006/relationships/hyperlink" Target="https://doi.org/10.1089/brain.2013.0209" TargetMode="External"/><Relationship Id="rId4" Type="http://schemas.openxmlformats.org/officeDocument/2006/relationships/settings" Target="settings.xml"/><Relationship Id="rId9" Type="http://schemas.openxmlformats.org/officeDocument/2006/relationships/hyperlink" Target="http://www.statistical-modelling.de/lst.html" TargetMode="External"/><Relationship Id="rId14" Type="http://schemas.openxmlformats.org/officeDocument/2006/relationships/hyperlink" Target="https://doi.org/10.1212/WNL.0b013e3182698d4a"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71B9-9041-427F-81F9-4293954C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6186</Words>
  <Characters>35262</Characters>
  <Application>Microsoft Office Word</Application>
  <DocSecurity>0</DocSecurity>
  <Lines>293</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Cassandre PALIX</dc:creator>
  <cp:keywords/>
  <dc:description/>
  <cp:lastModifiedBy>Misty Robson</cp:lastModifiedBy>
  <cp:revision>4</cp:revision>
  <cp:lastPrinted>2024-02-15T09:18:00Z</cp:lastPrinted>
  <dcterms:created xsi:type="dcterms:W3CDTF">2024-12-18T13:32:00Z</dcterms:created>
  <dcterms:modified xsi:type="dcterms:W3CDTF">2025-03-07T09:07:00Z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a750a1a5-4912-4613-b385-a2a4c2e30d5a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http://www.zotero.org/styles/oxford-university-press-scimed-numeric</vt:lpwstr>
  </property>
  <property fmtid="{D5CDD505-2E9C-101B-9397-08002B2CF9AE}" pid="22" name="Mendeley Recent Style Name 9_1">
    <vt:lpwstr>Oxford University Press SciMed (numeric)</vt:lpwstr>
  </property>
  <property fmtid="{D5CDD505-2E9C-101B-9397-08002B2CF9AE}" pid="23" name="Mendeley Document_1">
    <vt:lpwstr>True</vt:lpwstr>
  </property>
  <property fmtid="{D5CDD505-2E9C-101B-9397-08002B2CF9AE}" pid="24" name="Mendeley Unique User Id_1">
    <vt:lpwstr>e1704634-b205-363b-9607-0f10f4776f3e</vt:lpwstr>
  </property>
  <property fmtid="{D5CDD505-2E9C-101B-9397-08002B2CF9AE}" pid="25" name="Mendeley Citation Style_1">
    <vt:lpwstr>http://www.zotero.org/styles/oxford-university-press-scimed-numeric</vt:lpwstr>
  </property>
</Properties>
</file>