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537D3" w14:textId="6378FE06" w:rsidR="00867685" w:rsidRDefault="00867685" w:rsidP="00F60326">
      <w:pPr>
        <w:rPr>
          <w:rFonts w:cs="Calibri"/>
          <w:b/>
          <w:bCs/>
          <w:sz w:val="28"/>
          <w:szCs w:val="28"/>
        </w:rPr>
      </w:pPr>
      <w:r w:rsidRPr="008A2FC1">
        <w:rPr>
          <w:rFonts w:cs="Calibri"/>
          <w:b/>
          <w:bCs/>
          <w:sz w:val="28"/>
          <w:szCs w:val="28"/>
        </w:rPr>
        <w:t xml:space="preserve">Does </w:t>
      </w:r>
      <w:r w:rsidR="006B022B">
        <w:rPr>
          <w:rFonts w:cs="Calibri"/>
          <w:b/>
          <w:bCs/>
          <w:sz w:val="28"/>
          <w:szCs w:val="28"/>
        </w:rPr>
        <w:t xml:space="preserve">point </w:t>
      </w:r>
      <w:r w:rsidRPr="008A2FC1">
        <w:rPr>
          <w:rFonts w:cs="Calibri"/>
          <w:b/>
          <w:bCs/>
          <w:sz w:val="28"/>
          <w:szCs w:val="28"/>
        </w:rPr>
        <w:t xml:space="preserve">size matter? </w:t>
      </w:r>
      <w:r w:rsidR="004F6AC6" w:rsidRPr="008A2FC1">
        <w:rPr>
          <w:rFonts w:cs="Calibri"/>
          <w:b/>
          <w:bCs/>
          <w:sz w:val="28"/>
          <w:szCs w:val="28"/>
        </w:rPr>
        <w:t xml:space="preserve">How </w:t>
      </w:r>
      <w:r w:rsidR="00935B38" w:rsidRPr="008A2FC1">
        <w:rPr>
          <w:rFonts w:cs="Calibri"/>
          <w:b/>
          <w:bCs/>
          <w:sz w:val="28"/>
          <w:szCs w:val="28"/>
        </w:rPr>
        <w:t>morphometric</w:t>
      </w:r>
      <w:r w:rsidR="00F8163C" w:rsidRPr="008A2FC1">
        <w:rPr>
          <w:rFonts w:cs="Calibri"/>
          <w:b/>
          <w:bCs/>
          <w:sz w:val="28"/>
          <w:szCs w:val="28"/>
        </w:rPr>
        <w:t xml:space="preserve"> arguments </w:t>
      </w:r>
      <w:r w:rsidR="004F6AC6" w:rsidRPr="008A2FC1">
        <w:rPr>
          <w:rFonts w:cs="Calibri"/>
          <w:b/>
          <w:bCs/>
          <w:sz w:val="28"/>
          <w:szCs w:val="28"/>
        </w:rPr>
        <w:t xml:space="preserve">impact </w:t>
      </w:r>
      <w:r w:rsidR="00787183" w:rsidRPr="008A2FC1">
        <w:rPr>
          <w:rFonts w:cs="Calibri"/>
          <w:b/>
          <w:bCs/>
          <w:sz w:val="28"/>
          <w:szCs w:val="28"/>
        </w:rPr>
        <w:t xml:space="preserve">evolutionary </w:t>
      </w:r>
      <w:r w:rsidR="004F6AC6" w:rsidRPr="008A2FC1">
        <w:rPr>
          <w:rFonts w:cs="Calibri"/>
          <w:b/>
          <w:bCs/>
          <w:sz w:val="28"/>
          <w:szCs w:val="28"/>
        </w:rPr>
        <w:t xml:space="preserve">models </w:t>
      </w:r>
      <w:r w:rsidR="00F8163C" w:rsidRPr="008A2FC1">
        <w:rPr>
          <w:rFonts w:cs="Calibri"/>
          <w:b/>
          <w:bCs/>
          <w:sz w:val="28"/>
          <w:szCs w:val="28"/>
        </w:rPr>
        <w:t>o</w:t>
      </w:r>
      <w:r w:rsidR="00B56FE2" w:rsidRPr="008A2FC1">
        <w:rPr>
          <w:rFonts w:cs="Calibri"/>
          <w:b/>
          <w:bCs/>
          <w:sz w:val="28"/>
          <w:szCs w:val="28"/>
        </w:rPr>
        <w:t>f</w:t>
      </w:r>
      <w:r w:rsidR="00F8163C" w:rsidRPr="008A2FC1">
        <w:rPr>
          <w:rFonts w:cs="Calibri"/>
          <w:b/>
          <w:bCs/>
          <w:sz w:val="28"/>
          <w:szCs w:val="28"/>
        </w:rPr>
        <w:t xml:space="preserve"> </w:t>
      </w:r>
      <w:r w:rsidR="00F23AF9" w:rsidRPr="008A2FC1">
        <w:rPr>
          <w:rFonts w:cs="Calibri"/>
          <w:b/>
          <w:bCs/>
          <w:sz w:val="28"/>
          <w:szCs w:val="28"/>
        </w:rPr>
        <w:t>Palaeolithic weaponry</w:t>
      </w:r>
    </w:p>
    <w:p w14:paraId="24E57CEC" w14:textId="5AA97B2C" w:rsidR="00051EB8" w:rsidRPr="00051EB8" w:rsidRDefault="00051EB8" w:rsidP="00F60326">
      <w:pPr>
        <w:rPr>
          <w:lang w:val="en-US"/>
        </w:rPr>
      </w:pPr>
      <w:r w:rsidRPr="003D407A">
        <w:rPr>
          <w:lang w:val="en-US"/>
        </w:rPr>
        <w:t>Morphometric</w:t>
      </w:r>
      <w:r>
        <w:rPr>
          <w:lang w:val="en-US"/>
        </w:rPr>
        <w:t xml:space="preserve">s &amp; Paleolithic </w:t>
      </w:r>
      <w:r w:rsidRPr="003D407A">
        <w:rPr>
          <w:lang w:val="en-US"/>
        </w:rPr>
        <w:t>Weapon Evolution</w:t>
      </w:r>
    </w:p>
    <w:p w14:paraId="6845C1D6" w14:textId="669943B9" w:rsidR="00F60326" w:rsidRPr="00797B1A" w:rsidRDefault="00F60326" w:rsidP="00F60326">
      <w:pPr>
        <w:rPr>
          <w:rStyle w:val="markedcontent"/>
          <w:rFonts w:cs="Calibri"/>
          <w:sz w:val="20"/>
          <w:szCs w:val="20"/>
        </w:rPr>
      </w:pPr>
      <w:r w:rsidRPr="00797B1A">
        <w:rPr>
          <w:rStyle w:val="markedcontent"/>
          <w:rFonts w:cs="Calibri"/>
          <w:sz w:val="20"/>
          <w:szCs w:val="20"/>
        </w:rPr>
        <w:t xml:space="preserve">Justin </w:t>
      </w:r>
      <w:proofErr w:type="spellStart"/>
      <w:proofErr w:type="gramStart"/>
      <w:r w:rsidRPr="00797B1A">
        <w:rPr>
          <w:rStyle w:val="markedcontent"/>
          <w:rFonts w:cs="Calibri"/>
          <w:sz w:val="20"/>
          <w:szCs w:val="20"/>
        </w:rPr>
        <w:t>Coppe</w:t>
      </w:r>
      <w:r w:rsidRPr="00797B1A">
        <w:rPr>
          <w:rStyle w:val="markedcontent"/>
          <w:rFonts w:cs="Calibri"/>
          <w:sz w:val="20"/>
          <w:szCs w:val="20"/>
          <w:vertAlign w:val="superscript"/>
        </w:rPr>
        <w:t>a</w:t>
      </w:r>
      <w:r w:rsidR="003F4B5F">
        <w:rPr>
          <w:rStyle w:val="markedcontent"/>
          <w:rFonts w:cs="Calibri"/>
          <w:sz w:val="20"/>
          <w:szCs w:val="20"/>
          <w:vertAlign w:val="superscript"/>
        </w:rPr>
        <w:t>,b</w:t>
      </w:r>
      <w:proofErr w:type="spellEnd"/>
      <w:proofErr w:type="gramEnd"/>
      <w:r w:rsidRPr="00797B1A">
        <w:rPr>
          <w:rStyle w:val="markedcontent"/>
          <w:rFonts w:cs="Calibri"/>
          <w:sz w:val="20"/>
          <w:szCs w:val="20"/>
        </w:rPr>
        <w:t xml:space="preserve">, Veerle </w:t>
      </w:r>
      <w:proofErr w:type="spellStart"/>
      <w:r w:rsidRPr="00797B1A">
        <w:rPr>
          <w:rStyle w:val="markedcontent"/>
          <w:rFonts w:cs="Calibri"/>
          <w:sz w:val="20"/>
          <w:szCs w:val="20"/>
        </w:rPr>
        <w:t>Rots</w:t>
      </w:r>
      <w:r w:rsidRPr="00797B1A">
        <w:rPr>
          <w:rStyle w:val="markedcontent"/>
          <w:rFonts w:cs="Calibri"/>
          <w:sz w:val="20"/>
          <w:szCs w:val="20"/>
          <w:vertAlign w:val="superscript"/>
        </w:rPr>
        <w:t>a,b</w:t>
      </w:r>
      <w:proofErr w:type="spellEnd"/>
      <w:r w:rsidRPr="00797B1A">
        <w:rPr>
          <w:rStyle w:val="markedcontent"/>
          <w:rFonts w:cs="Calibri"/>
          <w:sz w:val="20"/>
          <w:szCs w:val="20"/>
        </w:rPr>
        <w:t xml:space="preserve"> </w:t>
      </w:r>
    </w:p>
    <w:p w14:paraId="572A1CBC" w14:textId="461C81B5" w:rsidR="00F60326" w:rsidRDefault="00F60326" w:rsidP="00F60326">
      <w:pPr>
        <w:rPr>
          <w:rStyle w:val="markedcontent"/>
          <w:rFonts w:cs="Calibri"/>
          <w:sz w:val="20"/>
          <w:szCs w:val="20"/>
        </w:rPr>
      </w:pPr>
      <w:r w:rsidRPr="00797B1A">
        <w:rPr>
          <w:rStyle w:val="markedcontent"/>
          <w:rFonts w:cs="Calibri"/>
          <w:sz w:val="20"/>
          <w:szCs w:val="20"/>
          <w:vertAlign w:val="superscript"/>
        </w:rPr>
        <w:t xml:space="preserve">a </w:t>
      </w:r>
      <w:proofErr w:type="spellStart"/>
      <w:r w:rsidRPr="00797B1A">
        <w:rPr>
          <w:rStyle w:val="markedcontent"/>
          <w:rFonts w:cs="Calibri"/>
          <w:sz w:val="20"/>
          <w:szCs w:val="20"/>
        </w:rPr>
        <w:t>TraceoLab</w:t>
      </w:r>
      <w:proofErr w:type="spellEnd"/>
      <w:r w:rsidRPr="00797B1A">
        <w:rPr>
          <w:rStyle w:val="markedcontent"/>
          <w:rFonts w:cs="Calibri"/>
          <w:sz w:val="20"/>
          <w:szCs w:val="20"/>
        </w:rPr>
        <w:t xml:space="preserve"> / Prehistory, University of Liège, Place du 20-Août 7 (Bât. A4), 4000 Liège, Belgium</w:t>
      </w:r>
      <w:r w:rsidRPr="00797B1A">
        <w:rPr>
          <w:rFonts w:cs="Calibri"/>
        </w:rPr>
        <w:br/>
      </w:r>
      <w:r w:rsidRPr="00797B1A">
        <w:rPr>
          <w:rStyle w:val="markedcontent"/>
          <w:rFonts w:cs="Calibri"/>
          <w:sz w:val="20"/>
          <w:szCs w:val="20"/>
          <w:vertAlign w:val="superscript"/>
        </w:rPr>
        <w:t xml:space="preserve">b </w:t>
      </w:r>
      <w:r w:rsidRPr="00797B1A">
        <w:rPr>
          <w:rStyle w:val="markedcontent"/>
          <w:rFonts w:cs="Calibri"/>
          <w:sz w:val="20"/>
          <w:szCs w:val="20"/>
        </w:rPr>
        <w:t xml:space="preserve">F.R.S.-FNRS, Belgium </w:t>
      </w:r>
    </w:p>
    <w:p w14:paraId="3FC7252C" w14:textId="3F7FD7BD" w:rsidR="00620428" w:rsidRDefault="00E073C5" w:rsidP="00F60326">
      <w:pPr>
        <w:rPr>
          <w:rStyle w:val="markedcontent"/>
          <w:rFonts w:cs="Calibri"/>
          <w:sz w:val="20"/>
          <w:szCs w:val="20"/>
        </w:rPr>
      </w:pPr>
      <w:r>
        <w:rPr>
          <w:rStyle w:val="markedcontent"/>
          <w:rFonts w:cs="Calibri"/>
          <w:sz w:val="20"/>
          <w:szCs w:val="20"/>
        </w:rPr>
        <w:t>*Authors contributed equally</w:t>
      </w:r>
    </w:p>
    <w:p w14:paraId="2E563E4C" w14:textId="11F1A5EB" w:rsidR="00737AFB" w:rsidRDefault="00737AFB" w:rsidP="00737AFB">
      <w:pPr>
        <w:rPr>
          <w:rStyle w:val="markedcontent"/>
          <w:rFonts w:ascii="Arial" w:hAnsi="Arial" w:cs="Arial"/>
          <w:sz w:val="20"/>
          <w:szCs w:val="20"/>
        </w:rPr>
      </w:pPr>
      <w:r>
        <w:rPr>
          <w:rStyle w:val="markedcontent"/>
          <w:rFonts w:ascii="Arial" w:hAnsi="Arial" w:cs="Arial"/>
          <w:sz w:val="20"/>
          <w:szCs w:val="20"/>
        </w:rPr>
        <w:t>Corresponding author: Justin Coppe (</w:t>
      </w:r>
      <w:hyperlink r:id="rId8" w:history="1">
        <w:r w:rsidRPr="00C33041">
          <w:rPr>
            <w:rStyle w:val="Lienhypertexte"/>
            <w:rFonts w:ascii="Arial" w:hAnsi="Arial" w:cs="Arial"/>
            <w:sz w:val="20"/>
            <w:szCs w:val="20"/>
          </w:rPr>
          <w:t>justin.coppe@uliege.be</w:t>
        </w:r>
      </w:hyperlink>
      <w:r>
        <w:rPr>
          <w:rStyle w:val="markedcontent"/>
          <w:rFonts w:ascii="Arial" w:hAnsi="Arial" w:cs="Arial"/>
          <w:sz w:val="20"/>
          <w:szCs w:val="20"/>
        </w:rPr>
        <w:t>)</w:t>
      </w:r>
    </w:p>
    <w:p w14:paraId="3DA0B417" w14:textId="13863229" w:rsidR="00737AFB" w:rsidRPr="00570A5F" w:rsidRDefault="00737AFB" w:rsidP="00737AFB">
      <w:pPr>
        <w:rPr>
          <w:rStyle w:val="markedcontent"/>
          <w:rFonts w:ascii="Arial" w:hAnsi="Arial" w:cs="Arial"/>
          <w:sz w:val="20"/>
          <w:szCs w:val="20"/>
        </w:rPr>
      </w:pPr>
      <w:proofErr w:type="spellStart"/>
      <w:r>
        <w:rPr>
          <w:rStyle w:val="markedcontent"/>
          <w:rFonts w:ascii="Arial" w:hAnsi="Arial" w:cs="Arial"/>
          <w:sz w:val="20"/>
          <w:szCs w:val="20"/>
        </w:rPr>
        <w:t>Orcid</w:t>
      </w:r>
      <w:proofErr w:type="spellEnd"/>
      <w:r>
        <w:rPr>
          <w:rStyle w:val="markedcontent"/>
          <w:rFonts w:ascii="Arial" w:hAnsi="Arial" w:cs="Arial"/>
          <w:sz w:val="20"/>
          <w:szCs w:val="20"/>
        </w:rPr>
        <w:t>: Justin Coppe (</w:t>
      </w:r>
      <w:hyperlink r:id="rId9" w:history="1">
        <w:r w:rsidRPr="007C4073">
          <w:rPr>
            <w:rStyle w:val="Lienhypertexte"/>
            <w:rFonts w:ascii="Arial" w:hAnsi="Arial" w:cs="Arial"/>
            <w:sz w:val="20"/>
            <w:szCs w:val="20"/>
            <w:lang w:val="en-US"/>
          </w:rPr>
          <w:t>0000-0002-6238-1852</w:t>
        </w:r>
      </w:hyperlink>
      <w:r>
        <w:rPr>
          <w:rFonts w:ascii="Arial" w:hAnsi="Arial" w:cs="Arial"/>
          <w:sz w:val="20"/>
          <w:szCs w:val="20"/>
        </w:rPr>
        <w:t>)</w:t>
      </w:r>
      <w:r w:rsidR="00BA22B1">
        <w:rPr>
          <w:rFonts w:ascii="Arial" w:hAnsi="Arial" w:cs="Arial"/>
          <w:sz w:val="20"/>
          <w:szCs w:val="20"/>
        </w:rPr>
        <w:t>,</w:t>
      </w:r>
      <w:r>
        <w:rPr>
          <w:rFonts w:ascii="Arial" w:hAnsi="Arial" w:cs="Arial"/>
          <w:sz w:val="20"/>
          <w:szCs w:val="20"/>
        </w:rPr>
        <w:t xml:space="preserve"> Veerle Rots (</w:t>
      </w:r>
      <w:hyperlink r:id="rId10" w:history="1">
        <w:r w:rsidRPr="000041C9">
          <w:rPr>
            <w:rStyle w:val="Lienhypertexte"/>
            <w:rFonts w:ascii="Arial" w:hAnsi="Arial" w:cs="Arial"/>
            <w:sz w:val="20"/>
            <w:szCs w:val="20"/>
            <w:lang w:val="en-US"/>
          </w:rPr>
          <w:t>0000-0002-6404-3160</w:t>
        </w:r>
      </w:hyperlink>
      <w:r>
        <w:rPr>
          <w:rFonts w:ascii="Arial" w:hAnsi="Arial" w:cs="Arial"/>
          <w:sz w:val="20"/>
          <w:szCs w:val="20"/>
        </w:rPr>
        <w:t>)</w:t>
      </w:r>
    </w:p>
    <w:p w14:paraId="638C775E" w14:textId="77777777" w:rsidR="00071B06" w:rsidRDefault="00071B06" w:rsidP="00737AFB">
      <w:pPr>
        <w:rPr>
          <w:rStyle w:val="lev"/>
          <w:b w:val="0"/>
          <w:bCs w:val="0"/>
        </w:rPr>
      </w:pPr>
    </w:p>
    <w:p w14:paraId="12645896" w14:textId="47687036" w:rsidR="00737AFB" w:rsidRPr="00737AFB" w:rsidRDefault="00737AFB" w:rsidP="00737AFB">
      <w:pPr>
        <w:rPr>
          <w:rStyle w:val="lev"/>
          <w:b w:val="0"/>
          <w:bCs w:val="0"/>
        </w:rPr>
      </w:pPr>
      <w:r w:rsidRPr="003707A2">
        <w:rPr>
          <w:rStyle w:val="lev"/>
          <w:b w:val="0"/>
          <w:bCs w:val="0"/>
        </w:rPr>
        <w:t>K</w:t>
      </w:r>
      <w:r w:rsidR="00071B06">
        <w:rPr>
          <w:rStyle w:val="lev"/>
          <w:b w:val="0"/>
          <w:bCs w:val="0"/>
        </w:rPr>
        <w:t xml:space="preserve">EYWORDS: </w:t>
      </w:r>
      <w:r w:rsidRPr="00B92997">
        <w:rPr>
          <w:rStyle w:val="lev"/>
          <w:b w:val="0"/>
          <w:bCs w:val="0"/>
        </w:rPr>
        <w:t>Palaeolithic hunting technology</w:t>
      </w:r>
      <w:r>
        <w:rPr>
          <w:rStyle w:val="lev"/>
          <w:b w:val="0"/>
          <w:bCs w:val="0"/>
        </w:rPr>
        <w:t>, long</w:t>
      </w:r>
      <w:r w:rsidR="003814E2">
        <w:rPr>
          <w:rStyle w:val="lev"/>
          <w:b w:val="0"/>
          <w:bCs w:val="0"/>
        </w:rPr>
        <w:t>-</w:t>
      </w:r>
      <w:r>
        <w:rPr>
          <w:rStyle w:val="lev"/>
          <w:b w:val="0"/>
          <w:bCs w:val="0"/>
        </w:rPr>
        <w:t xml:space="preserve">range weaponry, </w:t>
      </w:r>
      <w:r w:rsidR="003814E2">
        <w:rPr>
          <w:rStyle w:val="lev"/>
          <w:b w:val="0"/>
          <w:bCs w:val="0"/>
        </w:rPr>
        <w:t>TCSA/TCSP</w:t>
      </w:r>
      <w:r w:rsidR="003814E2" w:rsidRPr="00653490">
        <w:rPr>
          <w:rStyle w:val="lev"/>
          <w:b w:val="0"/>
          <w:bCs w:val="0"/>
        </w:rPr>
        <w:t xml:space="preserve">, </w:t>
      </w:r>
      <w:r>
        <w:rPr>
          <w:rStyle w:val="lev"/>
          <w:b w:val="0"/>
          <w:bCs w:val="0"/>
        </w:rPr>
        <w:t>bow, spear-thrower, spear</w:t>
      </w:r>
    </w:p>
    <w:p w14:paraId="33C804CC" w14:textId="77777777" w:rsidR="00737AFB" w:rsidRPr="00797B1A" w:rsidRDefault="00737AFB" w:rsidP="00F60326">
      <w:pPr>
        <w:rPr>
          <w:rStyle w:val="markedcontent"/>
          <w:rFonts w:cs="Calibri"/>
          <w:sz w:val="20"/>
          <w:szCs w:val="20"/>
        </w:rPr>
      </w:pPr>
    </w:p>
    <w:p w14:paraId="70E255D8" w14:textId="1508A677" w:rsidR="00CF54D0" w:rsidRPr="00310DDE" w:rsidRDefault="007F7789" w:rsidP="007F7789">
      <w:pPr>
        <w:keepNext/>
        <w:keepLines/>
        <w:spacing w:before="360" w:after="80" w:line="278" w:lineRule="auto"/>
        <w:jc w:val="center"/>
        <w:outlineLvl w:val="0"/>
        <w:rPr>
          <w:rFonts w:ascii="Calibri" w:eastAsiaTheme="majorEastAsia" w:hAnsi="Calibri" w:cs="Calibri"/>
          <w:color w:val="0F4761" w:themeColor="accent1" w:themeShade="BF"/>
          <w:kern w:val="2"/>
          <w:sz w:val="40"/>
          <w:szCs w:val="40"/>
          <w14:ligatures w14:val="standardContextual"/>
        </w:rPr>
      </w:pPr>
      <w:r>
        <w:rPr>
          <w:rFonts w:ascii="Calibri" w:eastAsiaTheme="majorEastAsia" w:hAnsi="Calibri" w:cs="Calibri"/>
          <w:color w:val="0F4761" w:themeColor="accent1" w:themeShade="BF"/>
          <w:kern w:val="2"/>
          <w:sz w:val="40"/>
          <w:szCs w:val="40"/>
          <w14:ligatures w14:val="standardContextual"/>
        </w:rPr>
        <w:t>ABSTRACT</w:t>
      </w:r>
    </w:p>
    <w:p w14:paraId="63C69156" w14:textId="444CD96C" w:rsidR="00120E4D" w:rsidRPr="000376BD" w:rsidRDefault="006D4741" w:rsidP="00310DDE">
      <w:r>
        <w:t>The invention of l</w:t>
      </w:r>
      <w:r w:rsidRPr="00310DDE">
        <w:t xml:space="preserve">ong-range weaponry </w:t>
      </w:r>
      <w:r>
        <w:t>has been a pivotal technological change with</w:t>
      </w:r>
      <w:r w:rsidRPr="00310DDE">
        <w:t xml:space="preserve"> significant implications for Palaeolithic subsistence strategies</w:t>
      </w:r>
      <w:r>
        <w:t xml:space="preserve"> and is assumed to have been </w:t>
      </w:r>
      <w:r w:rsidRPr="00310DDE">
        <w:t>a crucial factor facilitating the spread of anatomically modern humans while migrating out of Africa.</w:t>
      </w:r>
      <w:r w:rsidR="00310DDE" w:rsidRPr="00310DDE">
        <w:t xml:space="preserve"> </w:t>
      </w:r>
      <w:r w:rsidR="007A0BA6">
        <w:t>Over the last years,</w:t>
      </w:r>
      <w:r w:rsidR="00120E4D">
        <w:t xml:space="preserve"> </w:t>
      </w:r>
      <w:r>
        <w:t xml:space="preserve">a </w:t>
      </w:r>
      <w:r w:rsidRPr="00120E4D">
        <w:t>prevailing hypothesis</w:t>
      </w:r>
      <w:r>
        <w:t xml:space="preserve"> </w:t>
      </w:r>
      <w:r w:rsidRPr="00310DDE">
        <w:t>seems to</w:t>
      </w:r>
      <w:r w:rsidR="00120E4D">
        <w:t xml:space="preserve"> </w:t>
      </w:r>
      <w:r w:rsidR="00310DDE" w:rsidRPr="00310DDE">
        <w:t xml:space="preserve">have emerged that long-range weaponry appeared somewhere at the end of the </w:t>
      </w:r>
      <w:r w:rsidR="006129C6">
        <w:t>M</w:t>
      </w:r>
      <w:r w:rsidR="00310DDE" w:rsidRPr="00310DDE">
        <w:t>iddle Stone Age</w:t>
      </w:r>
      <w:r w:rsidR="007A0BA6">
        <w:t xml:space="preserve"> and dispersed over the rest of the world </w:t>
      </w:r>
      <w:r w:rsidR="00B637B3">
        <w:t xml:space="preserve">together </w:t>
      </w:r>
      <w:r w:rsidR="007A0BA6">
        <w:t>with modern humans</w:t>
      </w:r>
      <w:r w:rsidR="00310DDE" w:rsidRPr="00310DDE">
        <w:t xml:space="preserve">. </w:t>
      </w:r>
      <w:r w:rsidR="00581F4C">
        <w:t xml:space="preserve">However, organic remains testifying to the use of long-range weaponry </w:t>
      </w:r>
      <w:r w:rsidR="00194B13">
        <w:t>are</w:t>
      </w:r>
      <w:r w:rsidR="00622B82">
        <w:t xml:space="preserve"> </w:t>
      </w:r>
      <w:r w:rsidR="00194B13">
        <w:t xml:space="preserve">far </w:t>
      </w:r>
      <w:r w:rsidR="00622B82">
        <w:t xml:space="preserve">more recent </w:t>
      </w:r>
      <w:r w:rsidR="00BF35D7">
        <w:t xml:space="preserve">and the </w:t>
      </w:r>
      <w:r w:rsidR="00310DDE" w:rsidRPr="00310DDE">
        <w:t xml:space="preserve">early-appearance model is </w:t>
      </w:r>
      <w:r w:rsidR="00BF35D7">
        <w:t xml:space="preserve">therefore </w:t>
      </w:r>
      <w:r w:rsidR="00165A38">
        <w:t xml:space="preserve">inferred </w:t>
      </w:r>
      <w:r w:rsidR="00FC6602" w:rsidRPr="00310DDE">
        <w:t xml:space="preserve">primarily </w:t>
      </w:r>
      <w:r w:rsidR="006129C6">
        <w:t>from</w:t>
      </w:r>
      <w:r w:rsidR="006129C6" w:rsidRPr="00310DDE">
        <w:t xml:space="preserve"> </w:t>
      </w:r>
      <w:r w:rsidR="00310DDE" w:rsidRPr="00310DDE">
        <w:t xml:space="preserve">morphometric analyses </w:t>
      </w:r>
      <w:r w:rsidR="004A2FF8">
        <w:t>of the stone points</w:t>
      </w:r>
      <w:r w:rsidR="00310DDE" w:rsidRPr="00310DDE">
        <w:t xml:space="preserve">. </w:t>
      </w:r>
      <w:r w:rsidR="00F7148B">
        <w:t>M</w:t>
      </w:r>
      <w:r w:rsidR="00310DDE" w:rsidRPr="00310DDE">
        <w:t xml:space="preserve">etrics </w:t>
      </w:r>
      <w:r w:rsidR="00F7148B">
        <w:t>such as t</w:t>
      </w:r>
      <w:r w:rsidR="00F7148B" w:rsidRPr="00310DDE">
        <w:t xml:space="preserve">ip </w:t>
      </w:r>
      <w:r w:rsidR="00F7148B">
        <w:t>c</w:t>
      </w:r>
      <w:r w:rsidR="00F7148B" w:rsidRPr="00310DDE">
        <w:t>ross-</w:t>
      </w:r>
      <w:r w:rsidR="00F7148B">
        <w:t>s</w:t>
      </w:r>
      <w:r w:rsidR="00F7148B" w:rsidRPr="00310DDE">
        <w:t xml:space="preserve">ectional </w:t>
      </w:r>
      <w:r w:rsidR="00F7148B">
        <w:t>a</w:t>
      </w:r>
      <w:r w:rsidR="00F7148B" w:rsidRPr="00310DDE">
        <w:t xml:space="preserve">rea (TCSA) and </w:t>
      </w:r>
      <w:r w:rsidR="00F7148B">
        <w:t>t</w:t>
      </w:r>
      <w:r w:rsidR="00F7148B" w:rsidRPr="00310DDE">
        <w:t xml:space="preserve">ip </w:t>
      </w:r>
      <w:r w:rsidR="00F7148B">
        <w:t>c</w:t>
      </w:r>
      <w:r w:rsidR="00F7148B" w:rsidRPr="00310DDE">
        <w:t>ross-</w:t>
      </w:r>
      <w:r w:rsidR="00F7148B">
        <w:t>s</w:t>
      </w:r>
      <w:r w:rsidR="00F7148B" w:rsidRPr="00310DDE">
        <w:t xml:space="preserve">ectional </w:t>
      </w:r>
      <w:r w:rsidR="00F7148B">
        <w:t>p</w:t>
      </w:r>
      <w:r w:rsidR="00F7148B" w:rsidRPr="00310DDE">
        <w:t>erimeter (TCSP)</w:t>
      </w:r>
      <w:r w:rsidR="00F7148B">
        <w:t xml:space="preserve"> </w:t>
      </w:r>
      <w:r w:rsidR="00310DDE" w:rsidRPr="00310DDE">
        <w:t>are argued to be reliable proxies for</w:t>
      </w:r>
      <w:r w:rsidR="00891E57">
        <w:t xml:space="preserve"> </w:t>
      </w:r>
      <w:r w:rsidR="00891E57">
        <w:lastRenderedPageBreak/>
        <w:t>inferring</w:t>
      </w:r>
      <w:r w:rsidR="00310DDE" w:rsidRPr="00310DDE">
        <w:t xml:space="preserve"> the penetration capacity of points and the diameter of the shaft</w:t>
      </w:r>
      <w:r w:rsidR="005E52B3">
        <w:t xml:space="preserve"> and have been used to </w:t>
      </w:r>
      <w:r w:rsidR="00310DDE" w:rsidRPr="00310DDE">
        <w:t xml:space="preserve">hypothesise </w:t>
      </w:r>
      <w:r w:rsidR="004C165C">
        <w:t xml:space="preserve">the use of </w:t>
      </w:r>
      <w:r w:rsidR="005E52B3">
        <w:t>a particular weapon system</w:t>
      </w:r>
      <w:r w:rsidR="00310DDE" w:rsidRPr="00310DDE">
        <w:t xml:space="preserve">. </w:t>
      </w:r>
      <w:r w:rsidR="004C165C">
        <w:t>D</w:t>
      </w:r>
      <w:r w:rsidR="00A66CAB">
        <w:t>espite the popularity</w:t>
      </w:r>
      <w:r w:rsidR="004E2950">
        <w:t xml:space="preserve"> </w:t>
      </w:r>
      <w:r w:rsidR="00A66CAB">
        <w:t>of TCSA/TCSP in projectile studies,</w:t>
      </w:r>
      <w:r w:rsidR="00310DDE" w:rsidRPr="00310DDE">
        <w:t xml:space="preserve"> the reliability of using morphometric values </w:t>
      </w:r>
      <w:r w:rsidR="004C165C">
        <w:t xml:space="preserve">to infer </w:t>
      </w:r>
      <w:r w:rsidR="00310DDE" w:rsidRPr="00310DDE">
        <w:t>a particular weapon system</w:t>
      </w:r>
      <w:r w:rsidR="0097294B">
        <w:t xml:space="preserve"> </w:t>
      </w:r>
      <w:r w:rsidR="0097294B" w:rsidRPr="00120E4D">
        <w:rPr>
          <w:lang w:val="en-US"/>
        </w:rPr>
        <w:t>remains insufficiently explored through experimental approaches</w:t>
      </w:r>
      <w:r w:rsidR="00473D97">
        <w:rPr>
          <w:lang w:val="en-US"/>
        </w:rPr>
        <w:t>.</w:t>
      </w:r>
      <w:r w:rsidR="000221CA">
        <w:rPr>
          <w:lang w:val="en-US"/>
        </w:rPr>
        <w:t xml:space="preserve"> </w:t>
      </w:r>
      <w:r w:rsidR="0097294B">
        <w:t xml:space="preserve"> </w:t>
      </w:r>
      <w:r w:rsidR="0097294B" w:rsidRPr="00120E4D">
        <w:rPr>
          <w:lang w:val="en-US"/>
        </w:rPr>
        <w:t xml:space="preserve">To further assess the validity of these proxies, we </w:t>
      </w:r>
      <w:r w:rsidR="005D7A2B">
        <w:rPr>
          <w:lang w:val="en-US"/>
        </w:rPr>
        <w:t xml:space="preserve">use the results of </w:t>
      </w:r>
      <w:r w:rsidR="0097294B" w:rsidRPr="00120E4D">
        <w:rPr>
          <w:lang w:val="en-US"/>
        </w:rPr>
        <w:t>a comprehensive multiparameter shooting experiment</w:t>
      </w:r>
      <w:r w:rsidR="005D7A2B">
        <w:rPr>
          <w:lang w:val="en-US"/>
        </w:rPr>
        <w:t xml:space="preserve">, the design of which permits </w:t>
      </w:r>
      <w:r w:rsidR="000221CA">
        <w:t>t</w:t>
      </w:r>
      <w:r w:rsidR="000221CA" w:rsidRPr="00310DDE">
        <w:t xml:space="preserve">o test the reliability of using TCSA/TCSP values as proxies for weapon technology.  Our results indicate that the TCSA/TCSP </w:t>
      </w:r>
      <w:r w:rsidR="000221CA">
        <w:t xml:space="preserve">value of a point does not correlate with its </w:t>
      </w:r>
      <w:r w:rsidR="000221CA" w:rsidRPr="00310DDE">
        <w:t xml:space="preserve">penetration </w:t>
      </w:r>
      <w:r w:rsidR="000221CA">
        <w:t>depth, which proves more influenced by other morphological parameters and by the</w:t>
      </w:r>
      <w:r w:rsidR="000221CA" w:rsidRPr="00310DDE">
        <w:t xml:space="preserve"> hafting system and propulsion mode. Additionally, we </w:t>
      </w:r>
      <w:r w:rsidR="000221CA">
        <w:t>show</w:t>
      </w:r>
      <w:r w:rsidR="000221CA" w:rsidRPr="00310DDE">
        <w:t xml:space="preserve"> that</w:t>
      </w:r>
      <w:r w:rsidR="0097294B">
        <w:t xml:space="preserve"> </w:t>
      </w:r>
      <w:r w:rsidR="0097294B" w:rsidRPr="00310DDE">
        <w:t xml:space="preserve">small points, </w:t>
      </w:r>
      <w:r w:rsidR="0097294B" w:rsidRPr="00120E4D">
        <w:rPr>
          <w:lang w:val="en-US"/>
        </w:rPr>
        <w:t>often interpreted as arrow tips</w:t>
      </w:r>
      <w:r w:rsidR="000376BD" w:rsidRPr="00120E4D">
        <w:rPr>
          <w:lang w:val="en-US"/>
        </w:rPr>
        <w:t xml:space="preserve">, can effectively </w:t>
      </w:r>
      <w:r w:rsidR="000221CA" w:rsidRPr="00310DDE">
        <w:t xml:space="preserve">function with larger shafts across </w:t>
      </w:r>
      <w:r w:rsidR="000221CA">
        <w:t>different</w:t>
      </w:r>
      <w:r w:rsidR="000221CA" w:rsidRPr="00310DDE">
        <w:t xml:space="preserve"> propulsion modes </w:t>
      </w:r>
      <w:r w:rsidR="000221CA">
        <w:t xml:space="preserve">thereby disproving an </w:t>
      </w:r>
      <w:r w:rsidR="000221CA" w:rsidRPr="00310DDE">
        <w:t xml:space="preserve">exclusive relation between small points and </w:t>
      </w:r>
      <w:r w:rsidR="000221CA">
        <w:t xml:space="preserve">the use of </w:t>
      </w:r>
      <w:r w:rsidR="000221CA" w:rsidRPr="00310DDE">
        <w:t xml:space="preserve">arrows. These findings raise important </w:t>
      </w:r>
      <w:r w:rsidR="000221CA">
        <w:t>concerns</w:t>
      </w:r>
      <w:r w:rsidR="000221CA" w:rsidRPr="00310DDE">
        <w:t xml:space="preserve"> </w:t>
      </w:r>
      <w:r w:rsidR="000376BD">
        <w:t>regarding</w:t>
      </w:r>
      <w:r w:rsidR="000221CA">
        <w:t xml:space="preserve"> the reliability of the arguments that are currently used to support an early appearance of long-distance weaponry</w:t>
      </w:r>
      <w:r w:rsidR="000221CA" w:rsidRPr="00310DDE">
        <w:t xml:space="preserve">. </w:t>
      </w:r>
      <w:r w:rsidR="000221CA" w:rsidRPr="00120E4D">
        <w:t>We encourage an approach that draws more from use-wear studies and sequential experimental programs, to permit the development of more fine-grained models for the emergence of long-range weapon systems.</w:t>
      </w:r>
    </w:p>
    <w:p w14:paraId="475FA86C" w14:textId="702AFABD" w:rsidR="00310DDE" w:rsidRPr="00310DDE" w:rsidRDefault="00310DDE" w:rsidP="007F7789">
      <w:pPr>
        <w:keepNext/>
        <w:keepLines/>
        <w:numPr>
          <w:ilvl w:val="0"/>
          <w:numId w:val="11"/>
        </w:numPr>
        <w:spacing w:before="360" w:after="80" w:line="278" w:lineRule="auto"/>
        <w:jc w:val="center"/>
        <w:outlineLvl w:val="0"/>
        <w:rPr>
          <w:rFonts w:ascii="Calibri" w:eastAsiaTheme="majorEastAsia" w:hAnsi="Calibri" w:cs="Calibri"/>
          <w:color w:val="0F4761" w:themeColor="accent1" w:themeShade="BF"/>
          <w:kern w:val="2"/>
          <w:sz w:val="40"/>
          <w:szCs w:val="40"/>
          <w14:ligatures w14:val="standardContextual"/>
        </w:rPr>
      </w:pPr>
      <w:r w:rsidRPr="00310DDE">
        <w:rPr>
          <w:rFonts w:ascii="Calibri" w:eastAsiaTheme="majorEastAsia" w:hAnsi="Calibri" w:cs="Calibri"/>
          <w:color w:val="0F4761" w:themeColor="accent1" w:themeShade="BF"/>
          <w:kern w:val="2"/>
          <w:sz w:val="40"/>
          <w:szCs w:val="40"/>
          <w14:ligatures w14:val="standardContextual"/>
        </w:rPr>
        <w:t>I</w:t>
      </w:r>
      <w:r w:rsidR="007F7789">
        <w:rPr>
          <w:rFonts w:ascii="Calibri" w:eastAsiaTheme="majorEastAsia" w:hAnsi="Calibri" w:cs="Calibri"/>
          <w:color w:val="0F4761" w:themeColor="accent1" w:themeShade="BF"/>
          <w:kern w:val="2"/>
          <w:sz w:val="40"/>
          <w:szCs w:val="40"/>
          <w14:ligatures w14:val="standardContextual"/>
        </w:rPr>
        <w:t>NTRODUCTION</w:t>
      </w:r>
    </w:p>
    <w:p w14:paraId="75AC2730" w14:textId="487D6E53" w:rsidR="00305EB9" w:rsidRDefault="00310DDE" w:rsidP="00623C78">
      <w:r w:rsidRPr="00310DDE">
        <w:t xml:space="preserve">Long-range weaponry is often presented as one of the most significant technological inventions that impacted Palaeolithic subsistence strategies and that may have been critical to the successful spread of anatomically modern humans out of Africa </w:t>
      </w:r>
      <w:r w:rsidRPr="00310DDE">
        <w:fldChar w:fldCharType="begin"/>
      </w:r>
      <w:r w:rsidR="00D05180">
        <w:instrText xml:space="preserve"> ADDIN ZOTERO_ITEM CSL_CITATION {"citationID":"9EvRSYhc","properties":{"formattedCitation":"(Marean, 2005; Shea and Sisk, 2010)","plainCitation":"(Marean, 2005; Shea and Sisk, 2010)","noteIndex":0},"citationItems":[{"id":1550,"uris":["http://zotero.org/users/11163552/items/LSSVMUC9"],"itemData":{"id":1550,"type":"article-journal","container-title":"From tools to symbols: From early hominids to modern humans","note":"publisher: Witwatersrand University Press Johannesburg","page":"333–371","source":"Google Scholar","title":"From the tropics to the colder climates: contrasting faunal exploitation adaptations of modern humans and Neanderthals","title-short":"From the tropics to the colder climates","author":[{"family":"Marean","given":"Curtis W."}],"issued":{"date-parts":[["2005"]]}}},{"id":800,"uris":["http://zotero.org/users/11163552/items/KHGW4CZ7"],"itemData":{"id":800,"type":"article-journal","container-title":"PaleoAnthropology","DOI":"10.4207/PA.2010.ART36","page":"100-122","title":"Complex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L"}],"issued":{"date-parts":[["2010"]]}}}],"schema":"https://github.com/citation-style-language/schema/raw/master/csl-citation.json"} </w:instrText>
      </w:r>
      <w:r w:rsidRPr="00310DDE">
        <w:fldChar w:fldCharType="separate"/>
      </w:r>
      <w:r w:rsidR="00055FBF" w:rsidRPr="00055FBF">
        <w:rPr>
          <w:rFonts w:ascii="Aptos" w:hAnsi="Aptos"/>
        </w:rPr>
        <w:t>(Marean, 2005; Shea and Sisk, 2010)</w:t>
      </w:r>
      <w:r w:rsidRPr="00310DDE">
        <w:fldChar w:fldCharType="end"/>
      </w:r>
      <w:r w:rsidRPr="00310DDE">
        <w:t xml:space="preserve">. When and where this invention took place, how it developed over time, how it spread and how it affected the lives of Palaeolithic hunter-gatherer populations are crucial questions in prehistoric research. However, gaining insight into </w:t>
      </w:r>
      <w:r w:rsidR="00880757">
        <w:t>Palaeolithic</w:t>
      </w:r>
      <w:r w:rsidR="00880757" w:rsidRPr="00310DDE">
        <w:t xml:space="preserve"> </w:t>
      </w:r>
      <w:r w:rsidRPr="00310DDE">
        <w:t>weaponry</w:t>
      </w:r>
      <w:r w:rsidR="00547F47">
        <w:t xml:space="preserve"> and its evolution</w:t>
      </w:r>
      <w:r w:rsidRPr="00310DDE">
        <w:t xml:space="preserve"> is a challenge given that most components are </w:t>
      </w:r>
      <w:r w:rsidR="00880757" w:rsidRPr="00310DDE">
        <w:t>made from</w:t>
      </w:r>
      <w:r w:rsidRPr="00310DDE">
        <w:t xml:space="preserve"> organic material</w:t>
      </w:r>
      <w:r w:rsidR="00880757">
        <w:t>s</w:t>
      </w:r>
      <w:r w:rsidRPr="00310DDE">
        <w:t xml:space="preserve">, which decay over time, leaving only the durable lithic or organic components as </w:t>
      </w:r>
      <w:r w:rsidR="00F06200">
        <w:t xml:space="preserve">the </w:t>
      </w:r>
      <w:r w:rsidRPr="00310DDE">
        <w:t xml:space="preserve">primary source of information </w:t>
      </w:r>
      <w:r w:rsidRPr="00310DDE">
        <w:lastRenderedPageBreak/>
        <w:t xml:space="preserve">for their reconstruction. </w:t>
      </w:r>
      <w:r w:rsidR="007364F5">
        <w:t>A lot of attention has therefore been devoted to the characteristics of the stone points</w:t>
      </w:r>
      <w:r w:rsidR="006D3AA4">
        <w:t xml:space="preserve"> a</w:t>
      </w:r>
      <w:r w:rsidR="00880757">
        <w:t>s well as</w:t>
      </w:r>
      <w:r w:rsidR="006D3AA4">
        <w:t xml:space="preserve"> possible traces of impact </w:t>
      </w:r>
      <w:r w:rsidR="005F6CAA">
        <w:t>to evaluate whether these could have functioned as projectile points</w:t>
      </w:r>
      <w:r w:rsidR="00D44C69">
        <w:t xml:space="preserve"> </w:t>
      </w:r>
      <w:r w:rsidR="00D44C69">
        <w:fldChar w:fldCharType="begin"/>
      </w:r>
      <w:r w:rsidR="00055FBF">
        <w:instrText xml:space="preserve"> ADDIN ZOTERO_ITEM CSL_CITATION {"citationID":"svg2bpYp","properties":{"formattedCitation":"(Witthoft, 1968; Frison, 1974, 1989; Barton and Bergman, 1982; Bergman and Newcomer, 1983; Fischer et al., 1984; Shea, 1988; Dockall, 1997; Plisson and Beyries, 1998)","plainCitation":"(Witthoft, 1968; Frison, 1974, 1989; Barton and Bergman, 1982; Bergman and Newcomer, 1983; Fischer et al., 1984; Shea, 1988; Dockall, 1997; Plisson and Beyries, 1998)","noteIndex":0},"citationItems":[{"id":319,"uris":["http://zotero.org/users/11163552/items/T6ACPASU"],"itemData":{"id":319,"type":"article-journal","container-title":"World archaeology","issue":"2","page":"237-248","title":"Hunters at Hengistbury: some evidence from experimental archaeology","volume":"14","author":[{"literal":"Barton"},{"literal":"Bergman"}],"issued":{"date-parts":[["1982"]]}}},{"id":747,"uris":["http://zotero.org/users/11163552/items/U4RY52NA"],"itemData":{"id":747,"type":"article-journal","container-title":"Journal of Field Archaeology","issue":"2","page":"238-243","title":"Flint Arrowhead Breakage: Examples from Ksar Akil, Lebanon","volume":"Vol. 10","author":[{"family":"Bergman","given":"Christopher A"},{"family":"Newcomer","given":"Mark","dropping-particle":"h."}],"issued":{"date-parts":[["1983"]]}}},{"id":317,"uris":["http://zotero.org/users/11163552/items/9IWLRZG6"],"itemData":{"id":317,"type":"article-journal","issue":"3","page":"321-331","title":"Wear Traces and Projectile Impact : A Review of the Experimental and Archaeological Evidence","volume":"24","author":[{"family":"Dockall","given":"John E"}],"issued":{"date-parts":[["1997"]]}}},{"id":504,"uris":["http://zotero.org/users/11163552/items/SDBURULF"],"itemData":{"id":504,"type":"article-journal","container-title":"Journal of Danish archaeology","page":"p. 19-46.","title":"Macro and micro wear traces on lithic projectile points: experimental results and archaeological examples","volume":"vol. 3","author":[{"family":"Fischer","given":"Anders"},{"family":"Vemming Hansen","given":"Peter"},{"family":"Rasmussen","given":"Peter"}],"issued":{"date-parts":[["1984"]]}}},{"id":55,"uris":["http://zotero.org/users/11163552/items/WDZ6RAQ9"],"itemData":{"id":55,"type":"article-journal","container-title":"American Antiquity","issue":"4","page":"766-784","title":"Experimental use of Clovis weaponry and tools on African elephants","volume":"54","author":[{"family":"Frison","given":"GC"}],"issued":{"date-parts":[["1989"]]}}},{"id":884,"uris":["http://zotero.org/users/11163552/items/83QKK6WF"],"itemData":{"id":884,"type":"chapter","container-title":"The Casper Site: A Hell Gap Bison Kill on the Hight Plains","event-place":"New York","page":"1-111","publisher-place":"New York","title":"Archaeology of the Casper Site, in: Frison, G.C. (Ed.), The Casper Site: A Hell Gap Bison Kill on the Hight Plains. New York, pp. 1–111.ite","author":[{"family":"Frison","given":"George C."}],"editor":[{"family":"Frison","given":"George C"}],"issued":{"date-parts":[["1974"]]}}},{"id":608,"uris":["http://zotero.org/users/11163552/items/Q3EYLSFX"],"itemData":{"id":608,"type":"article-journal","container-title":"Paléorient","DOI":"10.3406/paleo.1998.4666","issue":"1","note":"ISBN: 0153-9345","page":"5-24","title":"Pointes ou outils triangulaires ? Données fonctionnelles dans le Moustérien levantin [suivi des] Commentaires de J. Shea, A. Marks, J-M Geneste et de la réponse des auteurs","volume":"24","author":[{"family":"Plisson","given":"Hugues"},{"family":"Beyries","given":"Sylvie"}],"issued":{"date-parts":[["1998"]]}}},{"id":108,"uris":["http://zotero.org/users/11163552/items/4LPI2SDP"],"itemData":{"id":108,"type":"article-journal","abstract":"Microscopic examination of stone artifactsfrom Middle Paleolithic occupations of Kebara Cave (Mount Carmel, Israel) reveals wear patterns consistent with the interpretation of these obyssts as hafted projectile points. These results contradict recent hypotheses that techno- loyically-assisted hunting (i.e., with projectiles) was a subsistence strategy practiced only by the anatomically-modern hominids of the Late Pleistoce","container-title":"Journal of Field Archaeology","issue":"4","page":"441-450","title":"Spear points from the Middle Paleolithic of the Levant","volume":"15","author":[{"family":"Shea","given":"John"}],"issued":{"date-parts":[["1988"]]}}},{"id":7,"uris":["http://zotero.org/users/11163552/items/MKSW9ES7"],"itemData":{"id":7,"type":"article-journal","container-title":"Expedition, University of Pennsylvania Museum","issue":"2","note":"publisher: University of Pennsylvania Museum","page":"30-37","title":"Flint Arrowpoints from the Eskimo of Northwestern Alaska.","volume":"10","author":[{"family":"Witthoft","given":"John"}],"issued":{"date-parts":[["1968"]]}}}],"schema":"https://github.com/citation-style-language/schema/raw/master/csl-citation.json"} </w:instrText>
      </w:r>
      <w:r w:rsidR="00D44C69">
        <w:fldChar w:fldCharType="separate"/>
      </w:r>
      <w:r w:rsidR="00055FBF" w:rsidRPr="00055FBF">
        <w:rPr>
          <w:rFonts w:ascii="Aptos" w:hAnsi="Aptos"/>
        </w:rPr>
        <w:t>(Witthoft, 1968; Frison, 1974, 1989; Barton and Bergman, 1982; Bergman and Newcomer, 1983; Fischer et al., 1984; Shea, 1988; Dockall, 1997; Plisson and Beyries, 1998)</w:t>
      </w:r>
      <w:r w:rsidR="00D44C69">
        <w:fldChar w:fldCharType="end"/>
      </w:r>
      <w:r w:rsidR="005F6CAA">
        <w:t>.</w:t>
      </w:r>
      <w:r w:rsidR="00E523B6">
        <w:t xml:space="preserve"> Over the last 20 years or so, </w:t>
      </w:r>
      <w:r w:rsidR="005F4205">
        <w:t xml:space="preserve">attention has </w:t>
      </w:r>
      <w:r w:rsidR="00830A5E">
        <w:t>gradually</w:t>
      </w:r>
      <w:r w:rsidR="007627EB">
        <w:t xml:space="preserve"> </w:t>
      </w:r>
      <w:r w:rsidR="005F4205">
        <w:t xml:space="preserve">shifted to </w:t>
      </w:r>
      <w:r w:rsidR="00922F4B">
        <w:t xml:space="preserve">inferences on </w:t>
      </w:r>
      <w:r w:rsidR="005F4205">
        <w:t xml:space="preserve">the weapon system </w:t>
      </w:r>
      <w:r w:rsidR="00250E34">
        <w:t>and it</w:t>
      </w:r>
      <w:r w:rsidR="008D57C7">
        <w:t xml:space="preserve"> received </w:t>
      </w:r>
      <w:r w:rsidR="005F4205">
        <w:t>a</w:t>
      </w:r>
      <w:r w:rsidR="00A62173">
        <w:t xml:space="preserve">n increasingly </w:t>
      </w:r>
      <w:r w:rsidR="00E01D67">
        <w:rPr>
          <w:lang w:eastAsia="fr-BE"/>
        </w:rPr>
        <w:t xml:space="preserve">prominent role in </w:t>
      </w:r>
      <w:r w:rsidR="008D57C7">
        <w:rPr>
          <w:lang w:eastAsia="fr-BE"/>
        </w:rPr>
        <w:t xml:space="preserve">broader </w:t>
      </w:r>
      <w:r w:rsidR="00E01D67">
        <w:rPr>
          <w:lang w:eastAsia="fr-BE"/>
        </w:rPr>
        <w:t>discussions</w:t>
      </w:r>
      <w:r w:rsidR="00E01D67" w:rsidRPr="00310DDE">
        <w:rPr>
          <w:lang w:eastAsia="fr-BE"/>
        </w:rPr>
        <w:t xml:space="preserve"> on the origins of modern</w:t>
      </w:r>
      <w:r w:rsidR="00E01D67">
        <w:rPr>
          <w:lang w:eastAsia="fr-BE"/>
        </w:rPr>
        <w:t xml:space="preserve"> human</w:t>
      </w:r>
      <w:r w:rsidR="00E01D67" w:rsidRPr="00310DDE">
        <w:rPr>
          <w:lang w:eastAsia="fr-BE"/>
        </w:rPr>
        <w:t xml:space="preserve"> behaviour</w:t>
      </w:r>
      <w:r w:rsidR="00E01D67">
        <w:rPr>
          <w:lang w:eastAsia="fr-BE"/>
        </w:rPr>
        <w:t>s</w:t>
      </w:r>
      <w:r w:rsidR="00D44C69">
        <w:rPr>
          <w:lang w:eastAsia="fr-BE"/>
        </w:rPr>
        <w:t xml:space="preserve"> </w:t>
      </w:r>
      <w:r w:rsidR="00D44C69">
        <w:rPr>
          <w:lang w:eastAsia="fr-BE"/>
        </w:rPr>
        <w:fldChar w:fldCharType="begin"/>
      </w:r>
      <w:r w:rsidR="00FD1474">
        <w:rPr>
          <w:lang w:eastAsia="fr-BE"/>
        </w:rPr>
        <w:instrText xml:space="preserve"> ADDIN ZOTERO_ITEM CSL_CITATION {"citationID":"7UOIFF0B","properties":{"formattedCitation":"(McBrearty and Brooks, 2000)","plainCitation":"(McBrearty and Brooks, 2000)","noteIndex":0},"citationItems":[{"id":176,"uris":["http://zotero.org/users/11163552/items/6ZIPJ2T5"],"itemData":{"id":176,"type":"article-journal","abstract":"Proponents of the model known as the \"human revolution\" claim that modern human behaviors arose suddenly, and nearly simultaneously, throughout the Old World ca. 40-50 ka. This fundamental behavioral shift is purported to signal a cognitive advance, a possible reorganization of the brain, and the origin of language. Because the earliest modern human fossils, Homo sapiens sensu stricto, are found in Africa and the adjacent region of the Levant at &gt;100 ka, the \"human revolution\" model creates a time lag between the appearance of anatomical modernity and perceived behavioral modernity, and creates the impression that the earliest modern Africans were behaviorally primitive. This view of events stems from a profound Eurocentric bias and a failure to appreciate the depth and breadth of the African archaeological record. In fact, many of the components of the \"human revolution\" claimed to appear at 40-50 ka are found in the African Middle Stone Age tens of thousands of years earlier. These features include blade and microlithic technology, bone tools, increased geographic range, specialized hunting, the use of aquatic resources, long distance trade, systematic processing and use of pigment, and art and decoration. These items do not occur suddenly together as predicted by the \"human revolution\" model, but at sites that are widely separated in space and time. This suggests a gradual assembling of the package of modern human behaviors in Africa, and its later export to other regions of the Old World. The African Middle and early Late Pleistocene hominid fossil record is fairly continuous and in it can be recognized a number of probably distinct species that provide plausible ancestors for H. sapiens. The appearance of Middle Stone Age technology and the first signs of modern behavior coincide with the appearance of fossils that have been attributed to H. helmei, suggesting the behavior of H. helmei is distinct from that of earlier hominid species and quite similar to that of modern people. If on anatomical and behavioral grounds H. helmei is sunk into H. sapiens, the origin of our species is linked with the appearance of Middle Stone Age technology at 250-300 ka.","container-title":"Journal of human evolution","DOI":"10.1006/jhev.2000.0435","ISSN":"0047-2484","issue":"5","note":"PMID: 11102266","page":"453-563","title":"The revolution that wasn't: a new interpretation of the origin of modern human behavior.","volume":"39","author":[{"family":"McBrearty","given":"Sally"},{"family":"Brooks","given":"Alison S"}],"issued":{"date-parts":[["2000",11]]}}}],"schema":"https://github.com/citation-style-language/schema/raw/master/csl-citation.json"} </w:instrText>
      </w:r>
      <w:r w:rsidR="00D44C69">
        <w:rPr>
          <w:lang w:eastAsia="fr-BE"/>
        </w:rPr>
        <w:fldChar w:fldCharType="separate"/>
      </w:r>
      <w:r w:rsidR="00055FBF" w:rsidRPr="00055FBF">
        <w:rPr>
          <w:rFonts w:ascii="Aptos" w:hAnsi="Aptos"/>
        </w:rPr>
        <w:t>(McBrearty and Brooks, 2000)</w:t>
      </w:r>
      <w:r w:rsidR="00D44C69">
        <w:rPr>
          <w:lang w:eastAsia="fr-BE"/>
        </w:rPr>
        <w:fldChar w:fldCharType="end"/>
      </w:r>
      <w:r w:rsidR="00830A5E">
        <w:rPr>
          <w:lang w:eastAsia="fr-BE"/>
        </w:rPr>
        <w:t xml:space="preserve">. A </w:t>
      </w:r>
      <w:r w:rsidR="00F2766A">
        <w:rPr>
          <w:lang w:eastAsia="fr-BE"/>
        </w:rPr>
        <w:t xml:space="preserve">literature review </w:t>
      </w:r>
      <w:r w:rsidR="00685A65">
        <w:rPr>
          <w:lang w:eastAsia="fr-BE"/>
        </w:rPr>
        <w:t xml:space="preserve">gives the impression that a consensus would have emerged </w:t>
      </w:r>
      <w:r w:rsidR="00D94CD4">
        <w:rPr>
          <w:lang w:eastAsia="fr-BE"/>
        </w:rPr>
        <w:t>a</w:t>
      </w:r>
      <w:r w:rsidR="007339C4">
        <w:rPr>
          <w:lang w:eastAsia="fr-BE"/>
        </w:rPr>
        <w:t>round</w:t>
      </w:r>
      <w:r w:rsidR="00D94CD4">
        <w:rPr>
          <w:lang w:eastAsia="fr-BE"/>
        </w:rPr>
        <w:t xml:space="preserve"> </w:t>
      </w:r>
      <w:r w:rsidR="00E77631">
        <w:rPr>
          <w:lang w:eastAsia="fr-BE"/>
        </w:rPr>
        <w:t xml:space="preserve">an early </w:t>
      </w:r>
      <w:r w:rsidRPr="00310DDE">
        <w:rPr>
          <w:lang w:eastAsia="fr-BE"/>
        </w:rPr>
        <w:t>appearance of long-range weaponry</w:t>
      </w:r>
      <w:r w:rsidR="00E77631">
        <w:rPr>
          <w:lang w:eastAsia="fr-BE"/>
        </w:rPr>
        <w:t xml:space="preserve">, more specifically </w:t>
      </w:r>
      <w:r w:rsidR="004228DC" w:rsidRPr="00310DDE">
        <w:rPr>
          <w:lang w:eastAsia="fr-BE"/>
        </w:rPr>
        <w:t>in Sub-Saharan Africa</w:t>
      </w:r>
      <w:r w:rsidR="004228DC">
        <w:rPr>
          <w:lang w:eastAsia="fr-BE"/>
        </w:rPr>
        <w:t xml:space="preserve"> </w:t>
      </w:r>
      <w:r w:rsidR="00976C7D">
        <w:rPr>
          <w:lang w:eastAsia="fr-BE"/>
        </w:rPr>
        <w:t xml:space="preserve">during </w:t>
      </w:r>
      <w:r w:rsidR="00B3434B">
        <w:rPr>
          <w:lang w:eastAsia="fr-BE"/>
        </w:rPr>
        <w:t xml:space="preserve">the </w:t>
      </w:r>
      <w:r w:rsidRPr="00310DDE">
        <w:rPr>
          <w:lang w:eastAsia="fr-BE"/>
        </w:rPr>
        <w:t>Middle Stone Age</w:t>
      </w:r>
      <w:r w:rsidR="00B3434B">
        <w:rPr>
          <w:lang w:eastAsia="fr-BE"/>
        </w:rPr>
        <w:t>, more precisely during MIS 4</w:t>
      </w:r>
      <w:r w:rsidR="00E01D67">
        <w:rPr>
          <w:lang w:eastAsia="fr-BE"/>
        </w:rPr>
        <w:t xml:space="preserve"> </w:t>
      </w:r>
      <w:r w:rsidRPr="00310DDE">
        <w:rPr>
          <w:lang w:eastAsia="fr-BE"/>
        </w:rPr>
        <w:t xml:space="preserve"> </w:t>
      </w:r>
      <w:r w:rsidRPr="00310DDE">
        <w:rPr>
          <w:lang w:eastAsia="fr-BE"/>
        </w:rPr>
        <w:fldChar w:fldCharType="begin"/>
      </w:r>
      <w:r w:rsidR="00055FBF">
        <w:rPr>
          <w:lang w:eastAsia="fr-BE"/>
        </w:rPr>
        <w:instrText xml:space="preserve"> ADDIN ZOTERO_ITEM CSL_CITATION {"citationID":"g5tzRdGl","properties":{"formattedCitation":"(McBrearty and Brooks, 2000; Brooks et al., 2006; Sisk and Shea, 2011; Bradfield et al., 2020; Lombard, 2024)","plainCitation":"(McBrearty and Brooks, 2000; Brooks et al., 2006; Sisk and Shea, 2011; Bradfield et al., 2020; Lombard, 2024)","noteIndex":0},"citationItems":[{"id":3588,"uris":["http://zotero.org/users/11163552/items/IL7YE9HU"],"itemData":{"id":3588,"type":"article-journal","abstract":"The bone point (SAM 42160) from &gt;60 ka deposits at Klasies River Main Site, South Africa, is reassessed. We clarify the stratigraphic integrity of SAM 42160 and confirm its Middle Stone Age provenience. We find evidence that indicates the point was hafted and partially coated in an adhesive substance. Internal fractures are consistent with stresses occasioned by high-velocity, longitudinal impact. SAM 42160, like its roughly contemporaneous counterpart, farther north at Sibudu Cave, likely functioned as a hafted arrowhead. We highlight a growing body of evidence for bow hunting at this early period and explore bow-and-arrow technology might imply about the cognition of people in the Middle Stone Age who were able to conceive, construct and use it.","container-title":"Quaternary Science Reviews","DOI":"10.1016/j.quascirev.2020.106295","ISSN":"0277-3791","journalAbbreviation":"Quaternary Science Reviews","page":"106295","source":"ScienceDirect","title":"Further evidence for bow hunting and its implications more than 60 000 years ago: Results of a use-trace analysis of the bone point from Klasies River Main site, South Africa","title-short":"Further evidence for bow hunting and its implications more than 60 000 years ago","volume":"236","author":[{"family":"Bradfield","given":"Justin"},{"family":"Lombard","given":"Marlize"},{"family":"Reynard","given":"Jerome"},{"family":"Wurz","given":"Sarah"}],"issued":{"date-parts":[["2020",5,15]]}}},{"id":3590,"uris":["http://zotero.org/users/11163552/items/9PIL5H77"],"itemData":{"id":3590,"type":"chapter","abstract":"One of the most significant barriers to understanding the emergence of Late Palaeolithic adaptations is the absence of a comparative analytical framework encompassing African MSA/LSA and Eurasian Middle/Late Palaeolithic industries. Projectile armatures, varying widely in time and space, constitute many of the original “fossiles directeurs” of the Eurasian Upper Palaeolithic, and their development may have been important in the eventual dominance of anatomically modern humans across this region. At an earlier date, the African MSA is distinguished from most Middle Palaeolithic industries of Eurasia by the complexity and patterned variation of projectile armatures, as well as by their numerical dominance in many industries. This paper will review the patterning of projectile armatures in Africa, discuss alternative approaches to analysis, and present a comparative study of armatures from two African regions and the Levant. We argue that the small size of many MSA points implies the existence of a complex projectile technology rather than simple spears.","container-title":"Transitions Before the Transition: Evolution and Stability in the Middle Paleolithic and Middle Stone Age","event-place":"Boston, MA","ISBN":"978-0-387-24661-1","language":"en","note":"DOI: 10.1007/0-387-24661-4_13","page":"233-255","publisher":"Springer US","publisher-place":"Boston, MA","source":"Springer Link","title":"Projectile Technologies of the African MSA","URL":"https://doi.org/10.1007/0-387-24661-4_13","author":[{"family":"Brooks","given":"Alison S."},{"family":"Nevell","given":"Lisa"},{"family":"Yellen","given":"John E."},{"family":"Hartman","given":"Gideon"}],"editor":[{"family":"Hovers","given":"Erella"},{"family":"Kuhn","given":"Steven L."}],"accessed":{"date-parts":[["2024",4,30]]},"issued":{"date-parts":[["2006"]]}}},{"id":3628,"uris":["http://zotero.org/users/11163552/items/L47XSJFA"],"itemData":{"id":3628,"type":"article-journal","abstract":"With this contribution I explore the relationship between attention development in modern archers and attention as a cognitive requirement for ancient bow hunting – a techno-behaviour that may have originated sometime between 80 and 60 thousand years ago in sub-Saharan Africa. Material Engagement Theory serves as a framework for the inextricable interrelatedness between brain, body and mind, and how practicing to use bimanual technologies shapes aspects of our cognition, including our ability to pay attention. In a cross-disciplinary approach, I use cognitive-motor neuroscience to demonstrate the role of attention in modern archery and highlight brain regions that are activated or ‘pressured’ during aiming with attention. One of these areas, the precuneus together with the default mode network, serves as neurological hub for accurate bimanual material engagement practiced over a distance. The likely development of the precuneus, in tandem with the unique globularisation of the human skull, can be traced in the Homo sapiens fossil record since about 160 thousand years ago, reaching the modern range by around 100 thousand years ago within a continuum of brain modification. Variation in human neuro-genetic adaptations since our split from the Denisovan and Neanderthal groups further suggest differences in attention as a cognitive trait between recent big-brained humans. I suggest that these observations may serve as bridging theory for understanding how some aspects of the sapient ability to pay attention was developed.","container-title":"Phenomenology and the Cognitive Sciences","DOI":"10.1007/s11097-024-09980-z","ISSN":"1572-8676","journalAbbreviation":"Phenom Cogn Sci","language":"en","source":"Springer Link","title":"Paying attention: the neurocognition of archery, Middle Stone Age bow hunting, and the shaping of the sapient mind","title-short":"Paying attention","URL":"https://doi.org/10.1007/s11097-024-09980-z","author":[{"family":"Lombard","given":"Marlize"}],"accessed":{"date-parts":[["2024",6,10]]},"issued":{"date-parts":[["2024",4,17]]}}},{"id":176,"uris":["http://zotero.org/users/11163552/items/6ZIPJ2T5"],"itemData":{"id":176,"type":"article-journal","abstract":"Proponents of the model known as the \"human revolution\" claim that modern human behaviors arose suddenly, and nearly simultaneously, throughout the Old World ca. 40-50 ka. This fundamental behavioral shift is purported to signal a cognitive advance, a possible reorganization of the brain, and the origin of language. Because the earliest modern human fossils, Homo sapiens sensu stricto, are found in Africa and the adjacent region of the Levant at &gt;100 ka, the \"human revolution\" model creates a time lag between the appearance of anatomical modernity and perceived behavioral modernity, and creates the impression that the earliest modern Africans were behaviorally primitive. This view of events stems from a profound Eurocentric bias and a failure to appreciate the depth and breadth of the African archaeological record. In fact, many of the components of the \"human revolution\" claimed to appear at 40-50 ka are found in the African Middle Stone Age tens of thousands of years earlier. These features include blade and microlithic technology, bone tools, increased geographic range, specialized hunting, the use of aquatic resources, long distance trade, systematic processing and use of pigment, and art and decoration. These items do not occur suddenly together as predicted by the \"human revolution\" model, but at sites that are widely separated in space and time. This suggests a gradual assembling of the package of modern human behaviors in Africa, and its later export to other regions of the Old World. The African Middle and early Late Pleistocene hominid fossil record is fairly continuous and in it can be recognized a number of probably distinct species that provide plausible ancestors for H. sapiens. The appearance of Middle Stone Age technology and the first signs of modern behavior coincide with the appearance of fossils that have been attributed to H. helmei, suggesting the behavior of H. helmei is distinct from that of earlier hominid species and quite similar to that of modern people. If on anatomical and behavioral grounds H. helmei is sunk into H. sapiens, the origin of our species is linked with the appearance of Middle Stone Age technology at 250-300 ka.","container-title":"Journal of human evolution","DOI":"10.1006/jhev.2000.0435","ISSN":"0047-2484","issue":"5","note":"PMID: 11102266","page":"453-563","title":"The revolution that wasn't: a new interpretation of the origin of modern human behavior.","volume":"39","author":[{"family":"McBrearty","given":"Sally"},{"family":"Brooks","given":"Alison S"}],"issued":{"date-parts":[["2000",11]]}}},{"id":289,"uris":["http://zotero.org/users/11163552/items/F88UZQT7"],"itemData":{"id":289,"type":"article-journal","abstract":"Despite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Pr="00310DDE">
        <w:rPr>
          <w:lang w:eastAsia="fr-BE"/>
        </w:rPr>
        <w:fldChar w:fldCharType="separate"/>
      </w:r>
      <w:r w:rsidR="00055FBF" w:rsidRPr="00055FBF">
        <w:rPr>
          <w:rFonts w:ascii="Aptos" w:hAnsi="Aptos"/>
        </w:rPr>
        <w:t>(McBrearty and Brooks, 2000; Brooks et al., 2006; Sisk and Shea, 2011; Bradfield et al., 2020; Lombard, 2024)</w:t>
      </w:r>
      <w:r w:rsidRPr="00310DDE">
        <w:rPr>
          <w:lang w:eastAsia="fr-BE"/>
        </w:rPr>
        <w:fldChar w:fldCharType="end"/>
      </w:r>
      <w:r w:rsidRPr="00310DDE">
        <w:rPr>
          <w:lang w:eastAsia="fr-BE"/>
        </w:rPr>
        <w:t>.</w:t>
      </w:r>
      <w:r w:rsidR="00F75913">
        <w:rPr>
          <w:lang w:eastAsia="fr-BE"/>
        </w:rPr>
        <w:t xml:space="preserve"> </w:t>
      </w:r>
      <w:r w:rsidR="009B3B26">
        <w:rPr>
          <w:lang w:eastAsia="fr-BE"/>
        </w:rPr>
        <w:t>Th</w:t>
      </w:r>
      <w:r w:rsidR="00957E0E">
        <w:rPr>
          <w:lang w:eastAsia="fr-BE"/>
        </w:rPr>
        <w:t>is early-appearance model</w:t>
      </w:r>
      <w:r w:rsidR="009B3B26">
        <w:rPr>
          <w:lang w:eastAsia="fr-BE"/>
        </w:rPr>
        <w:t xml:space="preserve"> relies on m</w:t>
      </w:r>
      <w:r w:rsidR="005B4A8C">
        <w:rPr>
          <w:lang w:eastAsia="fr-BE"/>
        </w:rPr>
        <w:t xml:space="preserve">orphometric </w:t>
      </w:r>
      <w:r w:rsidR="00F75913" w:rsidRPr="00F75913">
        <w:rPr>
          <w:lang w:eastAsia="fr-BE"/>
        </w:rPr>
        <w:t xml:space="preserve">data </w:t>
      </w:r>
      <w:r w:rsidR="005B4A8C">
        <w:rPr>
          <w:lang w:eastAsia="fr-BE"/>
        </w:rPr>
        <w:t xml:space="preserve">of the stone points </w:t>
      </w:r>
      <w:r w:rsidR="00957E0E">
        <w:rPr>
          <w:lang w:eastAsia="fr-BE"/>
        </w:rPr>
        <w:t>and</w:t>
      </w:r>
      <w:r w:rsidR="00657B82">
        <w:rPr>
          <w:lang w:eastAsia="fr-BE"/>
        </w:rPr>
        <w:t xml:space="preserve"> the </w:t>
      </w:r>
      <w:r w:rsidR="00EF0EC3">
        <w:rPr>
          <w:lang w:eastAsia="fr-BE"/>
        </w:rPr>
        <w:t xml:space="preserve">assumption that </w:t>
      </w:r>
      <w:r w:rsidRPr="00310DDE">
        <w:rPr>
          <w:lang w:eastAsia="fr-BE"/>
        </w:rPr>
        <w:t xml:space="preserve">the size of </w:t>
      </w:r>
      <w:r w:rsidR="00957E0E">
        <w:rPr>
          <w:lang w:eastAsia="fr-BE"/>
        </w:rPr>
        <w:t xml:space="preserve">the </w:t>
      </w:r>
      <w:r w:rsidRPr="00310DDE">
        <w:rPr>
          <w:lang w:eastAsia="fr-BE"/>
        </w:rPr>
        <w:t xml:space="preserve">stone points </w:t>
      </w:r>
      <w:r w:rsidR="00607B52">
        <w:rPr>
          <w:lang w:eastAsia="fr-BE"/>
        </w:rPr>
        <w:t xml:space="preserve">is closely related to </w:t>
      </w:r>
      <w:r w:rsidRPr="00310DDE">
        <w:rPr>
          <w:lang w:eastAsia="fr-BE"/>
        </w:rPr>
        <w:t>the size of the shafts that carried them</w:t>
      </w:r>
      <w:r w:rsidR="001929C0">
        <w:rPr>
          <w:lang w:eastAsia="fr-BE"/>
        </w:rPr>
        <w:t xml:space="preserve"> and therefore permits to infer the propulsion mode</w:t>
      </w:r>
      <w:r w:rsidRPr="00310DDE">
        <w:rPr>
          <w:lang w:eastAsia="fr-BE"/>
        </w:rPr>
        <w:t xml:space="preserve">. </w:t>
      </w:r>
      <w:r w:rsidR="005652CE">
        <w:rPr>
          <w:lang w:eastAsia="fr-BE"/>
        </w:rPr>
        <w:t xml:space="preserve">Indeed, </w:t>
      </w:r>
      <w:r w:rsidRPr="00310DDE">
        <w:rPr>
          <w:lang w:eastAsia="fr-BE"/>
        </w:rPr>
        <w:t xml:space="preserve">authors </w:t>
      </w:r>
      <w:r w:rsidR="00BB31FC">
        <w:rPr>
          <w:lang w:eastAsia="fr-BE"/>
        </w:rPr>
        <w:t xml:space="preserve">have </w:t>
      </w:r>
      <w:r w:rsidRPr="00310DDE">
        <w:rPr>
          <w:lang w:eastAsia="fr-BE"/>
        </w:rPr>
        <w:t>argue</w:t>
      </w:r>
      <w:r w:rsidR="00BB31FC">
        <w:rPr>
          <w:lang w:eastAsia="fr-BE"/>
        </w:rPr>
        <w:t>d</w:t>
      </w:r>
      <w:r w:rsidRPr="00310DDE">
        <w:rPr>
          <w:lang w:eastAsia="fr-BE"/>
        </w:rPr>
        <w:t xml:space="preserve"> that some points identified as projectiles are too small to </w:t>
      </w:r>
      <w:r w:rsidR="005652CE">
        <w:rPr>
          <w:lang w:eastAsia="fr-BE"/>
        </w:rPr>
        <w:t xml:space="preserve">function as </w:t>
      </w:r>
      <w:r w:rsidRPr="00310DDE">
        <w:rPr>
          <w:lang w:eastAsia="fr-BE"/>
        </w:rPr>
        <w:t xml:space="preserve">anything other than arrow tips (Brooks et al., 2006; Lombard, 2011; Metz et al., 2023), or that "thick points have to be mounted in thick shafts" </w:t>
      </w:r>
      <w:r w:rsidRPr="00310DDE">
        <w:rPr>
          <w:lang w:eastAsia="fr-BE"/>
        </w:rPr>
        <w:fldChar w:fldCharType="begin"/>
      </w:r>
      <w:r w:rsidR="00D05180">
        <w:rPr>
          <w:lang w:eastAsia="fr-BE"/>
        </w:rPr>
        <w:instrText xml:space="preserve"> ADDIN ZOTERO_ITEM CSL_CITATION {"citationID":"0jBwlqL0","properties":{"formattedCitation":"(Shea, 2009, p. 194)","plainCitation":"(Shea, 2009, p. 194)","noteIndex":0},"citationItems":[{"id":3740,"uris":["http://zotero.org/users/11163552/items/YCU6Y8P6"],"itemData":{"id":3740,"type":"chapter","abstract":"Projectile weaponry is a key component of all recent human subsistence strategies, but its origins and antiquity remain poorly understood. Cross-sectional area variation among North American arrowheads and spearthrower dart tips is used as a criterion for evaluating hypotheses about possible stone projectile points from Eurasian Middle Paleolithic and African Middle Stone Age contexts. Analysis of pointed artifacts from Africa, the Levant, and Europe suggest projectile technology emerged first in Africa, around 50–100 Ka. Projectile technology probably reflects part of a broader pattern of ecological diversification and subsistence intensification among early Homo sapiens populations.","container-title":"The Evolution of Hominin Diets: Integrating Approaches to the Study of Palaeolithic Subsistence","event-place":"Dordrecht","ISBN":"978-1-4020-9699-0","language":"en","note":"DOI: 10.1007/978-1-4020-9699-0_14","page":"189-199","publisher":"Springer Netherlands","publisher-place":"Dordrecht","source":"Springer Link","title":"The Impact of Projectile Weaponry on Late Pleistocene Hominin Evolution","URL":"https://doi.org/10.1007/978-1-4020-9699-0_14","author":[{"family":"Shea","given":"John J."}],"editor":[{"family":"Hublin","given":"Jean-Jacques"},{"family":"Richards","given":"Michael P."}],"accessed":{"date-parts":[["2024",6,24]]},"issued":{"date-parts":[["2009"]]}},"locator":"194","label":"page"}],"schema":"https://github.com/citation-style-language/schema/raw/master/csl-citation.json"} </w:instrText>
      </w:r>
      <w:r w:rsidRPr="00310DDE">
        <w:rPr>
          <w:lang w:eastAsia="fr-BE"/>
        </w:rPr>
        <w:fldChar w:fldCharType="separate"/>
      </w:r>
      <w:r w:rsidR="00055FBF" w:rsidRPr="00055FBF">
        <w:rPr>
          <w:rFonts w:ascii="Aptos" w:hAnsi="Aptos"/>
        </w:rPr>
        <w:t>(Shea, 2009, p. 194)</w:t>
      </w:r>
      <w:r w:rsidRPr="00310DDE">
        <w:rPr>
          <w:lang w:eastAsia="fr-BE"/>
        </w:rPr>
        <w:fldChar w:fldCharType="end"/>
      </w:r>
      <w:r w:rsidRPr="00310DDE">
        <w:rPr>
          <w:lang w:eastAsia="fr-BE"/>
        </w:rPr>
        <w:t xml:space="preserve">. This direct link between the size of the point and </w:t>
      </w:r>
      <w:r w:rsidR="005277A8">
        <w:rPr>
          <w:lang w:eastAsia="fr-BE"/>
        </w:rPr>
        <w:t xml:space="preserve">the size of the shaft </w:t>
      </w:r>
      <w:r w:rsidR="00BB5ACE">
        <w:rPr>
          <w:lang w:eastAsia="fr-BE"/>
        </w:rPr>
        <w:t>(</w:t>
      </w:r>
      <w:r w:rsidR="005277A8">
        <w:rPr>
          <w:lang w:eastAsia="fr-BE"/>
        </w:rPr>
        <w:t xml:space="preserve">and therefore </w:t>
      </w:r>
      <w:r w:rsidRPr="00310DDE">
        <w:rPr>
          <w:lang w:eastAsia="fr-BE"/>
        </w:rPr>
        <w:t>weapon system</w:t>
      </w:r>
      <w:r w:rsidR="00BB5ACE">
        <w:rPr>
          <w:lang w:eastAsia="fr-BE"/>
        </w:rPr>
        <w:t>)</w:t>
      </w:r>
      <w:r w:rsidRPr="00310DDE">
        <w:rPr>
          <w:lang w:eastAsia="fr-BE"/>
        </w:rPr>
        <w:t xml:space="preserve"> was formalised within an approach that relies on metric values only, more specifically measurements of the tip cross-sectional area</w:t>
      </w:r>
      <w:r w:rsidR="009D6508">
        <w:rPr>
          <w:lang w:eastAsia="fr-BE"/>
        </w:rPr>
        <w:t xml:space="preserve"> (TCSA</w:t>
      </w:r>
      <w:r w:rsidRPr="00310DDE">
        <w:rPr>
          <w:lang w:eastAsia="fr-BE"/>
        </w:rPr>
        <w:t>) and tip cross-sectional perimeter</w:t>
      </w:r>
      <w:r w:rsidR="00BC08F0">
        <w:rPr>
          <w:lang w:eastAsia="fr-BE"/>
        </w:rPr>
        <w:t xml:space="preserve"> (TCSP</w:t>
      </w:r>
      <w:r w:rsidRPr="00310DDE">
        <w:rPr>
          <w:lang w:eastAsia="fr-BE"/>
        </w:rPr>
        <w:t>)</w:t>
      </w:r>
      <w:r w:rsidR="00D77BC3">
        <w:rPr>
          <w:lang w:eastAsia="fr-BE"/>
        </w:rPr>
        <w:t xml:space="preserve"> of the stone point</w:t>
      </w:r>
      <w:r w:rsidR="000A6ABB">
        <w:rPr>
          <w:lang w:eastAsia="fr-BE"/>
        </w:rPr>
        <w:t xml:space="preserve"> </w:t>
      </w:r>
      <w:r w:rsidR="006E78AC">
        <w:rPr>
          <w:lang w:eastAsia="fr-BE"/>
        </w:rPr>
        <w:t>(</w:t>
      </w:r>
      <w:r w:rsidR="000A6ABB">
        <w:rPr>
          <w:lang w:eastAsia="fr-BE"/>
        </w:rPr>
        <w:t>hereafter called the TCSA approach</w:t>
      </w:r>
      <w:r w:rsidR="006E78AC">
        <w:rPr>
          <w:lang w:eastAsia="fr-BE"/>
        </w:rPr>
        <w:t>)</w:t>
      </w:r>
      <w:r w:rsidRPr="00310DDE">
        <w:rPr>
          <w:lang w:eastAsia="fr-BE"/>
        </w:rPr>
        <w:t xml:space="preserve">. </w:t>
      </w:r>
      <w:r w:rsidRPr="00310DDE">
        <w:t>TCSA</w:t>
      </w:r>
      <w:r w:rsidR="007E358B">
        <w:t>/TCSP</w:t>
      </w:r>
      <w:r w:rsidRPr="00310DDE">
        <w:t xml:space="preserve"> values,</w:t>
      </w:r>
      <w:r w:rsidRPr="00310DDE" w:rsidDel="00E54E82">
        <w:t xml:space="preserve"> </w:t>
      </w:r>
      <w:r w:rsidRPr="00310DDE">
        <w:t>introduced by Hug</w:t>
      </w:r>
      <w:r w:rsidR="00B53B4D">
        <w:t>h</w:t>
      </w:r>
      <w:r w:rsidRPr="00310DDE">
        <w:t xml:space="preserve">es </w:t>
      </w:r>
      <w:r w:rsidRPr="00310DDE">
        <w:fldChar w:fldCharType="begin"/>
      </w:r>
      <w:r w:rsidR="00D05180">
        <w:instrText xml:space="preserve"> ADDIN ZOTERO_ITEM CSL_CITATION {"citationID":"59bS0pG7","properties":{"formattedCitation":"(Hughes, 1998)","plainCitation":"(Hughes, 1998)","dontUpdate":true,"noteIndex":0},"citationItems":[{"id":305,"uris":["http://zotero.org/users/11163552/items/NJJTSYH5"],"itemData":{"id":305,"type":"article-journal","container-title":"Journal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S."}],"issued":{"date-parts":[["1998",12]]}}}],"schema":"https://github.com/citation-style-language/schema/raw/master/csl-citation.json"} </w:instrText>
      </w:r>
      <w:r w:rsidRPr="00310DDE">
        <w:fldChar w:fldCharType="separate"/>
      </w:r>
      <w:r w:rsidRPr="00310DDE">
        <w:t>(1998)</w:t>
      </w:r>
      <w:r w:rsidRPr="00310DDE">
        <w:fldChar w:fldCharType="end"/>
      </w:r>
      <w:r w:rsidRPr="00310DDE">
        <w:t xml:space="preserve"> and popularised by Shea </w:t>
      </w:r>
      <w:r w:rsidRPr="00310DDE">
        <w:fldChar w:fldCharType="begin"/>
      </w:r>
      <w:r w:rsidR="00D05180">
        <w:instrText xml:space="preserve"> ADDIN ZOTERO_ITEM CSL_CITATION {"citationID":"2RyXox4l","properties":{"formattedCitation":"(Shea, 2006)","plainCitation":"(Shea, 2006)","dontUpdate":true,"noteIndex":0},"citationItems":[{"id":41,"uris":["http://www.mendeley.com/documents/?uuid=dc7ad7b3-7e2a-4a5d-9788-9c20bc3e839e","http://zotero.org/users/11163552/items/L9X3BGMH"],"itemData":{"id":41,"type":"article-journal","abstract":"Projectile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J."}],"issued":{"date-parts":[["2006",6]]}}}],"schema":"https://github.com/citation-style-language/schema/raw/master/csl-citation.json"} </w:instrText>
      </w:r>
      <w:r w:rsidRPr="00310DDE">
        <w:fldChar w:fldCharType="separate"/>
      </w:r>
      <w:r w:rsidRPr="00310DDE">
        <w:t>(2006)</w:t>
      </w:r>
      <w:r w:rsidRPr="00310DDE">
        <w:fldChar w:fldCharType="end"/>
      </w:r>
      <w:r w:rsidRPr="00310DDE">
        <w:t xml:space="preserve">, are now well-spread in the literature and serve </w:t>
      </w:r>
      <w:r w:rsidR="00BE4EC4">
        <w:t xml:space="preserve">to support most </w:t>
      </w:r>
      <w:r w:rsidRPr="00310DDE">
        <w:t>hypotheses on the early appearance of long-range weaponry.</w:t>
      </w:r>
      <w:r w:rsidR="00623C78">
        <w:t xml:space="preserve"> </w:t>
      </w:r>
    </w:p>
    <w:p w14:paraId="462B422E" w14:textId="2439F78F" w:rsidR="00310DDE" w:rsidRPr="00A264AE" w:rsidRDefault="00862759" w:rsidP="00310DDE">
      <w:r>
        <w:t xml:space="preserve">Given the increasing use of </w:t>
      </w:r>
      <w:r w:rsidR="00623C78">
        <w:rPr>
          <w:lang w:eastAsia="fr-BE"/>
        </w:rPr>
        <w:t>TCSA/TCSP values</w:t>
      </w:r>
      <w:r w:rsidR="00623C78" w:rsidRPr="00B91802">
        <w:rPr>
          <w:lang w:eastAsia="fr-BE"/>
        </w:rPr>
        <w:t xml:space="preserve"> </w:t>
      </w:r>
      <w:r w:rsidR="00623C78" w:rsidRPr="007E358B">
        <w:rPr>
          <w:lang w:eastAsia="fr-BE"/>
        </w:rPr>
        <w:t>over the past decade</w:t>
      </w:r>
      <w:r w:rsidR="00623C78" w:rsidRPr="00B91802">
        <w:rPr>
          <w:lang w:eastAsia="fr-BE"/>
        </w:rPr>
        <w:t>, a careful and comprehensive evaluation of their reliability</w:t>
      </w:r>
      <w:r w:rsidR="004C40FF">
        <w:rPr>
          <w:lang w:eastAsia="fr-BE"/>
        </w:rPr>
        <w:t xml:space="preserve"> </w:t>
      </w:r>
      <w:r w:rsidR="004C40FF" w:rsidRPr="00B91802">
        <w:rPr>
          <w:lang w:eastAsia="fr-BE"/>
        </w:rPr>
        <w:t>would be beneficial</w:t>
      </w:r>
      <w:r w:rsidR="004C40FF">
        <w:rPr>
          <w:lang w:eastAsia="fr-BE"/>
        </w:rPr>
        <w:t xml:space="preserve"> to the research community</w:t>
      </w:r>
      <w:r w:rsidR="00985DC0">
        <w:rPr>
          <w:lang w:eastAsia="fr-BE"/>
        </w:rPr>
        <w:t>.</w:t>
      </w:r>
      <w:r w:rsidR="00623C78">
        <w:rPr>
          <w:lang w:eastAsia="fr-BE"/>
        </w:rPr>
        <w:t xml:space="preserve"> </w:t>
      </w:r>
      <w:r w:rsidR="00453FD2">
        <w:rPr>
          <w:lang w:eastAsia="fr-BE"/>
        </w:rPr>
        <w:t>After all</w:t>
      </w:r>
      <w:r w:rsidR="006056CB" w:rsidRPr="006056CB">
        <w:rPr>
          <w:lang w:eastAsia="fr-BE"/>
        </w:rPr>
        <w:t xml:space="preserve">, the strength of the model proposing the early appearance of long-range weaponry depends directly on the </w:t>
      </w:r>
      <w:r w:rsidR="00BF69D7">
        <w:rPr>
          <w:lang w:eastAsia="fr-BE"/>
        </w:rPr>
        <w:t xml:space="preserve">reliability </w:t>
      </w:r>
      <w:r w:rsidR="006056CB" w:rsidRPr="006056CB">
        <w:rPr>
          <w:lang w:eastAsia="fr-BE"/>
        </w:rPr>
        <w:t xml:space="preserve">of the </w:t>
      </w:r>
      <w:r w:rsidR="009E0604">
        <w:rPr>
          <w:lang w:eastAsia="fr-BE"/>
        </w:rPr>
        <w:t>underlying data</w:t>
      </w:r>
      <w:r w:rsidR="006056CB" w:rsidRPr="006056CB">
        <w:rPr>
          <w:lang w:eastAsia="fr-BE"/>
        </w:rPr>
        <w:t>.</w:t>
      </w:r>
      <w:r w:rsidR="00623C78">
        <w:rPr>
          <w:lang w:eastAsia="fr-BE"/>
        </w:rPr>
        <w:t xml:space="preserve"> </w:t>
      </w:r>
      <w:r w:rsidR="006B037F">
        <w:rPr>
          <w:lang w:eastAsia="fr-BE"/>
        </w:rPr>
        <w:t xml:space="preserve">The hypothesised link between stone </w:t>
      </w:r>
      <w:r w:rsidR="006B037F">
        <w:rPr>
          <w:lang w:eastAsia="fr-BE"/>
        </w:rPr>
        <w:lastRenderedPageBreak/>
        <w:t xml:space="preserve">point, shaft size and propulsion mode </w:t>
      </w:r>
      <w:r w:rsidR="00AF432F" w:rsidRPr="00A44592">
        <w:rPr>
          <w:rFonts w:eastAsia="Times New Roman"/>
          <w:lang w:eastAsia="fr-BE"/>
        </w:rPr>
        <w:t>has been explored in relatively few studies</w:t>
      </w:r>
      <w:r w:rsidR="00216EB2">
        <w:rPr>
          <w:rFonts w:eastAsia="Times New Roman"/>
          <w:lang w:eastAsia="fr-BE"/>
        </w:rPr>
        <w:t xml:space="preserve"> </w:t>
      </w:r>
      <w:r w:rsidR="008C06D8">
        <w:rPr>
          <w:rFonts w:eastAsia="Times New Roman"/>
          <w:lang w:eastAsia="fr-BE"/>
        </w:rPr>
        <w:t xml:space="preserve">with </w:t>
      </w:r>
      <w:r w:rsidR="00AF432F" w:rsidRPr="00A44592">
        <w:rPr>
          <w:rFonts w:eastAsia="Times New Roman"/>
          <w:lang w:eastAsia="fr-BE"/>
        </w:rPr>
        <w:t>conflicting conclusions</w:t>
      </w:r>
      <w:r w:rsidR="00AF432F">
        <w:rPr>
          <w:rFonts w:eastAsia="Times New Roman"/>
          <w:lang w:eastAsia="fr-BE"/>
        </w:rPr>
        <w:t xml:space="preserve"> </w:t>
      </w:r>
      <w:r w:rsidR="00AF432F" w:rsidRPr="00500E0E">
        <w:rPr>
          <w:rFonts w:eastAsia="Times New Roman"/>
          <w:lang w:eastAsia="fr-BE"/>
        </w:rPr>
        <w:fldChar w:fldCharType="begin"/>
      </w:r>
      <w:r w:rsidR="00055FBF">
        <w:rPr>
          <w:rFonts w:eastAsia="Times New Roman"/>
          <w:lang w:eastAsia="fr-BE"/>
        </w:rPr>
        <w:instrText xml:space="preserve"> ADDIN ZOTERO_ITEM CSL_CITATION {"citationID":"44sT0ePn","properties":{"formattedCitation":"(Clarkson, 2016; Sitton et al., 2020; Grady and Churchill, 2023; Pettigrew et al., 2023)","plainCitation":"(Clarkson, 2016; Sitton et al., 2020; Grady and Churchill, 2023; Pettigrew et al., 2023)","noteIndex":0},"citationItems":[{"id":"TiDyHwIz/XxuAZNWM","uris":["http://www.mendeley.com/documents/?uuid=780b296a-08d7-4d51-83ed-623569bd7946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7RFDpEHv/A2aIL9Mf","issued":{"date-parts":[["2016"]]},"page":"189-201","publisher":"Springer","title":"Testing Archaeological Approaches to Determining Past Projectile Delivery Systems Using Ethnographic and Experimental Data","type":"chapter"}},{"id":2466,"uris":["http://zotero.org/users/11163552/items/ESNW5E52"],"itemData":{"id":2466,"type":"article-journal","abstract":"Prehistoric pointed lithic armatures (used to tip spears, darts, and arrows) vary considerably in mechanicallyrelevant aspects of their morphology, such as tip cross-sectional shape, cross-sectional perimeter, and crosssectional area, mechanical advantage, and edge sharpness. The effect of variation in these parameters on penetration performance and lethality, however, is poorly understood. Six 3D-printed points that varied in crosssectional shape, tip cross-sectional area, tip cross-sectional perimeter, mechanical advantage, and edge sharpness were fired into ballistic gelatin under controlled conditions to evaluate the importance of these variables on point performance. Tip cross-sectional perimeter was found to have the greatest effect on penetration depth in the gelatin, and mechanical advantage was also significantly related to penetration. Cross-sectional shape and tip cross-sectional area were not significantly related to penetration depth, while edge sharpness inversely affected penetration. These results highlight the importance of tip cross-sectional perimeter in the evolution of projectile point design (and reinforce its utility as an indicator of long-range projectile weaponry in the archeological record), but also underscore the multiple constraints that interact when trying to design points to maximize penetration performance, lethality, and durability.","container-title":"Journal of Archaeological Science: Reports","DOI":"10.1016/j.jasrep.2023.103893","ISSN":"2352409X","journalAbbreviation":"Journal of Archaeological Science: Reports","language":"en","page":"103893","source":"DOI.org (Crossref)","title":"Projectile point morphology and penetration performance","volume":"48","author":[{"family":"Grady","given":"Jackson H."},{"family":"Churchill","given":"Steven E."}],"issued":{"date-parts":[["2023",4]]}}},{"id":3605,"uris":["http://zotero.org/users/11163552/items/25EAIX2E"],"itemData":{"id":3605,"type":"article-journal","abstract":"This study describes an effective protocol for naturalistic archaeological weapons experiments that improves cross-validation with controlled experiments and allows testing of multiple hypotheses. Stone-tipped atlatl darts and arrows were launched by skilled users against fresh carcasses, with high-speed cameras and radar guns capturing details of ballistic performance, impacts to bone and stone armatures, and other variables. The results pertaining to terminal ballistics in soft tissues are presented, with implications for what made ancient hunting projectiles effective and can be observed archaeologically. Fine-grained knappable stones seem to produce sharper armatures that can dramatically improve penetration, and presumably, lethality. Two commonly used metrics by archaeologists for estimating armature efficacy, tip cross-sectional area (TCSA), and perimeter (TCSP), are not among the significant variables for capturing penetration depth in soft tissues. However, armatures with larger TCSAs tend to be fitted to larger shafts that carry more energy and penetrate more deeply, providing one method for predicting wounding potential. The variability within weapon systems means that isolating efficacy to individual variables, such as tip cross-sectional size of stone armatures, can lead to erroneous interpretations.","container-title":"Open Archaeology","DOI":"10.1515/opar-2022-0299","ISSN":"2300-6560","issue":"1","language":"en","license":"De Gruyter expressly reserves the right to use all content for commercial text and data mining within the meaning of Section 44b of the German Copyright Act.","note":"publisher: De Gruyter Open Access","source":"www.degruyter.com","title":"Terminal Ballistics of Stone-Tipped Atlatl Darts and Arrows: Results From Exploratory Naturalistic Experiments","title-short":"Terminal Ballistics of Stone-Tipped Atlatl Darts and Arrows","URL":"https://www.degruyter.com/document/doi/10.1515/opar-2022-0299/html","volume":"9","author":[{"family":"Pettigrew","given":"Devin B."},{"family":"Garnett","given":"Justin"},{"family":"Ryals-Luneberg","given":"Caden"},{"family":"Vance","given":"Eric A."}],"accessed":{"date-parts":[["2024",5,24]]},"issued":{"date-parts":[["2023",1,1]]}}},{"id":2239,"uris":["http://zotero.org/users/11163552/items/CQAALEAM"],"itemData":{"id":2239,"type":"article-journal","abstract":"Understanding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I."}],"issued":{"date-parts":[["2020",12,1]]}}}],"schema":"https://github.com/citation-style-language/schema/raw/master/csl-citation.json"} </w:instrText>
      </w:r>
      <w:r w:rsidR="00AF432F" w:rsidRPr="00500E0E">
        <w:rPr>
          <w:rFonts w:eastAsia="Times New Roman"/>
          <w:lang w:eastAsia="fr-BE"/>
        </w:rPr>
        <w:fldChar w:fldCharType="separate"/>
      </w:r>
      <w:r w:rsidR="00055FBF" w:rsidRPr="00055FBF">
        <w:rPr>
          <w:rFonts w:ascii="Aptos" w:hAnsi="Aptos"/>
        </w:rPr>
        <w:t>(Clarkson, 2016; Sitton et al., 2020; Grady and Churchill, 2023; Pettigrew et al., 2023)</w:t>
      </w:r>
      <w:r w:rsidR="00AF432F" w:rsidRPr="00500E0E">
        <w:rPr>
          <w:rFonts w:eastAsia="Times New Roman"/>
          <w:lang w:eastAsia="fr-BE"/>
        </w:rPr>
        <w:fldChar w:fldCharType="end"/>
      </w:r>
      <w:r w:rsidR="004C40FF">
        <w:rPr>
          <w:rFonts w:eastAsia="Times New Roman"/>
          <w:lang w:eastAsia="fr-BE"/>
        </w:rPr>
        <w:t xml:space="preserve"> </w:t>
      </w:r>
      <w:r w:rsidR="00C7654D">
        <w:rPr>
          <w:rFonts w:eastAsia="Times New Roman"/>
          <w:lang w:eastAsia="fr-BE"/>
        </w:rPr>
        <w:t xml:space="preserve">. </w:t>
      </w:r>
      <w:r w:rsidR="00BF69D7" w:rsidRPr="00136A32">
        <w:rPr>
          <w:rFonts w:eastAsia="Times New Roman"/>
          <w:lang w:eastAsia="fr-BE"/>
        </w:rPr>
        <w:t xml:space="preserve"> </w:t>
      </w:r>
      <w:r w:rsidR="00B91802" w:rsidRPr="00136A32">
        <w:rPr>
          <w:rFonts w:eastAsia="Times New Roman"/>
          <w:lang w:eastAsia="fr-BE"/>
        </w:rPr>
        <w:t xml:space="preserve"> </w:t>
      </w:r>
      <w:r w:rsidR="00B91802" w:rsidRPr="00310DDE">
        <w:t xml:space="preserve">In this article, we </w:t>
      </w:r>
      <w:r w:rsidR="00623C78">
        <w:t xml:space="preserve">examine </w:t>
      </w:r>
      <w:r w:rsidR="00B91802" w:rsidRPr="00310DDE">
        <w:t xml:space="preserve">the reliability of using </w:t>
      </w:r>
      <w:r w:rsidR="00767051">
        <w:t>stone</w:t>
      </w:r>
      <w:r w:rsidR="00767051" w:rsidRPr="00310DDE">
        <w:t xml:space="preserve"> </w:t>
      </w:r>
      <w:r w:rsidR="00B91802" w:rsidRPr="00310DDE">
        <w:t>point size to infer shaft size and the weapon system based on a large-scale multiparameter shooting experiment. We evaluate the robustness of the data generated using TCSA values and reflect on how this affects the current model that proposes the emergence of long-range weaponry in Sub-Saharan Africa during MIS 4.</w:t>
      </w:r>
      <w:r w:rsidR="00176FF1" w:rsidRPr="00176FF1">
        <w:rPr>
          <w:rFonts w:eastAsia="Times New Roman"/>
          <w:lang w:eastAsia="fr-BE"/>
        </w:rPr>
        <w:t xml:space="preserve"> </w:t>
      </w:r>
      <w:r w:rsidR="00176FF1" w:rsidRPr="00C341F6">
        <w:rPr>
          <w:rFonts w:eastAsia="Times New Roman"/>
          <w:lang w:eastAsia="fr-BE"/>
        </w:rPr>
        <w:t xml:space="preserve">We acknowledge the importance of </w:t>
      </w:r>
      <w:r w:rsidR="00176FF1">
        <w:rPr>
          <w:rFonts w:eastAsia="Times New Roman"/>
          <w:lang w:eastAsia="fr-BE"/>
        </w:rPr>
        <w:t xml:space="preserve">developing broader models on the evolution of Palaeolithic weaponry and we </w:t>
      </w:r>
      <w:r w:rsidR="00176FF1" w:rsidRPr="00C341F6">
        <w:rPr>
          <w:rFonts w:eastAsia="Times New Roman"/>
          <w:lang w:eastAsia="fr-BE"/>
        </w:rPr>
        <w:t>do not necessarily challenge the fact that long-range weaponry may have appeared early nor that such weaponry played a pivotal role for early modern humans</w:t>
      </w:r>
      <w:r w:rsidR="00176FF1">
        <w:rPr>
          <w:rFonts w:eastAsia="Times New Roman"/>
          <w:lang w:eastAsia="fr-BE"/>
        </w:rPr>
        <w:t xml:space="preserve">, but we question whether </w:t>
      </w:r>
      <w:r w:rsidR="003B6E44">
        <w:rPr>
          <w:rFonts w:eastAsia="Times New Roman"/>
          <w:lang w:eastAsia="fr-BE"/>
        </w:rPr>
        <w:t xml:space="preserve">the </w:t>
      </w:r>
      <w:r w:rsidR="00176FF1">
        <w:rPr>
          <w:rFonts w:eastAsia="Times New Roman"/>
          <w:lang w:eastAsia="fr-BE"/>
        </w:rPr>
        <w:t xml:space="preserve">currently used data </w:t>
      </w:r>
      <w:r w:rsidR="003B6E44">
        <w:rPr>
          <w:rFonts w:eastAsia="Times New Roman"/>
          <w:lang w:eastAsia="fr-BE"/>
        </w:rPr>
        <w:t>are</w:t>
      </w:r>
      <w:r w:rsidR="00176FF1">
        <w:rPr>
          <w:rFonts w:eastAsia="Times New Roman"/>
          <w:lang w:eastAsia="fr-BE"/>
        </w:rPr>
        <w:t xml:space="preserve"> sufficiently sound </w:t>
      </w:r>
      <w:r w:rsidR="00176FF1" w:rsidRPr="0005586F">
        <w:rPr>
          <w:rFonts w:eastAsia="Times New Roman"/>
          <w:lang w:eastAsia="fr-BE"/>
        </w:rPr>
        <w:t xml:space="preserve">to validate </w:t>
      </w:r>
      <w:r w:rsidR="001B1BA6">
        <w:rPr>
          <w:rFonts w:eastAsia="Times New Roman"/>
          <w:lang w:eastAsia="fr-BE"/>
        </w:rPr>
        <w:t>such a</w:t>
      </w:r>
      <w:r w:rsidR="003B6E44">
        <w:rPr>
          <w:rFonts w:eastAsia="Times New Roman"/>
          <w:lang w:eastAsia="fr-BE"/>
        </w:rPr>
        <w:t xml:space="preserve"> model</w:t>
      </w:r>
      <w:r w:rsidR="00176FF1" w:rsidRPr="00C341F6">
        <w:rPr>
          <w:rFonts w:eastAsia="Times New Roman"/>
          <w:lang w:eastAsia="fr-BE"/>
        </w:rPr>
        <w:t>.</w:t>
      </w:r>
    </w:p>
    <w:p w14:paraId="0496B170" w14:textId="69C39D70" w:rsidR="00310DDE" w:rsidRPr="00310DDE" w:rsidRDefault="00310DDE" w:rsidP="007F7789">
      <w:pPr>
        <w:keepNext/>
        <w:keepLines/>
        <w:numPr>
          <w:ilvl w:val="0"/>
          <w:numId w:val="11"/>
        </w:numPr>
        <w:spacing w:before="160" w:after="80" w:line="278" w:lineRule="auto"/>
        <w:jc w:val="center"/>
        <w:outlineLvl w:val="1"/>
        <w:rPr>
          <w:rFonts w:asciiTheme="majorHAnsi" w:eastAsiaTheme="majorEastAsia" w:hAnsiTheme="majorHAnsi" w:cstheme="majorBidi"/>
          <w:color w:val="0F4761" w:themeColor="accent1" w:themeShade="BF"/>
          <w:kern w:val="2"/>
          <w:sz w:val="32"/>
          <w:szCs w:val="32"/>
          <w14:ligatures w14:val="standardContextual"/>
        </w:rPr>
      </w:pPr>
      <w:r w:rsidRPr="00310DDE">
        <w:rPr>
          <w:rFonts w:asciiTheme="majorHAnsi" w:eastAsiaTheme="majorEastAsia" w:hAnsiTheme="majorHAnsi" w:cstheme="majorBidi"/>
          <w:color w:val="0F4761" w:themeColor="accent1" w:themeShade="BF"/>
          <w:kern w:val="2"/>
          <w:sz w:val="32"/>
          <w:szCs w:val="32"/>
          <w14:ligatures w14:val="standardContextual"/>
        </w:rPr>
        <w:t>B</w:t>
      </w:r>
      <w:r w:rsidR="007F7789">
        <w:rPr>
          <w:rFonts w:asciiTheme="majorHAnsi" w:eastAsiaTheme="majorEastAsia" w:hAnsiTheme="majorHAnsi" w:cstheme="majorBidi"/>
          <w:color w:val="0F4761" w:themeColor="accent1" w:themeShade="BF"/>
          <w:kern w:val="2"/>
          <w:sz w:val="32"/>
          <w:szCs w:val="32"/>
          <w14:ligatures w14:val="standardContextual"/>
        </w:rPr>
        <w:t>ACKGROUND</w:t>
      </w:r>
    </w:p>
    <w:p w14:paraId="2421B72F" w14:textId="79348B2F" w:rsidR="00310DDE" w:rsidRPr="00310DDE" w:rsidRDefault="00310DDE" w:rsidP="00310DDE">
      <w:pPr>
        <w:keepNext/>
        <w:keepLines/>
        <w:numPr>
          <w:ilvl w:val="1"/>
          <w:numId w:val="11"/>
        </w:numPr>
        <w:spacing w:before="160" w:after="80" w:line="278" w:lineRule="auto"/>
        <w:outlineLvl w:val="2"/>
        <w:rPr>
          <w:rFonts w:eastAsiaTheme="majorEastAsia" w:cstheme="majorBidi"/>
          <w:color w:val="0F4761" w:themeColor="accent1" w:themeShade="BF"/>
          <w:kern w:val="2"/>
          <w:sz w:val="28"/>
          <w:szCs w:val="28"/>
          <w14:ligatures w14:val="standardContextual"/>
        </w:rPr>
      </w:pPr>
      <w:r w:rsidRPr="00310DDE">
        <w:rPr>
          <w:rFonts w:eastAsiaTheme="majorEastAsia" w:cstheme="majorBidi"/>
          <w:color w:val="0F4761" w:themeColor="accent1" w:themeShade="BF"/>
          <w:kern w:val="2"/>
          <w:sz w:val="28"/>
          <w:szCs w:val="28"/>
          <w14:ligatures w14:val="standardContextual"/>
        </w:rPr>
        <w:t>T</w:t>
      </w:r>
      <w:r w:rsidR="007F7789">
        <w:rPr>
          <w:rFonts w:eastAsiaTheme="majorEastAsia" w:cstheme="majorBidi"/>
          <w:color w:val="0F4761" w:themeColor="accent1" w:themeShade="BF"/>
          <w:kern w:val="2"/>
          <w:sz w:val="28"/>
          <w:szCs w:val="28"/>
          <w14:ligatures w14:val="standardContextual"/>
        </w:rPr>
        <w:t>HE</w:t>
      </w:r>
      <w:r w:rsidRPr="00310DDE">
        <w:rPr>
          <w:rFonts w:eastAsiaTheme="majorEastAsia" w:cstheme="majorBidi"/>
          <w:color w:val="0F4761" w:themeColor="accent1" w:themeShade="BF"/>
          <w:kern w:val="2"/>
          <w:sz w:val="28"/>
          <w:szCs w:val="28"/>
          <w14:ligatures w14:val="standardContextual"/>
        </w:rPr>
        <w:t xml:space="preserve"> </w:t>
      </w:r>
      <w:r w:rsidR="007F7789">
        <w:rPr>
          <w:rFonts w:eastAsiaTheme="majorEastAsia" w:cstheme="majorBidi"/>
          <w:color w:val="0F4761" w:themeColor="accent1" w:themeShade="BF"/>
          <w:kern w:val="2"/>
          <w:sz w:val="28"/>
          <w:szCs w:val="28"/>
          <w14:ligatures w14:val="standardContextual"/>
        </w:rPr>
        <w:t>ROLE OF POINT SIZE IN CONSTRUCTING KNOWLEDGE ON LONG-RANGE WEAPONRY AND ITS EMERGENCE</w:t>
      </w:r>
      <w:r w:rsidRPr="00310DDE">
        <w:rPr>
          <w:rFonts w:eastAsiaTheme="majorEastAsia" w:cstheme="majorBidi"/>
          <w:color w:val="0F4761" w:themeColor="accent1" w:themeShade="BF"/>
          <w:kern w:val="2"/>
          <w:sz w:val="28"/>
          <w:szCs w:val="28"/>
          <w14:ligatures w14:val="standardContextual"/>
        </w:rPr>
        <w:t xml:space="preserve"> </w:t>
      </w:r>
    </w:p>
    <w:p w14:paraId="4943B323" w14:textId="4134919F" w:rsidR="002C5C84" w:rsidRDefault="00310DDE" w:rsidP="00325EE4">
      <w:pPr>
        <w:widowControl w:val="0"/>
        <w:autoSpaceDE w:val="0"/>
        <w:autoSpaceDN w:val="0"/>
        <w:adjustRightInd w:val="0"/>
        <w:spacing w:after="0"/>
      </w:pPr>
      <w:r w:rsidRPr="00310DDE">
        <w:t xml:space="preserve">Research on Palaeolithic weaponry and its evolution cannot be disconnected from broader </w:t>
      </w:r>
      <w:r w:rsidRPr="00E714E6">
        <w:t xml:space="preserve">reflections on the </w:t>
      </w:r>
      <w:r w:rsidR="00876B14" w:rsidRPr="00E714E6">
        <w:t xml:space="preserve">evolution of human behaviours and the </w:t>
      </w:r>
      <w:r w:rsidRPr="00E714E6">
        <w:t xml:space="preserve">emergence of complex </w:t>
      </w:r>
      <w:r w:rsidR="00876B14" w:rsidRPr="00E714E6">
        <w:t>cognition</w:t>
      </w:r>
      <w:r w:rsidRPr="00E714E6">
        <w:t xml:space="preserve">.  Indeed, several technological innovations have been considered as important archaeological indicators for the ability of long-term planning and complex cognition </w:t>
      </w:r>
      <w:r w:rsidRPr="00E714E6">
        <w:fldChar w:fldCharType="begin"/>
      </w:r>
      <w:r w:rsidR="002B616E" w:rsidRPr="00E714E6">
        <w:instrText xml:space="preserve"> ADDIN ZOTERO_ITEM CSL_CITATION {"citationID":"vKtM3Lzv","properties":{"formattedCitation":"(McBrearty and Brooks, 2000; Wadley, 2013)","plainCitation":"(McBrearty and Brooks, 2000; Wadley, 2013)","noteIndex":0},"citationItems":[{"id":176,"uris":["http://zotero.org/users/11163552/items/6ZIPJ2T5"],"itemData":{"id":176,"type":"article-journal","abstract":"Proponents of the model known as the \"human revolution\" claim that modern human behaviors arose suddenly, and nearly simultaneously, throughout the Old World ca. 40-50 ka. This fundamental behavioral shift is purported to signal a cognitive advance, a possible reorganization of the brain, and the origin of language. Because the earliest modern human fossils, Homo sapiens sensu stricto, are found in Africa and the adjacent region of the Levant at &gt;100 ka, the \"human revolution\" model creates a time lag between the appearance of anatomical modernity and perceived behavioral modernity, and creates the impression that the earliest modern Africans were behaviorally primitive. This view of events stems from a profound Eurocentric bias and a failure to appreciate the depth and breadth of the African archaeological record. In fact, many of the components of the \"human revolution\" claimed to appear at 40-50 ka are found in the African Middle Stone Age tens of thousands of years earlier. These features include blade and microlithic technology, bone tools, increased geographic range, specialized hunting, the use of aquatic resources, long distance trade, systematic processing and use of pigment, and art and decoration. These items do not occur suddenly together as predicted by the \"human revolution\" model, but at sites that are widely separated in space and time. This suggests a gradual assembling of the package of modern human behaviors in Africa, and its later export to other regions of the Old World. The African Middle and early Late Pleistocene hominid fossil record is fairly continuous and in it can be recognized a number of probably distinct species that provide plausible ancestors for H. sapiens. The appearance of Middle Stone Age technology and the first signs of modern behavior coincide with the appearance of fossils that have been attributed to H. helmei, suggesting the behavior of H. helmei is distinct from that of earlier hominid species and quite similar to that of modern people. If on anatomical and behavioral grounds H. helmei is sunk into H. sapiens, the origin of our species is linked with the appearance of Middle Stone Age technology at 250-300 ka.","container-title":"Journal of human evolution","DOI":"10.1006/jhev.2000.0435","ISSN":"0047-2484","issue":"5","note":"PMID: 11102266","page":"453-563","title":"The revolution that wasn't: a new interpretation of the origin of modern human behavior.","volume":"39","author":[{"family":"McBrearty","given":"Sally"},{"family":"Brooks","given":"Alison S"}],"issued":{"date-parts":[["2000",11]]}}},{"id":3841,"uris":["http://zotero.org/users/11163552/items/BB3J7K5U"],"itemData":{"id":3841,"type":"article-journal","abstract":"Cognitive complexity is defined here as the capacity for abstract thought, analogical reasoning, cognitive fluidity, innovative thought, complex goal-directed actions, flexibility in problem-solving, multi-tasking, task switching, response inhibition and planning over long distances or time. Some of these attributes are archaeologically recognizable in transformative technologies such as heat treatment of rocks and ochre, and the manufacture of compound adhesives and paints. Advanced executive functions of the brain are also required for remote capture during snaring, which is implied by circumstantial archaeological evidence. Some technologies seem good indicators of complex cognition and the emphasis here is on making the connection, but this does not mean that cognition necessarily drove innovation in the past any more than it does today. The recursive relationships between cognition, social behaviour and technology mean that change cannot be attributed to a single stimulus.","container-title":"Cambridge Archaeological Journal","DOI":"10.1017/S0959774313000309","ISSN":"0959-7743, 1474-0540","issue":"2","language":"en","page":"163-183","source":"Cambridge University Press","title":"Recognizing Complex Cognition through Innovative Technology in Stone Age and Palaeolithic Sites","volume":"23","author":[{"family":"Wadley","given":"Lyn"}],"issued":{"date-parts":[["2013",6]]}}}],"schema":"https://github.com/citation-style-language/schema/raw/master/csl-citation.json"} </w:instrText>
      </w:r>
      <w:r w:rsidRPr="00E714E6">
        <w:fldChar w:fldCharType="separate"/>
      </w:r>
      <w:r w:rsidR="00055FBF" w:rsidRPr="00055FBF">
        <w:rPr>
          <w:rFonts w:ascii="Aptos" w:hAnsi="Aptos"/>
        </w:rPr>
        <w:t>(McBrearty and Brooks, 2000; Wadley, 2013)</w:t>
      </w:r>
      <w:r w:rsidRPr="00E714E6">
        <w:fldChar w:fldCharType="end"/>
      </w:r>
      <w:r w:rsidRPr="00E714E6">
        <w:t xml:space="preserve">, including hafting </w:t>
      </w:r>
      <w:r w:rsidRPr="00E714E6">
        <w:fldChar w:fldCharType="begin"/>
      </w:r>
      <w:r w:rsidR="00D05180" w:rsidRPr="00E714E6">
        <w:instrText xml:space="preserve"> ADDIN ZOTERO_ITEM CSL_CITATION {"citationID":"iklimUe0","properties":{"formattedCitation":"(e.g. Ambrose, 2001; Barham, 2013)","plainCitation":"(e.g. Ambrose, 2001; Barham, 2013)","noteIndex":0},"citationItems":[{"id":1315,"uris":["http://zotero.org/users/11163552/items/W8MWVCXD"],"itemData":{"id":1315,"type":"article-journal","abstract":"Human biological and cultural evolution are closely linked to technological innovations. Direct evidence for tool manufacture and use is absent before 2.5 million years ago (Ma), so reconstructions of australopithecine technology are based mainly on the behavior and anatomy of chimpanzees. Stone tool technology, robust australopithecines, and the genus Homo appeared almost simultaneously 2.5 Ma. Once this adaptive threshold was crossed, technological evolution was accompanied by increased brain size, population size, and geographical range. Aspects of behavior, economy, mental capacities, neurological functions, the origin of grammatical language, and social and symbolic systems have been inferred from the archaeological record of Paleolithic technology.","container-title":"Science","DOI":"10.1126/science.1059487","ISSN":"00368075","issue":"5509","note":"PMID: 11249821\npublisher: American Association for the Advancement of Science","page":"1748-1753","title":"Paleolithic technology and human evolution","volume":"291","author":[{"family":"Ambrose","given":"S. H."}],"issued":{"date-parts":[["2001",3,2]]}},"label":"page","prefix":"e.g."},{"id":3840,"uris":["http://zotero.org/users/11163552/items/WU3MDNL6"],"itemData":{"id":3840,"type":"book","number-of-pages":"351","publisher":"Oxford University Press","title":"From hand to handle: the first industrial revolution","title-short":"From hand to handle","URL":"https://books.google.com/books?hl=fr&amp;lr=&amp;id=9stoAgAAQBAJ&amp;oi=fnd&amp;pg=PP1&amp;dq=barham+2013+hafting&amp;ots=Rc8Tm5DxcT&amp;sig=Y2aSJFXNtAHDsn8KB0QSQ2MVq10","author":[{"family":"Barham","given":"Lawrence"}],"accessed":{"date-parts":[["2024",10,7]]},"issued":{"date-parts":[["2013"]]}}}],"schema":"https://github.com/citation-style-language/schema/raw/master/csl-citation.json"} </w:instrText>
      </w:r>
      <w:r w:rsidRPr="00E714E6">
        <w:fldChar w:fldCharType="separate"/>
      </w:r>
      <w:r w:rsidR="00055FBF" w:rsidRPr="00055FBF">
        <w:rPr>
          <w:rFonts w:ascii="Aptos" w:hAnsi="Aptos"/>
        </w:rPr>
        <w:t>(e.g. Ambrose, 2001; Barham, 2013)</w:t>
      </w:r>
      <w:r w:rsidRPr="00E714E6">
        <w:fldChar w:fldCharType="end"/>
      </w:r>
      <w:r w:rsidRPr="00E714E6">
        <w:t>, glue recipes</w:t>
      </w:r>
      <w:r w:rsidR="00DE1F95" w:rsidRPr="00E714E6">
        <w:t xml:space="preserve"> </w:t>
      </w:r>
      <w:r w:rsidR="00DE1F95" w:rsidRPr="00E714E6">
        <w:fldChar w:fldCharType="begin"/>
      </w:r>
      <w:r w:rsidR="00055FBF">
        <w:instrText xml:space="preserve"> ADDIN ZOTERO_ITEM CSL_CITATION {"citationID":"EVKzhrgU","properties":{"formattedCitation":"(Wadley et al., 2009; Wadley, 2010; Bradfield et al., 2015)","plainCitation":"(Wadley et al., 2009; Wadley, 2010; Bradfield et al., 2015)","noteIndex":0},"citationItems":[{"id":3917,"uris":["http://zotero.org/users/11163552/items/9VPALHSM"],"itemData":{"id":3917,"type":"article-journal","abstract":"Biochemical analyses of residues preserved on ethno-historical and archaeological artefacts increase our understanding of past indigenous knowledge systems. The interpretation of biochemical traces is, however, difficult. Problems that can hamper credible interpretations of ethno-historical or archaeological residues include incomplete knowledge about local natural products, limited published data about product applications, and overestimation of the abilities of the analytical techniques to make specific identifications. In an initial attempt to address some of the challenges, we discuss arrow poison as a case in point, and we provide complete, updated inventories of known southern African poison ingredients and recipes, suspected poisons, and the current state of knowledge about these toxins and their effects. We also suggest that discoveries of ancient arrow poison, and the technical steps involved in early toxicology, have the potential to indicate levels of human cognition.","container-title":"Southern African Humanities","DOI":"10.10520/EJC179773","issue":"1","note":"publisher: KwaZulu-Natal Museum","page":"29-64","source":"journals.co.za (Atypon)","title":"Southern African arrow poison recipes, their ingredients and implications for Stone Age archaeology","volume":"27","author":[{"family":"Bradfield","given":"Justin"},{"family":"Lombard","given":"Marlize"},{"family":"Wadley","given":"Lyn"}],"issued":{"date-parts":[["2015",1]]}}},{"id":3942,"uris":["http://zotero.org/users/11163552/items/TMIC4HBG"],"itemData":{"id":3942,"type":"article-journal","abstract":"Compound adhesives were made in southern Africa at least 70,000 years ago, where they were used to attach similarly shaped stone segments to hafts. Mental rotation, a capacity implying advanced working</w:instrText>
      </w:r>
      <w:r w:rsidR="00055FBF">
        <w:rPr>
          <w:rFonts w:ascii="Cambria Math" w:hAnsi="Cambria Math" w:cs="Cambria Math"/>
        </w:rPr>
        <w:instrText>‐</w:instrText>
      </w:r>
      <w:r w:rsidR="00055FBF">
        <w:instrText>memory capacity, was required to place the segments in various positions to create novel weapons and tools. The compound glues used to fix the segments to shafts are made from disparate ingredients, using an irreversible process. The steps required for compound</w:instrText>
      </w:r>
      <w:r w:rsidR="00055FBF">
        <w:rPr>
          <w:rFonts w:ascii="Cambria Math" w:hAnsi="Cambria Math" w:cs="Cambria Math"/>
        </w:rPr>
        <w:instrText>‐</w:instrText>
      </w:r>
      <w:r w:rsidR="00055FBF">
        <w:instrText xml:space="preserve">adhesive manufacture demonstrate multitasking and the use of abstraction and recursion. As is the case in recursive language, the artisan needed to hold in mind what was previously done in order to carry out what was still needed. Cognitive fluidity enabled people to do and think several things at the same time, for example, mix glue from disparate ingredients, mentally rotate segments, talk, and maintain fire temperature. Thus, there is a case for attributing advanced mental abilities to people who lived 70,000 years ago in Africa without necessarily invoking symbolic behavior.","container-title":"Current Anthropology","DOI":"10.1086/649836","ISSN":"0011-3204","issue":"S1","note":"publisher: The University of Chicago Press","page":"S111-S119","source":"journals.uchicago.edu (Atypon)","title":"Compound-Adhesive Manufacture as a Behavioral Proxy for Complex Cognition in the Middle Stone Age","volume":"51","author":[{"family":"Wadley","given":"Lyn"}],"issued":{"date-parts":[["2010",6]]}}},{"id":3842,"uris":["http://zotero.org/users/11163552/items/P8D45JFZ"],"itemData":{"id":3842,"type":"article-journal","abstract":"Compound adhesives made from red ochre mixed with plant gum were used in the Middle Stone Age (MSA), South Africa. Replications reported here suggest that early artisans did not merely color their glues red; they deliberately effected physical transformations involving chemical changes from acidic to less acidic pH, dehydration of the adhesive near wood fires, and changes to mechanical workability and electrostatic forces. Some of the steps required for making compound adhesive seem impossible without multitasking and abstract thought. This ability suggests overlap between the cognitive abilities of modern people and people in the MSA. Our multidisciplinary analysis provides a new way to recognize complex cognition in the MSA without necessarily invoking the concept of symbolism.","container-title":"Proceedings of the National Academy of Sciences","DOI":"10.1073/pnas.0900957106","issue":"24","note":"publisher: Proceedings of the National Academy of Sciences","page":"9590-9594","source":"pnas.org (Atypon)","title":"Implications for complex cognition from the hafting of tools with compound adhesives in the Middle Stone Age, South Africa","volume":"106","author":[{"family":"Wadley","given":"Lyn"},{"family":"Hodgskiss","given":"Tamaryn"},{"family":"Grant","given":"Michael"}],"issued":{"date-parts":[["2009",6,16]]}}}],"schema":"https://github.com/citation-style-language/schema/raw/master/csl-citation.json"} </w:instrText>
      </w:r>
      <w:r w:rsidR="00DE1F95" w:rsidRPr="00E714E6">
        <w:fldChar w:fldCharType="separate"/>
      </w:r>
      <w:r w:rsidR="00055FBF" w:rsidRPr="00055FBF">
        <w:rPr>
          <w:rFonts w:ascii="Aptos" w:hAnsi="Aptos"/>
        </w:rPr>
        <w:t>(Wadley et al., 2009; Wadley, 2010; Bradfield et al., 2015)</w:t>
      </w:r>
      <w:r w:rsidR="00DE1F95" w:rsidRPr="00E714E6">
        <w:fldChar w:fldCharType="end"/>
      </w:r>
      <w:r w:rsidR="00923088" w:rsidRPr="00E714E6">
        <w:rPr>
          <w:lang w:val="nl-BE"/>
        </w:rPr>
        <w:t>,</w:t>
      </w:r>
      <w:r w:rsidRPr="00E714E6">
        <w:rPr>
          <w:lang w:val="nl-BE"/>
        </w:rPr>
        <w:t xml:space="preserve"> </w:t>
      </w:r>
      <w:proofErr w:type="spellStart"/>
      <w:r w:rsidRPr="00E714E6">
        <w:rPr>
          <w:lang w:val="nl-BE"/>
        </w:rPr>
        <w:t>ornaments</w:t>
      </w:r>
      <w:proofErr w:type="spellEnd"/>
      <w:r w:rsidR="008A1044" w:rsidRPr="00E714E6">
        <w:rPr>
          <w:lang w:val="nl-BE"/>
        </w:rPr>
        <w:t xml:space="preserve"> </w:t>
      </w:r>
      <w:r w:rsidR="00ED7A33" w:rsidRPr="00E714E6">
        <w:rPr>
          <w:lang w:val="nl-BE"/>
        </w:rPr>
        <w:t xml:space="preserve"> </w:t>
      </w:r>
      <w:r w:rsidR="008A1044" w:rsidRPr="00E714E6">
        <w:fldChar w:fldCharType="begin"/>
      </w:r>
      <w:r w:rsidR="008A1044" w:rsidRPr="00E714E6">
        <w:rPr>
          <w:lang w:val="nl-BE"/>
        </w:rPr>
        <w:instrText xml:space="preserve"> ADDIN ZOTERO_ITEM CSL_CITATION {"citationID":"31VMomfY","properties":{"formattedCitation":"(Bouzouggar et al., 2007)","plainCitation":"(Bouzouggar et al., 2007)","dontUpdate":true,"noteIndex":0},"citationItems":[{"id":3932,"uris":["http://zotero.org/users/11163552/items/RZSQ4CDP"],"itemData":{"id":3932,"type":"article-journal","abstract":"The first appearance of explicitly symbolic objects in the archaeological record marks a fundamental stage in the emergence of modern social behavior in\n              Homo\n              . Ornaments such as shell beads represent some of the earliest objects of this kind. We report on examples of perforated\n              Nassarius gibbosulus\n              shell beads from Grotte des Pigeons (Taforalt, Morocco), North Africa. These marine shells come from archaeological levels dated by luminescence and uranium-series techniques to ≈82,000 years ago. They confirm evidence of similar ornaments from other less well dated sites in North Africa and adjacent areas of southwest Asia. The shells are of the same genus as shell beads from slightly younger levels at Blombos Cave in South Africa. Wear patterns on the shells imply that some of them were suspended, and, as at Blombos, they were covered in red ochre. These findings imply an early distribution of bead-making in Africa and southwest Asia at least 40 millennia before the appearance of similar cultural manifestations in Europe.","container-title":"Proceedings of the National Academy of Sciences","DOI":"10.1073/pnas.0703877104","ISSN":"0027-8424, 1091-6490","issue":"24","journalAbbreviation":"Proc. Natl. Acad. Sci. U.S.A.","language":"en","page":"9964-9969","source":"DOI.org (Crossref)","title":"82,000-year-old shell beads from North Africa and implications for the origins of modern human behavior","volume":"104","author":[{"family":"Bouzouggar","given":"Abdeljalil"},{"family":"Barton","given":"Nick"},{"family":"Vanhaeren","given":"Marian"},{"family":"Errico","given":"Francesco","non-dropping-particle":"d'"},{"family":"Collcutt","given":"Simon"},{"family":"Higham","given":"Tom"},{"family":"Hodge","given":"Edward"},{"family":"Parfitt","given":"Simon"},{"family":"Rhodes","given":"Edward"},{"family":"Schwenninger","given":"Jean-Luc"},{"family":"Stringer","given":"Chris"},{"family":"Turner","given":"Elaine"},{"family":"Ward","given":"Steven"},{"family":"Moutmir","given":"Abdelkrim"},{"family":"Stambouli","given":"Abdelhamid"}],"issued":{"date-parts":[["2007",6,12]]}}}],"schema":"https://github.com/citation-style-language/schema/raw/master/csl-citation.json"} </w:instrText>
      </w:r>
      <w:r w:rsidR="008A1044" w:rsidRPr="00E714E6">
        <w:fldChar w:fldCharType="separate"/>
      </w:r>
      <w:r w:rsidR="008A1044" w:rsidRPr="00E714E6">
        <w:rPr>
          <w:rFonts w:cs="Times New Roman"/>
          <w:lang w:val="nl-BE"/>
        </w:rPr>
        <w:t>(</w:t>
      </w:r>
      <w:proofErr w:type="spellStart"/>
      <w:r w:rsidR="008A1044" w:rsidRPr="00E714E6">
        <w:rPr>
          <w:rFonts w:cs="Times New Roman"/>
          <w:lang w:val="nl-BE"/>
        </w:rPr>
        <w:t>Bouzouggar</w:t>
      </w:r>
      <w:proofErr w:type="spellEnd"/>
      <w:r w:rsidR="008A1044" w:rsidRPr="00E714E6">
        <w:rPr>
          <w:rFonts w:cs="Times New Roman"/>
          <w:lang w:val="nl-BE"/>
        </w:rPr>
        <w:t xml:space="preserve"> et al., 2007; d’Errico et al., 2005; Vanhaeren and d’Errico, 2011)</w:t>
      </w:r>
      <w:r w:rsidR="00ED7A33" w:rsidRPr="00E714E6">
        <w:rPr>
          <w:rFonts w:cs="Times New Roman"/>
          <w:lang w:val="nl-BE"/>
        </w:rPr>
        <w:t>,</w:t>
      </w:r>
      <w:r w:rsidR="008A1044" w:rsidRPr="00E714E6">
        <w:rPr>
          <w:rFonts w:cs="Times New Roman"/>
          <w:lang w:val="nl-BE"/>
        </w:rPr>
        <w:t xml:space="preserve"> </w:t>
      </w:r>
      <w:r w:rsidR="008A1044" w:rsidRPr="00E714E6">
        <w:fldChar w:fldCharType="end"/>
      </w:r>
      <w:r w:rsidRPr="00E714E6">
        <w:rPr>
          <w:lang w:val="nl-BE"/>
        </w:rPr>
        <w:t>art</w:t>
      </w:r>
      <w:r w:rsidR="006863FC" w:rsidRPr="00E714E6">
        <w:rPr>
          <w:lang w:val="nl-BE"/>
        </w:rPr>
        <w:t xml:space="preserve"> </w:t>
      </w:r>
      <w:r w:rsidR="006863FC" w:rsidRPr="00E714E6">
        <w:fldChar w:fldCharType="begin"/>
      </w:r>
      <w:r w:rsidR="00055FBF">
        <w:rPr>
          <w:lang w:val="nl-BE"/>
        </w:rPr>
        <w:instrText xml:space="preserve"> ADDIN ZOTERO_ITEM CSL_CITATION {"citationID":"X3m6mkm7","properties":{"formattedCitation":"(Henshilwood et al., 2002, 2009, 2011; Texier et al., 2010, 2013)","plainCitation":"(Henshilwood et al., 2002, 2009, 2011; Texier et al., 2010, 2013)","noteIndex":0},"citationItems":[{"id":3940,"uris":["http://zotero.org/users/11163552/items/DNU6KIXA"],"itemData":{"id":3940,"type":"article-journal","abstract":"Early humans mixed and stored ochre pigments in shells 100,000 years ago, an indication of the emergence of higher planning.\n          , \n            \n              The conceptual ability to source, combine, and store substances that enhance technology or social practices represents a benchmark in the evolution of complex human cognition. Excavations in 2008 at Blombos Cave, South Africa, revealed a processing workshop where a liquefied ochre-rich mixture was produced and stored in two\n              Haliotis midae\n              (abalone) shells 100,000 years ago. Ochre, bone, charcoal, grindstones, and hammerstones form a composite part of this production toolkit. The application of the mixture is unknown, but possibilities include decoration and skin protection.","container-title":"Science","DOI":"10.1126/science.1211535","ISSN":"0036-8075, 1095-9203","issue":"6053","journalAbbreviation":"Science","language":"en","page":"219-222","source":"DOI.org (Crossref)","title":"A 100,000-Year-Old Ochre-Processing Workshop at Blombos Cave, South Africa","volume":"334","author":[{"family":"Henshilwood","given":"Christopher S."},{"family":"Errico","given":"Francesco","non-dropping-particle":"d’"},{"family":"Van Niekerk","given":"Karen L."},{"family":"Coquinot","given":"Yvan"},{"family":"Jacobs","given":"Zenobia"},{"family":"Lauritzen","given":"Stein-Erik"},{"family":"Menu","given":"Michel"},{"family":"García-Moreno","given":"Renata"}],"issued":{"date-parts":[["2011",10,14]]}}},{"id":3923,"uris":["http://zotero.org/users/11163552/items/PK3NKM3L"],"itemData":{"id":3923,"type":"article-journal","container-title":"Journal of human evolution","issue":"1","note":"publisher: Elsevier","page":"27–47","source":"Google Scholar","title":"Engraved ochres from the middle stone age levels at Blombos Cave, South Africa","volume":"57","author":[{"family":"Henshilwood","given":"Christopher S."},{"family":"Errico","given":"Francesco","non-dropping-particle":"d'"},{"family":"Watts","given":"Ian"}],"issued":{"date-parts":[["2009"]]}}},{"id":3922,"uris":["http://zotero.org/users/11163552/items/3MPYAQ7F"],"itemData":{"id":3922,"type":"article-journal","abstract":"In the Eurasian Upper Paleolithic after about 35,000 years ago, abstract or depictional images provide evidence for cognitive abilities considered integral to modern human behavior. Here we report on two abstract representations engraved on pieces of red ochre recovered from the Middle Stone Age layers at Blombos Cave in South Africa. A mean date of 77,000 years was obtained for the layers containing the engraved ochres by thermoluminescence dating of burnt lithics, and the stratigraphic integrity was confirmed by an optically stimulated luminescence age of 70,000 years on an overlying dune. These engravings support the emergence of modern human behavior in Africa at least 35,000 years before the start of the Upper Paleolithic.","container-title":"Science","DOI":"10.1126/science.1067575","ISSN":"0036-8075, 1095-9203","issue":"5558","journalAbbreviation":"Science","language":"en","page":"1278-1280","source":"DOI.org (Crossref)","title":"Emergence of Modern Human Behavior: Middle Stone Age Engravings from South Africa","title-short":"Emergence of Modern Human Behavior","volume":"295","author":[{"family":"Henshilwood","given":"Christopher S."},{"family":"Errico","given":"Francesco","non-dropping-particle":"d'"},{"family":"Yates","given":"Royden"},{"family":"Jacobs","given":"Zenobia"},{"family":"Tribolo","given":"Chantal"},{"family":"Duller","given":"Geoff A. T."},{"family":"Mercier","given":"Norbert"},{"family":"Sealy","given":"Judith C."},{"family":"Valladas","given":"Helene"},{"family":"Watts","given":"Ian"},{"family":"Wintle","given":"Ann G."}],"issued":{"date-parts":[["2002",2,15]]}}},{"id":3918,"uris":["http://zotero.org/users/11163552/items/ZXNEVKCY"],"itemData":{"id":3918,"type":"article-journal","abstract":"Broken ostrich eggshells are commonly found in Middle Stone Age sites of southern Africa, presumably collected for food consumption, and later used as artefacts. At Diepkloof Rock Shelter, Middle Stone Age inhabitants used ostrich eggshells as a medium to convey abstract depictions. Since 1998, excavations at Diepkloof have recovered 408 engraved pieces of ostrich eggshells. The study of these shows that Diepkloof inhabitants applied a restricted set of geometric engraving patterns, with the dominance of 2 main motifs, one using a hatched band and the other sub-parallel to converging lines. These motifs coexisted, but shifted in frequency toward the latter through time. Together with evidence that ostrich eggshells were used as containers, these patterns support the hypothesis that engravings were made with respect to clear but flexible social conventions and were part of a complex system of visual and symbolic communication. Since our last report (Texier et al., 2010), a few engraved pieces have been found in lower stratigraphic units, expanding substantially the time-range of the engraving practice on ostrich eggshells at Diepkloof. The earliest engravings appear at the end of the Early Howiesons Poort phase, but become numerous only during the Intermediate and Late phases of the Howiesons Poort. The collection from Diepkloof is presently unique and likely underlines the existence of regional traditions within the Howiesons Poort. Interestingly, and significantly in our view, the engraving disappears at the same time as the Howiesons Poort technology. We argue that this disappearance may reflect a modification in the way late Middle Stone Age inhabitants interacted with one another.","collection-title":"The Middle Stone Age at Diepkloof Rock Shelter, Western Cape, South Africa","container-title":"Journal of Archaeological Science","DOI":"10.1016/j.jas.2013.02.021","ISSN":"0305-4403","issue":"9","journalAbbreviation":"Journal of Archaeological Science","page":"3412-3431","source":"ScienceDirect","title":"The context, form and significance of the MSA engraved ostrich eggshell collection from Diepkloof Rock Shelter, Western Cape, South Africa","volume":"40","author":[{"family":"Texier","given":"Pierre-Jean"},{"family":"Porraz","given":"Guillaume"},{"family":"Parkington","given":"John"},{"family":"Rigaud","given":"Jean-Philippe"},{"family":"Poggenpoel","given":"Cedric"},{"family":"Tribolo","given":"Chantal"}],"issued":{"date-parts":[["2013",9,1]]}}},{"id":3938,"uris":["http://zotero.org/users/11163552/items/B3EBT8HW"],"itemData":{"id":3938,"type":"article-journal","abstract":"Ongoing debates about the emergence of modern human behavior, however defined, regularly incorporate observations from the later part of the southern African Middle Stone Age and emphasize the early appearance of artifacts thought to reflect symbolic practice. Here we report a large sample of 270 fragments of intentionally marked ostrich eggshell from the Howiesons Poort at Diepkloof Rock Shelter, Western Cape, South Africa. Dating from ≈60,000 years ago, these pieces attest to an engraving tradition that is the earliest reliable evidence of what is a widespread modern practice. These abstract linear depictions were made on functional items (eggshell containers), which were curated and involved in daily hunter-gatherer life. The standardized production of repetitive patterns, including a hatched band motif, suggests a system of symbolic representation in which collective identities and individual expressions are clearly communicated, suggesting social, cultural, and cognitive underpinnings that overlap with those of modern people.","container-title":"Proceedings of the National Academy of Sciences","DOI":"10.1073/pnas.0913047107","issue":"14","note":"publisher: Proceedings of the National Academy of Sciences","page":"6180-6185","source":"pnas.org (Atypon)","title":"A Howiesons Poort tradition of engraving ostrich eggshell containers dated to 60,000 years ago at Diepkloof Rock Shelter, South Africa","volume":"107","author":[{"family":"Texier","given":"Pierre-Jean"},{"family":"Porraz","given":"Guillaume"},{"family":"Parkington","given":"John"},{"family":"Rigaud","given":"Jean-Philippe"},{"family":"Poggenpoel","given":"Cedric"},{"family":"Miller","given":"Christopher"},{"family":"Tribolo","given":"Chantal"},{"family":"Cartwright","given":"Caroline"},{"family":"Coudenneau","given":"Aude"},{"family":"Klein","given":"Richard"},{"family":"Steele","given":"Teresa"},{"family":"Verna","given":"Christine"}],"issued":{"date-parts":[["2010",4,6]]}}}],"schema":"https://github.com/citation-style-language/schema/raw/master/csl-citation.json"} </w:instrText>
      </w:r>
      <w:r w:rsidR="006863FC" w:rsidRPr="00E714E6">
        <w:fldChar w:fldCharType="separate"/>
      </w:r>
      <w:r w:rsidR="00055FBF" w:rsidRPr="00055FBF">
        <w:rPr>
          <w:rFonts w:ascii="Aptos" w:hAnsi="Aptos"/>
        </w:rPr>
        <w:t>(Henshilwood et al., 2002, 2009, 2011; Texier et al., 2010, 2013)</w:t>
      </w:r>
      <w:r w:rsidR="006863FC" w:rsidRPr="00E714E6">
        <w:fldChar w:fldCharType="end"/>
      </w:r>
      <w:r w:rsidRPr="00E714E6">
        <w:t xml:space="preserve">, but also projectile technology </w:t>
      </w:r>
      <w:r w:rsidR="00963CB9" w:rsidRPr="00E714E6">
        <w:fldChar w:fldCharType="begin"/>
      </w:r>
      <w:r w:rsidR="00055FBF">
        <w:instrText xml:space="preserve"> ADDIN ZOTERO_ITEM CSL_CITATION {"citationID":"jj0OMkaC","properties":{"formattedCitation":"(Shea, 2006, 2009; Shea and Sisk, 2010; Sisk and Shea, 2011; Wynn and Coolidge, 2011; Lombard and Haidle, 2012; Coolidge and Wynn, 2016, 2016; Coolidge et al., 2016; Wynn et al., 2021)","plainCitation":"(Shea, 2006, 2009; Shea and Sisk, 2010; Sisk and Shea, 2011; Wynn and Coolidge, 2011; Lombard and Haidle, 2012; Coolidge and Wynn, 2016, 2016; Coolidge et al., 2016; Wynn et al., 2021)","noteIndex":0},"citationItems":[{"id":3533,"uris":["http://zotero.org/users/11163552/items/DS8BF57J"],"itemData":{"id":3533,"type":"article-journal","abstract":", Recognising elements of a ‘modern’ mind or complex cognition in Stone Age archaeology is difficult and often disputed. A key question is whether, and in what way, the thinking of Homo sapiens differs from that of other species/sub-species of hominins. We argue that if the question of whether the modern mind is different from that of our ancestors or other members of the hominin family is to be fully explored, some focus should fall on technologies and behaviours unique to H. sapiens.","container-title":"Antiquity","DOI":"10.15184/aqy.2015.139","ISSN":"0003-598X, 1745-1744","issue":"349","language":"en","page":"219-228","source":"Cambridge University Press","title":"Bridging theory and bow hunting: human cognitive evolution and archaeology","title-short":"Bridging theory and bow hunting","volume":"90","author":[{"family":"Coolidge","given":"Frederick L."},{"family":"Haidle","given":"Miriam Noël"},{"family":"Lombard","given":"Marlize"},{"family":"Wynn","given":"Thomas"}],"issued":{"date-parts":[["2016",2]]}}},{"id":3947,"uris":["http://zotero.org/users/11163552/items/AARLL9J4"],"itemData":{"id":3947,"type":"article-journal","container-title":"Current Directions in Psychological Science","issue":"6","page":"386-392","title":"An Introduction to Cognitive Archaeology","volume":"25","author":[{"family":"Coolidge","given":"Frederick L."},{"family":"Wynn","given":"Thomas"}],"issued":{"date-parts":[["2016"]]}},"label":"page"},{"id":3947,"uris":["http://zotero.org/users/11163552/items/AARLL9J4"],"itemData":{"id":3947,"type":"article-journal","container-title":"Current Directions in Psychological Science","issue":"6","page":"386-392","title":"An Introduction to Cognitive Archaeology","volume":"25","author":[{"family":"Coolidge","given":"Frederick L."},{"family":"Wynn","given":"Thomas"}],"issued":{"date-parts":[["2016"]]}}},{"id":182,"uris":["http://zotero.org/users/11163552/items/28HP2JP2"],"itemData":{"id":182,"type":"article-journal","container-title":"Cambridge Archaeological Journal","DOI":"10.1017/S095977431200025X","ISSN":"0959-7743","issue":"02","page":"237-264","title":"Thinking a Bow-and-arrow Set: Cognitive Implications of Middle Stone Age Bow and Stone-tipped Arrow Technology","volume":"22","author":[{"family":"Lombard","given":"Marlize"},{"family":"Haidle","given":"Miriam Noël"}],"issued":{"date-parts":[["2012",5,23]]}}},{"id":3740,"uris":["http://zotero.org/users/11163552/items/YCU6Y8P6"],"itemData":{"id":3740,"type":"chapter","abstract":"Projectile weaponry is a key component of all recent human subsistence strategies, but its origins and antiquity remain poorly understood. Cross-sectional area variation among North American arrowheads and spearthrower dart tips is used as a criterion for evaluating hypotheses about possible stone projectile points from Eurasian Middle Paleolithic and African Middle Stone Age contexts. Analysis of pointed artifacts from Africa, the Levant, and Europe suggest projectile technology emerged first in Africa, around 50–100 Ka. Projectile technology probably reflects part of a broader pattern of ecological diversification and subsistence intensification among early Homo sapiens populations.","container-title":"The Evolution of Hominin Diets: Integrating Approaches to the Study of Palaeolithic Subsistence","event-place":"Dordrecht","ISBN":"978-1-4020-9699-0","language":"en","note":"DOI: 10.1007/978-1-4020-9699-0_14","page":"189-199","publisher":"Springer Netherlands","publisher-place":"Dordrecht","source":"Springer Link","title":"The Impact of Projectile Weaponry on Late Pleistocene Hominin Evolution","URL":"https://doi.org/10.1007/978-1-4020-9699-0_14","author":[{"family":"Shea","given":"John J."}],"editor":[{"family":"Hublin","given":"Jean-Jacques"},{"family":"Richards","given":"Michael P."}],"accessed":{"date-parts":[["2024",6,24]]},"issued":{"date-parts":[["2009"]]}}},{"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J"}],"issued":{"date-parts":[["2011",1]]}}},{"id":3866,"uris":["http://zotero.org/users/11163552/items/DVN4CXRD"],"itemData":{"id":3866,"type":"article","abstract":"In the debate about the demise of the Neandertal, several scholars have claimed that humanity’s nearest relatives were indistinguishable archaeologically, and thus behaviorally and cognitively, from contemporaneous Homo sapiens. They suggest that to hold otherwise is to characterize Neandertals as inferior to H. sapiens, a false dichotomy that excludes the possibility that the two human types simply differed in ways visible to natural selection, including their cognition. Support of the Neandertal indistinguishability claim requires ignoring the cranial differences between the two human types, which have implications for cognition and behavior. Further, support of the claim requires minimizing asymmetries in the quantity and degree of behavioral differences as attested by the archaeological record. The present paper reviews the evidence for cognitive and archaeological differences between the two human types in support of the excluded middle position.","DOI":"10.31235/osf.io/hvuck","language":"en","license":"https://creativecommons.org/licenses/by-nc/4.0/legalcode","source":"SocArXiv","title":"The false dichotomy: a refutation of the Neandertal indistinguishability claim","title-short":"The false dichotomy","URL":"https://osf.io/hvuck","author":[{"family":"Wynn","given":"Thomas"},{"family":"Overmann","given":"Karenleigh A."},{"family":"Coolidge","given":"Frederick L."}],"accessed":{"date-parts":[["2024",10,15]]},"issued":{"date-parts":[["2021",10,30]]}}},{"id":3944,"uris":["http://zotero.org/users/11163552/items/TIVQ39NR"],"itemData":{"id":3944,"type":"article-journal","abstract":"What distinguishes the cognition of biologically modern humans from that of more archaic populations such as Neandertals? The norm in paleoanthropology has been to emphasize the role of language and symbolism. But the modern mind is more than just an archaic mind enhanced by symbol use. It also possesses an important problem solving and planning component. In cognitive neuroscience these advanced planning abilities have been extensively investigated through a formal model known as working memory. The working memory model is now well-enough established to provide a powerful lens through which paleoanthropologists can view the fossil and archaeological records. The challenge is methodological. The following essay reviews the controversial hypothesis that a recent enhancement of working memory capacity was the final piece in the evolution of modern cognition.","container-title":"International Journal of Evolutionary Biology","DOI":"10.4061/2011/741357","ISSN":"2090-052X","issue":"1","language":"en","license":"Copyright © 2011 Thomas Wynn and Frederick L. Coolidge.","note":"_eprint: https://onlinelibrary.wiley.com/doi/pdf/10.4061/2011/741357","page":"741357","source":"Wiley Online Library","title":"The Implications of the Working Memory Model for the Evolution of Modern Cognition","volume":"2011","author":[{"family":"Wynn","given":"Thomas"},{"family":"Coolidge","given":"Frederick L."}],"issued":{"date-parts":[["2011"]]}}}],"schema":"https://github.com/citation-style-language/schema/raw/master/csl-citation.json"} </w:instrText>
      </w:r>
      <w:r w:rsidR="00963CB9" w:rsidRPr="00E714E6">
        <w:fldChar w:fldCharType="separate"/>
      </w:r>
      <w:r w:rsidR="00055FBF" w:rsidRPr="00055FBF">
        <w:rPr>
          <w:rFonts w:ascii="Aptos" w:hAnsi="Aptos"/>
        </w:rPr>
        <w:t>(Shea, 2006, 2009; Shea and Sisk, 2010; Sisk and Shea, 2011; Wynn and Coolidge, 2011; Lombard and Haidle, 2012; Coolidge and Wynn, 2016, 2016; Coolidge et al., 2016; Wynn et al., 2021)</w:t>
      </w:r>
      <w:r w:rsidR="00963CB9" w:rsidRPr="00E714E6">
        <w:fldChar w:fldCharType="end"/>
      </w:r>
      <w:r w:rsidR="002B616E" w:rsidRPr="00E714E6">
        <w:t xml:space="preserve"> (for </w:t>
      </w:r>
      <w:r w:rsidR="001B3422" w:rsidRPr="00E714E6">
        <w:t xml:space="preserve">a </w:t>
      </w:r>
      <w:r w:rsidR="002B616E" w:rsidRPr="00E714E6">
        <w:t xml:space="preserve">synthesis see  </w:t>
      </w:r>
      <w:r w:rsidR="002B616E" w:rsidRPr="00E714E6">
        <w:fldChar w:fldCharType="begin"/>
      </w:r>
      <w:r w:rsidR="00920402" w:rsidRPr="00E714E6">
        <w:instrText xml:space="preserve"> ADDIN ZOTERO_ITEM CSL_CITATION {"citationID":"BsFVIjQP","properties":{"formattedCitation":"(McBrearty and Brooks, 2000; Scerri and Will, 2023)","plainCitation":"(McBrearty and Brooks, 2000; Scerri and Will, 2023)","dontUpdate":true,"noteIndex":0},"citationItems":[{"id":176,"uris":["http://zotero.org/users/11163552/items/6ZIPJ2T5"],"itemData":{"id":176,"type":"article-journal","abstract":"Proponents of the model known as the \"human revolution\" claim that modern human behaviors arose suddenly, and nearly simultaneously, throughout the Old World ca. 40-50 ka. This fundamental behavioral shift is purported to signal a cognitive advance, a possible reorganization of the brain, and the origin of language. Because the earliest modern human fossils, Homo sapiens sensu stricto, are found in Africa and the adjacent region of the Levant at &gt;100 ka, the \"human revolution\" model creates a time lag between the appearance of anatomical modernity and perceived behavioral modernity, and creates the impression that the earliest modern Africans were behaviorally primitive. This view of events stems from a profound Eurocentric bias and a failure to appreciate the depth and breadth of the African archaeological record. In fact, many of the components of the \"human revolution\" claimed to appear at 40-50 ka are found in the African Middle Stone Age tens of thousands of years earlier. These features include blade and microlithic technology, bone tools, increased geographic range, specialized hunting, the use of aquatic resources, long distance trade, systematic processing and use of pigment, and art and decoration. These items do not occur suddenly together as predicted by the \"human revolution\" model, but at sites that are widely separated in space and time. This suggests a gradual assembling of the package of modern human behaviors in Africa, and its later export to other regions of the Old World. The African Middle and early Late Pleistocene hominid fossil record is fairly continuous and in it can be recognized a number of probably distinct species that provide plausible ancestors for H. sapiens. The appearance of Middle Stone Age technology and the first signs of modern behavior coincide with the appearance of fossils that have been attributed to H. helmei, suggesting the behavior of H. helmei is distinct from that of earlier hominid species and quite similar to that of modern people. If on anatomical and behavioral grounds H. helmei is sunk into H. sapiens, the origin of our species is linked with the appearance of Middle Stone Age technology at 250-300 ka.","container-title":"Journal of human evolution","DOI":"10.1006/jhev.2000.0435","ISSN":"0047-2484","issue":"5","note":"PMID: 11102266","page":"453-563","title":"The revolution that wasn't: a new interpretation of the origin of modern human behavior.","volume":"39","author":[{"family":"McBrearty","given":"Sally"},{"family":"Brooks","given":"Alison S"}],"issued":{"date-parts":[["2000",11]]}}},{"id":3756,"uris":["http://zotero.org/users/11163552/items/XXE2PGK6"],"itemData":{"id":3756,"type":"article-journal","abstract":"The behavioral origins of Homo sapiens can be traced back to the first material culture produced by our species in Africa, the Middle Stone Age (MSA). Beyond this broad consensus, the origins, patterns, and causes of behavioral complexity in modern humans remain debated. Here, we consider whether recent findings continue to support popular scenarios of: (1) a modern human ‘package,’ (2) a gradual and ‘pan-African’ emergence of behavioral complexity, and (3) a direct connection to changes in the human brain. Our geographically structured review shows that decades of scientific research have continuously failed to find a discrete threshold for a complete ‘modernity package’ and that the concept is theoretically obsolete. Instead of a continent-wide, gradual accumulation of complex material culture, the record exhibits a predominantly asynchronous presence and duration of many innovations across different regions of Africa. The emerging pattern of behavioral complexity from the MSA conforms to an intricate mosaic characterized by spatially discrete, temporally variable, and historically contingent trajectories. This archaeological record bears no direct relation to a simplistic shift in the human brain but rather reflects similar cognitive capacities that are variably manifested. The interaction of multiple causal factors constitutes the most parsimonious explanation driving the variable expression of complex behaviors, with demographic processes such as population structure, size, and connectivity playing a key role. While much emphasis has been given to innovation and variability in the MSA record, long periods of stasis and a lack of cumulative developments argue further against a strictly gradualistic nature in the record. Instead, we are confronted with humanity's deep, variegated roots in Africa, and a dynamic metapopulation that took many millennia to reach the critical mass capable of producing the ratchet effect commonly used to define contemporary human culture. Finally, we note a weakening link between ‘modern’ human biology and behavior from around 300 ka ago.","container-title":"Journal of Human Evolution","DOI":"10.1016/j.jhevol.2023.103358","ISSN":"0047-2484","journalAbbreviation":"Journal of Human Evolution","page":"103358","source":"ScienceDirect","title":"The revolution that still isn't: The origins of behavioral complexity in &lt;i&gt;Homo sapiens&lt;/i&gt;","title-short":"The revolution that still isn't","volume":"179","author":[{"family":"Scerri","given":"Eleanor M. L."},{"family":"Will","given":"Manuel"}],"issued":{"date-parts":[["2023",6,1]]}}}],"schema":"https://github.com/citation-style-language/schema/raw/master/csl-citation.json"} </w:instrText>
      </w:r>
      <w:r w:rsidR="002B616E" w:rsidRPr="00E714E6">
        <w:fldChar w:fldCharType="separate"/>
      </w:r>
      <w:r w:rsidR="002B616E" w:rsidRPr="00E714E6">
        <w:t>McBrearty and Brooks, 2000; Scerri and Will, 2023)</w:t>
      </w:r>
      <w:r w:rsidR="002B616E" w:rsidRPr="00E714E6">
        <w:fldChar w:fldCharType="end"/>
      </w:r>
      <w:r w:rsidR="002B616E">
        <w:t xml:space="preserve">. </w:t>
      </w:r>
      <w:r w:rsidRPr="00310DDE">
        <w:t>Over the last few decades,</w:t>
      </w:r>
      <w:r w:rsidR="00D95DAB">
        <w:t xml:space="preserve"> </w:t>
      </w:r>
      <w:r w:rsidR="007F0AF8">
        <w:t xml:space="preserve">several of the traits initially assumed to be exclusive </w:t>
      </w:r>
      <w:r w:rsidR="00B2021B">
        <w:t xml:space="preserve">to </w:t>
      </w:r>
      <w:r w:rsidR="007F0AF8">
        <w:t>modern humans have been observed amongst Neanderthals, such as hafting</w:t>
      </w:r>
      <w:r w:rsidR="0061417F">
        <w:t xml:space="preserve"> </w:t>
      </w:r>
      <w:r w:rsidR="0061417F">
        <w:lastRenderedPageBreak/>
        <w:fldChar w:fldCharType="begin"/>
      </w:r>
      <w:r w:rsidR="0061417F">
        <w:instrText xml:space="preserve"> ADDIN ZOTERO_ITEM CSL_CITATION {"citationID":"wIYAdTE4","properties":{"formattedCitation":"(Rots, 2013)","plainCitation":"(Rots, 2013)","noteIndex":0},"citationItems":[{"id":1758,"uris":["http://zotero.org/users/11163552/items/G3C5RJEC"],"itemData":{"id":1758,"type":"article-journal","abstract":"Results are presented from the functional analysis of a large selection of tools from level IIa of the early Middle Palaeolithic site of Biache-St-Vaast (France). Results indicate that the site represents a hunting stand with a strong focus on hunting and animal processing activities, next to a maintenance component that appears to concern retooling and repair activities in preparation of the hunting episode(s). In spite of the site's age, a large part of the tool assemblage proves to have been used while hafted. Expertise in hafting was even quite elaborate in the sense that it includes tools for which hafting is not essential. It confirms the importance of hafting studies for improving insights into assemblage variability and past human behaviour. ?? 2012 Elsevier Ltd.","container-title":"Journal of Archaeological Science","DOI":"10.1016/j.jas.2012.06.042","ISSN":"03054403","issue":"1","note":"publisher: Elsevier Ltd","page":"497-506","title":"Insights into early Middle Palaeolithic tool use and hafting in Western Europe. The functional analysis of level IIa of the early Middle Palaeolithic site of Biache-Saint-Vaast (France)","volume":"40","author":[{"family":"Rots","given":"Veerle"}],"issued":{"date-parts":[["2013",1]]}}}],"schema":"https://github.com/citation-style-language/schema/raw/master/csl-citation.json"} </w:instrText>
      </w:r>
      <w:r w:rsidR="0061417F">
        <w:fldChar w:fldCharType="separate"/>
      </w:r>
      <w:r w:rsidR="00055FBF" w:rsidRPr="00055FBF">
        <w:rPr>
          <w:rFonts w:ascii="Aptos" w:hAnsi="Aptos"/>
        </w:rPr>
        <w:t>(Rots, 2013)</w:t>
      </w:r>
      <w:r w:rsidR="0061417F">
        <w:fldChar w:fldCharType="end"/>
      </w:r>
      <w:r w:rsidR="009B64EB">
        <w:t>,</w:t>
      </w:r>
      <w:r w:rsidR="0032073F">
        <w:t xml:space="preserve">including the use of </w:t>
      </w:r>
      <w:r w:rsidR="007F0AF8">
        <w:t xml:space="preserve"> glue </w:t>
      </w:r>
      <w:r w:rsidR="0061417F">
        <w:fldChar w:fldCharType="begin"/>
      </w:r>
      <w:r w:rsidR="00011C33">
        <w:instrText xml:space="preserve"> ADDIN ZOTERO_ITEM CSL_CITATION {"citationID":"cA9aDYia","properties":{"formattedCitation":"(Koller et al., 2001; Mazza et al., 2006)","plainCitation":"(Koller et al., 2001; Mazza et al., 2006)","noteIndex":0},"citationItems":[{"id":3962,"uris":["http://zotero.org/users/11163552/items/Y7VQERRT"],"itemData":{"id":3962,"type":"article-newspaper","container-title":"European Journal of Archaeology","edition":"Cambridge Core","title":"High-tech in the middle Palaeolithic: Neandertal-manufactured pitch identified","URL":"https://www.cambridge.org/core/journals/european-journal-of-archaeology/article/abs/hightech-in-the-middle-palaeolithic-neandertalmanufactured-pitch-identified/AEA5FD131327EFB1F4FAACC1A17727D4","author":[{"family":"Koller","given":"Johann"},{"family":"Baumer","given":"Ursula"},{"family":"Mania","given":"Dietrich"}],"accessed":{"date-parts":[["2025",2,3]]},"issued":{"date-parts":[["2001"]]}}},{"id":3960,"uris":["http://zotero.org/users/11163552/items/3KFDXDZ6"],"itemData":{"id":3960,"type":"article-journal","abstract":"Two stone flakes partly covered in birch-bark-tar and a third without tar on it were discovered in fluvial gravel and clay in central Italy, in association with the bones of a young adult female Elephas (Palaeoloxondon) antiquus and several micromammals. The probable chronology of the stone flakes is compatible with the late Middle Pleistocene suggested by the site's small mammals and geological context. The fauna indicates a cool stadial episode before isotope stage 6. That age means the flakes are the oldest ever found hafted with tar and indicate a greater capacity for late Middle Pleistocene hominins to utilize raw materials available during cold phases.","container-title":"Journal of Archaeological Science","DOI":"10.1016/j.jas.2006.01.006","ISSN":"0305-4403","issue":"9","journalAbbreviation":"Journal of Archaeological Science","page":"1310-1318","source":"ScienceDirect","title":"A new Palaeolithic discovery: tar-hafted stone tools in a European Mid-Pleistocene bone-bearing bed","title-short":"A new Palaeolithic discovery","volume":"33","author":[{"family":"Mazza","given":"Paul Peter Anthony"},{"family":"Martini","given":"Fabio"},{"family":"Sala","given":"Benedetto"},{"family":"Magi","given":"Maurizio"},{"family":"Colombini","given":"Maria Perla"},{"family":"Giachi","given":"Gianna"},{"family":"Landucci","given":"Francesco"},{"family":"Lemorini","given":"Cristina"},{"family":"Modugno","given":"Francesca"},{"family":"Ribechini","given":"Erika"}],"issued":{"date-parts":[["2006",9,1]]}}}],"schema":"https://github.com/citation-style-language/schema/raw/master/csl-citation.json"} </w:instrText>
      </w:r>
      <w:r w:rsidR="0061417F">
        <w:fldChar w:fldCharType="separate"/>
      </w:r>
      <w:r w:rsidR="00055FBF" w:rsidRPr="00055FBF">
        <w:rPr>
          <w:rFonts w:ascii="Aptos" w:hAnsi="Aptos"/>
        </w:rPr>
        <w:t>(Koller et al., 2001; Mazza et al., 2006)</w:t>
      </w:r>
      <w:r w:rsidR="0061417F">
        <w:fldChar w:fldCharType="end"/>
      </w:r>
      <w:r w:rsidR="007F0AF8">
        <w:t>,</w:t>
      </w:r>
      <w:r w:rsidR="007F0AF8" w:rsidRPr="00310DDE">
        <w:t xml:space="preserve"> </w:t>
      </w:r>
      <w:r w:rsidR="007F0AF8">
        <w:t xml:space="preserve">ornaments and art </w:t>
      </w:r>
      <w:r w:rsidR="00D36512" w:rsidRPr="00D36512">
        <w:fldChar w:fldCharType="begin"/>
      </w:r>
      <w:r w:rsidR="00D36512" w:rsidRPr="00D36512">
        <w:instrText xml:space="preserve"> ADDIN ZOTERO_TEMP </w:instrText>
      </w:r>
      <w:r w:rsidR="00D36512" w:rsidRPr="00D36512">
        <w:fldChar w:fldCharType="separate"/>
      </w:r>
      <w:r w:rsidR="00D36512" w:rsidRPr="00D36512">
        <w:rPr>
          <w:rFonts w:cs="Times New Roman"/>
        </w:rPr>
        <w:t>(for a synthesis see García-Diez, 2022)</w:t>
      </w:r>
      <w:r w:rsidR="00360F49">
        <w:rPr>
          <w:rFonts w:cs="Times New Roman"/>
        </w:rPr>
        <w:t xml:space="preserve">. With regard to </w:t>
      </w:r>
      <w:r w:rsidR="00D36512" w:rsidRPr="00D36512">
        <w:fldChar w:fldCharType="end"/>
      </w:r>
      <w:r w:rsidR="00985452">
        <w:t xml:space="preserve">hunting behaviours, distinctions in subsistence strategies between modern humans and Neanderthals have been proposed </w:t>
      </w:r>
      <w:r w:rsidR="00985452">
        <w:fldChar w:fldCharType="begin"/>
      </w:r>
      <w:r w:rsidR="00985452">
        <w:instrText xml:space="preserve"> ADDIN ZOTERO_ITEM CSL_CITATION {"citationID":"Q1Z1qVGq","properties":{"formattedCitation":"(Marean, 2005)","plainCitation":"(Marean, 2005)","noteIndex":0},"citationItems":[{"id":1550,"uris":["http://zotero.org/users/11163552/items/LSSVMUC9"],"itemData":{"id":1550,"type":"article-journal","container-title":"From tools to symbols: From early hominids to modern humans","note":"publisher: Witwatersrand University Press Johannesburg","page":"333–371","source":"Google Scholar","title":"From the tropics to the colder climates: contrasting faunal exploitation adaptations of modern humans and Neanderthals","title-short":"From the tropics to the colder climates","author":[{"family":"Marean","given":"Curtis W."}],"issued":{"date-parts":[["2005"]]}}}],"schema":"https://github.com/citation-style-language/schema/raw/master/csl-citation.json"} </w:instrText>
      </w:r>
      <w:r w:rsidR="00985452">
        <w:fldChar w:fldCharType="separate"/>
      </w:r>
      <w:r w:rsidR="00055FBF" w:rsidRPr="00055FBF">
        <w:rPr>
          <w:rFonts w:ascii="Aptos" w:hAnsi="Aptos"/>
        </w:rPr>
        <w:t>(Marean, 2005)</w:t>
      </w:r>
      <w:r w:rsidR="00985452">
        <w:fldChar w:fldCharType="end"/>
      </w:r>
      <w:r w:rsidR="00985452">
        <w:t xml:space="preserve"> a</w:t>
      </w:r>
      <w:r w:rsidR="00360F49">
        <w:t>s well as</w:t>
      </w:r>
      <w:r w:rsidR="00985452">
        <w:t xml:space="preserve"> contested </w:t>
      </w:r>
      <w:r w:rsidR="00985452">
        <w:fldChar w:fldCharType="begin"/>
      </w:r>
      <w:r w:rsidR="00985452">
        <w:instrText xml:space="preserve"> ADDIN ZOTERO_ITEM CSL_CITATION {"citationID":"WGPtLZMi","properties":{"formattedCitation":"(Rendu, 2022)","plainCitation":"(Rendu, 2022)","noteIndex":0},"citationItems":[{"id":3391,"uris":["http://zotero.org/users/11163552/items/XCG95BPJ"],"itemData":{"id":3391,"type":"chapter","abstract":"Neanderthal subsistence strategies were considered for a long time through the lens of the duality of selection versus opportunism, mostly as a comparison to the hunting behaviours developed in later periods. Based on some examples from the literature, this chapter proposes a review to discuss the presence of selection and opportunism in the different stages of the predation chaîne opératoire developed by Neanderthal populations in Eurasia. We underline the existence of a continuum between these two options and the impossibility of using this duality to evaluate the Mousterian subsistence strategy. We conclude that long-term organisation is at the centre of the Neanderthal subsistence and is strongly connected with the adaptation of Neanderthals to the opportunity offered by their territory.","container-title":"Updating Neanderthals","ISBN":"978-0-12-821428-2","note":"DOI: 10.1016/B978-0-12-821428-2.00013-5","page":"109-122","publisher":"Academic Press","source":"ScienceDirect","title":"Chapter 7 - Selection versus opportunism: A view from Neanderthal subsistence strategies","title-short":"Chapter 7 - Selection versus opportunism","URL":"https://www.sciencedirect.com/science/article/pii/B9780128214282000135","author":[{"family":"Rendu","given":"William"}],"editor":[{"family":"Romagnoli","given":"Francesca"},{"family":"Rivals","given":"Florent"},{"family":"Benazzi","given":"Stefano"}],"accessed":{"date-parts":[["2024",1,13]]},"issued":{"date-parts":[["2022",1,1]]}}}],"schema":"https://github.com/citation-style-language/schema/raw/master/csl-citation.json"} </w:instrText>
      </w:r>
      <w:r w:rsidR="00985452">
        <w:fldChar w:fldCharType="separate"/>
      </w:r>
      <w:r w:rsidR="00055FBF" w:rsidRPr="00055FBF">
        <w:rPr>
          <w:rFonts w:ascii="Aptos" w:hAnsi="Aptos"/>
        </w:rPr>
        <w:t>(Rendu, 2022)</w:t>
      </w:r>
      <w:r w:rsidR="00985452">
        <w:fldChar w:fldCharType="end"/>
      </w:r>
      <w:r w:rsidR="00985452">
        <w:t xml:space="preserve">. Indeed, growing evidence indicates </w:t>
      </w:r>
      <w:r w:rsidR="00985452" w:rsidRPr="000913B2">
        <w:t>a diversity of practices</w:t>
      </w:r>
      <w:r w:rsidR="00985452">
        <w:t xml:space="preserve"> among Neanderthals</w:t>
      </w:r>
      <w:r w:rsidR="00985452" w:rsidRPr="000913B2">
        <w:t xml:space="preserve">, </w:t>
      </w:r>
      <w:r w:rsidR="00985452">
        <w:t xml:space="preserve">including selective hunting </w:t>
      </w:r>
      <w:r w:rsidR="00985452">
        <w:fldChar w:fldCharType="begin"/>
      </w:r>
      <w:r w:rsidR="00055FBF">
        <w:instrText xml:space="preserve"> ADDIN ZOTERO_ITEM CSL_CITATION {"citationID":"NafpRC4l","properties":{"formattedCitation":"(Gaudzinski, 1996, 2006)","plainCitation":"(Gaudzinski, 1996, 2006)","noteIndex":0},"citationItems":[{"id":3275,"uris":["http://zotero.org/users/11163552/items/4TGQUWHZ"],"itemData":{"id":3275,"type":"chapter","abstract":"Monospecific or species-dominated faunal assemblages are a common phenomenon especially during the Upper Pleistocene in Europe. Analysis of these assemblages indicated hunting by Neandertals and moreover point to a variety of exploitation tactics used which can be interpreted in terms of a highly flexible subsistence strategy. Though these assemblages provide an excellent source for our understanding of Neandertals' subsistence, the coarse chronological resolution during the Pleistocene prevents further and far-reaching conclusions concerning evolutionary behavioural trends during the Middle Paleolithic.","collection-title":"Interdisciplinary Contributions To Archaeology","container-title":"Transitions Before the Transition: Evolution and Stability in the Middle Paleolithic and Middle Stone Age","event-place":"Boston, MA","ISBN":"978-0-387-24661-1","language":"en","note":"DOI: 10.1007/0-387-24661-4_8","page":"137-147","publisher":"Springer US","publisher-place":"Boston, MA","source":"Springer Link","title":"Monospecific or Species-Dominated Faunal Assemblages During the Middle Paleolithic in Europe","URL":"https://doi.org/10.1007/0-387-24661-4_8","author":[{"family":"Gaudzinski","given":"Sabine"}],"editor":[{"family":"Hovers","given":"Erella"},{"family":"Kuhn","given":"Steven L."}],"accessed":{"date-parts":[["2024",1,2]]},"issued":{"date-parts":[["2006"]]}}},{"id":1538,"uris":["http://zotero.org/users/11163552/items/ENWDWDNQ"],"itemData":{"id":1538,"type":"article-journal","abstract":"A comparative study of four Late Pleistocene sites — Il'skaja (Russia), La Borde and Mauran (France), and Wallertheim (Germany) — was undertaken. The sites are considered to be kill and/or habitation sites, showing bovid dominated faunal assemblages which have already independently been described as resulting from hominid hunting activities. In this synthetic paper it is discussed whether these archaeological records reflect a distinct mode of procurement. Focusing on the faunal remains, similarities and differences are demonstrated between the varying bovid assemblages in terms of the body profiles, and age and sex structures, and evidence of hominid bovid carcass exploitation is examined. Physical, taphonomical, and hominid behavioural implications of the different variables compared are treated in a problem-oriented discussion. The results indicate focussed and selective hunting strategies in parts of Europe during the Middle Palaeolithic, emphasising that during the period an enormous variation of subsistence options existed, some of them quite similar to those of the Upper Palaeolithic.","container-title":"Proceedings of the Prehistoric Society","DOI":"10.1017/S0079497X00002723","ISSN":"2050-2729, 0079-497X","language":"en","note":"publisher: Cambridge University Press","page":"19-39","source":"Cambridge University Press","title":"On Bovid Assemblages and their Consequences for the Knowledge of Subsistence Patterns in the Middle Palaeolithic","volume":"62","author":[{"family":"Gaudzinski","given":"Sabine"}],"issued":{"date-parts":[["1996",1]]}}}],"schema":"https://github.com/citation-style-language/schema/raw/master/csl-citation.json"} </w:instrText>
      </w:r>
      <w:r w:rsidR="00985452">
        <w:fldChar w:fldCharType="separate"/>
      </w:r>
      <w:r w:rsidR="00055FBF" w:rsidRPr="00055FBF">
        <w:rPr>
          <w:rFonts w:ascii="Aptos" w:hAnsi="Aptos"/>
        </w:rPr>
        <w:t>(Gaudzinski, 1996, 2006)</w:t>
      </w:r>
      <w:r w:rsidR="00985452">
        <w:fldChar w:fldCharType="end"/>
      </w:r>
      <w:r w:rsidR="00985452">
        <w:t xml:space="preserve">, </w:t>
      </w:r>
      <w:r w:rsidR="00985452" w:rsidRPr="000913B2">
        <w:t>exploit</w:t>
      </w:r>
      <w:r w:rsidR="00985452">
        <w:t>ation of</w:t>
      </w:r>
      <w:r w:rsidR="00985452" w:rsidRPr="000913B2">
        <w:t xml:space="preserve"> a wide range of species </w:t>
      </w:r>
      <w:r w:rsidR="00985452">
        <w:t xml:space="preserve">(both small and large) </w:t>
      </w:r>
      <w:r w:rsidR="00985452" w:rsidRPr="000913B2">
        <w:t>depending on the context</w:t>
      </w:r>
      <w:r w:rsidR="00985452">
        <w:t xml:space="preserve"> </w:t>
      </w:r>
      <w:r w:rsidR="00985452">
        <w:fldChar w:fldCharType="begin"/>
      </w:r>
      <w:r w:rsidR="00985452">
        <w:instrText xml:space="preserve"> ADDIN ZOTERO_ITEM CSL_CITATION {"citationID":"ZJBfn5nH","properties":{"formattedCitation":"(Blasco et al., 2022; Gaudzinski-Windheuser et al., 2023b)","plainCitation":"(Blasco et al., 2022; Gaudzinski-Windheuser et al., 2023b)","noteIndex":0},"citationItems":[{"id":3269,"uris":["http://zotero.org/users/11163552/items/AT3LLA62"],"itemData":{"id":3269,"type":"chapter","abstract":"Recent research about Neanderthals has led to an extensive reevaluation of previous perceptions regarding their behaviour and adaptations. Current evidence suggests that Neanderthals were versatile enough to adapt to different ecological conditions and displayed complex cognitive and symbolic behaviours once considered exclusive to modern humans. Through the analyses of animal bone assemblages, taphonomy has contributed to the development of this knowledge. Small prey occupies a special place within this debate and plays a significant role in Palaeolithic diet studies. Recently, the use of sessile, slow, and fast-moving small animals has been identified as a widespread behaviour within certain parts of the Neanderthal range. Although initially interpreted as potentially informative of diet breadth expansions, it is now becoming increasingly clear that the use of small game may have different economic and cultural significance depending on the context. This chapter presents an overview of current knowledge on the consumption of rabbits, birds, tortoises, and aquatic resources and the important implications they have for behavioural complexity in the Middle Palaeolithic.","container-title":"Updating Neanderthals","ISBN":"978-0-12-821428-2","note":"DOI: 10.1016/B978-0-12-821428-2.00010-X","page":"123-143","publisher":"Academic Press","source":"ScienceDirect","title":"Chapter 8 - Small animal use by Neanderthals","URL":"https://www.sciencedirect.com/science/article/pii/B978012821428200010X","author":[{"family":"Blasco","given":"Ruth"},{"family":"Cochard","given":"David"},{"family":"Colonese","given":"Andre C."},{"family":"Laroulandie","given":"Véronique"},{"family":"Meier","given":"Jacqueline"},{"family":"Morin","given":"Eugène"},{"family":"Rufà","given":"Anna"},{"family":"Tassoni","given":"Laura"},{"family":"Thompson","given":"Jessica C."}],"editor":[{"family":"Romagnoli","given":"Francesca"},{"family":"Rivals","given":"Florent"},{"family":"Benazzi","given":"Stefano"}],"accessed":{"date-parts":[["2024",1,2]]},"issued":{"date-parts":[["2022",1,1]]}}},{"id":1534,"uris":["http://zotero.org/users/11163552/items/RY7ZWHII"],"itemData":{"id":1534,"type":"article-journal","abstract":"Data regarding the subsistence base of early hominins are heavily biased in favor of the animal component of their diets, in particular the remains of large mammals, which are generally much better preserved at archaeological sites than the bones of smaller animals, let alone the remains of plant food. Exploitation of smaller game is very rarely documented before the latest phases of the Pleistocene, which is often taken to imply narrow diets of archaic Homo and interpreted as a striking economic difference between Lat</w:instrText>
      </w:r>
      <w:r w:rsidR="00985452" w:rsidRPr="00B92997">
        <w:rPr>
          <w:lang w:val="fr-BE"/>
        </w:rPr>
        <w:instrText xml:space="preserve">e Pleistocene and earlier hominins. We present new data that contradict this view of Middle Pleistocene Lower Palaeolithic hominins: cut mark evidence demonstrating systematic exploitation of beavers, identified in the large faunal assemblage from the c. 400,000 years old hominin site Bilzingsleben, in central Germany. In combination with a prime-age dominated mortality profile, this cut mark record shows that the rich beaver assemblage resulted from repetitive human hunting activities, with a focus on young adult individuals. The Bilzingsleben beaver exploitation evidence demonstrates a greater diversity of prey choice by Middle Pleistocene hominins than commonly acknowledged, and a much deeper history of broad-spectrum subsistence than commonly assumed, already visible in prey choices 400,000 years ago.","container-title":"Scientific Reports","DOI":"10.1038/s41598-023-46956-6","ISSN":"2045-2322","issue":"1","journalAbbreviation":"Sci Rep","language":"en","license":"2023 The Author(s)","note":"number: 1\npublisher: Nature Publishing Group","page":"19766","source":"www.nature.com","title":"Beaver exploitation, 400,000 years ago, testifies to prey choice diversity of Middle Pleistocene hominins","volume":"13","author":[{"family":"Gaudzinski-Windheuser","given":"Sabine"},{"family":"Kindler","given":"Lutz"},{"family":"Roebroeks","given":"Wil"}],"issued":{"date-parts":[["2023",11,13]]}}}],"schema":"https://github.com/citation-style-language/schema/raw/master/csl-citation.json"} </w:instrText>
      </w:r>
      <w:r w:rsidR="00985452">
        <w:fldChar w:fldCharType="separate"/>
      </w:r>
      <w:r w:rsidR="00055FBF" w:rsidRPr="00055FBF">
        <w:rPr>
          <w:rFonts w:ascii="Aptos" w:hAnsi="Aptos"/>
          <w:lang w:val="fr-BE"/>
        </w:rPr>
        <w:t>(Blasco et al., 2022; Gaudzinski-Windheuser et al., 2023b)</w:t>
      </w:r>
      <w:r w:rsidR="00985452">
        <w:fldChar w:fldCharType="end"/>
      </w:r>
      <w:r w:rsidR="00985452" w:rsidRPr="00B92997">
        <w:rPr>
          <w:lang w:val="fr-BE"/>
        </w:rPr>
        <w:t xml:space="preserve"> </w:t>
      </w:r>
      <w:r w:rsidR="00985452">
        <w:fldChar w:fldCharType="begin"/>
      </w:r>
      <w:r w:rsidR="00985452" w:rsidRPr="00B92997">
        <w:rPr>
          <w:lang w:val="fr-BE"/>
        </w:rPr>
        <w:instrText xml:space="preserve"> ADDIN ZOTERO_ITEM CSL_CITATION {"citationID":"Y1jIVsHV","properties":{"formattedCitation":"(Gaudzinski-Windheuser et al., 2023a)","plainCitation":"(Gaudzinski-Windheuser et al., 2023a)","noteIndex":0},"citationItems":[{"id":3271,"uris":["http://zotero.org/users/11163552/items/RDGPTNBV"],"itemData":{"id":3271,"type":"article-journal","abstract":"Straight-tusked elephants (Palaeoloxodon antiquus) were the largest terrestrial mammals of the Pleistocene, present in Eurasian landscapes between 800,000 and 100,000 years ago. The occasional co-occurrence of their skeletal remains with stone tools has generated rich speculation about the nature of interactions between these elephants and Pleistocene humans: Did hominins scavenge on elephants that died a natural death or maybe even hunt some individuals? Our archaeozoological study of the largest P. antiquus assemblage known, excavated from 125,000-year-old lake deposits in Germany, shows that hunting of elephants weighing up to 13 metric tons was part of the cultural repertoire of Last Interglacial Neanderthals there, over &gt;2000 years, many dozens of generations. The intensity and nutritional yields of these well-documented butchering activities, combined with previously reported data from this Neumark-Nord site complex, suggest that Neanderthals were less mobile and operated within social units substantially larger than commonly envisaged.","container-title":"Science Advances","DOI":"10.1126/sciadv.add8186","issue":"5","note":"publisher: American Association for the Advancement of Science","page":"eadd8186","source":"science.org (Atypon)","title":"Hunting and processing of straight-tusked elephants 125.000 years ago: Implications for Neanderthal behavior","title-short":"Hunting and processing of straight-tusked elephants 125.000 years ago","volume":"9","author":[{"family":"Gaudzinski-Windheuser","given":"Sabine"},{"family":"Kindler","given":"Lutz"},{"family":"MacDonald","given":"Katharine"},{"family":"Roebroeks","given":"Wil"}],"issued":{"date-parts":[["2023",2]]}}}],"schema":"https://github.com/citation-style-language/schema/raw/master/csl-citation.json"} </w:instrText>
      </w:r>
      <w:r w:rsidR="00985452">
        <w:fldChar w:fldCharType="separate"/>
      </w:r>
      <w:r w:rsidR="00055FBF" w:rsidRPr="00055FBF">
        <w:rPr>
          <w:rFonts w:ascii="Aptos" w:hAnsi="Aptos"/>
          <w:lang w:val="fr-BE"/>
        </w:rPr>
        <w:t>(Gaudzinski-Windheuser et al., 2023a)</w:t>
      </w:r>
      <w:r w:rsidR="00985452">
        <w:fldChar w:fldCharType="end"/>
      </w:r>
      <w:r w:rsidR="00985452" w:rsidRPr="00B92997">
        <w:rPr>
          <w:lang w:val="fr-BE"/>
        </w:rPr>
        <w:t xml:space="preserve">. </w:t>
      </w:r>
      <w:r w:rsidR="00985452" w:rsidRPr="000913B2">
        <w:t xml:space="preserve">These discoveries progressively blur </w:t>
      </w:r>
      <w:r w:rsidR="00985452">
        <w:t>presumed differences in</w:t>
      </w:r>
      <w:r w:rsidR="00985452" w:rsidRPr="000913B2">
        <w:t xml:space="preserve"> hunting </w:t>
      </w:r>
      <w:r w:rsidR="00985452">
        <w:t>behaviours</w:t>
      </w:r>
      <w:r w:rsidR="00985452" w:rsidRPr="000913B2">
        <w:t xml:space="preserve"> </w:t>
      </w:r>
      <w:r w:rsidR="00985452">
        <w:t>between</w:t>
      </w:r>
      <w:r w:rsidR="00985452" w:rsidRPr="000913B2">
        <w:t xml:space="preserve"> Neanderthals and modern humans</w:t>
      </w:r>
      <w:r w:rsidR="00985452">
        <w:t xml:space="preserve"> </w:t>
      </w:r>
      <w:r w:rsidR="00985452">
        <w:fldChar w:fldCharType="begin"/>
      </w:r>
      <w:r w:rsidR="00985452">
        <w:instrText xml:space="preserve"> ADDIN ZOTERO_ITEM CSL_CITATION {"citationID":"Lsi6FQov","properties":{"formattedCitation":"(Villa and Roebroeks, 2014)","plainCitation":"(Villa and Roebroeks, 2014)","noteIndex":0},"citationItems":[{"id":886,"uris":["http://zotero.org/users/11163552/items/AZT2ZUKM"],"itemData":{"id":886,"type":"article-journal","container-title":"PloS one","page":"1-10","title":"Neandertal demise: an archaeological analysis of the modern human superiority complex","volume":"9","author":[{"family":"Villa","given":"P"},{"family":"Roebroeks","given":"W"}],"issued":{"date-parts":[["2014"]]}}}],"schema":"https://github.com/citation-style-language/schema/raw/master/csl-citation.json"} </w:instrText>
      </w:r>
      <w:r w:rsidR="00985452">
        <w:fldChar w:fldCharType="separate"/>
      </w:r>
      <w:r w:rsidR="00055FBF" w:rsidRPr="00055FBF">
        <w:rPr>
          <w:rFonts w:ascii="Aptos" w:hAnsi="Aptos"/>
        </w:rPr>
        <w:t>(Villa and Roebroeks, 2014)</w:t>
      </w:r>
      <w:r w:rsidR="00985452">
        <w:fldChar w:fldCharType="end"/>
      </w:r>
      <w:r w:rsidR="00985452">
        <w:t xml:space="preserve">, but also place more emphasis on potentially remaining distinctive </w:t>
      </w:r>
      <w:r w:rsidR="00985452" w:rsidRPr="000E5A35">
        <w:t xml:space="preserve">traits  </w:t>
      </w:r>
      <w:r w:rsidR="00985452">
        <w:fldChar w:fldCharType="begin"/>
      </w:r>
      <w:r w:rsidR="00985452">
        <w:instrText xml:space="preserve"> ADDIN ZOTERO_ITEM CSL_CITATION {"citationID":"L3EANWxU","properties":{"formattedCitation":"(Scerri and Will, 2023)","plainCitation":"(Scerri and Will, 2023)","noteIndex":0},"citationItems":[{"id":3756,"uris":["http://zotero.org/users/11163552/items/XXE2PGK6"],"itemData":{"id":3756,"type":"article-journal","abstract":"The behavioral origins of Homo sapiens can be traced back to the first material culture produced by our species in Africa, the Middle Stone Age (MSA). Beyond this broad consensus, the origins, patterns, and causes of behavioral complexity in modern humans remain debated. Here, we consider whether recent findings continue to support popular scenarios of: (1) a modern human ‘package,’ (2) a gradual and ‘pan-African’ emergence of behavioral complexity, and (3) a direct connection to changes in the human brain. Our geographically structured review shows that decades of scientific research have continuously failed to find a discrete threshold for a complete ‘modernity package’ and that the concept is theoretically obsolete. Instead of a continent-wide, gradual accumulation of complex material culture, the record exhibits a predominantly asynchronous presence and duration of many innovations across different regions of Africa. The emerging pattern of behavioral complexity from the MSA conforms to an intricate mosaic characterized by spatially discrete, temporally variable, and historically contingent trajectories. This archaeological record bears no direct relation to a simplistic shift in the human brain but rather reflects similar cognitive capacities that are variably manifested. The interaction of multiple causal factors constitutes the most parsimonious explanation driving the variable expression of complex behaviors, with demographic processes such as population structure, size, and connectivity playing a key role. While much emphasis has been given to innovation and variability in the MSA record, long periods of stasis and a lack of cumulative developments argue further against a strictly gradualistic nature in the record. Instead, we are confronted with humanity's deep, variegated roots in Africa, and a dynamic metapopulation that took many millennia to reach the critical mass capable of producing the ratchet effect commonly used to define contemporary human culture. Finally, we note a weakening link between ‘modern’ human biology and behavior from around 300 ka ago.","container-title":"Journal of Human Evolution","DOI":"10.1016/j.jhevol.2023.103358","ISSN":"0047-2484","journalAbbreviation":"Journal of Human Evolution","page":"103358","source":"ScienceDirect","title":"The revolution that still isn't: The origins of behavioral complexity in &lt;i&gt;Homo sapiens&lt;/i&gt;","title-short":"The revolution that still isn't","volume":"179","author":[{"family":"Scerri","given":"Eleanor M. L."},{"family":"Will","given":"Manuel"}],"issued":{"date-parts":[["2023",6,1]]}}}],"schema":"https://github.com/citation-style-language/schema/raw/master/csl-citation.json"} </w:instrText>
      </w:r>
      <w:r w:rsidR="00985452">
        <w:fldChar w:fldCharType="separate"/>
      </w:r>
      <w:r w:rsidR="00055FBF" w:rsidRPr="00055FBF">
        <w:rPr>
          <w:rFonts w:ascii="Aptos" w:hAnsi="Aptos"/>
        </w:rPr>
        <w:t>(Scerri and Will, 2023)</w:t>
      </w:r>
      <w:r w:rsidR="00985452">
        <w:fldChar w:fldCharType="end"/>
      </w:r>
      <w:r w:rsidR="00985452">
        <w:t>.</w:t>
      </w:r>
      <w:r w:rsidR="007F0AF8">
        <w:t xml:space="preserve"> </w:t>
      </w:r>
      <w:r w:rsidR="00D74010">
        <w:t>L</w:t>
      </w:r>
      <w:r w:rsidRPr="00310DDE">
        <w:t xml:space="preserve">ong-range weaponry </w:t>
      </w:r>
      <w:r w:rsidR="00D74010">
        <w:t xml:space="preserve">is one of those remaining traits that </w:t>
      </w:r>
      <w:r w:rsidR="00FE4237">
        <w:t xml:space="preserve">is still </w:t>
      </w:r>
      <w:r w:rsidR="00D65063">
        <w:t xml:space="preserve">considered </w:t>
      </w:r>
      <w:r w:rsidR="0085609D">
        <w:t xml:space="preserve">to be </w:t>
      </w:r>
      <w:r w:rsidR="008B5080">
        <w:t>strictly limited to modern humans</w:t>
      </w:r>
      <w:r w:rsidR="00A55C1C">
        <w:t xml:space="preserve"> and</w:t>
      </w:r>
      <w:r w:rsidR="009C42B0">
        <w:t xml:space="preserve"> </w:t>
      </w:r>
      <w:r w:rsidR="00A55C1C">
        <w:t xml:space="preserve">the appearance of </w:t>
      </w:r>
      <w:r w:rsidR="0005462C">
        <w:t>this innovative technology ha</w:t>
      </w:r>
      <w:r w:rsidR="005747A7">
        <w:t xml:space="preserve">s </w:t>
      </w:r>
      <w:r w:rsidR="0005462C">
        <w:t xml:space="preserve">been considered </w:t>
      </w:r>
      <w:r w:rsidR="00D65063">
        <w:t xml:space="preserve">a game changer for </w:t>
      </w:r>
      <w:r w:rsidRPr="00310DDE">
        <w:t xml:space="preserve">the dispersal </w:t>
      </w:r>
      <w:r w:rsidR="005747A7">
        <w:t xml:space="preserve">of modern humans </w:t>
      </w:r>
      <w:r w:rsidRPr="00310DDE">
        <w:t>out of Africa</w:t>
      </w:r>
      <w:r w:rsidR="002B616E">
        <w:t xml:space="preserve"> </w:t>
      </w:r>
      <w:r w:rsidR="002B616E">
        <w:fldChar w:fldCharType="begin"/>
      </w:r>
      <w:r w:rsidR="002B616E">
        <w:instrText xml:space="preserve"> ADDIN ZOTERO_ITEM CSL_CITATION {"citationID":"3UeHs7W7","properties":{"formattedCitation":"(Marean, 2005; Shea and Sisk, 2010; Sisk and Shea, 2011)","plainCitation":"(Marean, 2005; Shea and Sisk, 2010; Sisk and Shea, 2011)","noteIndex":0},"citationItems":[{"id":1550,"uris":["http://zotero.org/users/11163552/items/LSSVMUC9"],"itemData":{"id":1550,"type":"article-journal","container-title":"From tools to symbols: From early hominids to modern humans","note":"publisher: Witwatersrand University Press Johannesburg","page":"333–371","source":"Google Scholar","title":"From the tropics to the colder climates: contrasting faunal exploitation adaptations of modern humans and Neanderthals","title-short":"From the tropics to the colder climates","author":[{"family":"Marean","given":"Curtis W."}],"issued":{"date-parts":[["2005"]]}}},{"id":800,"uris":["http://zotero.org/users/11163552/items/KHGW4CZ7"],"itemData":{"id":800,"type":"article-journal","container-title":"PaleoAnthropology","DOI":"10.4207/PA.2010.ART36","page":"100-122","title":"Complex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2B616E">
        <w:fldChar w:fldCharType="separate"/>
      </w:r>
      <w:r w:rsidR="00055FBF" w:rsidRPr="00055FBF">
        <w:rPr>
          <w:rFonts w:ascii="Aptos" w:hAnsi="Aptos"/>
        </w:rPr>
        <w:t>(Marean, 2005; Shea and Sisk, 2010; Sisk and Shea, 2011)</w:t>
      </w:r>
      <w:r w:rsidR="002B616E">
        <w:fldChar w:fldCharType="end"/>
      </w:r>
      <w:r w:rsidRPr="00310DDE">
        <w:t xml:space="preserve">. Long-range weapons are assumed </w:t>
      </w:r>
      <w:r w:rsidR="00CC29EF" w:rsidRPr="00310DDE">
        <w:t>to reduce risk in hunting</w:t>
      </w:r>
      <w:r w:rsidR="00CC29EF">
        <w:t>,</w:t>
      </w:r>
      <w:r w:rsidR="00CC29EF" w:rsidRPr="00310DDE">
        <w:t xml:space="preserve"> </w:t>
      </w:r>
      <w:r w:rsidRPr="00310DDE">
        <w:t>to facilitate the broadening of human diets,  and to optimise energy-cost ratio</w:t>
      </w:r>
      <w:r w:rsidR="00753472">
        <w:t>s</w:t>
      </w:r>
      <w:r w:rsidRPr="00310DDE">
        <w:t xml:space="preserve"> </w:t>
      </w:r>
      <w:r w:rsidRPr="00310DDE">
        <w:fldChar w:fldCharType="begin"/>
      </w:r>
      <w:r w:rsidR="00D05180">
        <w:instrText xml:space="preserve"> ADDIN ZOTERO_ITEM CSL_CITATION {"citationID":"R2c2hZMx","properties":{"formattedCitation":"(Marean, 2005; Sisk and Shea, 2011)","plainCitation":"(Marean, 2005; Sisk and Shea, 2011)","noteIndex":0},"citationItems":[{"id":1550,"uris":["http://zotero.org/users/11163552/items/LSSVMUC9"],"itemData":{"id":1550,"type":"article-journal","container-title":"From tools to symbols: From early hominids to modern humans","note":"publisher: Witwatersrand University Press Johannesburg","page":"333–371","source":"Google Scholar","title":"From the tropics to the colder climates: contrasting faunal exploitation adaptations of modern humans and Neanderthals","title-short":"From the tropics to the colder climates","author":[{"family":"Marean","given":"Curtis W."}],"issued":{"date-parts":[["2005"]]}}},{"id":289,"uris":["http://zotero.org/users/11163552/items/F88UZQT7"],"itemData":{"id":289,"type":"article-journal","abstract":"Despite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Pr="00310DDE">
        <w:fldChar w:fldCharType="separate"/>
      </w:r>
      <w:r w:rsidR="00055FBF" w:rsidRPr="00055FBF">
        <w:rPr>
          <w:rFonts w:ascii="Aptos" w:hAnsi="Aptos"/>
        </w:rPr>
        <w:t>(Marean, 2005; Sisk and Shea, 2011)</w:t>
      </w:r>
      <w:r w:rsidRPr="00310DDE">
        <w:fldChar w:fldCharType="end"/>
      </w:r>
      <w:r w:rsidR="00985DC0">
        <w:t>.</w:t>
      </w:r>
      <w:r w:rsidR="00852036">
        <w:t xml:space="preserve"> </w:t>
      </w:r>
      <w:r w:rsidR="00985DC0">
        <w:t>A</w:t>
      </w:r>
      <w:r w:rsidRPr="00310DDE">
        <w:t xml:space="preserve"> social dimension has </w:t>
      </w:r>
      <w:r w:rsidR="006B7B5C">
        <w:t xml:space="preserve">also </w:t>
      </w:r>
      <w:r w:rsidRPr="00310DDE">
        <w:t>been</w:t>
      </w:r>
      <w:r w:rsidR="00985DC0">
        <w:t xml:space="preserve"> </w:t>
      </w:r>
      <w:r w:rsidRPr="00310DDE">
        <w:t>proposed</w:t>
      </w:r>
      <w:r w:rsidR="00C52EA4">
        <w:t xml:space="preserve"> with </w:t>
      </w:r>
      <w:r w:rsidRPr="00310DDE">
        <w:t xml:space="preserve">the adoption of the bow </w:t>
      </w:r>
      <w:r w:rsidR="009E5A84">
        <w:t xml:space="preserve">argued to have </w:t>
      </w:r>
      <w:r w:rsidRPr="00310DDE">
        <w:t xml:space="preserve">impacted </w:t>
      </w:r>
      <w:r w:rsidR="0028583D">
        <w:t>labour</w:t>
      </w:r>
      <w:r w:rsidR="0028583D" w:rsidRPr="00310DDE">
        <w:t xml:space="preserve"> </w:t>
      </w:r>
      <w:r w:rsidRPr="00310DDE">
        <w:t xml:space="preserve">division and social disparities </w:t>
      </w:r>
      <w:r w:rsidRPr="00310DDE">
        <w:fldChar w:fldCharType="begin"/>
      </w:r>
      <w:r w:rsidR="00D05180">
        <w:instrText xml:space="preserve"> ADDIN ZOTERO_ITEM CSL_CITATION {"citationID":"3GhtgDTd","properties":{"formattedCitation":"(Grund, 2017)","plainCitation":"(Grund, 2017)","noteIndex":0},"citationItems":[{"id":3798,"uris":["http://zotero.org/users/11163552/items/C38P8J4Y"],"itemData":{"id":3798,"type":"article-journal","abstract":"Self-bows replaced spear throwers as primary terrestrial hunting weapons on nearly all continents at different time periods throughout human prehistory. Many scholars have debated whether this transition occurred because of a shift in resource exploitation toward smaller fauna or because of the bow's supposedly superior performance in warfare. Before causal hypotheses explaining this technological shift can be tested, performance characteristics of atlatls versus bows must be well understood. Studies of performance characteristics often address topics such as the range, accuracy, or maintainability of weapons systems, but this study quantitatively compares the learnability of each weapon. Learning curves for spear throwers and bows are established using contemporary data generated by archers from the Society for Creative Anachronism and atlatlists from the World Atlatl Association. The hypothesis that spear throwers are easier to learn and can be wielded effectively by a wider segment of human populations than bows is supported. Implications for the organization of labor are contextualized in light of socioecological changes generally characterizing the conditions under which shifts from atlatl to self-bow technology occurred in prehistory. [learning curve, division of labor, atlatl, performance characteristics, skill]","container-title":"American Anthropologist","DOI":"10.1111/aman.12820","ISSN":"1548-1433","issue":"1","language":"fr","license":"© 2017 by the American Anthropological Association","note":"_eprint: https://onlinelibrary.wiley.com/doi/pdf/10.1111/aman.12820","page":"104-119","source":"Wiley Online Library","title":"Behavioral Ecology, Technology, and the Organization of Labor: How a Shift from Spear Thrower to Self Bow Exacerbates Social Disparities","title-short":"Behavioral Ecology, Technology, and the Organization of Labor","volume":"119","author":[{"family":"Grund","given":"Brigid Sky"}],"issued":{"date-parts":[["2017"]]}}}],"schema":"https://github.com/citation-style-language/schema/raw/master/csl-citation.json"} </w:instrText>
      </w:r>
      <w:r w:rsidRPr="00310DDE">
        <w:fldChar w:fldCharType="separate"/>
      </w:r>
      <w:r w:rsidR="00055FBF" w:rsidRPr="00055FBF">
        <w:rPr>
          <w:rFonts w:ascii="Aptos" w:hAnsi="Aptos"/>
        </w:rPr>
        <w:t>(Grund, 2017)</w:t>
      </w:r>
      <w:r w:rsidRPr="00310DDE">
        <w:fldChar w:fldCharType="end"/>
      </w:r>
      <w:r w:rsidRPr="00310DDE">
        <w:t>.</w:t>
      </w:r>
      <w:r w:rsidR="00F06D56">
        <w:t xml:space="preserve"> </w:t>
      </w:r>
    </w:p>
    <w:p w14:paraId="5D6C12FA" w14:textId="77777777" w:rsidR="00160CC2" w:rsidRDefault="00160CC2" w:rsidP="00797B1A"/>
    <w:p w14:paraId="0AD95C35" w14:textId="530C1F38" w:rsidR="00210973" w:rsidRPr="0083670E" w:rsidRDefault="005E33EF" w:rsidP="00797B1A">
      <w:r>
        <w:t xml:space="preserve">Current insights in </w:t>
      </w:r>
      <w:r w:rsidR="003F7729">
        <w:t xml:space="preserve">how </w:t>
      </w:r>
      <w:r w:rsidR="004D71B0">
        <w:t xml:space="preserve">weapon technology </w:t>
      </w:r>
      <w:r w:rsidR="003F7729">
        <w:t xml:space="preserve">evolved </w:t>
      </w:r>
      <w:r w:rsidR="00365583">
        <w:t xml:space="preserve">and varied </w:t>
      </w:r>
      <w:r w:rsidR="003F7729">
        <w:t xml:space="preserve">over time </w:t>
      </w:r>
      <w:r w:rsidR="00365583">
        <w:t xml:space="preserve">and space </w:t>
      </w:r>
      <w:r w:rsidR="004D71B0">
        <w:t>rely on data</w:t>
      </w:r>
      <w:r w:rsidR="007B51FB" w:rsidRPr="007B51FB">
        <w:t xml:space="preserve"> of varying reliability and precision</w:t>
      </w:r>
      <w:r w:rsidR="00B11E13">
        <w:t xml:space="preserve">. </w:t>
      </w:r>
      <w:r w:rsidR="00310DDE">
        <w:t xml:space="preserve"> Direct</w:t>
      </w:r>
      <w:r w:rsidR="007640E8">
        <w:t xml:space="preserve"> </w:t>
      </w:r>
      <w:r w:rsidR="00310DDE">
        <w:t>o</w:t>
      </w:r>
      <w:r w:rsidR="003B0007">
        <w:t xml:space="preserve">rganic </w:t>
      </w:r>
      <w:r w:rsidR="00310DDE">
        <w:t>evidence</w:t>
      </w:r>
      <w:r w:rsidR="00DD58DA">
        <w:t xml:space="preserve"> </w:t>
      </w:r>
      <w:r w:rsidR="0001105E">
        <w:t>is the most reliable</w:t>
      </w:r>
      <w:r w:rsidR="00525A1A">
        <w:t xml:space="preserve"> </w:t>
      </w:r>
      <w:r w:rsidR="00282496">
        <w:t>for</w:t>
      </w:r>
      <w:r w:rsidR="005804A2">
        <w:t xml:space="preserve"> </w:t>
      </w:r>
      <w:r w:rsidR="006E191B" w:rsidRPr="006E191B">
        <w:t>identif</w:t>
      </w:r>
      <w:r w:rsidR="00282496">
        <w:t>ying</w:t>
      </w:r>
      <w:r w:rsidR="006E191B" w:rsidRPr="006E191B">
        <w:t xml:space="preserve"> </w:t>
      </w:r>
      <w:r w:rsidR="00D25518">
        <w:t xml:space="preserve">long-range </w:t>
      </w:r>
      <w:r w:rsidR="006E191B" w:rsidRPr="006E191B">
        <w:t xml:space="preserve">weapon technology, </w:t>
      </w:r>
      <w:r w:rsidR="005804A2">
        <w:t>but</w:t>
      </w:r>
      <w:r w:rsidR="006E191B" w:rsidRPr="006E191B">
        <w:t xml:space="preserve"> </w:t>
      </w:r>
      <w:r w:rsidR="00282496">
        <w:t xml:space="preserve">it </w:t>
      </w:r>
      <w:r w:rsidR="006E191B" w:rsidRPr="006E191B">
        <w:t xml:space="preserve">only rarely </w:t>
      </w:r>
      <w:r w:rsidR="005F3004">
        <w:t>preserve</w:t>
      </w:r>
      <w:r w:rsidR="000A3466">
        <w:t>s</w:t>
      </w:r>
      <w:r w:rsidR="005F3004">
        <w:t xml:space="preserve">. </w:t>
      </w:r>
      <w:r w:rsidR="00DC22A2">
        <w:t xml:space="preserve">The oldest </w:t>
      </w:r>
      <w:r w:rsidR="00691C68">
        <w:t xml:space="preserve">organic </w:t>
      </w:r>
      <w:r w:rsidR="00DC22A2">
        <w:t>evidence</w:t>
      </w:r>
      <w:r w:rsidR="001A2892">
        <w:t xml:space="preserve"> </w:t>
      </w:r>
      <w:r w:rsidR="0093463E">
        <w:t xml:space="preserve">consists of </w:t>
      </w:r>
      <w:r w:rsidR="00C5055F">
        <w:t>the n</w:t>
      </w:r>
      <w:r w:rsidR="00C5055F" w:rsidRPr="00C5055F">
        <w:t xml:space="preserve">umerous </w:t>
      </w:r>
      <w:r w:rsidR="00F10CBF">
        <w:t xml:space="preserve">Magdalenian </w:t>
      </w:r>
      <w:r w:rsidR="00C5055F" w:rsidRPr="00C5055F">
        <w:t>spear</w:t>
      </w:r>
      <w:r w:rsidR="00C5055F">
        <w:t>-</w:t>
      </w:r>
      <w:r w:rsidR="00C5055F" w:rsidRPr="00C5055F">
        <w:t xml:space="preserve">thrower hooks made from osseous material </w:t>
      </w:r>
      <w:r w:rsidR="00F35915">
        <w:t xml:space="preserve">found in France and Spain </w:t>
      </w:r>
      <w:r w:rsidR="00D77218">
        <w:t xml:space="preserve">of which the oldest examples date to around 20 </w:t>
      </w:r>
      <w:proofErr w:type="spellStart"/>
      <w:r w:rsidR="00D77218">
        <w:t>cal</w:t>
      </w:r>
      <w:proofErr w:type="spellEnd"/>
      <w:r w:rsidR="00D77218">
        <w:t xml:space="preserve"> BP</w:t>
      </w:r>
      <w:r w:rsidR="00055FBF">
        <w:t xml:space="preserve"> </w:t>
      </w:r>
      <w:r w:rsidR="003707A2">
        <w:fldChar w:fldCharType="begin"/>
      </w:r>
      <w:r w:rsidR="003707A2">
        <w:instrText xml:space="preserve"> ADDIN ZOTERO_ITEM CSL_CITATION {"citationID":"XS0JDNKi","properties":{"formattedCitation":"(Cattelain, 2018)","plainCitation":"(Cattelain, 2018)","noteIndex":0},"citationItems":[{"id":2476,"uris":["http://zotero.org/users/11163552/items/DHEQ4EYD"],"itemData":{"id":2476,"type":"chapter","abstract":"Le Placard Cave yielded at least five spearthrowers in reindeer antler, two of which are complete with simple\nbeveled bases. These objects were found during old excavations and their stratigraphic situation is unknown. Some\nof them are morphologically related to the Lower Middle Magdalenian, either the Magdalenian with navettes or the\nMagdalenian of Lussac-Angles, or both. Two pieces are very similar in morphology to the spearthrower of Combe\nSaunière 1 and could, just like it, belong the Final Solutrean.","container-title":"The Grotte du Placard 150: New consideration on an exeptional prehistoric site","edition":"Archaeopress","event-place":"Oxford","ISBN":"978 1 78491 961","note":"Christophe Delage editor","publisher":"Archaeopress Publishing Ltd","publisher-place":"Oxford","title":"The le Placard spearthrowers","author":[{"family":"Cattelain","given":"Pierre"}],"issued":{"date-parts":[["2018"]]}}}],"schema":"https://github.com/citation-style-language/schema/raw/master/csl-citation.json"} </w:instrText>
      </w:r>
      <w:r w:rsidR="003707A2">
        <w:fldChar w:fldCharType="separate"/>
      </w:r>
      <w:r w:rsidR="00055FBF" w:rsidRPr="00055FBF">
        <w:rPr>
          <w:rFonts w:ascii="Aptos" w:hAnsi="Aptos"/>
        </w:rPr>
        <w:t>(</w:t>
      </w:r>
      <w:proofErr w:type="spellStart"/>
      <w:r w:rsidR="00055FBF" w:rsidRPr="00055FBF">
        <w:rPr>
          <w:rFonts w:ascii="Aptos" w:hAnsi="Aptos"/>
        </w:rPr>
        <w:t>Cattelain</w:t>
      </w:r>
      <w:proofErr w:type="spellEnd"/>
      <w:r w:rsidR="00055FBF" w:rsidRPr="00055FBF">
        <w:rPr>
          <w:rFonts w:ascii="Aptos" w:hAnsi="Aptos"/>
        </w:rPr>
        <w:t>, 2018)</w:t>
      </w:r>
      <w:r w:rsidR="003707A2">
        <w:fldChar w:fldCharType="end"/>
      </w:r>
      <w:r w:rsidR="00C5055F" w:rsidRPr="00C5055F">
        <w:t xml:space="preserve">. </w:t>
      </w:r>
      <w:r w:rsidR="005A14AD">
        <w:t xml:space="preserve">Possibly older </w:t>
      </w:r>
      <w:r w:rsidR="00C5055F" w:rsidRPr="00C5055F">
        <w:t xml:space="preserve">hooks </w:t>
      </w:r>
      <w:r w:rsidR="005A14AD">
        <w:t>were found in</w:t>
      </w:r>
      <w:r w:rsidR="00C5055F" w:rsidRPr="00C5055F">
        <w:t xml:space="preserve"> Le Placard and Combe-</w:t>
      </w:r>
      <w:proofErr w:type="spellStart"/>
      <w:r w:rsidR="00C5055F" w:rsidRPr="00C5055F">
        <w:t>Saunière</w:t>
      </w:r>
      <w:proofErr w:type="spellEnd"/>
      <w:r w:rsidR="00412484">
        <w:t xml:space="preserve"> (France), both</w:t>
      </w:r>
      <w:r w:rsidR="00D362CB">
        <w:t xml:space="preserve"> attributed </w:t>
      </w:r>
      <w:r w:rsidR="00C5055F" w:rsidRPr="00C5055F">
        <w:t xml:space="preserve">to the Solutrean, </w:t>
      </w:r>
      <w:r w:rsidR="00D362CB">
        <w:t>but this</w:t>
      </w:r>
      <w:r w:rsidR="00C5055F" w:rsidRPr="00C5055F">
        <w:t xml:space="preserve"> </w:t>
      </w:r>
      <w:r w:rsidR="00412484">
        <w:t xml:space="preserve">evidence </w:t>
      </w:r>
      <w:r w:rsidR="00C5055F" w:rsidRPr="00C5055F">
        <w:t>remains uncertain due to inconsistencies in the radiocarbon dating of Combe-</w:t>
      </w:r>
      <w:proofErr w:type="spellStart"/>
      <w:r w:rsidR="00C5055F" w:rsidRPr="00C5055F">
        <w:t>Saunière</w:t>
      </w:r>
      <w:proofErr w:type="spellEnd"/>
      <w:r w:rsidR="00C5055F" w:rsidRPr="00C5055F">
        <w:t xml:space="preserve"> </w:t>
      </w:r>
      <w:r w:rsidR="00CB302D">
        <w:t>(</w:t>
      </w:r>
      <w:r w:rsidR="00C5055F" w:rsidRPr="00C5055F">
        <w:t>level 1</w:t>
      </w:r>
      <w:r w:rsidR="00CB302D">
        <w:t>)</w:t>
      </w:r>
      <w:r w:rsidR="00C5055F" w:rsidRPr="00C5055F">
        <w:t xml:space="preserve"> and the excavation conditions at Le Placard</w:t>
      </w:r>
      <w:r w:rsidR="00C5055F">
        <w:t xml:space="preserve"> </w:t>
      </w:r>
      <w:r w:rsidR="00C5055F">
        <w:fldChar w:fldCharType="begin"/>
      </w:r>
      <w:r w:rsidR="00D05180">
        <w:instrText xml:space="preserve"> ADDIN ZOTERO_ITEM CSL_CITATION {"citationID":"npdQ4Lhk","properties":{"formattedCitation":"(Cattelain, 2018)","plainCitation":"(Cattelain, 2018)","noteIndex":0},"citationItems":[{"id":2476,"uris":["http://zotero.org/users/11163552/items/DHEQ4EYD"],"itemData":{"id":2476,"type":"chapter","abstract":"Le Placard Cave yielded at least five spearthrowers in reindeer antler, two of which are complete with simple\nbeveled bases. These objects were found during old excavations and their stratigraphic situation is unknown. Some\nof them are morphologically related to the Lower Middle Magdalenian, either the Magdalenian with navettes or the\nMagdalenian of Lussac-Angles, or both. Two pieces are very similar in morphology to the spearthrower of Combe\nSaunière 1 and could, just like it, belong the Final Solutrean.","container-title":"The Grotte du Placard 150: New consideration on an exeptional prehistoric site","edition":"Archaeopress","event-place":"Oxford","ISBN":"978 1 78491 961","note":"Christophe Delage editor","publisher":"Archaeopress Publishing Ltd","publisher-place":"Oxford","title":"The le Placard spearthrowers","author":[{"family":"Cattelain","given":"Pierre"}],"issued":{"date-parts":[["2018"]]}}}],"schema":"https://github.com/citation-style-language/schema/raw/master/csl-citation.json"} </w:instrText>
      </w:r>
      <w:r w:rsidR="00C5055F">
        <w:fldChar w:fldCharType="separate"/>
      </w:r>
      <w:r w:rsidR="00055FBF" w:rsidRPr="00055FBF">
        <w:rPr>
          <w:rFonts w:ascii="Aptos" w:hAnsi="Aptos"/>
        </w:rPr>
        <w:t xml:space="preserve">(Cattelain, </w:t>
      </w:r>
      <w:r w:rsidR="00055FBF" w:rsidRPr="00055FBF">
        <w:rPr>
          <w:rFonts w:ascii="Aptos" w:hAnsi="Aptos"/>
        </w:rPr>
        <w:lastRenderedPageBreak/>
        <w:t>2018)</w:t>
      </w:r>
      <w:r w:rsidR="00C5055F">
        <w:fldChar w:fldCharType="end"/>
      </w:r>
      <w:r w:rsidR="00C5055F" w:rsidRPr="00C5055F">
        <w:t>.</w:t>
      </w:r>
      <w:r w:rsidR="00C5055F">
        <w:t xml:space="preserve"> </w:t>
      </w:r>
      <w:r w:rsidR="00D06C9B">
        <w:t xml:space="preserve">Functional studies of stone tools </w:t>
      </w:r>
      <w:r w:rsidR="00A51615">
        <w:t>are next in line in terms of reliability and precision</w:t>
      </w:r>
      <w:r w:rsidR="00D06C9B">
        <w:t xml:space="preserve">. </w:t>
      </w:r>
      <w:r w:rsidR="004F39A9">
        <w:t>For</w:t>
      </w:r>
      <w:r w:rsidR="00D06C9B">
        <w:t xml:space="preserve"> Europe, </w:t>
      </w:r>
      <w:r w:rsidR="001914D3">
        <w:t xml:space="preserve">the oldest evidence </w:t>
      </w:r>
      <w:r w:rsidR="004F39A9">
        <w:t xml:space="preserve">for the </w:t>
      </w:r>
      <w:r w:rsidR="001914D3">
        <w:t>use</w:t>
      </w:r>
      <w:r w:rsidR="004F39A9">
        <w:t xml:space="preserve"> </w:t>
      </w:r>
      <w:r w:rsidR="00D06C9B">
        <w:t>of long-range weaponry (</w:t>
      </w:r>
      <w:r w:rsidR="002A0941">
        <w:t>i.e.</w:t>
      </w:r>
      <w:r w:rsidR="00D06C9B">
        <w:t xml:space="preserve">, spear-throwers) </w:t>
      </w:r>
      <w:r w:rsidR="001914D3">
        <w:t xml:space="preserve">based on functional analyses dates to </w:t>
      </w:r>
      <w:r w:rsidR="00D06C9B" w:rsidRPr="00D06C9B">
        <w:t xml:space="preserve">around 30 ka </w:t>
      </w:r>
      <w:proofErr w:type="spellStart"/>
      <w:r w:rsidR="00D06C9B" w:rsidRPr="00D06C9B">
        <w:t>cal</w:t>
      </w:r>
      <w:proofErr w:type="spellEnd"/>
      <w:r w:rsidR="00D06C9B" w:rsidRPr="00D06C9B">
        <w:t xml:space="preserve"> BP </w:t>
      </w:r>
      <w:r w:rsidR="00D06C9B">
        <w:fldChar w:fldCharType="begin"/>
      </w:r>
      <w:r w:rsidR="00D06C9B">
        <w:instrText xml:space="preserve"> ADDIN ZOTERO_ITEM CSL_CITATION {"citationID":"lD7jc6gF","properties":{"formattedCitation":"(Coppe et al., 2023)","plainCitation":"(Coppe et al., 2023)","noteIndex":0},"citationItems":[{"id":3658,"uris":["http://zotero.org/users/11163552/items/GLCD86XX"],"itemData":{"id":3658,"type":"article-journal","abstract":"The emergence of hunting technology in the deep past fundamentally shaped the subsistence strategies of early human populations. Hence knowing when different weapons were first introduced is important for understanding our evolutionary trajectory. The timing of the adoption of long-range weaponry remains heavily debated because preserved organic weapon components are extremely rare in the Paleolithic record and stone points are difficult to attribute reliably to weapon delivery methods without supporting organic evidence. Here, we use a refined use-wear approach to demonstrate that spearthrower was used for launching projectiles armed with tanged flint points at Maisières-Canal (Belgium) 31,000 years ago. The novelty of our approach lies in the combination of impact fracture data with terminal ballistic analysis of the mechanical stress suffered by a stone armature on impact. This stress is distinct for each weapon and visible archaeologically as fracture proportions on assemblage scale. Our reference dataset derives from a sequential experimental program that addressed individually each key parameter affecting fracture formation and successfully reproduced the archaeological fracture signal. The close match between the archaeological sample and the experimental spearthrower set extends the timeline of spearthrower use by over 10,000 years and represents the earliest reliable trace-based evidence for the utilization of long-distance weaponry in prehistoric hunting.","container-title":"Scientific Reports","DOI":"10.1038/s41598-023-45554-w","ISSN":"2045-2322","issue":"1","journalAbbreviation":"Sci Rep","language":"en","license":"2023 The Author(s)","note":"publisher: Nature Publishing Group","page":"18305","source":"www.nature.com","title":"Terminal ballistic analysis of impact fractures reveals the use of spearthrower 31 ky ago at Maisières-Canal, Belgium","volume":"13","author":[{"family":"Coppe","given":"Justin"},{"family":"Taipale","given":"Noora"},{"family":"Rots","given":"Veerle"}],"issued":{"date-parts":[["2023",10,25]]}}}],"schema":"https://github.com/citation-style-language/schema/raw/master/csl-citation.json"} </w:instrText>
      </w:r>
      <w:r w:rsidR="00D06C9B">
        <w:fldChar w:fldCharType="separate"/>
      </w:r>
      <w:r w:rsidR="00055FBF" w:rsidRPr="00055FBF">
        <w:rPr>
          <w:rFonts w:ascii="Aptos" w:hAnsi="Aptos"/>
        </w:rPr>
        <w:t>(Coppe et al., 2023)</w:t>
      </w:r>
      <w:r w:rsidR="00D06C9B">
        <w:fldChar w:fldCharType="end"/>
      </w:r>
      <w:r w:rsidR="002A0941">
        <w:t xml:space="preserve"> with evidence for the use of bow-and-arrow having been </w:t>
      </w:r>
      <w:r w:rsidR="00585CFC">
        <w:t>proposed</w:t>
      </w:r>
      <w:r w:rsidR="002A0941">
        <w:t xml:space="preserve"> for the </w:t>
      </w:r>
      <w:proofErr w:type="spellStart"/>
      <w:r w:rsidR="002A0941">
        <w:t>Federmesser</w:t>
      </w:r>
      <w:proofErr w:type="spellEnd"/>
      <w:r w:rsidR="00920402">
        <w:t xml:space="preserve"> </w:t>
      </w:r>
      <w:r w:rsidR="00920402">
        <w:fldChar w:fldCharType="begin"/>
      </w:r>
      <w:r w:rsidR="00920402">
        <w:instrText xml:space="preserve"> ADDIN ZOTERO_ITEM CSL_CITATION {"citationID":"xiykgjzO","properties":{"formattedCitation":"(Tomasso et al., 2021)","plainCitation":"(Tomasso et al., 2021)","noteIndex":0},"citationItems":[{"id":1410,"uris":["http://zotero.org/users/11163552/items/ME6GSSXZ"],"itemData":{"id":1410,"type":"article-journal","abstract":"The vast Federmessergruppen site of Lommel-Maatheide, which is located in the Campine region (Northern Belgium), revealed the presence of numerous Final Palaeolithic concentrations situated on a large Late Glacial sand ridge on the northern edge of a contemporary lake. This situation offers a unique possibility for a large-scale functional analysis in order to understand the occupation of such a Late Glacial dune landscape. The variable preservation state of the lithic artefacts permitted to evaluate in detail the impact of post-depositional processes on the potential of functional studies. Also, the impact of excavation protocols on the preservation of wear traces and residues was evaluated, in particular the impact of mechanical sieving. The integrated functional research that included the microscopic examination of wear traces, fractures and residues, next to experimentation, permitted the identification of a range of crafting and hunting activities, thereby demonstrating the potential of such assemblages for obtaining innovative insights into Late Glacial site dynamics in spite of a varying preservation state.","container-title":"Peer Community Journal","DOI":"10.31219/OSF.IO/PF3SM","note":"publisher: OSF Preprints","title":"A closer look at an eroded dune landscape : first functional insights into the Federmessergruppen site of Lommel-Maatheide","URL":"https://osf.io/pf3sm/","author":[{"family":"Tomasso","given":"Sonja"},{"family":"Cnuts","given":"Dries"},{"family":"Coppe","given":"Justin"},{"family":"Gils","given":"Marijn Van"},{"family":"Geerts","given":"Ferdi"},{"family":"Bie","given":"Marc De"},{"family":"Rots","given":"Veerle"}],"accessed":{"date-parts":[["2021",12,13]]},"issued":{"date-parts":[["2021"]]}}}],"schema":"https://github.com/citation-style-language/schema/raw/master/csl-citation.json"} </w:instrText>
      </w:r>
      <w:r w:rsidR="00920402">
        <w:fldChar w:fldCharType="separate"/>
      </w:r>
      <w:r w:rsidR="00055FBF" w:rsidRPr="00055FBF">
        <w:rPr>
          <w:rFonts w:ascii="Aptos" w:hAnsi="Aptos"/>
        </w:rPr>
        <w:t>(Tomasso et al., 2021)</w:t>
      </w:r>
      <w:r w:rsidR="00920402">
        <w:fldChar w:fldCharType="end"/>
      </w:r>
      <w:r w:rsidR="00D06C9B" w:rsidRPr="00D06C9B">
        <w:t>.</w:t>
      </w:r>
      <w:r w:rsidR="00D06C9B">
        <w:t xml:space="preserve"> </w:t>
      </w:r>
      <w:r w:rsidR="005A0BA0">
        <w:t xml:space="preserve">All other </w:t>
      </w:r>
      <w:r w:rsidR="002F725B">
        <w:t xml:space="preserve">published </w:t>
      </w:r>
      <w:r w:rsidR="00A62D35">
        <w:t xml:space="preserve">data </w:t>
      </w:r>
      <w:r w:rsidR="00585CFC">
        <w:t xml:space="preserve">regarding weapon technology </w:t>
      </w:r>
      <w:r w:rsidR="00A62D35">
        <w:t xml:space="preserve">relies </w:t>
      </w:r>
      <w:r w:rsidR="00C06E56">
        <w:t xml:space="preserve">exclusively on the analysis of </w:t>
      </w:r>
      <w:r w:rsidR="00A62D35">
        <w:t xml:space="preserve">point morphology and </w:t>
      </w:r>
      <w:r w:rsidR="00CE23B9">
        <w:t xml:space="preserve">point </w:t>
      </w:r>
      <w:r w:rsidR="00A62D35">
        <w:t xml:space="preserve">size </w:t>
      </w:r>
      <w:r w:rsidR="004E7040">
        <w:t xml:space="preserve">and </w:t>
      </w:r>
      <w:r w:rsidR="00833F09">
        <w:t>it</w:t>
      </w:r>
      <w:r w:rsidR="00160CC2">
        <w:t xml:space="preserve"> is still uncertain</w:t>
      </w:r>
      <w:r w:rsidR="00833F09">
        <w:t xml:space="preserve"> that such traits </w:t>
      </w:r>
      <w:r w:rsidR="00E3039E">
        <w:t xml:space="preserve">would allow reliable </w:t>
      </w:r>
      <w:r w:rsidR="00D2249A">
        <w:t>infer</w:t>
      </w:r>
      <w:r w:rsidR="00E3039E">
        <w:t>ences on</w:t>
      </w:r>
      <w:r w:rsidR="00D2249A">
        <w:t xml:space="preserve"> projectiles or weapon systems</w:t>
      </w:r>
      <w:r w:rsidR="001255A1">
        <w:t xml:space="preserve">. Such results </w:t>
      </w:r>
      <w:r w:rsidR="00D2249A">
        <w:t xml:space="preserve">should </w:t>
      </w:r>
      <w:r w:rsidR="001255A1">
        <w:t xml:space="preserve">thus </w:t>
      </w:r>
      <w:r w:rsidR="00D2249A">
        <w:t xml:space="preserve">be considered as </w:t>
      </w:r>
      <w:r w:rsidR="00DB09BF">
        <w:t>hypotheses</w:t>
      </w:r>
      <w:r w:rsidR="00161F87">
        <w:t xml:space="preserve"> that </w:t>
      </w:r>
      <w:r w:rsidR="00811212">
        <w:t xml:space="preserve">may be </w:t>
      </w:r>
      <w:r w:rsidR="00FC7C0D">
        <w:t xml:space="preserve">interesting but </w:t>
      </w:r>
      <w:r w:rsidR="00161F87">
        <w:t xml:space="preserve">require further testing and </w:t>
      </w:r>
      <w:r w:rsidR="000F2029">
        <w:t>validation</w:t>
      </w:r>
      <w:r w:rsidR="00B538A7">
        <w:t>.</w:t>
      </w:r>
      <w:r w:rsidR="00E66A80">
        <w:t xml:space="preserve"> </w:t>
      </w:r>
      <w:r w:rsidR="00435EC3" w:rsidRPr="00435EC3">
        <w:t>For instance</w:t>
      </w:r>
      <w:r w:rsidR="00435EC3">
        <w:t>, t</w:t>
      </w:r>
      <w:r w:rsidR="00F52978">
        <w:t xml:space="preserve">he </w:t>
      </w:r>
      <w:proofErr w:type="spellStart"/>
      <w:r w:rsidR="00F52978">
        <w:t>Howiesons</w:t>
      </w:r>
      <w:proofErr w:type="spellEnd"/>
      <w:r w:rsidR="00F52978">
        <w:t xml:space="preserve"> Poort segments </w:t>
      </w:r>
      <w:r w:rsidR="00F52978" w:rsidRPr="0083670E">
        <w:t xml:space="preserve">dated to around </w:t>
      </w:r>
      <w:r w:rsidR="006C6A4E">
        <w:t>7</w:t>
      </w:r>
      <w:r w:rsidR="009D4813">
        <w:t>2</w:t>
      </w:r>
      <w:r w:rsidR="006C6A4E">
        <w:t>-60</w:t>
      </w:r>
      <w:r w:rsidR="00F52978" w:rsidRPr="0083670E">
        <w:t xml:space="preserve"> ka BP</w:t>
      </w:r>
      <w:r w:rsidR="00F52978">
        <w:t xml:space="preserve"> </w:t>
      </w:r>
      <w:r w:rsidR="000D2A41">
        <w:t>in the MSA of South Africa ha</w:t>
      </w:r>
      <w:r w:rsidR="0053575E">
        <w:t>ve</w:t>
      </w:r>
      <w:r w:rsidR="000D2A41">
        <w:t xml:space="preserve"> </w:t>
      </w:r>
      <w:r w:rsidR="00435EC3">
        <w:t xml:space="preserve"> </w:t>
      </w:r>
      <w:r w:rsidR="00435EC3" w:rsidRPr="00435EC3">
        <w:t>been proposed as</w:t>
      </w:r>
      <w:r w:rsidR="0066542F">
        <w:t xml:space="preserve"> possible</w:t>
      </w:r>
      <w:r w:rsidR="00435EC3" w:rsidRPr="00435EC3">
        <w:t xml:space="preserve"> evidence for early bow-and-arrow technology </w:t>
      </w:r>
      <w:r w:rsidR="00A85EFB">
        <w:fldChar w:fldCharType="begin"/>
      </w:r>
      <w:r w:rsidR="00D05180">
        <w:instrText xml:space="preserve"> ADDIN ZOTERO_ITEM CSL_CITATION {"citationID":"Q83nNZS4","properties":{"formattedCitation":"(Lombard, 2010)","plainCitation":"(Lombard, 2010)","noteIndex":0},"citationItems":[{"id":718,"uris":["http://zotero.org/users/11163552/items/QLU3ZFX7"],"itemData":{"id":718,"type":"article-journal","container-title":"ANTIQUITY","page":"p.635-648","title":"Indications of bow and stone-tipped arrow use 64 000 years ago in KwaZulu-Natal, South Africa","volume":"84","author":[{"family":"Lombard","given":"Marlize; Phillipson"}],"issued":{"date-parts":[["2010"]]}}}],"schema":"https://github.com/citation-style-language/schema/raw/master/csl-citation.json"} </w:instrText>
      </w:r>
      <w:r w:rsidR="00A85EFB">
        <w:fldChar w:fldCharType="separate"/>
      </w:r>
      <w:r w:rsidR="00055FBF" w:rsidRPr="00055FBF">
        <w:rPr>
          <w:rFonts w:ascii="Aptos" w:hAnsi="Aptos"/>
        </w:rPr>
        <w:t>(Lombard, 2010)</w:t>
      </w:r>
      <w:r w:rsidR="00A85EFB">
        <w:fldChar w:fldCharType="end"/>
      </w:r>
      <w:r w:rsidR="00025669">
        <w:t xml:space="preserve">. </w:t>
      </w:r>
      <w:r w:rsidR="006868C3">
        <w:t xml:space="preserve">Impact fractures are said to support </w:t>
      </w:r>
      <w:r w:rsidR="0026648A">
        <w:t>projectile use</w:t>
      </w:r>
      <w:r w:rsidR="006868C3">
        <w:t>, but</w:t>
      </w:r>
      <w:r w:rsidR="0026648A">
        <w:t xml:space="preserve"> the </w:t>
      </w:r>
      <w:r w:rsidR="006868C3">
        <w:t xml:space="preserve">inferred </w:t>
      </w:r>
      <w:r w:rsidR="00523570">
        <w:t xml:space="preserve">propulsion mode </w:t>
      </w:r>
      <w:r w:rsidR="006868C3">
        <w:t xml:space="preserve">relies </w:t>
      </w:r>
      <w:r w:rsidR="00484A65">
        <w:t xml:space="preserve">exclusively </w:t>
      </w:r>
      <w:r w:rsidR="002E605C">
        <w:t xml:space="preserve">on </w:t>
      </w:r>
      <w:r w:rsidR="00754ABF">
        <w:t xml:space="preserve">point size and </w:t>
      </w:r>
      <w:r w:rsidR="00335D26">
        <w:t xml:space="preserve">the argument that the segments would show </w:t>
      </w:r>
      <w:r w:rsidR="00247267">
        <w:t xml:space="preserve">broad </w:t>
      </w:r>
      <w:r w:rsidR="0051686F">
        <w:t>morphological</w:t>
      </w:r>
      <w:r w:rsidR="002E605C" w:rsidRPr="0083670E">
        <w:t xml:space="preserve"> </w:t>
      </w:r>
      <w:r w:rsidR="00B12341">
        <w:t>similarities</w:t>
      </w:r>
      <w:r w:rsidR="002E605C" w:rsidRPr="0083670E">
        <w:t xml:space="preserve"> </w:t>
      </w:r>
      <w:r w:rsidR="00B12341">
        <w:t>with</w:t>
      </w:r>
      <w:r w:rsidR="002E605C" w:rsidRPr="0083670E">
        <w:t xml:space="preserve"> </w:t>
      </w:r>
      <w:r w:rsidR="00193C1B">
        <w:t xml:space="preserve">known arrowheads such as </w:t>
      </w:r>
      <w:r w:rsidR="002E605C" w:rsidRPr="0083670E">
        <w:t>Late Stone Age (LSA)</w:t>
      </w:r>
      <w:r w:rsidR="00173FB5">
        <w:t xml:space="preserve"> arrowheads</w:t>
      </w:r>
      <w:r w:rsidR="002E605C" w:rsidRPr="0083670E">
        <w:t xml:space="preserve">, </w:t>
      </w:r>
      <w:r w:rsidR="00C84472">
        <w:t xml:space="preserve">microliths from the </w:t>
      </w:r>
      <w:r w:rsidR="002E605C" w:rsidRPr="0083670E">
        <w:t>European Mesolithic</w:t>
      </w:r>
      <w:r w:rsidR="001F638D">
        <w:t xml:space="preserve">, </w:t>
      </w:r>
      <w:r w:rsidR="006E191B">
        <w:t xml:space="preserve">San </w:t>
      </w:r>
      <w:r w:rsidR="001F638D">
        <w:t xml:space="preserve">arrowheads </w:t>
      </w:r>
      <w:r w:rsidR="006E191B">
        <w:t>and</w:t>
      </w:r>
      <w:r w:rsidR="00A85EFB" w:rsidRPr="00A85EFB">
        <w:t xml:space="preserve"> Egyptian examples </w:t>
      </w:r>
      <w:r w:rsidR="00B27C6E">
        <w:t xml:space="preserve">with </w:t>
      </w:r>
      <w:r w:rsidR="00A94E31">
        <w:t xml:space="preserve">remains of their </w:t>
      </w:r>
      <w:r w:rsidR="00A85EFB" w:rsidRPr="00A85EFB">
        <w:t>hafting system</w:t>
      </w:r>
      <w:r w:rsidR="00A94E31">
        <w:t xml:space="preserve"> </w:t>
      </w:r>
      <w:r w:rsidR="00C50F72">
        <w:t xml:space="preserve">as well as </w:t>
      </w:r>
      <w:r w:rsidR="00A85EFB" w:rsidRPr="00A85EFB">
        <w:t>preserved arrow shafts</w:t>
      </w:r>
      <w:r w:rsidR="00A85EFB">
        <w:t xml:space="preserve"> </w:t>
      </w:r>
      <w:r w:rsidR="002E605C">
        <w:fldChar w:fldCharType="begin"/>
      </w:r>
      <w:r w:rsidR="00055FBF">
        <w:instrText xml:space="preserve"> ADDIN ZOTERO_ITEM CSL_CITATION {"citationID":"xFrRXaaC","properties":{"formattedCitation":"(Clark et al., 1974; Clark, 1977; McBrearty and Brooks, 2000)","plainCitation":"(Clark et al., 1974; Clark, 1977; McBrearty and Brooks, 2000)","noteIndex":0},"citationItems":[{"id":3832,"uris":["http://zotero.org/users/11163552/items/P84ZAX6W"],"itemData":{"id":3832,"type":"article-journal","container-title":"Paléorient","language":"en","page":"127-150","source":"Zotero","title":"Interpretations of prehistoric technology from Ancient Egyptian and other sources. Part II","author":[{"family":"Clark","given":"J. Desmond"}],"issued":{"date-parts":[["1977"]]}}},{"id":3806,"uris":["http://zotero.org/users/11163552/items/U2HM2XWK"],"itemData":{"id":3806,"type":"article-journal","abstract":"A partir des collections de divers musées, une étude de flèches égyptiennes provenant de tombeaux d'origine prédynastique ou dynastique ancienne, a fait connaître de nombreux exemplaires à tête en os, en pierre taillée ou en mandibule de poisson qui sont des copies précises de pointes de flèches trouvées sur le continent africain dans des niveaux épi-paléolithiques et plus récents. Une classification de ces types de flèches, ainsi que des flèches à pointe en fer, est proposée; elle permet de montrer la pertinence des exemples provenant de l'Egypte ancienne pour la préhistoire africaine et, de plus, la continuité des types principaux de pointes de flèches sur le continent africain depuis l'Age de la pierre récent jusqu'à la période actuelle.","container-title":"Paléorient","DOI":"10.3406/paleo.1974.1057","issue":"2","language":"eng","license":"free","note":"Company: Persée - Portail des revues scientifiques en SHS\nDistributor: Persée - Portail des revues scientifiques en SHS\nInstitution: Persée - Portail des revues scientifiques en SHS\nLabel: Persée - Portail des revues scientifiques en SHS\npublisher: Maison René-Ginouvès","page":"323-388","source":"www.persee.fr","title":"Interpretations of Prehistoric Technology from Ancient Egyptian and other Sources. Part I : Ancient Egyptian Bows and Arrows and their relevance for African Prehistory.","title-short":"Interpretations of Prehistoric Technology from Ancient Egyptian and other Sources. Part I","volume":"2","author":[{"family":"Clark","given":"John Desmond"},{"family":"Phillips","given":"James L."},{"family":"Staley","given":"Preston S."}],"issued":{"date-parts":[["1974"]]}}},{"id":176,"uris":["http://zotero.org/users/11163552/items/6ZIPJ2T5"],"itemData":{"id":176,"type":"article-journal","abstract":"Proponents of the model known as the \"human revolution\" claim that modern human behaviors arose suddenly, and nearly simultaneously, throughout the Old World ca. 40-50 ka. This fundamental behavioral shift is purported to signal a cognitive advance, a possible reorganization of the brain, and the origin of language. Because the earliest modern human fossils, Homo sapiens sensu stricto, are found in Africa and the adjacent region of the Levant at &gt;100 ka, the \"human revolution\" model creates a time lag between the appearance of anatomical modernity and perceived behavioral modernity, and creates the impression that the earliest modern Africans were behaviorally primitive. This view of events stems from a profound Eurocentric bias and a failure to appreciate the depth and breadth of the African archaeological record. In fact, many of the components of the \"human revolution\" claimed to appear at 40-50 ka are found in the African Middle Stone Age tens of thousands of years earlier. These features include blade and microlithic technology, bone tools, increased geographic range, specialized hunting, the use of aquatic resources, long distance trade, systematic processing and use of pigment, and art and decoration. These items do not occur suddenly together as predicted by the \"human revolution\" model, but at sites that are widely separated in space and time. This suggests a gradual assembling of the package of modern human behaviors in Africa, and its later export to other regions of the Old World. The African Middle and early Late Pleistocene hominid fossil record is fairly continuous and in it can be recognized a number of probably distinct species that provide plausible ancestors for H. sapiens. The appearance of Middle Stone Age technology and the first signs of modern behavior coincide with the appearance of fossils that have been attributed to H. helmei, suggesting the behavior of H. helmei is distinct from that of earlier hominid species and quite similar to that of modern people. If on anatomical and behavioral grounds H. helmei is sunk into H. sapiens, the origin of our species is linked with the appearance of Middle Stone Age technology at 250-300 ka.","container-title":"Journal of human evolution","DOI":"10.1006/jhev.2000.0435","ISSN":"0047-2484","issue":"5","note":"PMID: 11102266","page":"453-563","title":"The revolution that wasn't: a new interpretation of the origin of modern human behavior.","volume":"39","author":[{"family":"McBrearty","given":"Sally"},{"family":"Brooks","given":"Alison S"}],"issued":{"date-parts":[["2000",11]]}}}],"schema":"https://github.com/citation-style-language/schema/raw/master/csl-citation.json"} </w:instrText>
      </w:r>
      <w:r w:rsidR="002E605C">
        <w:fldChar w:fldCharType="separate"/>
      </w:r>
      <w:r w:rsidR="00055FBF" w:rsidRPr="00055FBF">
        <w:rPr>
          <w:rFonts w:ascii="Aptos" w:hAnsi="Aptos"/>
        </w:rPr>
        <w:t>(Clark et al., 1974; Clark, 1977; McBrearty and Brooks, 2000)</w:t>
      </w:r>
      <w:r w:rsidR="002E605C">
        <w:fldChar w:fldCharType="end"/>
      </w:r>
      <w:r w:rsidR="002E605C" w:rsidRPr="0083670E">
        <w:t>.</w:t>
      </w:r>
      <w:r w:rsidR="00BD6B11">
        <w:t xml:space="preserve"> </w:t>
      </w:r>
      <w:r w:rsidR="00D7657A">
        <w:t xml:space="preserve">Given that this would represent the oldest evidence for </w:t>
      </w:r>
      <w:r w:rsidR="00A636FF">
        <w:t xml:space="preserve">the use of </w:t>
      </w:r>
      <w:r w:rsidR="00BD6B11">
        <w:t xml:space="preserve">bow-and-arrow, </w:t>
      </w:r>
      <w:r w:rsidR="00571FE7">
        <w:t xml:space="preserve">it </w:t>
      </w:r>
      <w:r w:rsidR="00210973" w:rsidRPr="0083670E">
        <w:t xml:space="preserve">has been </w:t>
      </w:r>
      <w:r w:rsidR="00D7657A">
        <w:t xml:space="preserve">hypothesised </w:t>
      </w:r>
      <w:r w:rsidR="00571FE7">
        <w:t>that th</w:t>
      </w:r>
      <w:r w:rsidR="00A636FF">
        <w:t xml:space="preserve">is technology would have </w:t>
      </w:r>
      <w:r w:rsidR="00571FE7">
        <w:t xml:space="preserve">originated </w:t>
      </w:r>
      <w:r w:rsidR="00A636FF">
        <w:t xml:space="preserve">in the </w:t>
      </w:r>
      <w:r w:rsidR="00571FE7" w:rsidRPr="0083670E">
        <w:t xml:space="preserve">Middle Stone </w:t>
      </w:r>
      <w:r w:rsidR="00571FE7">
        <w:t xml:space="preserve">Age </w:t>
      </w:r>
      <w:r w:rsidR="00571FE7" w:rsidRPr="0083670E">
        <w:t xml:space="preserve">of South Africa </w:t>
      </w:r>
      <w:r w:rsidR="0083670E">
        <w:fldChar w:fldCharType="begin"/>
      </w:r>
      <w:r w:rsidR="00055FBF">
        <w:instrText xml:space="preserve"> ADDIN ZOTERO_ITEM CSL_CITATION {"citationID":"xb7SWJVC","properties":{"formattedCitation":"(McBrearty and Brooks, 2000; Brooks et al., 2006; Shea, 2006; Lombard, 2010; Sisk and Shea, 2011)","plainCitation":"(McBrearty and Brooks, 2000; Brooks et al., 2006; Shea, 2006; Lombard, 2010; Sisk and Shea, 2011)","noteIndex":0},"citationItems":[{"id":3590,"uris":["http://zotero.org/users/11163552/items/9PIL5H77"],"itemData":{"id":3590,"type":"chapter","abstract":"One of the most significant barriers to understanding the emergence of Late Palaeolithic adaptations is the absence of a comparative analytical framework encompassing African MSA/LSA and Eurasian Middle/Late Palaeolithic industries. Projectile armatures, varying widely in time and space, constitute many of the original “fossiles directeurs” of the Eurasian Upper Palaeolithic, and their development may have been important in the eventual dominance of anatomically modern humans across this region. At an earlier date, the African MSA is distinguished from most Middle Palaeolithic industries of Eurasia by the complexity and patterned variation of projectile armatures, as well as by their numerical dominance in many industries. This paper will review the patterning of projectile armatures in Africa, discuss alternative approaches to analysis, and present a comparative study of armatures from two African regions and the Levant. We argue that the small size of many MSA points implies the existence of a complex projectile technology rather than simple spears.","container-title":"Transitions Before the Transition: Evolution and Stability in the Middle Paleolithic and Middle Stone Age","event-place":"Boston, MA","ISBN":"978-0-387-24661-1","language":"en","note":"DOI: 10.1007/0-387-24661-4_13","page":"233-255","publisher":"Springer US","publisher-place":"Boston, MA","source":"Springer Link","title":"Projectile Technologies of the African MSA","URL":"https://doi.org/10.1007/0-387-24661-4_13","author":[{"family":"Brooks","given":"Alison S."},{"family":"Nevell","given":"Lisa"},{"family":"Yellen","given":"John E."},{"family":"Hartman","given":"Gideon"}],"editor":[{"family":"Hovers","given":"Erella"},{"family":"Kuhn","given":"Steven L."}],"accessed":{"date-parts":[["2024",4,30]]},"issued":{"date-parts":[["2006"]]}}},{"id":718,"uris":["http://zotero.org/users/11163552/items/QLU3ZFX7"],"itemData":{"id":718,"type":"article-journal","container-title":"ANTIQUITY","page":"p.635-648","title":"Indications of bow and stone-tipped arrow use 64 000 years ago in KwaZulu-Natal, South Africa","volume":"84","author":[{"family":"Lombard","given":"Marlize; Phillipson"}],"issued":{"date-parts":[["2010"]]}}},{"id":176,"uris":["http://zotero.org/users/11163552/items/6ZIPJ2T5"],"itemData":{"id":176,"type":"article-journal","abstract":"Proponents of the model known as the \"human revolution\" claim that modern human behaviors arose suddenly, and nearly simultaneously, throughout the Old World ca. 40-50 ka. This fundamental behavioral shift is purported to signal a cognitive advance, a possible reorganization of the brain, and the origin of language. Because the earliest modern human fossils, Homo sapiens sensu stricto, are found in Africa and the adjacent region of the Levant at &gt;100 ka, the \"human revolution\" model creates a time lag between the appearance of anatomical modernity and perceived behavioral modernity, and creates the impression that the earliest modern Africans were behaviorally primitive. This view of events stems from a profound Eurocentric bias and a failure to appreciate the depth and breadth of the African archaeological record. In fact, many of the components of the \"human revolution\" claimed to appear at 40-50 ka are found in the African Middle Stone Age tens of thousands of years earlier. These features include blade and microlithic technology, bone tools, increased geographic range, specialized hunting, the use of aquatic resources, long distance trade, systematic processing and use of pigment, and art and decoration. These items do not occur suddenly together as predicted by the \"human revolution\" model, but at sites that are widely separated in space and time. This suggests a gradual assembling of the package of modern human behaviors in Africa, and its later export to other regions of the Old World. The African Middle and early Late Pleistocene hominid fossil record is fairly continuous and in it can be recognized a number of probably distinct species that provide plausible ancestors for H. sapiens. The appearance of Middle Stone Age technology and the first signs of modern behavior coincide with the appearance of fossils that have been attributed to H. helmei, suggesting the behavior of H. helmei is distinct from that of earlier hominid species and quite similar to that of modern people. If on anatomical and behavioral grounds H. helmei is sunk into H. sapiens, the origin of our species is linked with the appearance of Middle Stone Age technology at 250-300 ka.","container-title":"Journal of human evolution","DOI":"10.1006/jhev.2000.0435","ISSN":"0047-2484","issue":"5","note":"PMID: 11102266","page":"453-563","title":"The revolution that wasn't: a new interpretation of the origin of modern human behavior.","volume":"39","author":[{"family":"McBrearty","given":"Sally"},{"family":"Brooks","given":"Alison S"}],"issued":{"date-parts":[["2000",11]]}}},{"id":41,"uris":["http://www.mendeley.com/documents/?uuid=dc7ad7b3-7e2a-4a5d-9788-9c20bc3e839e","http://zotero.org/users/11163552/items/L9X3BGMH"],"itemData":{"id":41,"type":"article-journal","abstract":"Projectile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83670E">
        <w:fldChar w:fldCharType="separate"/>
      </w:r>
      <w:r w:rsidR="00055FBF" w:rsidRPr="00055FBF">
        <w:rPr>
          <w:rFonts w:ascii="Aptos" w:hAnsi="Aptos"/>
        </w:rPr>
        <w:t>(McBrearty and Brooks, 2000; Brooks et al., 2006; Shea, 2006; Lombard, 2010; Sisk and Shea, 2011)</w:t>
      </w:r>
      <w:r w:rsidR="0083670E">
        <w:fldChar w:fldCharType="end"/>
      </w:r>
      <w:r w:rsidR="00D95C80">
        <w:t>. S</w:t>
      </w:r>
      <w:r w:rsidR="00210973" w:rsidRPr="0083670E">
        <w:t xml:space="preserve">everal </w:t>
      </w:r>
      <w:r w:rsidR="00F655AA">
        <w:t xml:space="preserve">other </w:t>
      </w:r>
      <w:r w:rsidR="00210973" w:rsidRPr="0083670E">
        <w:t>studies hav</w:t>
      </w:r>
      <w:r w:rsidR="00C86A26">
        <w:t xml:space="preserve">e </w:t>
      </w:r>
      <w:r w:rsidR="00210973" w:rsidRPr="0083670E">
        <w:t xml:space="preserve">since attempted to </w:t>
      </w:r>
      <w:r w:rsidR="00C86A26">
        <w:t xml:space="preserve">infer </w:t>
      </w:r>
      <w:r w:rsidR="00210973" w:rsidRPr="0083670E">
        <w:t>the presence of bow</w:t>
      </w:r>
      <w:r w:rsidR="00C86A26">
        <w:t>-and-arrow technology on similar grounds</w:t>
      </w:r>
      <w:r w:rsidR="00307CE1">
        <w:t>, both</w:t>
      </w:r>
      <w:r w:rsidR="00210973" w:rsidRPr="0083670E">
        <w:t xml:space="preserve"> </w:t>
      </w:r>
      <w:r w:rsidR="009D48F0">
        <w:t xml:space="preserve">for </w:t>
      </w:r>
      <w:r w:rsidR="00F655AA">
        <w:t xml:space="preserve">the MSA of </w:t>
      </w:r>
      <w:r w:rsidR="00210973" w:rsidRPr="0083670E">
        <w:t>sub-Saharan Africa</w:t>
      </w:r>
      <w:r w:rsidR="004771A4">
        <w:t xml:space="preserve"> </w:t>
      </w:r>
      <w:r w:rsidR="004771A4">
        <w:fldChar w:fldCharType="begin"/>
      </w:r>
      <w:r w:rsidR="00055FBF">
        <w:instrText xml:space="preserve"> ADDIN ZOTERO_ITEM CSL_CITATION {"citationID":"4BPb59E7","properties":{"formattedCitation":"(Backwell et al., 2008, 2018; Lombard, 2010, 2011; Sisk and Shea, 2011; Brown et al., 2012; Lombard and Wadley, 2016; Bradfield et al., 2020)","plainCitation":"(Backwell et al., 2008, 2018; Lombard, 2010, 2011; Sisk and Shea, 2011; Brown et al., 2012; Lombard and Wadley, 2016; Bradfield et al., 2020)","noteIndex":0},"citationItems":[{"id":1478,"uris":["http://zotero.org/users/11163552/items/65J66WUG"],"itemData":{"id":1478,"type":"article-journal","abstract":"The bow and arrow is thought to be a unique development of our species, signalling higher-level cognitive functioning. How this technology originated and how we identify archaeological evidence for it are subjects of ongoing debate. Recent analysis of the putative bone arrow point from Sibudu Cave in South Africa, dated to 61.7±1.5kya, has provided important new insights. High-resolution CT scanning revealed heat and impact damage in both the Sibudu point and in experimentally produced arrow points. These features suggest that the Sibudu point was first used as an arrowhead for hunting, and afterwards was deposited in a hearth. Our results support the claim that bone weapon tips were used in South African hunting long before the Eurasian Upper Palaeolithic.","container-title":"Antiquity","DOI":"10.15184/AQY.2018.11","ISSN":"0003-598X","issue":"362","note":"publisher: Cambridge University Press","page":"289-303","title":"The antiquity of bow-and-arrow technology: evidence from Middle Stone Age layers at Sibudu Cave","volume":"92","author":[{"family":"Backwell","given":"Lucinda"},{"family":"Bradfield","given":"Justin"},{"family":"Carlson","given":"Kristian J."},{"family":"Jashashvili","given":"Tea"},{"family":"Wadley","given":"Lyn"},{"family":"Errico","given":"Francesco","non-dropping-particle":"d'"}],"issued":{"date-parts":[["2018",4]]}}},{"id":3775,"uris":["http://zotero.org/users/11163552/items/N3I9X39Y"],"itemData":{"id":3775,"type":"article-journal","abstract":"Recently discovered bone implements from Middle Stone Age (MSA) deposits at Sibudu Cave, South Africa, confirm the existence of a bone tool industry for the Howiesons Poort (HP) technocomplex. Previously, an isolated bone point from Klasies River provided inconclusive evidence. This paper describes three bone tools: two points and the end of a polished spatula-shaped piece, from unequivocal HP layers at Sibudu Cave (with ages greater than </w:instrText>
      </w:r>
      <w:r w:rsidR="00055FBF">
        <w:rPr>
          <w:rFonts w:ascii="Cambria Math" w:hAnsi="Cambria Math" w:cs="Cambria Math"/>
        </w:rPr>
        <w:instrText>∼</w:instrText>
      </w:r>
      <w:r w:rsidR="00055FBF">
        <w:instrText xml:space="preserve">61ka). Comparative microscopic and morphometric analysis of the Sibudu specimens together with bone tools from southern African Middle and Later Stone Age (LSA) deposits, an Iron Age occupation, nineteenth century Bushman hunter-gatherer toolkits, and bone tools used experimentally in a variety of tasks, reveals that the Sibudu polished piece has use-wear reminiscent of that on bones experimentally used to work animal hides. A slender point is consistent with a pin or needle-like implement, while a larger point, reminiscent of the single specimen from Peers Cave, parallels large un-poisoned bone arrow points from LSA, Iron Age and historical Bushman sites. Additional support for the Sibudu point having served as an arrow tip comes from backed lithics in the HP compatible with this use, and the recovery of older, larger bone and lithic points from Blombos Cave, interpreted as spear heads. If the bone point from the HP layers at Sibudu Cave is substantiated by future discoveries, this will push back the origin of bow and bone arrow technology by at least 20,000years, and corroborate arguments in favour of the hypothesis that crucial technological innovations took place during the MSA in Africa.","container-title":"Journal of Archaeological Science","DOI":"10.1016/j.jas.2007.11.006","ISSN":"0305-4403","issue":"6","journalAbbreviation":"Journal of Archaeological Science","page":"1566-1580","source":"ScienceDirect","title":"Middle Stone Age bone tools from the Howiesons Poort layers, Sibudu Cave, South Africa","volume":"35","author":[{"family":"Backwell","given":"Lucinda"},{"family":"Errico","given":"Francesco","non-dropping-particle":"d'"},{"family":"Wadley","given":"Lyn"}],"issued":{"date-parts":[["2008",6,1]]}}},{"id":3588,"uris":["http://zotero.org/users/11163552/items/IL7YE9HU"],"itemData":{"id":3588,"type":"article-journal","abstract":"The bone point (SAM 42160) from &gt;60 ka deposits at Klasies River Main Site, South Africa, is reassessed. We clarify the stratigraphic integrity of SAM 42160 and confirm its Middle Stone Age provenience. We find evidence that indicates the point was hafted and partially coated in an adhesive substance. Internal fractures are consistent with stresses occasioned by high-velocity, longitudinal impact. SAM 42160, like its roughly contemporaneous counterpart, farther north at Sibudu Cave, likely functioned as a hafted arrowhead. We highlight a growing body of evidence for bow hunting at this early period and explore bow-and-arrow technology might imply about the cognition of people in the Middle Stone Age who were able to conceive, construct and use it.","container-title":"Quaternary Science Reviews","DOI":"10.1016/j.quascirev.2020.106295","ISSN":"0277-3791","journalAbbreviation":"Quaternary Science Reviews","page":"106295","source":"ScienceDirect","title":"Further evidence for bow hunting and its implications more than 60 000 years ago: Results of a use-trace analysis of the bone point from Klasies River Main site, South Africa","title-short":"Further evidence for bow hunting and its implications more than 60 000 years ago","volume":"236","author":[{"family":"Bradfield","given":"Justin"},{"family":"Lombard","given":"Marlize"},{"family":"Reynard","given":"Jerome"},{"family":"Wurz","given":"Sarah"}],"issued":{"date-parts":[["2020",5,15]]}}},{"id":2253,"uris":["http://zotero.org/users/11163552/items/PIMAS5G8"],"itemData":{"id":2253,"type":"article-journal","container-title":"Nature","page":"593-594","title":"An early and enduring advanced technology originating 71,000 years ago in South Africa","volume":"491","author":[{"family":"Brown","given":"Kyle S."},{"family":"Marean","given":"Curtis W."},{"family":"Jacobs","given":"Zenobia"},{"family":"Schoville","given":"Benjamin J."},{"family":"Oestmo","given":"Simen"},{"family":"Fisher","given":"Erich C."},{"family":"Bernatchez","given":"Jocelyn"},{"family":"Karkanas","given":"Panagiotis"},{"family":"Thalassa","given":"Matthews"}],"issued":{"date-parts":[["2012"]]}}},{"id":853,"uris":["http://zotero.org/users/11163552/items/JNTUNTPB"],"itemData":{"id":853,"type":"article-journal","abstract":"This paper discusses the results of a detailed functional study of 16 microlithic backed tools made on quartz, and newly excavated at Sibudu Cave, KwaZulu-Natal, South Africa. The layers associated with the artefacts have OSL ages of 61.7 ± 1.5 ka, 63.8 ± 2.5 ka and 64.7 ± 1.9 ka and represent the Howiesons Poort Industry at the site. I show that more than 50% of the pieces could hardly have been used in any way other than to tip arrows in a transverse position. This outcome supports previous inferences that some of these small stone tools, and perhaps a bone point from the same context, signify the use of bow and arrow technology during the Middle Stone Age. In addition to transversely hafted arrow tips, there is also evidence that some of the tools could have been hafted diagonally. Such tools could have been used equally successfully as arrow tips or barbs, or as barbs for hand-delivered spears. The variation in hafting configuration for these geometric shapes signifies hunting technologies that were flexible and most likely adapted according to need, preference, season and/or prey type.","container-title":"Journal of Archaeological Science","DOI":"http://dx.doi.org/10.1016/j.jas.2011.04.001","ISSN":"03054403","issue":"8","note":"publisher: Elsevier Ltd\nISBN: 0305-4403","page":"1918-1930","title":"Quartz-tipped arrows older than 60 ka: further use-trace evidence from Sibudu, KwaZulu-Natal, South Africa","volume":"38","author":[{"family":"Lombard","given":"Marlize"}],"issued":{"date-parts":[["2011",8]]}}},{"id":718,"uris":["http://zotero.org/users/11163552/items/QLU3ZFX7"],"itemData":{"id":718,"type":"article-journal","container-title":"ANTIQUITY","page":"p.635-648","title":"Indications of bow and stone-tipped arrow use 64 000 years ago in KwaZulu-Natal, South Africa","volume":"84","author":[{"family":"Lombard","given":"Marlize; Phillipson"}],"issued":{"date-parts":[["2010"]]}}},{"id":3773,"uris":["http://zotero.org/users/11163552/items/BWYXCHYM"],"itemData":{"id":3773,"type":"chapter","abstract":"Encounter huntingHuntingencounter hunting, especially of big game, is an activity firmly associated with people who lived in the Middle Stone Age. Most hunting is assumed to have taken place in groups, using spears of varying complexity. Recent data suggest that various meat-acquisitionMeatacquisitiontechniques were used, at least within the last 65 ka. Bow-and-arrow sets as well as snares appear to have complemented spear hunting. Many archaeologists have devoted a great deal of time to the study of lithic technologies required for the creation of spearheads and arrow tips. Rarely, however, have the cognitive correlates of Middle Stone Age meat-acquisition technologies been considered. Here we show that the mental concepts behind the meat-acquisition strategies are equally, or perhaps, more important than the technological complexity involved in manufacturing the necessary equipment. Notwithstanding this claim, it is also true that the longer the chain of operations involved in making compositeWeapon systemscompositeweapons, the more likely it is that complex cognition was a prerequisite.","container-title":"Multidisciplinary Approaches to the Study of Stone Age Weaponry","event-place":"Dordrecht","ISBN":"978-94-017-7602-8","language":"en","note":"DOI: 10.1007/978-94-017-7602-8_19","page":"273-286","publisher":"Springer Netherlands","publisher-place":"Dordrecht","source":"Springer Link","title":"Hunting Technologies During the Howiesons Poort at Sibudu Cave: What They Reveal About Human Cognition in KwaZulu-Natal, South Africa, Between ~65 and 62 ka","title-short":"Hunting Technologies During the Howiesons Poort at Sibudu Cave","URL":"https://doi.org/10.1007/978-94-017-7602-8_19","author":[{"family":"Lombard","given":"Marlize"},{"family":"Wadley","given":"Lyn"}],"editor":[{"family":"Iovita","given":"Radu"},{"family":"Sano","given":"Katsuhiro"}],"accessed":{"date-parts":[["2024",7,12]]},"issued":{"date-parts":[["2016"]]}}},{"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4771A4">
        <w:fldChar w:fldCharType="separate"/>
      </w:r>
      <w:r w:rsidR="00055FBF" w:rsidRPr="00055FBF">
        <w:rPr>
          <w:rFonts w:ascii="Aptos" w:hAnsi="Aptos"/>
        </w:rPr>
        <w:t>(Backwell et al., 2008, 2018; Lombard, 2010, 2011; Sisk and Shea, 2011; Brown et al., 2012; Lombard and Wadley, 2016; Bradfield et al., 2020)</w:t>
      </w:r>
      <w:r w:rsidR="004771A4">
        <w:fldChar w:fldCharType="end"/>
      </w:r>
      <w:r w:rsidR="00307CE1">
        <w:t xml:space="preserve"> and elsewhere</w:t>
      </w:r>
      <w:r w:rsidR="00160CC2">
        <w:t xml:space="preserve"> </w:t>
      </w:r>
      <w:r w:rsidR="00160CC2">
        <w:fldChar w:fldCharType="begin"/>
      </w:r>
      <w:r w:rsidR="00055FBF">
        <w:instrText xml:space="preserve"> ADDIN ZOTERO_ITEM CSL_CITATION {"citationID":"by6obFvA","properties":{"formattedCitation":"(Langley et al., 2020; Metz et al., 2023)","plainCitation":"(Langley et al., 2020; Metz et al., 2023)","noteIndex":0},"citationItems":[{"id":"TiDyHwIz/gnLvRwJc","uris":["http://zotero.org/users/11163552/items/U58BIUY4"],"itemData":{"id":1310,"type":"article-journal","abstract":"Archaeologists contend that it was our aptitude for symbolic, technological, and social behaviors that was central to Homo sapiens rapidly expanding across the majority of Earth's continents during the Late Pleistocene. This expansion included movement into extreme environments and appears to have resulted in the displacement of numerous archaic human populations across the Old World. Tropical rainforests are thought to have been particularly challenging and, until recently, impenetrable by early H. sapiens. Here, we describe evidence for bow-and-arrow hunting toolkits alongside a complex symbolic repertoire from 48,000 years before present at the Sri Lankan site of Fa-Hien Lena-the earliest bow-and-arrow technology outside of Africa. As one of the oldest H. sapiens rainforest sites outside of Africa, this exceptional assemblage provides the first detailed insights into how our species met the extreme adaptive challenges that were encountered in Asia during global expansion.","container-title":"Science Advances","DOI":"10.1126/sciadv.aba3831","ISSN":"23752548","issue":"24","note":"PMID: 32582854\npublisher: American Association for the Advancement of Science","page":"eaba3831","title":"Bows and arrows and complex symbolic displays 48,000 years ago in the South Asian tropics","volume":"6","author":[{"family":"Langley","given":"Michelle C."},{"family":"Amano","given":"Noel"},{"family":"Wedage","given":"Oshan"},{"family":"Wedage","given":"Oshan"},{"family":"Deraniyagala","given":"Siran"},{"family":"Pathmalal","given":"M. M."},{"family":"Perera","given":"Nimal"},{"family":"Boivin","given":"Nicole"},{"family":"Boivin","given":"Nicole"},{"family":"Boivin","given":"Nicole"},{"family":"Boivin","given":"Nicole"},{"family":"Petraglia","given":"Michael D."},{"family":"Petraglia","given":"Michael D."},{"family":"Petraglia","given":"Michael D."},{"family":"Roberts","given":"Patrick"},{"family":"Roberts","given":"Patrick"}],"issued":{"date-parts":[["2020",6,12]]}}},{"id":2474,"uris":["http://zotero.org/users/11163552/items/NJTPU3AE"],"itemData":{"id":2474,"type":"article-journal","abstract":"Consensus in archaeology has posited that mechanically propelled weapons, such as bow-and-arrow or spear-thrower-and-dart combinations, appeared abruptly in the Eurasian record with the arrival of anatomically and behaviorally modern humans and the Upper Paleolithic (UP) after 45,000 to 42,000 years (ka) ago, while evidence for weapon use during the preceding Middle Paleolithic (MP) in Eurasia remains sparse. The ballistic features of MP points suggest that they were used on hand-cast spears, whereas UP lithic weapons are focused on microlithic technologies commonly interpreted as mechanically propelled projectiles, a crucial innovation distinguishing UP societies from preceding ones. Here, we present the earliest evidence for mechanically propelled projectile technology in Eurasia from Layer E of Grotte Mandrin 54 ka ago in Mediterranean France, demonstrated via use-wear and impact damage analyses. These technologies, associated with the oldest modern human remains currently known from Europe, represent the technical background of these populations during their first incursion into the continent.\n          , \n            Bow and arrow technologies were already mastered during the earliest Homo sapiens migration in Eurasia some 54 ka ago.","container-title":"Science Advances","DOI":"10.1126/sciadv.add4675","ISSN":"2375-2548","issue":"8","journalAbbreviation":"Sci. Adv.","language":"en","page":"eadd4675","source":"DOI.org (Crossref)","title":"Bow-and-arrow, technology of the first modern humans in Europe 54,000 years ago at Mandrin, France","volume":"9","author":[{"family":"Metz","given":"Laure"},{"family":"Lewis","given":"Jason E."},{"family":"Slimak","given":"Ludovic"}],"issued":{"date-parts":[["2023",2,22]]}}}],"schema":"https://github.com/citation-style-language/schema/raw/master/csl-citation.json"} </w:instrText>
      </w:r>
      <w:r w:rsidR="00160CC2">
        <w:fldChar w:fldCharType="separate"/>
      </w:r>
      <w:r w:rsidR="00055FBF" w:rsidRPr="00055FBF">
        <w:rPr>
          <w:rFonts w:ascii="Aptos" w:hAnsi="Aptos"/>
        </w:rPr>
        <w:t>(Langley et al., 2020; Metz et al., 2023)</w:t>
      </w:r>
      <w:r w:rsidR="00160CC2">
        <w:fldChar w:fldCharType="end"/>
      </w:r>
      <w:r w:rsidR="00307CE1">
        <w:t xml:space="preserve"> </w:t>
      </w:r>
      <w:r w:rsidR="004771A4">
        <w:t>.</w:t>
      </w:r>
    </w:p>
    <w:p w14:paraId="1C3EC529" w14:textId="23B9C46C" w:rsidR="00FE1D90" w:rsidRDefault="00E67306" w:rsidP="00325EE4">
      <w:pPr>
        <w:widowControl w:val="0"/>
        <w:autoSpaceDE w:val="0"/>
        <w:autoSpaceDN w:val="0"/>
        <w:adjustRightInd w:val="0"/>
        <w:spacing w:after="0"/>
      </w:pPr>
      <w:r>
        <w:t xml:space="preserve">As a variant on point size and general morphological resemblances, also </w:t>
      </w:r>
      <w:r w:rsidR="009B48E5">
        <w:t>metric</w:t>
      </w:r>
      <w:r w:rsidR="002C0909">
        <w:t xml:space="preserve"> values such as tip-cross-sectional area and perimeter (TCSA and TCSP)</w:t>
      </w:r>
      <w:r w:rsidR="00435EC3">
        <w:t xml:space="preserve"> </w:t>
      </w:r>
      <w:r w:rsidR="00435EC3">
        <w:fldChar w:fldCharType="begin"/>
      </w:r>
      <w:r w:rsidR="00435EC3">
        <w:instrText xml:space="preserve"> ADDIN ZOTERO_ITEM CSL_CITATION {"citationID":"xFwIhVFN","properties":{"formattedCitation":"(see Hughes, 1998)","plainCitation":"(see Hughes, 1998)","noteIndex":0},"citationItems":[{"id":305,"uris":["http://zotero.org/users/11163552/items/NJJTSYH5"],"itemData":{"id":305,"type":"article-journal","container-title":"Journal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S."}],"issued":{"date-parts":[["1998",12]]}},"label":"page","prefix":"see"}],"schema":"https://github.com/citation-style-language/schema/raw/master/csl-citation.json"} </w:instrText>
      </w:r>
      <w:r w:rsidR="00435EC3">
        <w:fldChar w:fldCharType="separate"/>
      </w:r>
      <w:r w:rsidR="00055FBF" w:rsidRPr="00055FBF">
        <w:rPr>
          <w:rFonts w:ascii="Aptos" w:hAnsi="Aptos"/>
        </w:rPr>
        <w:t>(see Hughes, 1998)</w:t>
      </w:r>
      <w:r w:rsidR="00435EC3">
        <w:fldChar w:fldCharType="end"/>
      </w:r>
      <w:r w:rsidR="00704F2D">
        <w:t xml:space="preserve"> ha</w:t>
      </w:r>
      <w:r w:rsidR="00754480">
        <w:t xml:space="preserve">ve been </w:t>
      </w:r>
      <w:r w:rsidR="00BA7D0D">
        <w:t xml:space="preserve">used </w:t>
      </w:r>
      <w:r w:rsidR="0057267A">
        <w:t>to discriminate between propulsion modes</w:t>
      </w:r>
      <w:r w:rsidR="0041732A">
        <w:t xml:space="preserve"> </w:t>
      </w:r>
      <w:r w:rsidR="007E660A">
        <w:t xml:space="preserve">following </w:t>
      </w:r>
      <w:r w:rsidR="00372383">
        <w:t xml:space="preserve">propositions made in other </w:t>
      </w:r>
      <w:r w:rsidR="007E660A">
        <w:t xml:space="preserve">studies </w:t>
      </w:r>
      <w:r w:rsidR="0041732A">
        <w:fldChar w:fldCharType="begin"/>
      </w:r>
      <w:r w:rsidR="004E466B">
        <w:instrText xml:space="preserve"> ADDIN ZOTERO_ITEM CSL_CITATION {"citationID":"ouCOXiQD","properties":{"formattedCitation":"(Hughes, 1998; Shea and Sisk, 2010; Sisk and Shea, 2011)","plainCitation":"(Hughes, 1998; Shea and Sisk, 2010; Sisk and Shea, 2011)","noteIndex":0},"citationItems":[{"id":305,"uris":["http://zotero.org/users/11163552/items/NJJTSYH5"],"itemData":{"id":305,"type":"article-journal","container-title":"Journal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41732A">
        <w:fldChar w:fldCharType="separate"/>
      </w:r>
      <w:r w:rsidR="00055FBF" w:rsidRPr="00055FBF">
        <w:rPr>
          <w:rFonts w:ascii="Aptos" w:hAnsi="Aptos"/>
        </w:rPr>
        <w:t>(Hughes, 1998; Shea and Sisk, 2010; Sisk and Shea, 2011)</w:t>
      </w:r>
      <w:r w:rsidR="0041732A">
        <w:fldChar w:fldCharType="end"/>
      </w:r>
      <w:r w:rsidR="00A40DAD">
        <w:t xml:space="preserve">. </w:t>
      </w:r>
      <w:r w:rsidR="00783619">
        <w:t xml:space="preserve">While the relevance of using TCSA/TCSP </w:t>
      </w:r>
      <w:r w:rsidR="00783619">
        <w:lastRenderedPageBreak/>
        <w:t>values for identifying propulsion modes is still being intensively debated</w:t>
      </w:r>
      <w:r w:rsidR="0062347D">
        <w:t xml:space="preserve"> </w:t>
      </w:r>
      <w:r w:rsidR="00902BC9">
        <w:fldChar w:fldCharType="begin"/>
      </w:r>
      <w:r w:rsidR="00055FBF">
        <w:instrText xml:space="preserve"> ADDIN ZOTERO_ITEM CSL_CITATION {"citationID":"En7GenZA","properties":{"formattedCitation":"(Clarkson, 2016; Sitton et al., 2020; Grady and Churchill, 2023; Pettigrew et al., 2023)","plainCitation":"(Clarkson, 2016; Sitton et al., 2020; Grady and Churchill, 2023; Pettigrew et al., 2023)","noteIndex":0},"citationItems":[{"id":"TiDyHwIz/XxuAZNWM","uris":["http://www.mendeley.com/documents/?uuid=780b296a-08d7-4d51-83ed-623569bd7946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7RFDpEHv/A2aIL9Mf","issued":{"date-parts":[["2016"]]},"page":"189-201","publisher":"Springer","title":"Testing Archaeological Approaches to Determining Past Projectile Delivery Systems Using Ethnographic and Experimental Data","type":"chapter"}},{"id":2466,"uris":["http://zotero.org/users/11163552/items/ESNW5E52"],"itemData":{"id":2466,"type":"article-journal","abstract":"Prehistoric pointed lithic armatures (used to tip spears, darts, and arrows) vary considerably in mechanicallyrelevant aspects of their morphology, such as tip cross-sectional shape, cross-sectional perimeter, and crosssectional area, mechanical advantage, and edge sharpness. The effect of variation in these parameters on penetration performance and lethality, however, is poorly understood. Six 3D-printed points that varied in crosssectional shape, tip cross-sectional area, tip cross-sectional perimeter, mechanical advantage, and edge sharpness were fired into ballistic gelatin under controlled conditions to evaluate the importance of these variables on point performance. Tip cross-sectional perimeter was found to have the greatest effect on penetration depth in the gelatin, and mechanical advantage was also significantly related to penetration. Cross-sectional shape and tip cross-sectional area were not significantly related to penetration depth, while edge sharpness inversely affected penetration. These results highlight the importance of tip cross-sectional perimeter in the evolution of projectile point design (and reinforce its utility as an indicator of long-range projectile weaponry in the archeological record), but also underscore the multiple constraints that interact when trying to design points to maximize penetration performance, lethality, and durability.","container-title":"Journal of Archaeological Science: Reports","DOI":"10.1016/j.jasrep.2023.103893","ISSN":"2352409X","journalAbbreviation":"Journal of Archaeological Science: Reports","language":"en","page":"103893","source":"DOI.org (Crossref)","title":"Projectile point morphology and penetration performance","volume":"48","author":[{"family":"Grady","given":"Jackson H."},{"family":"Churchill","given":"Steven E."}],"issued":{"date-parts":[["2023",4]]}}},{"id":3605,"uris":["http://zotero.org/users/11163552/items/25EAIX2E"],"itemData":{"id":3605,"type":"article-journal","abstract":"This study describes an effective protocol for naturalistic archaeological weapons experiments that improves cross-validation with controlled experiments and allows testing of multiple hypotheses. Stone-tipped atlatl darts and arrows were launched by skilled users against fresh carcasses, with high-speed cameras and radar guns capturing details of ballistic performance, impacts to bone and stone armatures, and other variables. The results pertaining to terminal ballistics in soft tissues are presented, with implications for what made ancient hunting projectiles effective and can be observed archaeologically. Fine-grained knappable stones seem to produce sharper armatures that can dramatically improve penetration, and presumably, lethality. Two commonly used metrics by archaeologists for estimating armature efficacy, tip cross-sectional area (TCSA), and perimeter (TCSP), are not among the significant variables for capturing penetration depth in soft tissues. However, armatures with larger TCSAs tend to be fitted to larger shafts that carry more energy and penetrate more deeply, providing one method for predicting wounding potential. The variability within weapon systems means that isolating efficacy to individual variables, such as tip cross-sectional size of stone armatures, can lead to erroneous interpretations.","container-title":"Open Archaeology","DOI":"10.1515/opar-2022-0299","ISSN":"2300-6560","issue":"1","language":"en","license":"De Gruyter expressly reserves the right to use all content for commercial text and data mining within the meaning of Section 44b of the German Copyright Act.","note":"publisher: De Gruyter Open Access","source":"www.degruyter.com","title":"Terminal Ballistics of Stone-Tipped Atlatl Darts and Arrows: Results From Exploratory Naturalistic Experiments","title-short":"Terminal Ballistics of Stone-Tipped Atlatl Darts and Arrows","URL":"https://www.degruyter.com/document/doi/10.1515/opar-2022-0299/html","volume":"9","author":[{"family":"Pettigrew","given":"Devin B."},{"family":"Garnett","given":"Justin"},{"family":"Ryals-Luneberg","given":"Caden"},{"family":"Vance","given":"Eric A."}],"accessed":{"date-parts":[["2024",5,24]]},"issued":{"date-parts":[["2023",1,1]]}}},{"id":2239,"uris":["http://zotero.org/users/11163552/items/CQAALEAM"],"itemData":{"id":2239,"type":"article-journal","abstract":"Understanding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I."}],"issued":{"date-parts":[["2020",12,1]]}}}],"schema":"https://github.com/citation-style-language/schema/raw/master/csl-citation.json"} </w:instrText>
      </w:r>
      <w:r w:rsidR="00902BC9">
        <w:fldChar w:fldCharType="separate"/>
      </w:r>
      <w:r w:rsidR="00055FBF" w:rsidRPr="00055FBF">
        <w:rPr>
          <w:rFonts w:ascii="Aptos" w:hAnsi="Aptos"/>
        </w:rPr>
        <w:t>(Clarkson, 2016; Sitton et al., 2020; Grady and Churchill, 2023; Pettigrew et al., 2023)</w:t>
      </w:r>
      <w:r w:rsidR="00902BC9">
        <w:fldChar w:fldCharType="end"/>
      </w:r>
      <w:r w:rsidR="00600A26">
        <w:t>,</w:t>
      </w:r>
      <w:r w:rsidR="0062347D" w:rsidRPr="0062347D">
        <w:t xml:space="preserve"> these metric values quickly gained in popularity and have been increasingly used </w:t>
      </w:r>
      <w:r w:rsidR="0062347D" w:rsidRPr="00902BC9">
        <w:t>to support hypotheses about specific weapon systems</w:t>
      </w:r>
      <w:r w:rsidR="0062347D" w:rsidRPr="0062347D">
        <w:t xml:space="preserve">, generally without prior verification of projectile use </w:t>
      </w:r>
      <w:r w:rsidR="00600A26">
        <w:t xml:space="preserve"> </w:t>
      </w:r>
      <w:r w:rsidR="0011139F" w:rsidRPr="0011139F">
        <w:fldChar w:fldCharType="begin"/>
      </w:r>
      <w:r w:rsidR="0011139F" w:rsidRPr="0011139F">
        <w:instrText xml:space="preserve"> ADDIN ZOTERO_TEMP </w:instrText>
      </w:r>
      <w:r w:rsidR="0011139F" w:rsidRPr="0011139F">
        <w:fldChar w:fldCharType="separate"/>
      </w:r>
      <w:r w:rsidR="0011139F" w:rsidRPr="0011139F">
        <w:rPr>
          <w:rFonts w:cs="Times New Roman"/>
        </w:rPr>
        <w:t>(de la Peña et al., 2013; Lombard, 2020a, 2021; Lombard and Churchill, 2022; Lombard and Shea, 2021;</w:t>
      </w:r>
      <w:r w:rsidR="00CB68CD">
        <w:rPr>
          <w:rFonts w:cs="Times New Roman"/>
        </w:rPr>
        <w:t>Park et.al, 2023;</w:t>
      </w:r>
      <w:r w:rsidR="0011139F" w:rsidRPr="0011139F">
        <w:rPr>
          <w:rFonts w:cs="Times New Roman"/>
        </w:rPr>
        <w:t xml:space="preserve"> Riede, 2010; Sahle and Lombard, 2024; Serwatka, 2018; Shea, 2006; Sisk and Shea, 2011; Villa and Lenoir, 2006, 2009; Wilkins et al., 2012; Wiśniewski et al., 2022)</w:t>
      </w:r>
      <w:r w:rsidR="0011139F" w:rsidRPr="0011139F">
        <w:fldChar w:fldCharType="end"/>
      </w:r>
      <w:r w:rsidR="00824271">
        <w:t xml:space="preserve">, </w:t>
      </w:r>
      <w:r w:rsidR="00514CEF">
        <w:t xml:space="preserve">except some cases in which </w:t>
      </w:r>
      <w:r w:rsidR="00125B01" w:rsidRPr="0011139F">
        <w:t>projectile</w:t>
      </w:r>
      <w:r w:rsidR="00A842FF">
        <w:t xml:space="preserve"> use</w:t>
      </w:r>
      <w:r w:rsidR="0012484E">
        <w:t xml:space="preserve"> is </w:t>
      </w:r>
      <w:r w:rsidR="00E20B4F">
        <w:t>inferred</w:t>
      </w:r>
      <w:r w:rsidR="00AD2F5A">
        <w:t xml:space="preserve"> </w:t>
      </w:r>
      <w:r w:rsidR="00C9395A">
        <w:t xml:space="preserve">on the basis of fractures </w:t>
      </w:r>
      <w:r w:rsidR="00E20B4F">
        <w:t>assumed</w:t>
      </w:r>
      <w:r w:rsidR="00C9395A">
        <w:t xml:space="preserve"> to be </w:t>
      </w:r>
      <w:r w:rsidR="005529EE">
        <w:t>due to</w:t>
      </w:r>
      <w:r w:rsidR="00C9395A">
        <w:t xml:space="preserve"> </w:t>
      </w:r>
      <w:r w:rsidR="00AD2F5A">
        <w:t>impact</w:t>
      </w:r>
      <w:r w:rsidR="0011139F">
        <w:fldChar w:fldCharType="begin"/>
      </w:r>
      <w:r w:rsidR="0011139F" w:rsidRPr="0011139F">
        <w:instrText xml:space="preserve"> ADDIN ZOTERO_TEMP </w:instrText>
      </w:r>
      <w:r w:rsidR="0011139F">
        <w:fldChar w:fldCharType="separate"/>
      </w:r>
      <w:r w:rsidR="0011139F" w:rsidRPr="0011139F">
        <w:rPr>
          <w:rFonts w:cs="Times New Roman"/>
        </w:rPr>
        <w:t>(Hardy et al., 2013; Lazuén, 2012; Lee and Sano, 2018; Sahle et al., 2013; Sahle and Brooks, 2019; Sano, 2016; Yaroshevich et al., 2021)</w:t>
      </w:r>
      <w:r w:rsidR="004421F1">
        <w:rPr>
          <w:rFonts w:cs="Times New Roman"/>
        </w:rPr>
        <w:t xml:space="preserve">. The way in which </w:t>
      </w:r>
      <w:r w:rsidR="0011139F">
        <w:t xml:space="preserve"> </w:t>
      </w:r>
      <w:r w:rsidR="0011139F">
        <w:fldChar w:fldCharType="end"/>
      </w:r>
      <w:r w:rsidR="00DB549E">
        <w:t xml:space="preserve">TCSA values </w:t>
      </w:r>
      <w:r w:rsidR="004421F1">
        <w:t>are</w:t>
      </w:r>
      <w:r w:rsidR="00DB549E">
        <w:t xml:space="preserve"> used i</w:t>
      </w:r>
      <w:r w:rsidR="004421F1">
        <w:t>s</w:t>
      </w:r>
      <w:r w:rsidR="00DB549E">
        <w:t xml:space="preserve"> </w:t>
      </w:r>
      <w:r w:rsidR="00D60246">
        <w:t xml:space="preserve">highly </w:t>
      </w:r>
      <w:r w:rsidR="00DB549E">
        <w:t>variable</w:t>
      </w:r>
      <w:r w:rsidR="0011139F">
        <w:t>.</w:t>
      </w:r>
      <w:r w:rsidR="0064737D">
        <w:t xml:space="preserve"> </w:t>
      </w:r>
      <w:r w:rsidR="0011139F">
        <w:t>I</w:t>
      </w:r>
      <w:r w:rsidR="0064737D">
        <w:t xml:space="preserve">n some </w:t>
      </w:r>
      <w:r w:rsidR="00991FB0">
        <w:t>studies</w:t>
      </w:r>
      <w:r w:rsidR="004421F1">
        <w:t>,</w:t>
      </w:r>
      <w:r w:rsidR="00991FB0">
        <w:t xml:space="preserve"> </w:t>
      </w:r>
      <w:r w:rsidR="002F77BC">
        <w:t xml:space="preserve">TCSA values </w:t>
      </w:r>
      <w:r w:rsidR="0064737D">
        <w:t xml:space="preserve">are used </w:t>
      </w:r>
      <w:r w:rsidR="002F77BC">
        <w:t xml:space="preserve">to </w:t>
      </w:r>
      <w:r w:rsidR="002F77BC" w:rsidRPr="003B6AE5">
        <w:t xml:space="preserve">infer the suitability of certain artefacts to </w:t>
      </w:r>
      <w:r w:rsidR="000A0916">
        <w:t xml:space="preserve">have </w:t>
      </w:r>
      <w:r w:rsidR="002F77BC" w:rsidRPr="003B6AE5">
        <w:t>be</w:t>
      </w:r>
      <w:r w:rsidR="000A0916">
        <w:t>en</w:t>
      </w:r>
      <w:r w:rsidR="002F77BC" w:rsidRPr="003B6AE5">
        <w:t xml:space="preserve"> used as weapon armatures </w:t>
      </w:r>
      <w:r w:rsidR="002F77BC" w:rsidRPr="003B6AE5">
        <w:fldChar w:fldCharType="begin"/>
      </w:r>
      <w:r w:rsidR="00BA77EB">
        <w:instrText xml:space="preserve"> ADDIN ZOTERO_ITEM CSL_CITATION {"citationID":"SyKvnlt9","properties":{"formattedCitation":"(Brooks et al., 2006; Sahle et al., 2013; Sahle and Brooks, 2019)","plainCitation":"(Brooks et al., 2006; Sahle et al., 2013; Sahle and Brooks, 2019)","noteIndex":0},"citationItems":[{"id":3590,"uris":["http://zotero.org/users/11163552/items/9PIL5H77"],"itemData":{"id":3590,"type":"chapter","abstract":"One of the most significant barriers to understanding the emergence of Late Palaeolithic adaptations is the absence of a comparative analytical framework encompassing African MSA/LSA and Eurasian Middle/Late Palaeolithic industries. Projectile armatures, varying widely in time and space, constitute many of the original “fossiles directeurs” of the Eurasian Upper Palaeolithic, and their development may have been important in the eventual dominance of anatomically modern humans across this region. At an earlier date, the African MSA is distinguished from most Middle Palaeolithic industries of Eurasia by the complexity and patterned variation of projectile armatures, as well as by their numerical dominance in many industries. This paper will review the patterning of projectile armatures in Africa, discuss alternative approaches to analysis, and present a comparative study of armatures from two African regions and the Levant. We argue that the small size of many MSA points implies the existence of a complex projectile technology rather than simple spears.","container-title":"Transitions Before the Transition: Evolution and Stability in the Middle Paleolithic and Middle Stone Age","event-place":"Boston, MA","ISBN":"978-0-387-24661-1","language":"en","note":"DOI: 10.1007/0-387-24661-4_13","page":"233-255","publisher":"Springer US","publisher-place":"Boston, MA","source":"Springer Link","title":"Projectile Technologies of the African MSA","URL":"https://doi.org/10.1007/0-387-24661-4_13","author":[{"family":"Brooks","given":"Alison S."},{"family":"Nevell","given":"Lisa"},{"family":"Yellen","given":"John E."},{"family":"Hartman","given":"Gideon"}],"editor":[{"family":"Hovers","given":"Erella"},{"family":"Kuhn","given":"Steven L."}],"accessed":{"date-parts":[["2024",4,30]]},"issued":{"date-parts":[["2006"]]}}},{"id":293,"uris":["http://www.mendeley.com/documents/?uuid=683acdb2-6318-4058-9504-d8fc0a1a3d6f","http://zotero.org/users/11163552/items/4VYUGY9S","http://zotero.org/users/11163552/items/K58RA7RN"],"itemData":{"id":293,"type":"article-journal","abstract":"Projectile weapons (i.e. those delivered from a distance) enhanced prehistoric hunting efficiency by enabling higher impact delivery and hunting of a broader range of animals while reducing confrontations with dangerous prey species. Projectiles therefore provided a significant advantage over thrusting spears. Composite projectile technologies are considered indicative of complex behavior and pivotal to the successful spread of Homo sapiens. Direct evidence for such projectiles is thus far unknown from &gt;80,000 years ago. Data from velocity-dependent microfracture features, diagnostic damage patterns, and artifact shape reported here indicate that pointed stone artifacts from Ethiopia were used as projectile weapons (in the form of hafted javelin tips) as early as &gt;279,000 years ago. In combination with the existing archaeological, fossil and genetic evidence, these data isolate eastern Africa as a source of modern cultures and biology.","container-title":"PloS one","DOI":"10.1371/journal.pone.0078092","ISSN":"1932-6203","issue":"11","note":"PMID: 24236011","title":"Earliest stone-tipped projectiles from the Ethiopian rift date to &gt;279,000 years ago.","URL":"http://www.pubmedcentral.nih.gov/articlerender.fcgi?artid=3827237&amp;tool=pmcentrez&amp;rendertype=abstract","volume":"8","author":[{"family":"Sahle","given":"Yonatan"},{"family":"Hutchings","given":"W Karl"},{"family":"Braun","given":"David R"},{"family":"Sealy","given":"Judith C"},{"family":"Morgan","given":"Leah E"},{"family":"Negash","given":"Agazi"},{"family":"Atnafu","given":"Balemwal"}],"accessed":{"date-parts":[["2014",12,30]]},"issued":{"date-parts":[["2013",1]]}}},{"id":1421,"uris":["http://zotero.org/users/11163552/items/QBDFYMSN"],"itemData":{"id":1421,"type":"article-journal","abstract":"Complex projectiles—propulsion via mechanical aid—are considered an important technological innovation, with possible relevance for the successful Out-of-Africa dispersal of our species. Conclusive evidence for the beginning of this technology, however, is lacking from the early Late Pleistocene (ca. 130 to 70 thousand years ago; ka). Given the extremely limited applicability of relatively robust methods for validating stone-tipped projectile use, such as through fracture propagation velocity, converging lines of circumstantial evidence remain the best way to examine early complex projectiles. We assess here suggestions for an early Late Pleistocene origin of complex projectiles in Africa. Results from both previous and present independent approaches suggest a trajectory in which complex projectiles were likely adopted during the early Late Pleistocene in eastern Africa. At Aduma (Middle Awash, Ethiopia), morphometric, hafting, and impact damage patterns in several lithic point assemblages suggest a shift from simple spear technologies (thrusting and/or hand-cast) to complex projectiles. Broadly dated to 80–100 ka, lithic points from later phases of the Aduma succession represent a particularly strong candidate for projectile armatures most comparable to ethnographically known spearthrower darts, lending support for previous suggestions and warranting further investigations.","container-title":"PLOS ONE","DOI":"10.1371/JOURNAL.PONE.0216716","ISSN":"1932-6203","issue":"5","note":"PMID: 31071181\npublisher: Public Library of Science","page":"e0216716","title":"Assessment of complex projectiles in the early Late Pleistocene at Aduma, Ethiopia","volume":"14","author":[{"family":"Sahle","given":"Yonatan"},{"family":"Brooks","given":"Alison S."}],"issued":{"date-parts":[["2019",5,1]]}}}],"schema":"https://github.com/citation-style-language/schema/raw/master/csl-citation.json"} </w:instrText>
      </w:r>
      <w:r w:rsidR="002F77BC" w:rsidRPr="003B6AE5">
        <w:fldChar w:fldCharType="separate"/>
      </w:r>
      <w:r w:rsidR="00055FBF" w:rsidRPr="00055FBF">
        <w:rPr>
          <w:rFonts w:ascii="Aptos" w:hAnsi="Aptos"/>
        </w:rPr>
        <w:t>(Brooks et al., 2006; Sahle et al., 2013; Sahle and Brooks, 2019)</w:t>
      </w:r>
      <w:r w:rsidR="002F77BC" w:rsidRPr="003B6AE5">
        <w:fldChar w:fldCharType="end"/>
      </w:r>
      <w:r w:rsidR="008E41BB">
        <w:t>. I</w:t>
      </w:r>
      <w:r w:rsidR="0064737D">
        <w:t>n other studies</w:t>
      </w:r>
      <w:r w:rsidR="00C96AA5">
        <w:t>,</w:t>
      </w:r>
      <w:r w:rsidR="0064737D">
        <w:t xml:space="preserve"> the values are used </w:t>
      </w:r>
      <w:r w:rsidR="00784003">
        <w:t xml:space="preserve">for hypotheses on </w:t>
      </w:r>
      <w:r w:rsidR="0064737D">
        <w:t xml:space="preserve">both </w:t>
      </w:r>
      <w:r w:rsidR="00784003">
        <w:t xml:space="preserve">projectile use and the </w:t>
      </w:r>
      <w:r w:rsidR="00636757">
        <w:t xml:space="preserve">weapon </w:t>
      </w:r>
      <w:r w:rsidR="0064737D">
        <w:t xml:space="preserve">system </w:t>
      </w:r>
      <w:r w:rsidR="00DC3C85">
        <w:fldChar w:fldCharType="begin"/>
      </w:r>
      <w:r w:rsidR="00BA77EB">
        <w:instrText xml:space="preserve"> ADDIN ZOTERO_ITEM CSL_CITATION {"citationID":"EoaFUhlj","properties":{"formattedCitation":"(for typical example see Lombard, 2021; Shea, 2006)","plainCitation":"(for typical example see Lombard, 2021; Shea, 2006)","dontUpdate":true,"noteIndex":0},"citationItems":[{"id":3421,"uris":["http://zotero.org/users/11163552/items/CK3FXLGD"],"itemData":{"id":3421,"type":"article-journal","abstract":"Much has been written about Middle Stone Age hunting in southern Africa, yet there is no comprehensive overview for the development and use of stone-tipped hunting weapons. With this contribution, I use the tip cross-sectional area (TCSA) method to hypothesise about variation in weapon-assisted hunting strategies for the last 300,000 years or more. I assess and build onto previous hypotheses generated from similar approaches, introducing a larger sample from across the region. By also bolstering the standard TCSA ranges for javelin tips and stabbing/thrusting spear tips with more experimental and ethno-historical material, the method's interpretative robusticity is increased. The results indicate a general trend through time towards smaller weapon tips until reaching arrow-tip range during the MIS 4 glacial. Whereas light-weight javelins, similar to those used by African hunters today may have been in play since almost 200,000 years ago, it remains uncertain whether spearthrower-and-dart technology was ever used in southern Africa. Finally, I align the TCSA outcomes with climatic and demographic reconstructions and explain how human cognition interacts with technological adaptations such as the use of hunting weapons – demonstrating how the interplay between environment, demography, technology and cognition is integral to the development and understanding of Middle Stone Age weapon-assisted hunting strategies.","container-title":"Quaternary Science Reviews","DOI":"10.1016/j.quascirev.2021.107021","ISSN":"0277-3791","journalAbbreviation":"Quaternary Science Reviews","page":"107021","source":"ScienceDirect","title":"Variation in hunting weaponry for more than 300,000 years: A tip cross-sectional area study of Middle Stone Age points from southern Africa","title-short":"Variation in hunting weaponry for more than 300,000 years","volume":"264","author":[{"family":"Lombard","given":"Marlize"}],"issued":{"date-parts":[["2021",7,15]]}},"label":"page","prefix":"for typical example see"},{"id":41,"uris":["http://www.mendeley.com/documents/?uuid=dc7ad7b3-7e2a-4a5d-9788-9c20bc3e839e","http://zotero.org/users/11163552/items/L9X3BGMH"],"itemData":{"id":41,"type":"article-journal","abstract":"Projectile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J."}],"issued":{"date-parts":[["2006",6]]}}}],"schema":"https://github.com/citation-style-language/schema/raw/master/csl-citation.json"} </w:instrText>
      </w:r>
      <w:r w:rsidR="00DC3C85">
        <w:fldChar w:fldCharType="separate"/>
      </w:r>
      <w:r w:rsidR="00DC3C85" w:rsidRPr="00DC3C85">
        <w:t>(Lombard, 2021</w:t>
      </w:r>
      <w:r w:rsidR="00610252">
        <w:t>, Shea 2006</w:t>
      </w:r>
      <w:r w:rsidR="00DC3C85" w:rsidRPr="00DC3C85">
        <w:t>)</w:t>
      </w:r>
      <w:r w:rsidR="00DC3C85">
        <w:fldChar w:fldCharType="end"/>
      </w:r>
      <w:r w:rsidR="005865EB">
        <w:t xml:space="preserve">, </w:t>
      </w:r>
      <w:r w:rsidR="00031C99">
        <w:t xml:space="preserve">and in a third group of studies, </w:t>
      </w:r>
      <w:r w:rsidR="000A0916">
        <w:t xml:space="preserve">TCSA values </w:t>
      </w:r>
      <w:r w:rsidR="00031C99">
        <w:t xml:space="preserve">are only used </w:t>
      </w:r>
      <w:r w:rsidR="005865EB">
        <w:t xml:space="preserve">to </w:t>
      </w:r>
      <w:r w:rsidR="00AE68E8">
        <w:t xml:space="preserve">propose hypothesises on </w:t>
      </w:r>
      <w:r w:rsidR="005865EB">
        <w:t xml:space="preserve">the </w:t>
      </w:r>
      <w:r w:rsidR="008E44BF">
        <w:t xml:space="preserve">propulsion mode, </w:t>
      </w:r>
      <w:r w:rsidR="00AE68E8">
        <w:t xml:space="preserve">with projectile use being argued for on the basis of </w:t>
      </w:r>
      <w:r w:rsidR="000A0916">
        <w:t xml:space="preserve">impact fractures </w:t>
      </w:r>
      <w:r w:rsidR="000A0916" w:rsidRPr="003B6AE5">
        <w:fldChar w:fldCharType="begin"/>
      </w:r>
      <w:r w:rsidR="00055FBF">
        <w:instrText xml:space="preserve"> ADDIN ZOTERO_ITEM CSL_CITATION {"citationID":"9WBUe4Q2","properties":{"formattedCitation":"(Sano, 2016; Sano et al., 2019; Yaroshevich et al., 2021; Metz et al., 2023)","plainCitation":"(Sano, 2016; Sano et al., 2019; Yaroshevich et al., 2021; Metz et al., 2023)","noteIndex":0},"citationItems":[{"id":2474,"uris":["http://zotero.org/users/11163552/items/NJTPU3AE"],"itemData":{"id":2474,"type":"article-journal","abstract":"Consensus in archaeology has posited that mechanically propelled weapons, such as bow-and-arrow or spear-thrower-and-dart combinations, appeared abruptly in the Eurasian record with the arrival of anatomically and behaviorally modern humans and the Upper Paleolithic (UP) after 45,000 to 42,000 years (ka) ago, while evidence for weapon use during the preceding Middle Paleolithic (MP) in Eurasia remains sparse. The ballistic features of MP points suggest that they were used on hand-cast spears, whereas UP lithic weapons are focused on microlithic technologies commonly interpreted as mechanically propelled projectiles, a crucial innovation distinguishing UP societies from preceding ones. Here, we present the earliest evidence for mechanically propelled projectile technology in Eurasia from Layer E of Grotte Mandrin 54 ka ago in Mediterranean France, demonstrated via use-wear and impact damage analyses. These technologies, associated with the oldest modern human remains currently known from Europe, represent the technical background of these populations during their first incursion into the continent.\n          , \n            Bow and arrow technologies were already mastered during the earliest Homo sapiens migration in Eurasia some 54 ka ago.","container-title":"Science Advances","DOI":"10.1126/sciadv.add4675","ISSN":"2375-2548","issue":"8","journalAbbreviation":"Sci. Adv.","language":"en","page":"eadd4675","source":"DOI.org (Crossref)","title":"Bow-and-arrow, technology of the first modern humans in Europe 54,000 years ago at Mandrin, France","volume":"9","author":[{"family":"Metz","given":"Laure"},{"family":"Lewis","given":"Jason E."},{"family":"Slimak","given":"Ludovic"}],"issued":{"date-parts":[["2023",2,22]]}}},{"id":991,"uris":["http://zotero.org/users/11163552/items/3KSPE6CM"],"itemData":{"id":991,"type":"article-journal","abstract":"Manufacturing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arrowheads.","container-title":"Journal of Archaeological Science: Reports","DOI":"10.1016/j.jasrep.2016.09.007","ISSN":"2352409X","page":"130-141","title":"Evidence for the use of the bow-and-arrow technology by the first modern humans in the Japanese islands","volume":"10","author":[{"family":"Sano","given":"Katsuhiro"}],"issued":{"date-parts":[["2016"]]}}},{"id":1254,"uris":["http://zotero.org/users/11163552/items/KQJL8G5D"],"itemData":{"id":1254,"type":"article-journal","abstract":"Microscopic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species.","container-title":"Nature Ecology and Evolution","DOI":"10.1038/s41559-019-0990-3","ISSN":"2397334X","issue":"10","note":"PMID: 31558829\npublisher: Nature Publishing Group","page":"1409-1414","title":"The earliest evidence for mechanically delivered projectile weapons in Europe","volume":"3","author":[{"family":"Sano","given":"Katsuhiro"},{"family":"Arrighi","given":"Simona"},{"family":"Stani","given":"Chiaramaria"},{"family":"Aureli","given":"Daniele"},{"family":"Boschin","given":"Francesco"},{"family":"Fiore","given":"Ivana"},{"family":"Spagnolo","given":"Vincenzo"},{"family":"Ricci","given":"Stefano"},{"family":"Crezzini","given":"Jacopo"},{"family":"Boscato","given":"Paolo"},{"family":"Gala","given":"Monica"},{"family":"Tagliacozzo","given":"Antonio"},{"family":"Birarda","given":"Giovanni"},{"family":"Vaccari","given":"Lisa"},{"family":"Ronchitelli","given":"Annamaria"},{"family":"Moroni","given":"Adriana"},{"family":"Benazzi","given":"Stefano"}],"issued":{"date-parts":[["2019",10,1]]}}},{"id":1449,"uris":["http://zotero.org/users/11163552/items/LR3WM2EN"],"itemData":{"id":1449,"type":"article-journal","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w:instrText>
      </w:r>
      <w:r w:rsidR="00055FBF" w:rsidRPr="00C45772">
        <w:rPr>
          <w:lang w:val="fr-BE"/>
        </w:rPr>
        <w:instrText xml:space="preserve">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issue which has long been discussed in the context of modern human evolution.","container-title":"Journal of Archaeological Science","DOI":"10.1016/J.JAS.2021.105381","ISSN":"0305-4403","note":"publisher: Academic Press","page":"105381","title":"Weapons in transition: Reappraisal of the origin of complex projectiles in the Levant based on the Boker Tachtit stratigraphic sequence","volume":"131","author":[{"family":"Yaroshevich","given":"Alla"},{"family":"Kaufman","given":"Daniel"},{"family":"Marks","given":"Anthony"}],"issued":{"date-parts":[["2021",7,1]]}}}],"schema":"https://github.com/citation-style-language/schema/raw/master/csl-citation.json"} </w:instrText>
      </w:r>
      <w:r w:rsidR="000A0916" w:rsidRPr="003B6AE5">
        <w:fldChar w:fldCharType="separate"/>
      </w:r>
      <w:r w:rsidR="00055FBF" w:rsidRPr="00C45772">
        <w:rPr>
          <w:rFonts w:ascii="Aptos" w:hAnsi="Aptos"/>
          <w:lang w:val="fr-BE"/>
        </w:rPr>
        <w:t xml:space="preserve">(Sano, 2016; Sano et al., 2019; </w:t>
      </w:r>
      <w:proofErr w:type="spellStart"/>
      <w:r w:rsidR="00055FBF" w:rsidRPr="00C45772">
        <w:rPr>
          <w:rFonts w:ascii="Aptos" w:hAnsi="Aptos"/>
          <w:lang w:val="fr-BE"/>
        </w:rPr>
        <w:t>Yaroshevich</w:t>
      </w:r>
      <w:proofErr w:type="spellEnd"/>
      <w:r w:rsidR="00055FBF" w:rsidRPr="00C45772">
        <w:rPr>
          <w:rFonts w:ascii="Aptos" w:hAnsi="Aptos"/>
          <w:lang w:val="fr-BE"/>
        </w:rPr>
        <w:t xml:space="preserve"> et al., 2021; Metz et al., 2023)</w:t>
      </w:r>
      <w:r w:rsidR="000A0916" w:rsidRPr="003B6AE5">
        <w:fldChar w:fldCharType="end"/>
      </w:r>
      <w:r w:rsidR="000A0916" w:rsidRPr="00C45772">
        <w:rPr>
          <w:lang w:val="fr-BE"/>
        </w:rPr>
        <w:t xml:space="preserve">. </w:t>
      </w:r>
      <w:r w:rsidR="0031267B" w:rsidRPr="00E22971">
        <w:t>In addition</w:t>
      </w:r>
      <w:r w:rsidR="00F528FD">
        <w:t xml:space="preserve"> to these </w:t>
      </w:r>
      <w:r w:rsidR="00C14B99" w:rsidRPr="009D4813">
        <w:t>specific archaeological case studies</w:t>
      </w:r>
      <w:r w:rsidR="00C1393E" w:rsidRPr="009D4813">
        <w:t xml:space="preserve"> </w:t>
      </w:r>
      <w:r w:rsidR="00C1393E" w:rsidRPr="009D4813">
        <w:fldChar w:fldCharType="begin"/>
      </w:r>
      <w:r w:rsidR="00055FBF">
        <w:instrText xml:space="preserve"> ADDIN ZOTERO_ITEM CSL_CITATION {"citationID":"mhoN8df2","properties":{"formattedCitation":"(Sano, 2016; Sano et al., 2019; Yaroshevich et al., 2021; Metz et al., 2023)","plainCitation":"(Sano, 2016; Sano et al., 2019; Yaroshevich et al., 2021; Metz et al., 2023)","noteIndex":0},"citationItems":[{"id":2474,"uris":["http://zotero.org/users/11163552/items/NJTPU3AE"],"itemData":{"id":2474,"type":"article-journal","abstract":"Consensus in archaeology has posited that mechanically propelled weapons, such as bow-and-arrow or spear-thrower-and-dart combinations, appeared abruptly in the Eurasian record with the arrival of anatomically and behaviorally modern humans and the Upper Paleolithic (UP) after 45,000 to 42,000 years (ka) ago, while evidence for weapon use during the preceding Middle Paleolithic (MP) in Eurasia remains sparse. The ballistic features of MP points suggest that they were used on hand-cast spears, whereas UP lithic weapons are focused on microlithic technologies commonly interpreted as mechanically propelled projectiles, a crucial innovation distinguishing UP societies from preceding ones. Here, we present the earliest evidence for mechanically propelled projectile technology in Eurasia from Layer E of Grotte Mandrin 54 ka ago in Mediterranean France, demonstrated via use-wear and impact damage analyses. These technologies, associated with the oldest modern human remains currently known from Europe, represent the technical background of these populations during their first incursion into the continent.\n          , \n            Bow and arrow technologies were already mastered during the earliest Homo sapiens migration in Eurasia some 54 ka ago.","container-title":"Science Advances","DOI":"10.1126/sciadv.add4675","ISSN":"2375-2548","issue":"8","journalAbbreviation":"Sci. Adv.","language":"en","page":"eadd4675","source":"DOI.org (Crossref)","title":"Bow-and-arrow, technology of the first modern humans in Europe 54,000 years ago at Mandrin, France","volume":"9","author":[{"family":"Metz","given":"Laure"},{"family":"Lewis","given":"Jason E."},{"family":"Slimak","given":"Ludovic"}],"issued":{"date-parts":[["2023",2,22]]}}},{"id":991,"uris":["http://zotero.org/users/11163552/items/3KSPE6CM"],"itemData":{"id":991,"type":"article-journal","abstract":"Manufacturing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arrowheads.","container-title":"Journal of Archaeological Science: Reports","DOI":"10.1016/j.jasrep.2016.09.007","ISSN":"2352409X","page":"130-141","title":"Evidence for the use of the bow-and-arrow technology by the first modern humans in the Japanese islands","volume":"10","author":[{"family":"Sano","given":"Katsuhiro"}],"issued":{"date-parts":[["2016"]]}}},{"id":1254,"uris":["http://zotero.org/users/11163552/items/KQJL8G5D"],"itemData":{"id":1254,"type":"article-journal","abstract":"Microscopic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species.","container-title":"Nature Ecology and Evolution","DOI":"10.1038/s41559-019-0990-3","ISSN":"2397334X","issue":"10","note":"PMID: 31558829\npublisher: Nature Publishing Group","page":"1409-1414","title":"The earliest evidence for mechanically delivered projectile weapons in Europe","volume":"3","author":[{"family":"Sano","given":"Katsuhiro"},{"family":"Arrighi","given":"Simona"},{"family":"Stani","given":"Chiaramaria"},{"family":"Aureli","given":"Daniele"},{"family":"Boschin","given":"Francesco"},{"family":"Fiore","given":"Ivana"},{"family":"Spagnolo","given":"Vincenzo"},{"family":"Ricci","given":"Stefano"},{"family":"Crezzini","given":"Jacopo"},{"family":"Boscato","given":"Paolo"},{"family":"Gala","given":"Monica"},{"family":"Tagliacozzo","given":"Antonio"},{"family":"Birarda","given":"Giovanni"},{"family":"Vaccari","given":"Lisa"},{"family":"Ronchitelli","given":"Annamaria"},{"family":"Moroni","given":"Adriana"},{"family":"Benazzi","given":"Stefano"}],"issued":{"date-parts":[["2019",10,1]]}}},{"id":1449,"uris":["http://zotero.org/users/11163552/items/LR3WM2EN"],"itemData":{"id":1449,"type":"article-journal","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issue which has long been discussed in the context of modern human evolution.","container-title":"Journal of Archaeological Science","DOI":"10.1016/J.JAS.2021.105381","ISSN":"0305-4403","note":"publisher: Academic Press","page":"105381","title":"Weapons in transition: Reappraisal of the origin of complex projectiles in the Levant based on the Boker Tachtit stratigraphic sequence","volume":"131","author":[{"family":"Yaroshevich","given":"Alla"},{"family":"Kaufman","given":"Daniel"},{"family":"Marks","given":"Anthony"}],"issued":{"date-parts":[["2021",7,1]]}}}],"schema":"https://github.com/citation-style-language/schema/raw/master/csl-citation.json"} </w:instrText>
      </w:r>
      <w:r w:rsidR="00C1393E" w:rsidRPr="009D4813">
        <w:fldChar w:fldCharType="separate"/>
      </w:r>
      <w:r w:rsidR="00055FBF" w:rsidRPr="00055FBF">
        <w:rPr>
          <w:rFonts w:ascii="Aptos" w:hAnsi="Aptos"/>
        </w:rPr>
        <w:t>(Sano, 2016; Sano et al., 2019; Yaroshevich et al., 2021; Metz et al., 2023)</w:t>
      </w:r>
      <w:r w:rsidR="00C1393E" w:rsidRPr="009D4813">
        <w:fldChar w:fldCharType="end"/>
      </w:r>
      <w:r w:rsidR="00C14B99">
        <w:t xml:space="preserve">, </w:t>
      </w:r>
      <w:r w:rsidR="00F528FD">
        <w:t xml:space="preserve">TCSA values have also been used </w:t>
      </w:r>
      <w:r w:rsidR="009A08C9">
        <w:t xml:space="preserve">for </w:t>
      </w:r>
      <w:r w:rsidR="007D5D46">
        <w:t xml:space="preserve">modelling </w:t>
      </w:r>
      <w:r w:rsidR="00DD3F3A" w:rsidRPr="003B6AE5">
        <w:t xml:space="preserve">the emergence of </w:t>
      </w:r>
      <w:r w:rsidR="009A08C9">
        <w:t xml:space="preserve">long-range </w:t>
      </w:r>
      <w:r w:rsidR="00DD3F3A" w:rsidRPr="003B6AE5">
        <w:t>weapon</w:t>
      </w:r>
      <w:r w:rsidR="009A08C9">
        <w:t>s</w:t>
      </w:r>
      <w:r w:rsidR="00DD3F3A" w:rsidRPr="003B6AE5">
        <w:t xml:space="preserve"> on broad geographical and temporal scale</w:t>
      </w:r>
      <w:r w:rsidR="009A08C9">
        <w:t>s</w:t>
      </w:r>
      <w:r w:rsidR="00DD3F3A" w:rsidRPr="003B6AE5">
        <w:t xml:space="preserve"> </w:t>
      </w:r>
      <w:r w:rsidR="00DD3F3A" w:rsidRPr="003B6AE5">
        <w:fldChar w:fldCharType="begin"/>
      </w:r>
      <w:r w:rsidR="00055FBF">
        <w:instrText xml:space="preserve"> ADDIN ZOTERO_ITEM CSL_CITATION {"citationID":"jrbdp6oZ","properties":{"formattedCitation":"(Hughes, 1998; Shea, 2006; Shea and Sisk, 2010; Sisk and Shea, 2011; Lombard, 2020a, 2021, 2021; Lombard and Shea, 2021; Lombard and Churchill, 2022; Park et al., 2023; Sahle and Lombard, 2024a)","plainCitation":"(Hughes, 1998; Shea, 2006; Shea and Sisk, 2010; Sisk and Shea, 2011; Lombard, 2020a, 2021, 2021; Lombard and Shea, 2021; Lombard and Churchill, 2022; Park et al., 2023; Sahle and Lombard, 2024a)","noteIndex":0},"citationItems":[{"id":305,"uris":["http://zotero.org/users/11163552/items/NJJTSYH5"],"itemData":{"id":305,"type":"article-journal","container-title":"Journal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S."}],"issued":{"date-parts":[["1998",12]]}},"label":"page"},{"id":3421,"uris":["http://zotero.org/users/11163552/items/CK3FXLGD"],"itemData":{"id":3421,"type":"article-journal","abstract":"Much has been written about Middle Stone Age hunting in southern Africa, yet there is no comprehensive overview for the development and use of stone-tipped hunting weapons. With this contribution, I use the tip cross-sectional area (TCSA) method to hypothesise about variation in weapon-assisted hunting strategies for the last 300,000 years or more. I assess and build onto previous hypotheses generated from similar approaches, introducing a larger sample from across the region. By also bolstering the standard TCSA ranges for javelin tips and stabbing/thrusting spear tips with more experimental and ethno-historical material, the method's interpretative robusticity is increased. The results indicate a general trend through time towards smaller weapon tips until reaching arrow-tip range during the MIS 4 glacial. Whereas light-weight javelins, similar to those used by African hunters today may have been in play since almost 200,000 years ago, it remains uncertain whether spearthrower-and-dart technology was ever used in southern Africa. Finally, I align the TCSA outcomes with climatic and demographic reconstructions and explain how human cognition interacts with technological adaptations such as the use of hunting weapons – demonstrating how the interplay between environment, demography, technology and cognition is integral to the development and understanding of Middle Stone Age weapon-assisted hunting strategies.","container-title":"Quaternary Science Reviews","DOI":"10.1016/j.quascirev.2021.107021","ISSN":"0277-3791","journalAbbreviation":"Quaternary Science Reviews","page":"107021","source":"ScienceDirect","title":"Variation in hunting weaponry for more than 300,000 years: A tip cross-sectional area study of Middle Stone Age points from southern Africa","title-short":"Variation in hunting weaponry for more than 300,000 years","volume":"264","author":[{"family":"Lombard","given":"Marlize"}],"issued":{"date-parts":[["2021",7,15]]}}},{"id":3421,"uris":["http://zotero.org/users/11163552/items/CK3FXLGD"],"itemData":{"id":3421,"type":"article-journal","abstract":"Much has been written about Middle Stone Age hunting in southern Africa, yet there is no comprehensive overview for the development and use of stone-tipped hunting weapons. With this contribution, I use the tip cross-sectional area (TCSA) method to hypothesise about variation in weapon-assisted hunting strategies for the last 300,000 years or more. I assess and build onto previous hypotheses generated from similar approaches, introducing a larger sample from across the region. By also bolstering the standard TCSA ranges for javelin tips and stabbing/thrusting spear tips with more experimental and ethno-historical material, the method's interpretative robusticity is increased. The results indicate a general trend through time towards smaller weapon tips until reaching arrow-tip range during the MIS 4 glacial. Whereas light-weight javelins, similar to those used by African hunters today may have been in play since almost 200,000 years ago, it remains uncertain whether spearthrower-and-dart technology was ever used in southern Africa. Finally, I align the TCSA outcomes with climatic and demographic reconstructions and explain how human cognition interacts with technological adaptations such as the use of hunting weapons – demonstrating how the interplay between environment, demography, technology and cognition is integral to the development and understanding of Middle Stone Age weapon-assisted hunting strategies.","container-title":"Quaternary Science Reviews","DOI":"10.1016/j.quascirev.2021.107021","ISSN":"0277-3791","journalAbbreviation":"Quaternary Science Reviews","page":"107021","source":"ScienceDirect","title":"Variation in hunting weaponry for more than 300,000 years: A tip cross-sectional area study of Middle Stone Age points from southern Africa","title-short":"Variation in hunting weaponry for more than 300,000 years","volume":"264","author":[{"family":"Lombard","given":"Marlize"}],"issued":{"date-parts":[["2021",7,15]]}}},{"id":1486,"uris":["http://zotero.org/users/11163552/items/ZHJFS8ZR"],"itemData":{"id":1486,"type":"article-journal","abstract":"Recent work indicated the possibility of hunting with poisoned bone arrowheads more than 60 thousand years ago in southern Africa. The interpretation rests on only a handful of bone points from Middle Stone Age contexts. Two southern African techno-complexes characterised by the knapping of backed microliths have, however, been linked to bow hunting in the past. These are the Wilton, dating from roughly 8000 years until a few centuries ago, and the Howiesons Poort dating to roughly between 67,000 and 58,000 years ago. Here I use the tip cross-sectional method to assess the likelihood of bow hunting with poisoned stone-tipped/barbed arrows for both of these techno-complexes. The results demonstrate that bow hunting with poisoned arrows was probably the preferred hunting strategy during the Holocene Wilton phase. Hunters may have introduced poisoned arrows to their arsenal during the much older Pleistocene Howiesons Poort phase, but they were probably more dependent on hunting with a combination of unpoisoned arrows and javelins (throwing spears). I also show that, during both phases, hunting with poisoned arrows may have been more frequent on the Savanna and Grassland biomes with summer and year-round rainfall regimes, instead of in the Fynbos winter-rain zone.","container-title":"Journal of Archaeological Science: Reports","DOI":"10.1016/J.JASREP.2020.102630","ISSN":"2352-409X","note":"publisher: Elsevier","page":"102630","title":"Testing for poisoned arrows in the Middle Stone Age: A tip cross-sectional analysis of backed microliths from southern Africa","volume":"34","author":[{"family":"Lombard","given":"Marlize"}],"issued":{"date-parts":[["2020",12,1]]}}},{"id":3409,"uris":["http://zotero.org/users/11163552/items/2UUQT3UE"],"itemData":{"id":3409,"type":"article-journal","abstract":"≠Gi was excavated almost half-a-century ago. Despite no formally published analyses of its lithic and faunal assemblages, the site has been important to discussions about technological development during the Middle Stone Age (MSA). Dating to ~77 ka, ≠Gi has been pitched as one of the earliest contexts in southern Africa where the spearthrower-and-dart may have been used as a mechanically projected weapon system. Here we provide a brief history of lithic-point research pertaining to the site, and report on a tip cross-sectional area (TCSA) analysis conducted on 359 Middle Stone Age points excavated from ≠Gi. Based on the TCSA approach, we hypothesise that the use of stabbing spears in ambush hunting, perhaps in tandem with lightweight javelin hunting, was the most likely scenario for the MSA hunters who used the site.","container-title":"Southern African Field Archaeology","DOI":"10.36615/safa.1.1138.2022","ISSN":"2789-1844","journalAbbreviation":"safa","language":"en","license":"Copyright (c) 2022 Marlize Lombard &amp; Steven Churchill","source":"journals.uj.ac.za","title":"Revisiting Middle Stone Age hunting at ≠GI, Botswana: A tip cross-sectional area study","title-short":"Revisiting Middle Stone Age hunting at ≠GI, Botswana","URL":"https://journals.uj.ac.za","volume":"17","author":[{"family":"Lombard","given":"Marlize"},{"family":"Churchill","given":"Steven"}],"accessed":{"date-parts":[["2024",1,22]]},"issued":{"date-parts":[["2022"]]}}},{"id":1440,"uris":["http://zotero.org/users/11163552/items/XALFFINP"],"itemData":{"id":1440,"type":"article-journal","abstract":"Archeologists commonly suppose that among complex projectile weapons humans use as subsistence aids, the spearthrower-and-dart preceded bow-and-arrow use. And yet, neither ethnographic nor archeological records furnish any robust evidence for spearthrower-and-dart use in Africa. Instead, evidence grows apace for ever-more ancient bow-and-arrow use. Here we explore these findings and their implications for models of early Homo sapiens behavior.","container-title":"Evolutionary Anthropology: Issues, News, and Reviews","DOI":"10.1002/EVAN.21912","ISSN":"1520-6505","issue":"5","note":"PMID: 34343369\npublisher: John Wiley &amp; Sons, Ltd","page":"307-315","title":"Did Pleistocene Africans use the spearthrower-and-dart?","volume":"30","author":[{"family":"Lombard","given":"Marlize"},{"family":"Shea","given":"John J."}],"issued":{"date-parts":[["2021",9,1]]}}},{"id":2462,"uris":["http://zotero.org/users/11163552/items/K44R6G6R"],"itemData":{"id":2462,"type":"article-journal","abstract":"The transition from the Early to Late Paleolithic in Korea is characterized by the introduction of blade technology, stemmed points, end scrapers, burins, denticulates, and higher proportions of finer grained materials. Stemmed points have been considered a representative tool that led this set of changes. In this study, we examine the possible role that stemmed points played during this technological transition, as well as throughout the Late Paleolithic period (approx. 40~12 ka). Our main questions are as follows: What were the best-fit ballistic probabilities for the stemmed points if they were hafted as weapon tips? How diverse were their likely uses? What are the temporal and spatial patterns of stemmed point use? We measured tip cross-sectional area (TCSA) to distinguish different likely use classes of projectile points, for example, as poisoned arrow tips or as stabbing spears. We analyzed TCSA with other variables, including raw materials, weight, radiocarbon dates, and locations. Our results show that the stemmed points likely served as javelin tips and stabbing spear tips, with smaller numbers as dart tips and un-poisoned arrow tips. TCSA values were controlled mostly by size rather than raw material types. We found different TCSA ranges of stemmed points at different sites, which could indicate people used stemmed points in different ways depending on the local environment. Some sites show a wide range of TCSA values that represent multi-purpose usage of stemmed points. The temporal pattern of TCSA values is one of little change throughout the Late Paleolithic period, but points were predominantly produced before the Last Glacial Maximum (LGM). We observed that stemmed points were mostly located in certain ecoregions in Korea, but no clear spatial pattern was apparent. We conclude that stemmed points were multi-functional tools, with many likely designed for use as javelin and stabbing spear tips.","container-title":"Journal of Paleolithic Archaeology","DOI":"10.1007/s41982-023-00163-x","ISSN":"2520-8217","issue":"1","journalAbbreviation":"J Paleo Arch","language":"en","page":"36","source":"Springer Link","title":"Variation in Use of East Asian Late Paleolithic Weapons: a Study of Tip Cross-sectional Area of Stemmed Points from Korea","title-short":"Variation in Use of East Asian Late Paleolithic Weapons","volume":"6","author":[{"family":"Park","given":"Gayoung"},{"family":"Lombard","given":"Marlize"},{"family":"Chong","given":"Donghee"},{"family":"Marwick","given":"Ben"}],"issued":{"date-parts":[["2023",11,9]]}}},{"id":"TiDyHwIz/7kcJPfKR","uris":["http://zotero.org/users/11163552/items/KJZQVIFE"],"itemData":{"id":3830,"type":"article","abstract":"In the Afrotropic biogeographic realm, with its diverse and high-density mammal population, early humans may have been hunting with stone-tipped weapons since ~&amp;amp;thinsp;500 000 years ago. Being able to hunt effectively from a distance has several important adaptive advantages. Yet, until now, African long-range javelin hunting remained unexplored as intermediate between short/medium-range, hand-delivered and long-range, mechanically projected weapons. Insights gained from a new Afrotropic comparative dataset with 950 weapon tips of known use &amp;amp;ndash; including several javelin types &amp;amp;ndash; provide a contextually appropriate middle-range tool for assessing the probable effective hunting ranges of Middle Stone Age points. We use a novel application of the ballistically relevant tip cross-sectional area (TCSA) statistic to define contact, short-, medium-, long- and maximum-range hunting and discuss the adaptive advantages for each. The approach is applied to suggest developments and variations in the best-fit hunting ranges of 5597 stone points from 62 Middle Stone Age Afrotropic assemblages. By aligning our results with the Marine Isotope Stage (MIS) record we hypothesize that long-range hunting with stone-tipped weapons at ~&amp;amp;thinsp;20&amp;amp;ndash;30 m was probably not practiced by &amp;amp;ge;&amp;amp;thinsp;MIS 8, and that experimentation with long-range javelins &amp;amp;ndash; similar to those used by contemporary Ethiopian hunters &amp;amp;ndash; over this distance may have started during MIS 6, becoming part of the everyday Afrotropic hunting arsenal by the end of MIS 5.","DOI":"10.21203/rs.3.rs-4990711/v2","note":"ISSN: 2693-5015","source":"Research Square","title":"The evolution of long-range hunting with stone-tipped weapons during the Afrotropic Middle Stone Age: A testable framework based on tip cross-sectional area","title-short":"The evolution of long-range hunting with stone-tipped weapons during the Afrotropic Middle Stone Age","URL":"https://www.researchsquare.com/article/rs-4990711/v2","author":[{"family":"Sahle","given":"Yonatan"},{"family":"Lombard","given":"Marlize"}],"accessed":{"date-parts":[["2024",10,6]]},"issued":{"date-parts":[["2024",9,16]]}}},{"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DD3F3A" w:rsidRPr="003B6AE5">
        <w:fldChar w:fldCharType="separate"/>
      </w:r>
      <w:r w:rsidR="00055FBF" w:rsidRPr="00055FBF">
        <w:rPr>
          <w:rFonts w:ascii="Aptos" w:hAnsi="Aptos"/>
        </w:rPr>
        <w:t>(Hughes, 1998; Shea, 2006; Shea and Sisk, 2010; Sisk and Shea, 2011; Lombard, 2020a, 2021, 2021; Lombard and Shea, 2021; Lombard and Churchill, 2022; Park et al., 2023; Sahle and Lombard, 2024a)</w:t>
      </w:r>
      <w:r w:rsidR="00DD3F3A" w:rsidRPr="003B6AE5">
        <w:fldChar w:fldCharType="end"/>
      </w:r>
      <w:r w:rsidR="00DD3F3A" w:rsidRPr="003B6AE5">
        <w:t>.</w:t>
      </w:r>
      <w:r w:rsidR="00553273" w:rsidRPr="003B6AE5">
        <w:t xml:space="preserve"> </w:t>
      </w:r>
    </w:p>
    <w:p w14:paraId="7C232E20" w14:textId="77777777" w:rsidR="00FE1D90" w:rsidRPr="003B6AE5" w:rsidRDefault="00FE1D90" w:rsidP="00325EE4">
      <w:pPr>
        <w:widowControl w:val="0"/>
        <w:autoSpaceDE w:val="0"/>
        <w:autoSpaceDN w:val="0"/>
        <w:adjustRightInd w:val="0"/>
        <w:spacing w:after="0"/>
      </w:pPr>
    </w:p>
    <w:p w14:paraId="7CC14D47" w14:textId="146E534F" w:rsidR="009E30D5" w:rsidRDefault="00FE1D90" w:rsidP="00325EE4">
      <w:pPr>
        <w:widowControl w:val="0"/>
        <w:autoSpaceDE w:val="0"/>
        <w:autoSpaceDN w:val="0"/>
        <w:adjustRightInd w:val="0"/>
        <w:spacing w:after="0"/>
      </w:pPr>
      <w:r>
        <w:t xml:space="preserve">Current </w:t>
      </w:r>
      <w:r w:rsidR="0022161C">
        <w:t xml:space="preserve">models </w:t>
      </w:r>
      <w:r>
        <w:t xml:space="preserve">based on point size and TCSA/TCSP values </w:t>
      </w:r>
      <w:r w:rsidR="0022161C">
        <w:t xml:space="preserve">hypothesise that </w:t>
      </w:r>
      <w:r w:rsidR="00062884">
        <w:t xml:space="preserve">the </w:t>
      </w:r>
      <w:r w:rsidR="00D66A15">
        <w:t xml:space="preserve">appearance of </w:t>
      </w:r>
      <w:r w:rsidR="00891E03">
        <w:t>long-range weapons</w:t>
      </w:r>
      <w:r w:rsidR="00EC144E">
        <w:t xml:space="preserve"> and</w:t>
      </w:r>
      <w:r w:rsidR="00E94B37">
        <w:t>,</w:t>
      </w:r>
      <w:r w:rsidR="00EC144E">
        <w:t xml:space="preserve"> more specifically</w:t>
      </w:r>
      <w:r w:rsidR="00E94B37">
        <w:t>,</w:t>
      </w:r>
      <w:r w:rsidR="00EC144E">
        <w:t xml:space="preserve"> bow-and-arrow technology</w:t>
      </w:r>
      <w:r w:rsidR="00891E03">
        <w:t xml:space="preserve"> </w:t>
      </w:r>
      <w:r w:rsidR="00221598">
        <w:t>significantly predate</w:t>
      </w:r>
      <w:r w:rsidR="0022161C">
        <w:t>s</w:t>
      </w:r>
      <w:r w:rsidR="00221598">
        <w:t xml:space="preserve"> </w:t>
      </w:r>
      <w:r w:rsidR="00831703">
        <w:t xml:space="preserve">the oldest organic evidence </w:t>
      </w:r>
      <w:r w:rsidR="0067194B">
        <w:t xml:space="preserve">and this </w:t>
      </w:r>
      <w:r w:rsidR="00DC0F96">
        <w:t>for several area</w:t>
      </w:r>
      <w:r w:rsidR="0027540C">
        <w:t>s</w:t>
      </w:r>
      <w:r w:rsidR="0067194B">
        <w:t>.</w:t>
      </w:r>
      <w:r w:rsidR="00FF64DF">
        <w:t xml:space="preserve"> </w:t>
      </w:r>
      <w:r w:rsidR="00E35270">
        <w:t xml:space="preserve">Bow-and-arrow technology has been argued to exist </w:t>
      </w:r>
      <w:r w:rsidR="00C010A0" w:rsidRPr="003B6AE5">
        <w:t xml:space="preserve">around 72-60 ka </w:t>
      </w:r>
      <w:r w:rsidR="00AD3856">
        <w:t xml:space="preserve">years ago </w:t>
      </w:r>
      <w:r w:rsidR="009B0A15" w:rsidRPr="003B6AE5">
        <w:t xml:space="preserve">for </w:t>
      </w:r>
      <w:r w:rsidR="009B0A15">
        <w:t>South Africa</w:t>
      </w:r>
      <w:r w:rsidR="009B0A15" w:rsidRPr="003B6AE5">
        <w:t xml:space="preserve"> </w:t>
      </w:r>
      <w:r w:rsidR="00C010A0" w:rsidRPr="003B6AE5">
        <w:fldChar w:fldCharType="begin"/>
      </w:r>
      <w:r w:rsidR="00055FBF">
        <w:instrText xml:space="preserve"> ADDIN ZOTERO_ITEM CSL_CITATION {"citationID":"ao6Hj6uq","properties":{"formattedCitation":"(Backwell et al., 2008, 2018; Lombard, 2010, 2011, 2020b)","plainCitation":"(Backwell et al., 2008, 2018; Lombard, 2010, 2011, 2020b)","noteIndex":0},"citationItems":[{"id":1478,"uris":["http://zotero.org/users/11163552/items/65J66WUG"],"itemData":{"id":1478,"type":"article-journal","abstract":"The bow and arrow is thought to be a unique development of our species, signalling higher-level cognitive functioning. How this technology originated and how we identify archaeological evidence for it are subjects of ongoing debate. Recent analysis of the putative bone arrow point from Sibudu Cave in South Africa, dated to 61.7±1.5kya, has provided important new insights. High-resolution CT scanning revealed heat and impact damage in both the Sibudu point and in experimentally produced arrow points. These features suggest that the Sibudu point was first used as an arrowhead for hunting, and afterwards was deposited in a hearth. Our results support the claim that bone weapon tips were used in South African hunting long before the Eurasian Upper Palaeolithic.","container-title":"Antiquity","DOI":"10.15184/AQY.2018.11","ISSN":"0003-598X","issue":"362","note":"publisher: Cambridge University Press","page":"289-303","title":"The antiquity of bow-and-arrow technology: evidence from Middle Stone Age layers at Sibudu Cave","volume":"92","author":[{"family":"Backwell","given":"Lucinda"},{"family":"Bradfield","given":"Justin"},{"family":"Carlson","given":"Kristian J."},{"family":"Jashashvili","given":"Tea"},{"family":"Wadley","given":"Lyn"},{"family":"Errico","given":"Francesco","non-dropping-particle":"d'"}],"issued":{"date-parts":[["2018",4]]}}},{"id":3775,"uris":["http://zotero.org/users/11163552/items/N3I9X39Y"],"itemData":{"id":3775,"type":"article-journal","abstract":"Recently discovered bone implements from Middle Stone Age (MSA) deposits at Sibudu Cave, South Africa, confirm the existence of a bone tool industry for the Howiesons Poort (HP) technocomplex. Previously, an isolated bone point from Klasies River provided inconclusive evidence. This paper describes three bone tools: two points and the end of a polished spatula-shaped piece, from unequivocal HP layers at Sibudu Cave (with ages greater than </w:instrText>
      </w:r>
      <w:r w:rsidR="00055FBF">
        <w:rPr>
          <w:rFonts w:ascii="Cambria Math" w:hAnsi="Cambria Math" w:cs="Cambria Math"/>
        </w:rPr>
        <w:instrText>∼</w:instrText>
      </w:r>
      <w:r w:rsidR="00055FBF">
        <w:instrText xml:space="preserve">61ka). Comparative microscopic and morphometric analysis of the Sibudu specimens together with bone tools from southern African Middle and Later Stone Age (LSA) deposits, an Iron Age occupation, nineteenth century Bushman hunter-gatherer toolkits, and bone tools used experimentally in a variety of tasks, reveals that the Sibudu polished piece has use-wear reminiscent of that on bones experimentally used to work animal hides. A slender point is consistent with a pin or needle-like implement, while a larger point, reminiscent of the single specimen from Peers Cave, parallels large un-poisoned bone arrow points from LSA, Iron Age and historical Bushman sites. Additional support for the Sibudu point having served as an arrow tip comes from backed lithics in the HP compatible with this use, and the recovery of older, larger bone and lithic points from Blombos Cave, interpreted as spear heads. If the bone point from the HP layers at Sibudu Cave is substantiated by future discoveries, this will push back the origin of bow and bone arrow technology by at least 20,000years, and corroborate arguments in favour of the hypothesis that crucial technological innovations took place during the MSA in Africa.","container-title":"Journal of Archaeological Science","DOI":"10.1016/j.jas.2007.11.006","ISSN":"0305-4403","issue":"6","journalAbbreviation":"Journal of Archaeological Science","page":"1566-1580","source":"ScienceDirect","title":"Middle Stone Age bone tools from the Howiesons Poort layers, Sibudu Cave, South Africa","volume":"35","author":[{"family":"Backwell","given":"Lucinda"},{"family":"Errico","given":"Francesco","non-dropping-particle":"d'"},{"family":"Wadley","given":"Lyn"}],"issued":{"date-parts":[["2008",6,1]]}}},{"id":1328,"uris":["http://zotero.org/users/11163552/items/IWV2SELW"],"itemData":{"id":1328,"type":"article-journal","abstract":"Current hunter-gatherers from the Kalahari in southern Africa are well-known for their use of poisoned arrowheads, and it is assumed that this tradition spanned most of the Holocene in the region. Recent archaeological work, however, indicates that the techno-behaviour may have originated sometime during the Pleistocene. Tracing the use of poisoned arrowheads through time is not an easy task. Here I explore the use of the tip cross-sectional area (TSCA) metric to analyse relatively large samples of bone points that are ethno-historically associated with Kalahari San poisoned arrow hunting. I add the southern African poisoned bone arrowhead TSCA range to the previous ranges established for North American atlatl dart tips, North American arrowheads and large thrusting spears. Based on the results obtained from 445 artefacts spanning historical, Later and Middle Stone Age phases, I show that poisoned bone arrowheads may have been in use in southern Africa throughout the last 72,000 years, and that a methodical effort to trace stone-tipped poison arrowheads may be warranted.","container-title":"Journal of Archaeological Science: Reports","DOI":"10.1016/j.jasrep.2020.102477","ISSN":"2352409X","note":"publisher: Elsevier Ltd","page":"102477","title":"The tip cross-sectional areas of poisoned bone arrowheads from southern Africa","volume":"33","author":[{"family":"Lombard","given":"Marlize"}],"issued":{"date-parts":[["2020",10,1]]}}},{"id":853,"uris":["http://zotero.org/users/11163552/items/JNTUNTPB"],"itemData":{"id":853,"type":"article-journal","abstract":"This paper discusses the results of a detailed functional study of 16 microlithic backed tools made on quartz, and newly excavated at Sibudu Cave, KwaZulu-Natal, South Africa. The layers associated with the artefacts have OSL ages of 61.7 ± 1.5 ka, 63.8 ± 2.5 ka and 64.7 ± 1.9 ka and represent the Howiesons Poort Industry at the site. I show that more than 50% of the pieces could hardly have been used in any way other than to tip arrows in a transverse position. This outcome supports previous inferences that some of these small stone tools, and perhaps a bone point from the same context, signify the use of bow and arrow technology during the Middle Stone Age. In addition to transversely hafted arrow tips, there is also evidence that some of the tools could have been hafted diagonally. Such tools could have been used equally successfully as arrow tips or barbs, or as barbs for hand-delivered spears. The variation in hafting configuration for these geometric shapes signifies hunting technologies that were flexible and most likely adapted according to need, preference, season and/or prey type.","container-title":"Journal of Archaeological Science","DOI":"http://dx.doi.org/10.1016/j.jas.2011.04.001","ISSN":"03054403","issue":"8","note":"publisher: Elsevier Ltd\nISBN: 0305-4403","page":"1918-1930","title":"Quartz-tipped arrows older than 60 ka: further use-trace evidence from Sibudu, KwaZulu-Natal, South Africa","volume":"38","author":[{"family":"Lombard","given":"Marlize"}],"issued":{"date-parts":[["2011",8]]}}},{"id":718,"uris":["http://zotero.org/users/11163552/items/QLU3ZFX7"],"itemData":{"id":718,"type":"article-journal","container-title":"ANTIQUITY","page":"p.635-648","title":"Indications of bow and stone-tipped arrow use 64 000 years ago in KwaZulu-Natal, South Africa","volume":"84","author":[{"family":"Lombard","given":"Marlize; Phillipson"}],"issued":{"date-parts":[["2010"]]}}}],"schema":"https://github.com/citation-style-language/schema/raw/master/csl-citation.json"} </w:instrText>
      </w:r>
      <w:r w:rsidR="00C010A0" w:rsidRPr="003B6AE5">
        <w:fldChar w:fldCharType="separate"/>
      </w:r>
      <w:r w:rsidR="00055FBF" w:rsidRPr="00055FBF">
        <w:rPr>
          <w:rFonts w:ascii="Aptos" w:hAnsi="Aptos"/>
        </w:rPr>
        <w:t xml:space="preserve">(Backwell et al., 2008, 2018; </w:t>
      </w:r>
      <w:r w:rsidR="00055FBF" w:rsidRPr="00055FBF">
        <w:rPr>
          <w:rFonts w:ascii="Aptos" w:hAnsi="Aptos"/>
        </w:rPr>
        <w:lastRenderedPageBreak/>
        <w:t>Lombard, 2010, 2011, 2020b)</w:t>
      </w:r>
      <w:r w:rsidR="00C010A0" w:rsidRPr="003B6AE5">
        <w:fldChar w:fldCharType="end"/>
      </w:r>
      <w:r w:rsidR="00C010A0" w:rsidRPr="003B6AE5">
        <w:t>, around 100</w:t>
      </w:r>
      <w:r w:rsidR="00FE1B7D">
        <w:t>-80</w:t>
      </w:r>
      <w:r w:rsidR="00C010A0" w:rsidRPr="003B6AE5">
        <w:t xml:space="preserve"> </w:t>
      </w:r>
      <w:r w:rsidR="009B0A15">
        <w:t>k</w:t>
      </w:r>
      <w:r w:rsidR="00C010A0" w:rsidRPr="003B6AE5">
        <w:t xml:space="preserve">a </w:t>
      </w:r>
      <w:r w:rsidR="00C25FBC">
        <w:t xml:space="preserve">years ago </w:t>
      </w:r>
      <w:r w:rsidR="009B0A15" w:rsidRPr="003B6AE5">
        <w:t xml:space="preserve">for Ethiopia </w:t>
      </w:r>
      <w:r w:rsidR="00C010A0" w:rsidRPr="003B6AE5">
        <w:fldChar w:fldCharType="begin"/>
      </w:r>
      <w:r w:rsidR="00BA77EB">
        <w:instrText xml:space="preserve"> ADDIN ZOTERO_ITEM CSL_CITATION {"citationID":"MvbdjzIr","properties":{"formattedCitation":"(Sahle and Brooks, 2019)","plainCitation":"(Sahle and Brooks, 2019)","noteIndex":0},"citationItems":[{"id":1421,"uris":["http://zotero.org/users/11163552/items/QBDFYMSN"],"itemData":{"id":1421,"type":"article-journal","abstract":"Complex projectiles—propulsion via mechanical aid—are considered an important technological innovation, with possible relevance for the successful Out-of-Africa dispersal of our species. Conclusive evidence for the beginning of this technology, however, is lacking from the early Late Pleistocene (ca. 130 to 70 thousand years ago; ka). Given the extremely limited applicability of relatively robust methods for validating stone-tipped projectile use, such as through fracture propagation velocity, converging lines of circumstantial evidence remain the best way to examine early complex projectiles. We assess here suggestions for an early Late Pleistocene origin of complex projectiles in Africa. Results from both previous and present independent approaches suggest a trajectory in which complex projectiles were likely adopted during the early Late Pleistocene in eastern Africa. At Aduma (Middle Awash, Ethiopia), morphometric, hafting, and impact damage patterns in several lithic point assemblages suggest a shift from simple spear technologies (thrusting and/or hand-cast) to complex projectiles. Broadly dated to 80–100 ka, lithic points from later phases of the Aduma succession represent a particularly strong candidate for projectile armatures most comparable to ethnographically known spearthrower darts, lending support for previous suggestions and warranting further investigations.","container-title":"PLOS ONE","DOI":"10.1371/JOURNAL.PONE.0216716","ISSN":"1932-6203","issue":"5","note":"PMID: 31071181\npublisher: Public Library of Science","page":"e0216716","title":"Assessment of complex projectiles in the early Late Pleistocene at Aduma, Ethiopia","volume":"14","author":[{"family":"Sahle","given":"Yonatan"},{"family":"Brooks","given":"Alison S."}],"issued":{"date-parts":[["2019",5,1]]}}}],"schema":"https://github.com/citation-style-language/schema/raw/master/csl-citation.json"} </w:instrText>
      </w:r>
      <w:r w:rsidR="00C010A0" w:rsidRPr="003B6AE5">
        <w:fldChar w:fldCharType="separate"/>
      </w:r>
      <w:r w:rsidR="00055FBF" w:rsidRPr="00055FBF">
        <w:rPr>
          <w:rFonts w:ascii="Aptos" w:hAnsi="Aptos"/>
        </w:rPr>
        <w:t>(Sahle and Brooks, 2019)</w:t>
      </w:r>
      <w:r w:rsidR="00C010A0" w:rsidRPr="003B6AE5">
        <w:fldChar w:fldCharType="end"/>
      </w:r>
      <w:r w:rsidR="00C010A0" w:rsidRPr="003B6AE5">
        <w:t xml:space="preserve">, around 54 ka </w:t>
      </w:r>
      <w:r w:rsidR="00C25FBC">
        <w:t xml:space="preserve">years ago </w:t>
      </w:r>
      <w:r w:rsidR="009B0A15">
        <w:t xml:space="preserve">for </w:t>
      </w:r>
      <w:r w:rsidR="009B0A15" w:rsidRPr="003B6AE5">
        <w:t xml:space="preserve">France </w:t>
      </w:r>
      <w:r w:rsidR="00C010A0" w:rsidRPr="003B6AE5">
        <w:fldChar w:fldCharType="begin"/>
      </w:r>
      <w:r w:rsidR="00BA77EB">
        <w:instrText xml:space="preserve"> ADDIN ZOTERO_ITEM CSL_CITATION {"citationID":"7hD4bCD1","properties":{"formattedCitation":"(Metz et al., 2023)","plainCitation":"(Metz et al., 2023)","noteIndex":0},"citationItems":[{"id":2474,"uris":["http://zotero.org/users/11163552/items/NJTPU3AE"],"itemData":{"id":2474,"type":"article-journal","abstract":"Consensus in archaeology has posited that mechanically propelled weapons, such as bow-and-arrow or spear-thrower-and-dart combinations, appeared abruptly in the Eurasian record with the arrival of anatomically and behaviorally modern humans and the Upper Paleolithic (UP) after 45,000 to 42,000 years (ka) ago, while evidence for weapon use during the preceding Middle Paleolithic (MP) in Eurasia remains sparse. The ballistic features of MP points suggest that they were used on hand-cast spears, whereas UP lithic weapons are focused on microlithic technologies commonly interpreted as mechanically propelled projectiles, a crucial innovation distinguishing UP societies from preceding ones. Here, we present the earliest evidence for mechanically propelled projectile technology in Eurasia from Layer E of Grotte Mandrin 54 ka ago in Mediterranean France, demonstrated via use-wear and impact damage analyses. These technologies, associated with the oldest modern human remains currently known from Europe, represent the technical background of these populations during their first incursion into the continent.\n          , \n            Bow and arrow technologies were already mastered during the earliest Homo sapiens migration in Eurasia some 54 ka ago.","container-title":"Science Advances","DOI":"10.1126/sciadv.add4675","ISSN":"2375-2548","issue":"8","journalAbbreviation":"Sci. Adv.","language":"en","page":"eadd4675","source":"DOI.org (Crossref)","title":"Bow-and-arrow, technology of the first modern humans in Europe 54,000 years ago at Mandrin, France","volume":"9","author":[{"family":"Metz","given":"Laure"},{"family":"Lewis","given":"Jason E."},{"family":"Slimak","given":"Ludovic"}],"issued":{"date-parts":[["2023",2,22]]}}}],"schema":"https://github.com/citation-style-language/schema/raw/master/csl-citation.json"} </w:instrText>
      </w:r>
      <w:r w:rsidR="00C010A0" w:rsidRPr="003B6AE5">
        <w:fldChar w:fldCharType="separate"/>
      </w:r>
      <w:r w:rsidR="00055FBF" w:rsidRPr="00055FBF">
        <w:rPr>
          <w:rFonts w:ascii="Aptos" w:hAnsi="Aptos"/>
        </w:rPr>
        <w:t>(Metz et al., 2023)</w:t>
      </w:r>
      <w:r w:rsidR="00C010A0" w:rsidRPr="003B6AE5">
        <w:fldChar w:fldCharType="end"/>
      </w:r>
      <w:r w:rsidR="00AF529B">
        <w:t xml:space="preserve"> and </w:t>
      </w:r>
      <w:r w:rsidR="00AF529B" w:rsidRPr="003B6AE5">
        <w:t xml:space="preserve">around 48 ka </w:t>
      </w:r>
      <w:r w:rsidR="00AF529B">
        <w:t xml:space="preserve">years ago </w:t>
      </w:r>
      <w:r w:rsidR="00AF529B" w:rsidRPr="003B6AE5">
        <w:t xml:space="preserve">for Sri Lanka </w:t>
      </w:r>
      <w:r w:rsidR="00AF529B" w:rsidRPr="003B6AE5">
        <w:fldChar w:fldCharType="begin"/>
      </w:r>
      <w:r w:rsidR="00055FBF">
        <w:instrText xml:space="preserve"> ADDIN ZOTERO_ITEM CSL_CITATION {"citationID":"WysVPGQF","properties":{"formattedCitation":"(Langley et al., 2020)","plainCitation":"(Langley et al., 2020)","noteIndex":0},"citationItems":[{"id":"TiDyHwIz/gnLvRwJc","uris":["http://zotero.org/users/11163552/items/U58BIUY4"],"itemData":{"id":1310,"type":"article-journal","abstract":"Archaeologists contend that it was our aptitude for symbolic, technological, and social behaviors that was central to Homo sapiens rapidly expanding across the majority of Earth's continents during the Late Pleistocene. This expansion included movement into extreme environments and appears to have resulted in the displacement of numerous archaic human populations across the Old World. Tropical rainforests are thought to have been particularly challenging and, until recently, impenetrable by early H. sapiens. Here, we describe evidence for bow-and-arrow hunting toolkits alongside a complex symbolic repertoire from 48,000 years before present at the Sri Lankan site of Fa-Hien Lena-the earliest bow-and-arrow technology outside of Africa. As one of the oldest H. sapiens rainforest sites outside of Africa, this exceptional assemblage provides the first detailed insights into how our species met the extreme adaptive challenges that were encountered in Asia during global expansion.","container-title":"Science Advances","DOI":"10.1126/sciadv.aba3831","ISSN":"23752548","issue":"24","note":"PMID: 32582854\npublisher: American Association for the Advancement of Science","page":"eaba3831","title":"Bows and arrows and complex symbolic displays 48,000 years ago in the South Asian tropics","volume":"6","author":[{"family":"Langley","given":"Michelle C."},{"family":"Amano","given":"Noel"},{"family":"Wedage","given":"Oshan"},{"family":"Wedage","given":"Oshan"},{"family":"Deraniyagala","given":"Siran"},{"family":"Pathmalal","given":"M. M."},{"family":"Perera","given":"Nimal"},{"family":"Boivin","given":"Nicole"},{"family":"Boivin","given":"Nicole"},{"family":"Boivin","given":"Nicole"},{"family":"Boivin","given":"Nicole"},{"family":"Petraglia","given":"Michael D."},{"family":"Petraglia","given":"Michael D."},{"family":"Petraglia","given":"Michael D."},{"family":"Roberts","given":"Patrick"},{"family":"Roberts","given":"Patrick"}],"issued":{"date-parts":[["2020",6,12]]}}}],"schema":"https://github.com/citation-style-language/schema/raw/master/csl-citation.json"} </w:instrText>
      </w:r>
      <w:r w:rsidR="00AF529B" w:rsidRPr="003B6AE5">
        <w:fldChar w:fldCharType="separate"/>
      </w:r>
      <w:r w:rsidR="00055FBF" w:rsidRPr="00055FBF">
        <w:rPr>
          <w:rFonts w:ascii="Aptos" w:hAnsi="Aptos"/>
        </w:rPr>
        <w:t>(Langley et al., 2020)</w:t>
      </w:r>
      <w:r w:rsidR="00AF529B" w:rsidRPr="003B6AE5">
        <w:fldChar w:fldCharType="end"/>
      </w:r>
      <w:r w:rsidR="00AF529B">
        <w:t xml:space="preserve">. </w:t>
      </w:r>
      <w:r w:rsidR="00EB6DF1">
        <w:t>L</w:t>
      </w:r>
      <w:r w:rsidR="00AF529B">
        <w:t>ong</w:t>
      </w:r>
      <w:r w:rsidR="001A4F97">
        <w:t>-</w:t>
      </w:r>
      <w:r w:rsidR="00AF529B">
        <w:t>range weaponry</w:t>
      </w:r>
      <w:r w:rsidR="007130A0">
        <w:t xml:space="preserve"> in general</w:t>
      </w:r>
      <w:r w:rsidR="00AF529B">
        <w:t xml:space="preserve"> (</w:t>
      </w:r>
      <w:r w:rsidR="00EB6DF1">
        <w:t>b</w:t>
      </w:r>
      <w:r w:rsidR="00AF529B">
        <w:t>ow or spear-thrower</w:t>
      </w:r>
      <w:r w:rsidR="007130A0">
        <w:t>)</w:t>
      </w:r>
      <w:r w:rsidR="00AF529B">
        <w:t xml:space="preserve"> is also a</w:t>
      </w:r>
      <w:r w:rsidR="007130A0">
        <w:t>rgued</w:t>
      </w:r>
      <w:r w:rsidR="00AF529B">
        <w:t xml:space="preserve"> </w:t>
      </w:r>
      <w:r w:rsidR="008C437A">
        <w:t>to exist</w:t>
      </w:r>
      <w:r w:rsidR="00AF529B">
        <w:t xml:space="preserve"> </w:t>
      </w:r>
      <w:r w:rsidR="007130A0">
        <w:t>a</w:t>
      </w:r>
      <w:r w:rsidR="00C010A0" w:rsidRPr="003B6AE5">
        <w:t xml:space="preserve">round 50 ka </w:t>
      </w:r>
      <w:r w:rsidR="00C25FBC">
        <w:t xml:space="preserve">years ago </w:t>
      </w:r>
      <w:r w:rsidR="008C437A">
        <w:t>in</w:t>
      </w:r>
      <w:r w:rsidR="008C437A" w:rsidRPr="003B6AE5">
        <w:t xml:space="preserve"> </w:t>
      </w:r>
      <w:r w:rsidR="00D11186" w:rsidRPr="003B6AE5">
        <w:t xml:space="preserve">the </w:t>
      </w:r>
      <w:r w:rsidR="00D11186">
        <w:t>L</w:t>
      </w:r>
      <w:r w:rsidR="00D11186" w:rsidRPr="003B6AE5">
        <w:t xml:space="preserve">evant </w:t>
      </w:r>
      <w:r w:rsidR="00C010A0" w:rsidRPr="003B6AE5">
        <w:fldChar w:fldCharType="begin"/>
      </w:r>
      <w:r w:rsidR="00BA77EB">
        <w:instrText xml:space="preserve"> ADDIN ZOTERO_ITEM CSL_CITATION {"citationID":"G2wAhlqe","properties":{"formattedCitation":"(Yaroshevich et al., 2021)","plainCitation":"(Yaroshevich et al., 2021)","noteIndex":0},"citationItems":[{"id":1449,"uris":["http://zotero.org/users/11163552/items/LR3WM2EN"],"itemData":{"id":1449,"type":"article-journal","abstract":"The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issue which has long been discussed in the context of modern human evolution.","container-title":"Journal of Archaeological Science","DOI":"10.1016/J.JAS.2021.105381","ISSN":"0305-4403","note":"publisher: Academic Press","page":"105381","title":"Weapons in transition: Reappraisal of the origin of complex projectiles in the Levant based on the Boker Tachtit stratigraphic sequence","volume":"131","author":[{"family":"Yaroshevich","given":"Alla"},{"family":"Kaufman","given":"Daniel"},{"family":"Marks","given":"Anthony"}],"issued":{"date-parts":[["2021",7,1]]}}}],"schema":"https://github.com/citation-style-language/schema/raw/master/csl-citation.json"} </w:instrText>
      </w:r>
      <w:r w:rsidR="00C010A0" w:rsidRPr="003B6AE5">
        <w:fldChar w:fldCharType="separate"/>
      </w:r>
      <w:r w:rsidR="00055FBF" w:rsidRPr="00055FBF">
        <w:rPr>
          <w:rFonts w:ascii="Aptos" w:hAnsi="Aptos"/>
        </w:rPr>
        <w:t>(Yaroshevich et al., 2021)</w:t>
      </w:r>
      <w:r w:rsidR="00C010A0" w:rsidRPr="003B6AE5">
        <w:fldChar w:fldCharType="end"/>
      </w:r>
      <w:r w:rsidR="00C010A0" w:rsidRPr="003B6AE5">
        <w:t xml:space="preserve">, </w:t>
      </w:r>
      <w:r w:rsidR="00D11186" w:rsidRPr="003B6AE5">
        <w:t xml:space="preserve">around 40-45 ka </w:t>
      </w:r>
      <w:r w:rsidR="00C25FBC">
        <w:t xml:space="preserve">years ago </w:t>
      </w:r>
      <w:r w:rsidR="005803F0">
        <w:t>in</w:t>
      </w:r>
      <w:r w:rsidR="005803F0" w:rsidRPr="003B6AE5">
        <w:t xml:space="preserve"> </w:t>
      </w:r>
      <w:r w:rsidR="00C010A0" w:rsidRPr="003B6AE5">
        <w:t xml:space="preserve">Italy </w:t>
      </w:r>
      <w:r w:rsidR="00C010A0" w:rsidRPr="003B6AE5">
        <w:fldChar w:fldCharType="begin"/>
      </w:r>
      <w:r w:rsidR="00BA77EB">
        <w:instrText xml:space="preserve"> ADDIN ZOTERO_ITEM CSL_CITATION {"citationID":"68a8v9a1","properties":{"formattedCitation":"(Sano et al., 2019)","plainCitation":"(Sano et al., 2019)","noteIndex":0},"citationItems":[{"id":1254,"uris":["http://zotero.org/users/11163552/items/KQJL8G5D"],"itemData":{"id":1254,"type":"article-journal","abstract":"Microscopic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species.","container-title":"Nature Ecology and Evolution","DOI":"10.1038/s41559-019-0990-3","ISSN":"2397334X","issue":"10","note":"PMID: 31558829\npublisher: Nature Publishing Group","page":"1409-1414","title":"The earliest evidence for mechanically delivered projectile weapons in Europe","volume":"3","author":[{"family":"Sano","given":"Katsuhiro"},{"family":"Arrighi","given":"Simona"},{"family":"Stani","given":"Chiaramaria"},{"family":"Aureli","given":"Daniele"},{"family":"Boschin","given":"Francesco"},{"family":"Fiore","given":"Ivana"},{"family":"Spagnolo","given":"Vincenzo"},{"family":"Ricci","given":"Stefano"},{"family":"Crezzini","given":"Jacopo"},{"family":"Boscato","given":"Paolo"},{"family":"Gala","given":"Monica"},{"family":"Tagliacozzo","given":"Antonio"},{"family":"Birarda","given":"Giovanni"},{"family":"Vaccari","given":"Lisa"},{"family":"Ronchitelli","given":"Annamaria"},{"family":"Moroni","given":"Adriana"},{"family":"Benazzi","given":"Stefano"}],"issued":{"date-parts":[["2019",10,1]]}}}],"schema":"https://github.com/citation-style-language/schema/raw/master/csl-citation.json"} </w:instrText>
      </w:r>
      <w:r w:rsidR="00C010A0" w:rsidRPr="003B6AE5">
        <w:fldChar w:fldCharType="separate"/>
      </w:r>
      <w:r w:rsidR="00055FBF" w:rsidRPr="00055FBF">
        <w:rPr>
          <w:rFonts w:ascii="Aptos" w:hAnsi="Aptos"/>
        </w:rPr>
        <w:t>(Sano et al., 2019)</w:t>
      </w:r>
      <w:r w:rsidR="00C010A0" w:rsidRPr="003B6AE5">
        <w:fldChar w:fldCharType="end"/>
      </w:r>
      <w:r w:rsidR="00C010A0" w:rsidRPr="00D11186">
        <w:t xml:space="preserve"> </w:t>
      </w:r>
      <w:r w:rsidR="00D11186">
        <w:t xml:space="preserve">and around </w:t>
      </w:r>
      <w:r w:rsidR="00D11186" w:rsidRPr="00D11186">
        <w:t xml:space="preserve">35-32 ka </w:t>
      </w:r>
      <w:r w:rsidR="00C25FBC">
        <w:t xml:space="preserve">years ago </w:t>
      </w:r>
      <w:r w:rsidR="005803F0">
        <w:t>in</w:t>
      </w:r>
      <w:r w:rsidR="005803F0" w:rsidRPr="00D11186">
        <w:t xml:space="preserve"> </w:t>
      </w:r>
      <w:r w:rsidR="00C010A0" w:rsidRPr="00D11186">
        <w:t xml:space="preserve">Japan </w:t>
      </w:r>
      <w:r w:rsidR="00C010A0" w:rsidRPr="003B6AE5">
        <w:fldChar w:fldCharType="begin"/>
      </w:r>
      <w:r w:rsidR="00BA77EB">
        <w:instrText xml:space="preserve"> ADDIN ZOTERO_ITEM CSL_CITATION {"citationID":"lmLdXvG3","properties":{"formattedCitation":"(Sano, 2016)","plainCitation":"(Sano, 2016)","noteIndex":0},"citationItems":[{"id":991,"uris":["http://zotero.org/users/11163552/items/3KSPE6CM"],"itemData":{"id":991,"type":"article-journal","abstract":"Manufacturing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arrowheads.","container-title":"Journal of Archaeological Science: Reports","DOI":"10.1016/j.jasrep.2016.09.007","ISSN":"2352409X","page":"130-141","title":"Evidence for the use of the bow-and-arrow technology by the first modern humans in the Japanese islands","volume":"10","author":[{"family":"Sano","given":"Katsuhiro"}],"issued":{"date-parts":[["2016"]]}}}],"schema":"https://github.com/citation-style-language/schema/raw/master/csl-citation.json"} </w:instrText>
      </w:r>
      <w:r w:rsidR="00C010A0" w:rsidRPr="003B6AE5">
        <w:fldChar w:fldCharType="separate"/>
      </w:r>
      <w:r w:rsidR="00055FBF" w:rsidRPr="00055FBF">
        <w:rPr>
          <w:rFonts w:ascii="Aptos" w:hAnsi="Aptos"/>
        </w:rPr>
        <w:t>(Sano, 2016)</w:t>
      </w:r>
      <w:r w:rsidR="00C010A0" w:rsidRPr="003B6AE5">
        <w:fldChar w:fldCharType="end"/>
      </w:r>
      <w:r w:rsidR="00C010A0" w:rsidRPr="00D11186">
        <w:t xml:space="preserve">. </w:t>
      </w:r>
      <w:r w:rsidR="00D77B56">
        <w:t xml:space="preserve">In all cases, </w:t>
      </w:r>
      <w:r w:rsidR="00883579">
        <w:t xml:space="preserve">researchers argue </w:t>
      </w:r>
      <w:r w:rsidR="00D77B56">
        <w:t xml:space="preserve">that </w:t>
      </w:r>
      <w:r w:rsidR="00883579">
        <w:t>bow-and-arrow</w:t>
      </w:r>
      <w:r w:rsidR="00D77B56">
        <w:t xml:space="preserve"> technology arrive</w:t>
      </w:r>
      <w:r w:rsidR="00883579">
        <w:t>d</w:t>
      </w:r>
      <w:r w:rsidR="00D77B56">
        <w:t xml:space="preserve"> with modern humans</w:t>
      </w:r>
      <w:r w:rsidR="008A1782">
        <w:t xml:space="preserve"> </w:t>
      </w:r>
      <w:r w:rsidR="006030D8">
        <w:t>as</w:t>
      </w:r>
      <w:r w:rsidR="00F86BED">
        <w:t xml:space="preserve"> </w:t>
      </w:r>
      <w:r w:rsidR="00FC564A">
        <w:t xml:space="preserve">proposed </w:t>
      </w:r>
      <w:r w:rsidR="00C010A0" w:rsidRPr="00E14FDD">
        <w:t xml:space="preserve">by </w:t>
      </w:r>
      <w:r w:rsidR="00FE612A">
        <w:fldChar w:fldCharType="begin"/>
      </w:r>
      <w:r w:rsidR="00BA77EB">
        <w:instrText xml:space="preserve"> ADDIN ZOTERO_ITEM CSL_CITATION {"citationID":"dneMnNZL","properties":{"formattedCitation":"(Shea and Sisk, 2010)","plainCitation":"(Shea and Sisk, 2010)","noteIndex":0},"citationItems":[{"id":800,"uris":["http://zotero.org/users/11163552/items/KHGW4CZ7"],"itemData":{"id":800,"type":"article-journal","container-title":"PaleoAnthropology","DOI":"10.4207/PA.2010.ART36","page":"100-122","title":"Complex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L"}],"issued":{"date-parts":[["2010"]]}}}],"schema":"https://github.com/citation-style-language/schema/raw/master/csl-citation.json"} </w:instrText>
      </w:r>
      <w:r w:rsidR="00FE612A">
        <w:fldChar w:fldCharType="separate"/>
      </w:r>
      <w:r w:rsidR="00055FBF" w:rsidRPr="00055FBF">
        <w:rPr>
          <w:rFonts w:ascii="Aptos" w:hAnsi="Aptos"/>
        </w:rPr>
        <w:t>(Shea and Sisk, 2010)</w:t>
      </w:r>
      <w:r w:rsidR="00FE612A">
        <w:fldChar w:fldCharType="end"/>
      </w:r>
      <w:r w:rsidR="00F86BED">
        <w:t xml:space="preserve"> </w:t>
      </w:r>
      <w:r w:rsidR="006030D8">
        <w:t xml:space="preserve">who </w:t>
      </w:r>
      <w:r w:rsidR="00F86BED">
        <w:t xml:space="preserve">postulated </w:t>
      </w:r>
      <w:r w:rsidR="006030D8">
        <w:t>that</w:t>
      </w:r>
      <w:r w:rsidR="00EE7627">
        <w:t xml:space="preserve"> </w:t>
      </w:r>
      <w:r w:rsidR="00C010A0" w:rsidRPr="00E14FDD">
        <w:t xml:space="preserve">long-range weaponry </w:t>
      </w:r>
      <w:r w:rsidR="006030D8">
        <w:t xml:space="preserve">probably emerged </w:t>
      </w:r>
      <w:r w:rsidR="00C010A0" w:rsidRPr="00E14FDD">
        <w:t xml:space="preserve">somewhere in Africa between 100 and 70 ka </w:t>
      </w:r>
      <w:r w:rsidR="0078309D">
        <w:t xml:space="preserve">and dispersed </w:t>
      </w:r>
      <w:r w:rsidR="00C010A0" w:rsidRPr="00E14FDD">
        <w:t xml:space="preserve">out of Africa </w:t>
      </w:r>
      <w:r w:rsidR="007F2D2A">
        <w:t xml:space="preserve">with </w:t>
      </w:r>
      <w:r w:rsidR="00C010A0" w:rsidRPr="00E14FDD">
        <w:t>anatomically modern humans</w:t>
      </w:r>
      <w:r w:rsidR="00466419" w:rsidRPr="00466419">
        <w:t xml:space="preserve"> </w:t>
      </w:r>
      <w:r w:rsidR="00466419" w:rsidRPr="00E14FDD">
        <w:t xml:space="preserve">around </w:t>
      </w:r>
      <w:r w:rsidR="00466419">
        <w:t>6</w:t>
      </w:r>
      <w:r w:rsidR="00466419" w:rsidRPr="00E14FDD">
        <w:t>0-</w:t>
      </w:r>
      <w:r w:rsidR="00466419">
        <w:t>5</w:t>
      </w:r>
      <w:r w:rsidR="00466419" w:rsidRPr="00E14FDD">
        <w:t>0 ka</w:t>
      </w:r>
      <w:r w:rsidR="00D025B8">
        <w:t>, first</w:t>
      </w:r>
      <w:r w:rsidR="00C010A0" w:rsidRPr="00E14FDD">
        <w:t xml:space="preserve"> to the Levant and </w:t>
      </w:r>
      <w:r w:rsidR="00466419">
        <w:t>later</w:t>
      </w:r>
      <w:r w:rsidR="00C010A0" w:rsidRPr="00E14FDD">
        <w:t xml:space="preserve"> to the rest of the world. </w:t>
      </w:r>
    </w:p>
    <w:p w14:paraId="3DB4755A" w14:textId="77777777" w:rsidR="008A1782" w:rsidRDefault="008A1782" w:rsidP="00797B1A"/>
    <w:p w14:paraId="55C0EA44" w14:textId="7D80BE00" w:rsidR="00210973" w:rsidRDefault="00C90FEF" w:rsidP="00797B1A">
      <w:r>
        <w:t xml:space="preserve">Given the </w:t>
      </w:r>
      <w:r w:rsidR="002D5A1D">
        <w:t xml:space="preserve">ever more frequent use of </w:t>
      </w:r>
      <w:r w:rsidR="00F82B82">
        <w:t>the</w:t>
      </w:r>
      <w:r w:rsidR="00D05084">
        <w:t xml:space="preserve"> </w:t>
      </w:r>
      <w:r w:rsidR="002D5A1D">
        <w:t xml:space="preserve">TCSA approach and </w:t>
      </w:r>
      <w:r w:rsidR="00D05084">
        <w:t>its</w:t>
      </w:r>
      <w:r w:rsidR="002D5A1D">
        <w:t xml:space="preserve"> </w:t>
      </w:r>
      <w:r w:rsidR="008A1782">
        <w:t xml:space="preserve">role </w:t>
      </w:r>
      <w:r w:rsidR="002D5A1D">
        <w:t xml:space="preserve">for developing </w:t>
      </w:r>
      <w:r w:rsidR="008A1782">
        <w:t xml:space="preserve">broader </w:t>
      </w:r>
      <w:r w:rsidR="00BF14C3">
        <w:t xml:space="preserve">models </w:t>
      </w:r>
      <w:r>
        <w:t xml:space="preserve">about </w:t>
      </w:r>
      <w:r w:rsidR="003D54B0" w:rsidRPr="003D54B0">
        <w:t xml:space="preserve">the evolution of projectile weaponry, </w:t>
      </w:r>
      <w:r w:rsidR="00B33FDE">
        <w:t xml:space="preserve">a proper verification of the reliability of </w:t>
      </w:r>
      <w:r w:rsidR="00192D2D">
        <w:t>this</w:t>
      </w:r>
      <w:r w:rsidR="003D54B0" w:rsidRPr="003D54B0">
        <w:t xml:space="preserve"> morphometric approach </w:t>
      </w:r>
      <w:r w:rsidR="00D8405E">
        <w:t xml:space="preserve">is </w:t>
      </w:r>
      <w:r w:rsidR="005B3E2B">
        <w:t xml:space="preserve">essential </w:t>
      </w:r>
      <w:r w:rsidR="00D8405E">
        <w:t xml:space="preserve">to </w:t>
      </w:r>
      <w:r w:rsidR="003D54B0" w:rsidRPr="003D54B0">
        <w:t xml:space="preserve">evaluate </w:t>
      </w:r>
      <w:r w:rsidR="00192D2D">
        <w:t xml:space="preserve">its relevance and </w:t>
      </w:r>
      <w:r w:rsidR="008C10B6">
        <w:t>effective</w:t>
      </w:r>
      <w:r w:rsidR="00192D2D">
        <w:t>ness</w:t>
      </w:r>
      <w:r w:rsidR="008C10B6">
        <w:t xml:space="preserve"> </w:t>
      </w:r>
      <w:r w:rsidR="00192D2D">
        <w:t>for</w:t>
      </w:r>
      <w:r w:rsidR="003D54B0" w:rsidRPr="003D54B0">
        <w:t xml:space="preserve"> generating meaningful insights into weapon technolog</w:t>
      </w:r>
      <w:r w:rsidR="008C10B6">
        <w:t xml:space="preserve">y and </w:t>
      </w:r>
      <w:r w:rsidR="00B73927">
        <w:t xml:space="preserve">to </w:t>
      </w:r>
      <w:r w:rsidR="00FA324B">
        <w:t xml:space="preserve">identify potential </w:t>
      </w:r>
      <w:r w:rsidR="00C1393E" w:rsidRPr="00C1393E">
        <w:t xml:space="preserve">risks </w:t>
      </w:r>
      <w:r w:rsidR="006C1F1B">
        <w:t xml:space="preserve">and misconceptions </w:t>
      </w:r>
      <w:r w:rsidR="00FA324B">
        <w:t xml:space="preserve">in using </w:t>
      </w:r>
      <w:r w:rsidR="00B73927">
        <w:t>such an</w:t>
      </w:r>
      <w:r w:rsidR="00FA324B">
        <w:t xml:space="preserve"> approach </w:t>
      </w:r>
      <w:r w:rsidR="006C1F1B">
        <w:t xml:space="preserve">for </w:t>
      </w:r>
      <w:r w:rsidR="00C1393E" w:rsidRPr="00C1393E">
        <w:t>hypothesis construction</w:t>
      </w:r>
      <w:r w:rsidR="003D54B0" w:rsidRPr="00C1393E">
        <w:t>.</w:t>
      </w:r>
    </w:p>
    <w:p w14:paraId="1E89A5CC" w14:textId="77777777" w:rsidR="006C1F1B" w:rsidRPr="00DD6866" w:rsidRDefault="006C1F1B" w:rsidP="00797B1A"/>
    <w:p w14:paraId="16FAEEE4" w14:textId="182BCE6B" w:rsidR="00611B49" w:rsidRDefault="00611B49" w:rsidP="0009227A">
      <w:pPr>
        <w:pStyle w:val="Titre3"/>
        <w:numPr>
          <w:ilvl w:val="1"/>
          <w:numId w:val="11"/>
        </w:numPr>
        <w:rPr>
          <w:lang w:val="en-GB"/>
        </w:rPr>
      </w:pPr>
      <w:r w:rsidRPr="00DD6866">
        <w:rPr>
          <w:lang w:val="en-GB"/>
        </w:rPr>
        <w:t>T</w:t>
      </w:r>
      <w:r w:rsidR="007F7789">
        <w:rPr>
          <w:lang w:val="en-GB"/>
        </w:rPr>
        <w:t>HE CONCEPT OF</w:t>
      </w:r>
      <w:r w:rsidRPr="00DD6866">
        <w:rPr>
          <w:lang w:val="en-GB"/>
        </w:rPr>
        <w:t xml:space="preserve"> TCSA/TCSP</w:t>
      </w:r>
      <w:r w:rsidR="00917211" w:rsidRPr="00DD6866">
        <w:rPr>
          <w:lang w:val="en-GB"/>
        </w:rPr>
        <w:t xml:space="preserve"> </w:t>
      </w:r>
    </w:p>
    <w:p w14:paraId="08BEB610" w14:textId="289BFD00" w:rsidR="00F2667A" w:rsidRPr="00F2667A" w:rsidRDefault="00F2667A" w:rsidP="00F2667A">
      <w:r w:rsidRPr="00F2667A">
        <w:t xml:space="preserve">The use of point size as a proxy for </w:t>
      </w:r>
      <w:r w:rsidR="00AC0AB9">
        <w:t xml:space="preserve">detecting specific modes of propulsion </w:t>
      </w:r>
      <w:r w:rsidR="00C434B1">
        <w:t xml:space="preserve">originates </w:t>
      </w:r>
      <w:r w:rsidRPr="00F2667A">
        <w:t xml:space="preserve">in </w:t>
      </w:r>
      <w:r w:rsidR="00F57329">
        <w:t xml:space="preserve">research on </w:t>
      </w:r>
      <w:r w:rsidRPr="00F2667A">
        <w:t xml:space="preserve">North American </w:t>
      </w:r>
      <w:r w:rsidR="00F57329">
        <w:t>projectile</w:t>
      </w:r>
      <w:r w:rsidR="004D134C">
        <w:t xml:space="preserve"> point</w:t>
      </w:r>
      <w:r w:rsidR="00F57329">
        <w:t>s</w:t>
      </w:r>
      <w:r w:rsidR="004D134C" w:rsidRPr="00F2667A" w:rsidDel="004D134C">
        <w:t xml:space="preserve"> </w:t>
      </w:r>
      <w:r w:rsidR="004C17F2">
        <w:t xml:space="preserve"> </w:t>
      </w:r>
      <w:r w:rsidR="004C17F2">
        <w:fldChar w:fldCharType="begin"/>
      </w:r>
      <w:r w:rsidR="00055FBF">
        <w:instrText xml:space="preserve"> ADDIN ZOTERO_ITEM CSL_CITATION {"citationID":"JCI2kMoW","properties":{"formattedCitation":"(Shott, 1993; Bradbury, 1998)","plainCitation":"(Shott, 1993; Bradbury, 1998)","noteIndex":0},"citationItems":[{"id":3828,"uris":["http://zotero.org/users/11163552/items/DE4JMQJG"],"itemData":{"id":3828,"type":"article-journal","abstract":"The timing of the introduction of the bow and arrow in the eastern United States has been debated for some time. The bow and arrow have long thought to have been introduced during the Late Woodland period in the eastern United States. An increasing body of evidence, however, suggests that this innovation may have occurred sometime during the Archaic period. Based on data from ethnographic collections, classification functions are developed that allow for archaeological specimens to be classified as dart or arrow points. These classification functions are applied to hafted bifaces from a number of sites in the eastern United States. Based on this evidence, it is argued that 1) the bow and arrow were introduced at least as early as the Late Archaic and 2) the atlatl and bow were probably used in conjunction for some period of time before the bow and arrow became the predominant weapon.","container-title":"North American Archaeologist","DOI":"10.2190/F5CX-0PBD-EUPJ-D7NT","ISSN":"0197-6931","issue":"3","language":"en","note":"publisher: SAGE Publications Inc","page":"207-233","source":"SAGE Journals","title":"The Bow and Arrow in the Eastern Woodlands: Evidence for an Archaic Origin","title-short":"The Bow and Arrow in the Eastern Woodlands","volume":"18","author":[{"family":"Bradbury","given":"Andrew P."}],"issued":{"date-parts":[["1998",1,1]]}}},{"id":619,"uris":["http://zotero.org/users/11163552/items/QA9KY3UP"],"itemData":{"id":619,"type":"article-journal","abstract":"The belief that the bow and arrow replaced the spear and/or dart as hunting weapons in eastern North America between 1500 and 1200 B.P. is tested using a classification function that identifies bifaces as either spear/dart or arrow points. Results and their alternative interpretations bear important implications for the timing and nature of the technological transition. Moreover, the economic consequences of the transition are at once subtler and less profound than often supposed. Ethnographic data do not support simple notions of a uniform increase in acquisition efficiency across target species with the adoption of the bow and arrow.","container-title":"American Antiquity","DOI":"10.2307/282105","issue":"3","note":"publisher: Society for American Archaeology\nISBN: 00027316","page":"425-443","title":"Spears, Darts, and Arrows: Late Woodland Hunting Techniques in the Upper Ohio Valley","volume":"58","author":[{"family":"Shott","given":"Michael J"}],"issued":{"date-parts":[["1993"]]}}}],"schema":"https://github.com/citation-style-language/schema/raw/master/csl-citation.json"} </w:instrText>
      </w:r>
      <w:r w:rsidR="004C17F2">
        <w:fldChar w:fldCharType="separate"/>
      </w:r>
      <w:r w:rsidR="00055FBF" w:rsidRPr="00055FBF">
        <w:rPr>
          <w:rFonts w:ascii="Aptos" w:hAnsi="Aptos"/>
        </w:rPr>
        <w:t>(Shott, 1993; Bradbury, 1998)</w:t>
      </w:r>
      <w:r w:rsidR="004C17F2">
        <w:fldChar w:fldCharType="end"/>
      </w:r>
      <w:r w:rsidR="00E727A2">
        <w:t xml:space="preserve"> where t</w:t>
      </w:r>
      <w:r w:rsidR="00AA6A82" w:rsidRPr="00F2667A">
        <w:t>he shift from larger notched or stemmed points to smaller triangular bifaces</w:t>
      </w:r>
      <w:r w:rsidR="00AA6A82">
        <w:t xml:space="preserve"> b</w:t>
      </w:r>
      <w:r w:rsidR="00AC0AB9" w:rsidRPr="00F2667A">
        <w:t>etween 1500 and 1200 BP</w:t>
      </w:r>
      <w:r w:rsidR="00DF2F3E">
        <w:t>,</w:t>
      </w:r>
      <w:r w:rsidRPr="00F2667A">
        <w:t xml:space="preserve"> </w:t>
      </w:r>
      <w:r w:rsidR="00A22F30">
        <w:t>was</w:t>
      </w:r>
      <w:r w:rsidRPr="00F2667A">
        <w:t xml:space="preserve"> </w:t>
      </w:r>
      <w:r w:rsidR="00687EFA">
        <w:t xml:space="preserve">considered to reflect </w:t>
      </w:r>
      <w:r w:rsidR="00E44188">
        <w:t xml:space="preserve">a change in weapon technology </w:t>
      </w:r>
      <w:r w:rsidR="00BC2D99">
        <w:t xml:space="preserve">and mark </w:t>
      </w:r>
      <w:r w:rsidR="00DF2F3E">
        <w:t>the </w:t>
      </w:r>
      <w:r w:rsidR="00E52FE2">
        <w:t>use</w:t>
      </w:r>
      <w:r w:rsidR="001B0FE0" w:rsidRPr="00F2667A">
        <w:t xml:space="preserve"> </w:t>
      </w:r>
      <w:r w:rsidRPr="00F2667A">
        <w:t>of the bow</w:t>
      </w:r>
      <w:r w:rsidR="004C17F2">
        <w:t xml:space="preserve"> </w:t>
      </w:r>
      <w:r w:rsidR="004C17F2">
        <w:rPr>
          <w:rStyle w:val="Marquedecommentaire"/>
          <w:sz w:val="22"/>
          <w:szCs w:val="22"/>
        </w:rPr>
        <w:fldChar w:fldCharType="begin"/>
      </w:r>
      <w:r w:rsidR="00055FBF">
        <w:rPr>
          <w:rStyle w:val="Marquedecommentaire"/>
          <w:sz w:val="22"/>
          <w:szCs w:val="22"/>
        </w:rPr>
        <w:instrText xml:space="preserve"> ADDIN ZOTERO_ITEM CSL_CITATION {"citationID":"edpNCnmh","properties":{"formattedCitation":"(Christenson, 1986; Blitz, 1988; see Shott, 1993 for an overview)","plainCitation":"(Christenson, 1986; Blitz, 1988; see Shott, 1993 for an overview)","noteIndex":0},"citationItems":[{"id":1275,"uris":["http://zotero.org/users/11163552/items/X6SZM53K"],"itemData":{"id":1275,"type":"article-journal","abstract":"Current ecological archaeology, as often practiced, is too closed a system. The realization that introduced external factors may play a role in cultural change as potently as localized mechanism sdemands increased attention to analytical boundaries and matters of scale. This article questions the utility and effectiveness of localized adaptive explanations for large-scale historical processes and, as an illustration, considers the prehistoric distribution of the bow in North America from a continental perspective. Criteria used to determine the presence of the bow in the archaeological record are briefly reviewed and a north to south chronological distribution for the initial adoption of the bow is presented.","container-title":"North American Archaeologist","DOI":"10.2190/hn64-p1ud-nm0a-j0lr","ISSN":"0197-6931","issue":"2","note":"publisher: SAGE Publications","page":"123-145","title":"Adoption of the Bow in Prehistoric North America","volume":"9","author":[{"family":"Blitz","given":"John H."}],"issued":{"date-parts":[["1988",10]]}}},{"id":3553,"uris":["http://zotero.org/users/11163552/items/59B7WW2Z"],"itemData":{"id":3553,"type":"article-journal","abstract":"Although often treated as complete cultural entities, projectile points are only the partial remnants of complex projectile delivery systems. The problem explored in this paper is the inferences that can be made about a prehistoric projectile from its one remaining part, the stone tip. A model is outlined to suggest how projectile point size, as measured by weight and neck width, may relate to the accuracy, flight stability, range, and killing power of the projectile. This model is used to suggest possible interpretations for size trends documented for a sample of bifaces from central Illinois. In conclusion, several avenues of research are suggested to help increase archaeologists' ability to understand hafted bifaces and to explain changes in biface morphology.","container-title":"Plains Anthropologist","ISSN":"0032-0447","issue":"112","note":"publisher: [Maney Publishing, Plains Anthropological Society]","page":"109-128","source":"JSTOR","title":"Projectile Point Size and Projectile Aerodynamics: An Exploratory Study","title-short":"Projectile Point Size and Projectile Aerodynamics","volume":"31","author":[{"family":"Christenson","given":"Andrew L."}],"issued":{"date-parts":[["1986"]]}}},{"id":619,"uris":["http://zotero.org/users/11163552/items/QA9KY3UP"],"itemData":{"id":619,"type":"article-journal","abstract":"The belief that the bow and arrow replaced the spear and/or dart as hunting weapons in eastern North America between 1500 and 1200 B.P. is tested using a classification function that identifies bifaces as either spear/dart or arrow points. Results and their alternative interpretations bear important implications for the timing and nature of the technological transition. Moreover, the economic consequences of the transition are at once subtler and less profound than often supposed. Ethnographic data do not support simple notions of a uniform increase in acquisition efficiency across target species with the adoption of the bow and arrow.","container-title":"American Antiquity","DOI":"10.2307/282105","issue":"3","note":"publisher: Society for American Archaeology\nISBN: 00027316","page":"425-443","title":"Spears, Darts, and Arrows: Late Woodland Hunting Techniques in the Upper Ohio Valley","volume":"58","author":[{"family":"Shott","given":"Michael J"}],"issued":{"date-parts":[["1993"]]}},"label":"page","prefix":"see","suffix":"for an overview"}],"schema":"https://github.com/citation-style-language/schema/raw/master/csl-citation.json"} </w:instrText>
      </w:r>
      <w:r w:rsidR="004C17F2">
        <w:rPr>
          <w:rStyle w:val="Marquedecommentaire"/>
          <w:sz w:val="22"/>
          <w:szCs w:val="22"/>
        </w:rPr>
        <w:fldChar w:fldCharType="separate"/>
      </w:r>
      <w:r w:rsidR="00055FBF" w:rsidRPr="00055FBF">
        <w:rPr>
          <w:rFonts w:ascii="Aptos" w:hAnsi="Aptos"/>
        </w:rPr>
        <w:t>(Christenson, 1986; Blitz, 1988; see Shott, 1993 for an overview)</w:t>
      </w:r>
      <w:r w:rsidR="004C17F2">
        <w:rPr>
          <w:rStyle w:val="Marquedecommentaire"/>
          <w:sz w:val="22"/>
          <w:szCs w:val="22"/>
        </w:rPr>
        <w:fldChar w:fldCharType="end"/>
      </w:r>
      <w:r w:rsidRPr="00F2667A">
        <w:t xml:space="preserve">. </w:t>
      </w:r>
      <w:r w:rsidR="00776300">
        <w:t>T</w:t>
      </w:r>
      <w:r w:rsidRPr="00F2667A">
        <w:t xml:space="preserve">his timeline </w:t>
      </w:r>
      <w:r>
        <w:t>has been</w:t>
      </w:r>
      <w:r w:rsidRPr="00F2667A">
        <w:t xml:space="preserve"> debated, </w:t>
      </w:r>
      <w:r w:rsidR="00776300">
        <w:t xml:space="preserve">however, </w:t>
      </w:r>
      <w:r w:rsidRPr="00F2667A">
        <w:t>with some researchers arguing for a</w:t>
      </w:r>
      <w:r w:rsidR="00A46F53">
        <w:t xml:space="preserve">n </w:t>
      </w:r>
      <w:r w:rsidRPr="00F2667A">
        <w:t xml:space="preserve">earlier </w:t>
      </w:r>
      <w:r w:rsidR="008E0433">
        <w:t>appearance</w:t>
      </w:r>
      <w:r w:rsidRPr="00F2667A">
        <w:t xml:space="preserve">, possibly </w:t>
      </w:r>
      <w:r>
        <w:t>during</w:t>
      </w:r>
      <w:r w:rsidRPr="00F2667A">
        <w:t xml:space="preserve"> the Late Archaic or even the Paleoindian period</w:t>
      </w:r>
      <w:r w:rsidR="00AC0AB9">
        <w:t xml:space="preserve"> </w:t>
      </w:r>
      <w:r w:rsidR="00AC0AB9">
        <w:fldChar w:fldCharType="begin"/>
      </w:r>
      <w:r w:rsidR="00055FBF">
        <w:instrText xml:space="preserve"> ADDIN ZOTERO_ITEM CSL_CITATION {"citationID":"rJ0AjgSl","properties":{"formattedCitation":"(Odell, 1988; Amick, 1994)","plainCitation":"(Odell, 1988; Amick, 1994)","noteIndex":0},"citationItems":[{"id":3827,"uris":["http://zotero.org/users/11163552/items/UK2YKIJZ"],"itemData":{"id":3827,"type":"chapter","collection-title":"Archaeological Series","container-title":"The organization of North American prehistoric chipped stone tool technologies","edition":"International Monographs in Prehistory","page":"9-34","title":"Technological organization and the structure of inference in lithic analysis: an examination of Folsom hunting behavior in the American Southwest","volume":"7","author":[{"family":"Amick","given":"D.S"}],"issued":{"date-parts":[["1994"]]}}},{"id":1802,"uris":["http://zotero.org/users/11163552/items/6ZF4V4S9"],"itemData":{"id":1802,"type":"article-journal","container-title":"American Anthropologist,","issue":"No. 2 (Jun., 1988)","page":"35-356p","title":"Addressing Prehistoric Hunting Practices Through Stone Tool Analysis","volume":"90","author":[{"family":"Odell","given":"George H"}],"issued":{"date-parts":[["1988"]]}}}],"schema":"https://github.com/citation-style-language/schema/raw/master/csl-citation.json"} </w:instrText>
      </w:r>
      <w:r w:rsidR="00AC0AB9">
        <w:fldChar w:fldCharType="separate"/>
      </w:r>
      <w:r w:rsidR="00055FBF" w:rsidRPr="00055FBF">
        <w:rPr>
          <w:rFonts w:ascii="Aptos" w:hAnsi="Aptos"/>
        </w:rPr>
        <w:t>(Odell, 1988; Amick, 1994)</w:t>
      </w:r>
      <w:r w:rsidR="00AC0AB9">
        <w:fldChar w:fldCharType="end"/>
      </w:r>
      <w:r>
        <w:t>.</w:t>
      </w:r>
      <w:r w:rsidRPr="00F2667A">
        <w:t xml:space="preserve"> Th</w:t>
      </w:r>
      <w:r w:rsidR="001D73A2">
        <w:t>e</w:t>
      </w:r>
      <w:r w:rsidRPr="00F2667A">
        <w:t xml:space="preserve"> assumption that </w:t>
      </w:r>
      <w:r w:rsidR="008F769F">
        <w:t xml:space="preserve">a </w:t>
      </w:r>
      <w:r w:rsidRPr="00F2667A">
        <w:t xml:space="preserve">reduction </w:t>
      </w:r>
      <w:r w:rsidR="008F769F">
        <w:t xml:space="preserve">in stone point size </w:t>
      </w:r>
      <w:r w:rsidR="001D73A2">
        <w:t xml:space="preserve">would </w:t>
      </w:r>
      <w:r w:rsidRPr="00F2667A">
        <w:t xml:space="preserve">reflect a reduction in shaft size </w:t>
      </w:r>
      <w:r w:rsidR="006C28A0">
        <w:t xml:space="preserve">and thus </w:t>
      </w:r>
      <w:r w:rsidR="001D73A2">
        <w:t xml:space="preserve">a shift in </w:t>
      </w:r>
      <w:r w:rsidR="006C28A0">
        <w:t xml:space="preserve">weapon technology </w:t>
      </w:r>
      <w:r w:rsidRPr="00F2667A">
        <w:t xml:space="preserve">has </w:t>
      </w:r>
      <w:r w:rsidR="006C28A0">
        <w:lastRenderedPageBreak/>
        <w:t>been influential</w:t>
      </w:r>
      <w:r w:rsidR="005C778E">
        <w:t>:</w:t>
      </w:r>
      <w:r w:rsidRPr="00F2667A">
        <w:t xml:space="preserve"> </w:t>
      </w:r>
      <w:r w:rsidR="005C778E">
        <w:t>l</w:t>
      </w:r>
      <w:r w:rsidRPr="00F2667A">
        <w:t xml:space="preserve">arge </w:t>
      </w:r>
      <w:r w:rsidR="00AC0AB9" w:rsidRPr="003B6AE5">
        <w:fldChar w:fldCharType="begin"/>
      </w:r>
      <w:r w:rsidR="00BA77EB">
        <w:instrText xml:space="preserve"> ADDIN ZOTERO_ITEM CSL_CITATION {"citationID":"Ro9uHrWy","properties":{"formattedCitation":"(Baker and Kidder, 1937)","plainCitation":"(Baker and Kidder, 1937)","noteIndex":0},"citationItems":[{"id":3547,"uris":["http://zotero.org/users/11163552/items/M8CPB943"],"itemData":{"id":3547,"type":"article-journal","abstract":"There is reason to believe that the bow came into use in the New World in relatively recent times, and that prior to its introduction, or its much less probable local invention, the spear-thrower enjoyed continent-wide distribution in both Americas. These suppositions are based on the apparent total absence from all respectably ancient deposits of small, light points suitable for the tipping of arrows; and, conversely, by the presence in such deposits of larger points, of sizes and weights appropriate for service with the heavier, longer darts propelled by the spear-thrower. Furthermore, the spear-thrower is known to have been replaced by the bow in the Southwest during the Basket Maker II period, probably in the early centuries of the Christian era.","container-title":"American Antiquity","DOI":"10.2307/275384","ISSN":"0002-7316, 2325-5064","issue":"1","language":"en","page":"51-52","source":"Cambridge University Press","title":"A Spear Thrower from Oklahoma","volume":"3","author":[{"family":"Baker","given":"W. E."},{"family":"Kidder","given":"A. V."}],"issued":{"date-parts":[["1937",7]]}}}],"schema":"https://github.com/citation-style-language/schema/raw/master/csl-citation.json"} </w:instrText>
      </w:r>
      <w:r w:rsidR="00AC0AB9" w:rsidRPr="003B6AE5">
        <w:fldChar w:fldCharType="separate"/>
      </w:r>
      <w:r w:rsidR="00055FBF" w:rsidRPr="00055FBF">
        <w:rPr>
          <w:rFonts w:ascii="Aptos" w:hAnsi="Aptos"/>
        </w:rPr>
        <w:t>(Baker and Kidder, 1937)</w:t>
      </w:r>
      <w:r w:rsidR="00AC0AB9" w:rsidRPr="003B6AE5">
        <w:fldChar w:fldCharType="end"/>
      </w:r>
      <w:r w:rsidRPr="00F2667A">
        <w:t xml:space="preserve"> or heavy </w:t>
      </w:r>
      <w:r w:rsidR="00AC0AB9" w:rsidRPr="003B6AE5">
        <w:fldChar w:fldCharType="begin"/>
      </w:r>
      <w:r w:rsidR="00BA77EB">
        <w:instrText xml:space="preserve"> ADDIN ZOTERO_ITEM CSL_CITATION {"citationID":"d4kC4rCA","properties":{"formattedCitation":"(Fenenga, 1953)","plainCitation":"(Fenenga, 1953)","noteIndex":0},"citationItems":[{"id":3549,"uris":["http://zotero.org/users/11163552/items/976VURZQ"],"itemData":{"id":3549,"type":"article-journal","container-title":"Southwestern Journal of Anthropology","ISSN":"0038-4801","issue":"3","note":"publisher: University of New Mexico","page":"309-323","source":"JSTOR","title":"The Weights of Chipped Stone Points: A Clue to Their Functions","title-short":"The Weights of Chipped Stone Points","volume":"9","author":[{"family":"Fenenga","given":"Franklin"}],"issued":{"date-parts":[["1953"]]}}}],"schema":"https://github.com/citation-style-language/schema/raw/master/csl-citation.json"} </w:instrText>
      </w:r>
      <w:r w:rsidR="00AC0AB9" w:rsidRPr="003B6AE5">
        <w:fldChar w:fldCharType="separate"/>
      </w:r>
      <w:r w:rsidR="00055FBF" w:rsidRPr="00055FBF">
        <w:rPr>
          <w:rFonts w:ascii="Aptos" w:hAnsi="Aptos"/>
        </w:rPr>
        <w:t>(Fenenga, 1953)</w:t>
      </w:r>
      <w:r w:rsidR="00AC0AB9" w:rsidRPr="003B6AE5">
        <w:fldChar w:fldCharType="end"/>
      </w:r>
      <w:r w:rsidRPr="00F2667A">
        <w:t xml:space="preserve"> points were </w:t>
      </w:r>
      <w:r w:rsidR="003D26EC">
        <w:t>intuitively</w:t>
      </w:r>
      <w:r w:rsidR="003D26EC" w:rsidRPr="00F2667A">
        <w:t xml:space="preserve"> </w:t>
      </w:r>
      <w:r w:rsidRPr="00F2667A">
        <w:t xml:space="preserve">associated with larger weapons like spears, </w:t>
      </w:r>
      <w:r w:rsidR="003D26EC">
        <w:t xml:space="preserve">and </w:t>
      </w:r>
      <w:r w:rsidRPr="00F2667A">
        <w:t xml:space="preserve">smaller points </w:t>
      </w:r>
      <w:r w:rsidR="003D26EC">
        <w:t xml:space="preserve">with </w:t>
      </w:r>
      <w:r w:rsidRPr="00F2667A">
        <w:t xml:space="preserve">lighter weapons such as the spear-thrower or bow. </w:t>
      </w:r>
      <w:r w:rsidR="00066623">
        <w:t xml:space="preserve">Efforts were subsequently invested in </w:t>
      </w:r>
      <w:r w:rsidR="00CB3500">
        <w:t>the</w:t>
      </w:r>
      <w:r w:rsidR="00066623">
        <w:t xml:space="preserve"> </w:t>
      </w:r>
      <w:r w:rsidR="00DF2F3E">
        <w:t xml:space="preserve">search for a threshold between </w:t>
      </w:r>
      <w:r w:rsidR="007F098B">
        <w:t>both</w:t>
      </w:r>
      <w:r w:rsidR="00F8211E">
        <w:t xml:space="preserve"> with </w:t>
      </w:r>
      <w:r w:rsidRPr="003B6AE5">
        <w:t xml:space="preserve">measurements </w:t>
      </w:r>
      <w:r w:rsidR="009F0A92">
        <w:t xml:space="preserve">being proposed </w:t>
      </w:r>
      <w:r w:rsidR="00F8211E">
        <w:t xml:space="preserve">like </w:t>
      </w:r>
      <w:r w:rsidRPr="003B6AE5">
        <w:t>size</w:t>
      </w:r>
      <w:r>
        <w:t xml:space="preserve"> </w:t>
      </w:r>
      <w:r>
        <w:fldChar w:fldCharType="begin"/>
      </w:r>
      <w:r w:rsidR="00BA77EB">
        <w:instrText xml:space="preserve"> ADDIN ZOTERO_ITEM CSL_CITATION {"citationID":"dGGnhyDa","properties":{"formattedCitation":"(Christenson, 1986)","plainCitation":"(Christenson, 1986)","noteIndex":0},"citationItems":[{"id":3553,"uris":["http://zotero.org/users/11163552/items/59B7WW2Z"],"itemData":{"id":3553,"type":"article-journal","abstract":"Although often treated as complete cultural entities, projectile points are only the partial remnants of complex projectile delivery systems. The problem explored in this paper is the inferences that can be made about a prehistoric projectile from its one remaining part, the stone tip. A model is outlined to suggest how projectile point size, as measured by weight and neck width, may relate to the accuracy, flight stability, range, and killing power of the projectile. This model is used to suggest possible interpretations for size trends documented for a sample of bifaces from central Illinois. In conclusion, several avenues of research are suggested to help increase archaeologists' ability to understand hafted bifaces and to explain changes in biface morphology.","container-title":"Plains Anthropologist","ISSN":"0032-0447","issue":"112","note":"publisher: [Maney Publishing, Plains Anthropological Society]","page":"109-128","source":"JSTOR","title":"Projectile Point Size and Projectile Aerodynamics: An Exploratory Study","title-short":"Projectile Point Size and Projectile Aerodynamics","volume":"31","author":[{"family":"Christenson","given":"Andrew L."}],"issued":{"date-parts":[["1986"]]}}}],"schema":"https://github.com/citation-style-language/schema/raw/master/csl-citation.json"} </w:instrText>
      </w:r>
      <w:r>
        <w:fldChar w:fldCharType="separate"/>
      </w:r>
      <w:r w:rsidR="00055FBF" w:rsidRPr="00055FBF">
        <w:rPr>
          <w:rFonts w:ascii="Aptos" w:hAnsi="Aptos"/>
        </w:rPr>
        <w:t>(Christenson, 1986)</w:t>
      </w:r>
      <w:r>
        <w:fldChar w:fldCharType="end"/>
      </w:r>
      <w:r w:rsidRPr="003B6AE5">
        <w:t>, mass</w:t>
      </w:r>
      <w:r>
        <w:t xml:space="preserve"> </w:t>
      </w:r>
      <w:r>
        <w:fldChar w:fldCharType="begin"/>
      </w:r>
      <w:r w:rsidR="00BA77EB">
        <w:instrText xml:space="preserve"> ADDIN ZOTERO_ITEM CSL_CITATION {"citationID":"9twIh48I","properties":{"formattedCitation":"(Fenenga, 1953)","plainCitation":"(Fenenga, 1953)","noteIndex":0},"citationItems":[{"id":3549,"uris":["http://zotero.org/users/11163552/items/976VURZQ"],"itemData":{"id":3549,"type":"article-journal","container-title":"Southwestern Journal of Anthropology","ISSN":"0038-4801","issue":"3","note":"publisher: University of New Mexico","page":"309-323","source":"JSTOR","title":"The Weights of Chipped Stone Points: A Clue to Their Functions","title-short":"The Weights of Chipped Stone Points","volume":"9","author":[{"family":"Fenenga","given":"Franklin"}],"issued":{"date-parts":[["1953"]]}}}],"schema":"https://github.com/citation-style-language/schema/raw/master/csl-citation.json"} </w:instrText>
      </w:r>
      <w:r>
        <w:fldChar w:fldCharType="separate"/>
      </w:r>
      <w:r w:rsidR="00055FBF" w:rsidRPr="00055FBF">
        <w:rPr>
          <w:rFonts w:ascii="Aptos" w:hAnsi="Aptos"/>
        </w:rPr>
        <w:t>(Fenenga, 1953)</w:t>
      </w:r>
      <w:r>
        <w:fldChar w:fldCharType="end"/>
      </w:r>
      <w:r w:rsidR="00AC0AB9">
        <w:t xml:space="preserve"> a</w:t>
      </w:r>
      <w:r w:rsidR="00AC0AB9" w:rsidRPr="003B6AE5">
        <w:t>nd width/thickness ratio at the neck of the piece</w:t>
      </w:r>
      <w:r w:rsidRPr="003B6AE5">
        <w:t xml:space="preserve"> </w:t>
      </w:r>
      <w:r w:rsidR="00AC0AB9">
        <w:fldChar w:fldCharType="begin"/>
      </w:r>
      <w:r w:rsidR="00055FBF">
        <w:instrText xml:space="preserve"> ADDIN ZOTERO_ITEM CSL_CITATION {"citationID":"fjc7dPrm","properties":{"formattedCitation":"(Corliss, 1972; Thomas, 1978; Amick, 1994)","plainCitation":"(Corliss, 1972; Thomas, 1978; Amick, 1994)","noteIndex":0},"citationItems":[{"id":3827,"uris":["http://zotero.org/users/11163552/items/UK2YKIJZ"],"itemData":{"id":3827,"type":"chapter","collection-title":"Archaeological Series","container-title":"The organization of North American prehistoric chipped stone tool technologies","edition":"International Monographs in Prehistory","page":"9-34","title":"Technological organization and the structure of inference in lithic analysis: an examination of Folsom hunting behavior in the American Southwest","volume":"7","author":[{"family":"Amick","given":"D.S"}],"issued":{"date-parts":[["1994"]]}}},{"id":1274,"uris":["http://zotero.org/users/11163552/items/6YRJHRPG"],"itemData":{"id":1274,"type":"article-journal","container-title":"Idaho State University Museum","title":"Neck width of projectile points: an index of culture continuity and change","author":[{"family":"Corliss","given":"DW"}],"accessed":{"date-parts":[["2020",5,18]]},"issued":{"date-parts":[["1972"]]}}},{"id":776,"uris":["http://www.mendeley.com/documents/?uuid=d806c77e-f842-450d-8950-32dc1028c8e8","http://zotero.org/users/11163552/items/R5Q2U3FH"],"itemData":{"id":776,"type":"article-journal","container-title":"American Antiquity. American Anthropologist","issue":"3","page":"461-472","title":"Arrowheads and Atlatl Darts: How the Stones Got the Shaft","volume":"43","author":[{"family":"Thomas","given":"H. D."}],"issued":{"date-parts":[["1978"]]}}}],"schema":"https://github.com/citation-style-language/schema/raw/master/csl-citation.json"} </w:instrText>
      </w:r>
      <w:r w:rsidR="00AC0AB9">
        <w:fldChar w:fldCharType="separate"/>
      </w:r>
      <w:r w:rsidR="00055FBF" w:rsidRPr="00055FBF">
        <w:rPr>
          <w:rFonts w:ascii="Aptos" w:hAnsi="Aptos"/>
        </w:rPr>
        <w:t>(Corliss, 1972; Thomas, 1978; Amick, 1994)</w:t>
      </w:r>
      <w:r w:rsidR="00AC0AB9">
        <w:fldChar w:fldCharType="end"/>
      </w:r>
      <w:r w:rsidR="00F8211E">
        <w:t xml:space="preserve"> </w:t>
      </w:r>
      <w:r w:rsidRPr="003B6AE5">
        <w:t xml:space="preserve">, </w:t>
      </w:r>
      <w:r>
        <w:t xml:space="preserve">but </w:t>
      </w:r>
      <w:r w:rsidR="0090082C" w:rsidRPr="003B6AE5">
        <w:t>TCSA/TCSP</w:t>
      </w:r>
      <w:r w:rsidR="0090082C">
        <w:t xml:space="preserve"> values are no doubt </w:t>
      </w:r>
      <w:r>
        <w:t xml:space="preserve">the most popular </w:t>
      </w:r>
      <w:r w:rsidR="0090082C">
        <w:t>ones</w:t>
      </w:r>
      <w:r w:rsidRPr="003B6AE5">
        <w:t>.</w:t>
      </w:r>
    </w:p>
    <w:p w14:paraId="7991FF80" w14:textId="10349C8E" w:rsidR="00202D73" w:rsidRDefault="00344E24" w:rsidP="00202D73">
      <w:r w:rsidRPr="00DC3C85">
        <w:t xml:space="preserve">Susan Hughes </w:t>
      </w:r>
      <w:r w:rsidRPr="00DC3C85">
        <w:fldChar w:fldCharType="begin"/>
      </w:r>
      <w:r w:rsidR="00BA77EB">
        <w:instrText xml:space="preserve"> ADDIN ZOTERO_ITEM CSL_CITATION {"citationID":"JZFAGoYH","properties":{"formattedCitation":"(Hughes, 1998)","plainCitation":"(Hughes, 1998)","dontUpdate":true,"noteIndex":0},"citationItems":[{"id":305,"uris":["http://zotero.org/users/11163552/items/NJJTSYH5"],"itemData":{"id":305,"type":"article-journal","container-title":"Journal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S."}],"issued":{"date-parts":[["1998",12]]}}}],"schema":"https://github.com/citation-style-language/schema/raw/master/csl-citation.json"} </w:instrText>
      </w:r>
      <w:r w:rsidRPr="00DC3C85">
        <w:fldChar w:fldCharType="separate"/>
      </w:r>
      <w:r w:rsidRPr="00DC3C85">
        <w:t>(1998)</w:t>
      </w:r>
      <w:r w:rsidRPr="00DC3C85">
        <w:fldChar w:fldCharType="end"/>
      </w:r>
      <w:r>
        <w:t xml:space="preserve"> </w:t>
      </w:r>
      <w:r w:rsidR="00022CDE">
        <w:t xml:space="preserve">initially </w:t>
      </w:r>
      <w:r>
        <w:t>introduced the</w:t>
      </w:r>
      <w:r w:rsidRPr="00DC3C85">
        <w:t xml:space="preserve"> </w:t>
      </w:r>
      <w:r w:rsidR="00611B49" w:rsidRPr="00DC3C85">
        <w:t xml:space="preserve">concepts of </w:t>
      </w:r>
      <w:r w:rsidR="00611B49" w:rsidRPr="00F82B82">
        <w:rPr>
          <w:iCs/>
        </w:rPr>
        <w:t>tip cross-sectional area</w:t>
      </w:r>
      <w:r w:rsidR="00611B49" w:rsidRPr="00DC3C85">
        <w:rPr>
          <w:i/>
        </w:rPr>
        <w:t xml:space="preserve"> </w:t>
      </w:r>
      <w:r w:rsidR="00611B49" w:rsidRPr="00DC3C85">
        <w:t>and</w:t>
      </w:r>
      <w:r w:rsidR="00611B49" w:rsidRPr="00DC3C85">
        <w:rPr>
          <w:i/>
        </w:rPr>
        <w:t xml:space="preserve"> </w:t>
      </w:r>
      <w:r w:rsidR="00611B49" w:rsidRPr="00F82B82">
        <w:rPr>
          <w:iCs/>
        </w:rPr>
        <w:t xml:space="preserve">tip cross-sectional perimeter </w:t>
      </w:r>
      <w:r w:rsidR="00614335">
        <w:t xml:space="preserve">for </w:t>
      </w:r>
      <w:r w:rsidR="0093088C">
        <w:t xml:space="preserve">stone points </w:t>
      </w:r>
      <w:r w:rsidR="00584797">
        <w:t xml:space="preserve">and proposed that these </w:t>
      </w:r>
      <w:r w:rsidR="00C06CB9">
        <w:t xml:space="preserve">values </w:t>
      </w:r>
      <w:r w:rsidR="00584797">
        <w:t xml:space="preserve">could </w:t>
      </w:r>
      <w:r>
        <w:t xml:space="preserve">serve </w:t>
      </w:r>
      <w:r w:rsidR="006178F2" w:rsidRPr="00DC3C85">
        <w:t>as prox</w:t>
      </w:r>
      <w:r w:rsidR="00584797">
        <w:t>ies</w:t>
      </w:r>
      <w:r w:rsidR="006178F2" w:rsidRPr="00DC3C85">
        <w:t xml:space="preserve"> </w:t>
      </w:r>
      <w:r w:rsidR="00584797">
        <w:t>for</w:t>
      </w:r>
      <w:r w:rsidR="006178F2" w:rsidRPr="00DC3C85">
        <w:t xml:space="preserve"> weapon shaft size</w:t>
      </w:r>
      <w:r w:rsidR="00A55730">
        <w:t xml:space="preserve"> </w:t>
      </w:r>
      <w:r w:rsidR="00202D73" w:rsidRPr="00202D73">
        <w:rPr>
          <w:rFonts w:eastAsiaTheme="minorEastAsia"/>
        </w:rPr>
        <w:fldChar w:fldCharType="begin"/>
      </w:r>
      <w:r w:rsidR="00BA77EB">
        <w:rPr>
          <w:rFonts w:eastAsiaTheme="minorEastAsia"/>
        </w:rPr>
        <w:instrText xml:space="preserve"> ADDIN ZOTERO_ITEM CSL_CITATION {"citationID":"lvNR5woo","properties":{"formattedCitation":"(Sisk and Shea, 2011)","plainCitation":"(Sisk and Shea, 2011)","noteIndex":0},"citationItems":[{"id":289,"uris":["http://zotero.org/users/11163552/items/F88UZQT7"],"itemData":{"id":289,"type":"article-journal","abstract":"Despite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202D73" w:rsidRPr="00202D73">
        <w:rPr>
          <w:rFonts w:eastAsiaTheme="minorEastAsia"/>
        </w:rPr>
        <w:fldChar w:fldCharType="separate"/>
      </w:r>
      <w:r w:rsidR="00055FBF" w:rsidRPr="00055FBF">
        <w:rPr>
          <w:rFonts w:ascii="Aptos" w:hAnsi="Aptos"/>
        </w:rPr>
        <w:t>(Sisk and Shea, 2011)</w:t>
      </w:r>
      <w:r w:rsidR="00202D73" w:rsidRPr="00202D73">
        <w:rPr>
          <w:rFonts w:eastAsiaTheme="minorEastAsia"/>
        </w:rPr>
        <w:fldChar w:fldCharType="end"/>
      </w:r>
      <w:r w:rsidR="00202D73" w:rsidRPr="00202D73">
        <w:rPr>
          <w:rFonts w:eastAsiaTheme="minorEastAsia"/>
        </w:rPr>
        <w:t>.</w:t>
      </w:r>
    </w:p>
    <w:p w14:paraId="6AD3796E" w14:textId="663E9454" w:rsidR="00202D73" w:rsidRPr="00202D73" w:rsidRDefault="0064141A" w:rsidP="00202D73">
      <w:pPr>
        <w:rPr>
          <w:rFonts w:eastAsiaTheme="minorEastAsia"/>
        </w:rPr>
      </w:pPr>
      <w:r w:rsidRPr="00202D73">
        <w:t xml:space="preserve">The TCSA is calculated following this formula </w:t>
      </w:r>
      <m:oMath>
        <m:f>
          <m:fPr>
            <m:ctrlPr>
              <w:rPr>
                <w:rFonts w:ascii="Cambria Math" w:hAnsi="Cambria Math"/>
                <w:iCs/>
              </w:rPr>
            </m:ctrlPr>
          </m:fPr>
          <m:num>
            <m:r>
              <m:rPr>
                <m:sty m:val="p"/>
              </m:rPr>
              <w:rPr>
                <w:rFonts w:ascii="Cambria Math" w:hAnsi="Cambria Math"/>
              </w:rPr>
              <m:t>max.  Width× max.  Thickness</m:t>
            </m:r>
          </m:num>
          <m:den>
            <m:r>
              <m:rPr>
                <m:sty m:val="p"/>
              </m:rPr>
              <w:rPr>
                <w:rFonts w:ascii="Cambria Math" w:hAnsi="Cambria Math"/>
              </w:rPr>
              <m:t>2</m:t>
            </m:r>
          </m:den>
        </m:f>
      </m:oMath>
      <w:r w:rsidR="002E3764" w:rsidRPr="00202D73">
        <w:rPr>
          <w:rFonts w:eastAsiaTheme="minorEastAsia"/>
        </w:rPr>
        <w:t xml:space="preserve">. </w:t>
      </w:r>
    </w:p>
    <w:p w14:paraId="176976FD" w14:textId="0FACFF7F" w:rsidR="002E3764" w:rsidRDefault="00202D73" w:rsidP="00202D73">
      <w:pPr>
        <w:rPr>
          <w:rFonts w:eastAsiaTheme="minorEastAsia"/>
        </w:rPr>
      </w:pPr>
      <w:r>
        <w:rPr>
          <w:rFonts w:eastAsiaTheme="minorEastAsia"/>
        </w:rPr>
        <w:t>T</w:t>
      </w:r>
      <w:r w:rsidR="002E3764" w:rsidRPr="00202D73">
        <w:rPr>
          <w:rFonts w:eastAsiaTheme="minorEastAsia"/>
        </w:rPr>
        <w:t>he</w:t>
      </w:r>
      <w:r>
        <w:rPr>
          <w:rFonts w:eastAsiaTheme="minorEastAsia"/>
        </w:rPr>
        <w:t xml:space="preserve"> TCSP</w:t>
      </w:r>
      <w:r w:rsidR="002E3764" w:rsidRPr="00202D73">
        <w:rPr>
          <w:rFonts w:eastAsiaTheme="minorEastAsia"/>
        </w:rPr>
        <w:t xml:space="preserve"> depends on th</w:t>
      </w:r>
      <w:r w:rsidR="0007177C">
        <w:rPr>
          <w:rFonts w:eastAsiaTheme="minorEastAsia"/>
        </w:rPr>
        <w:t>e geometry of the</w:t>
      </w:r>
      <w:r w:rsidR="002E3764" w:rsidRPr="00202D73">
        <w:rPr>
          <w:rFonts w:eastAsiaTheme="minorEastAsia"/>
        </w:rPr>
        <w:t xml:space="preserve"> section of the point</w:t>
      </w:r>
      <w:r w:rsidRPr="00202D73">
        <w:rPr>
          <w:rFonts w:eastAsiaTheme="minorEastAsia"/>
        </w:rPr>
        <w:t xml:space="preserve">. </w:t>
      </w:r>
      <w:r w:rsidR="002E3764" w:rsidRPr="00202D73">
        <w:rPr>
          <w:rFonts w:eastAsiaTheme="minorEastAsia"/>
        </w:rPr>
        <w:t>For a</w:t>
      </w:r>
      <w:r w:rsidRPr="00202D73">
        <w:rPr>
          <w:rFonts w:eastAsiaTheme="minorEastAsia"/>
        </w:rPr>
        <w:t xml:space="preserve"> </w:t>
      </w:r>
      <w:r w:rsidR="002E3764" w:rsidRPr="00202D73">
        <w:rPr>
          <w:rFonts w:eastAsiaTheme="minorEastAsia"/>
        </w:rPr>
        <w:t>bifacial point</w:t>
      </w:r>
      <w:r w:rsidR="00460854">
        <w:rPr>
          <w:rFonts w:eastAsiaTheme="minorEastAsia"/>
        </w:rPr>
        <w:t>,</w:t>
      </w:r>
      <w:r w:rsidR="002E3764" w:rsidRPr="00202D73">
        <w:rPr>
          <w:rFonts w:eastAsiaTheme="minorEastAsia"/>
        </w:rPr>
        <w:t xml:space="preserve"> the formula is expressed as </w:t>
      </w:r>
      <m:oMath>
        <m:r>
          <m:rPr>
            <m:sty m:val="p"/>
          </m:rPr>
          <w:rPr>
            <w:rFonts w:ascii="Cambria Math" w:eastAsiaTheme="minorEastAsia" w:hAnsi="Cambria Math"/>
          </w:rPr>
          <m:t xml:space="preserve">4 </m:t>
        </m:r>
        <m:r>
          <m:rPr>
            <m:sty m:val="p"/>
          </m:rPr>
          <w:rPr>
            <w:rFonts w:ascii="Cambria Math" w:eastAsiaTheme="minorEastAsia" w:hAnsi="Cambria Math" w:cs="Cambria Math"/>
          </w:rPr>
          <m:t>×</m:t>
        </m:r>
        <m:rad>
          <m:radPr>
            <m:degHide m:val="1"/>
            <m:ctrlPr>
              <w:rPr>
                <w:rFonts w:ascii="Cambria Math" w:eastAsiaTheme="minorEastAsia" w:hAnsi="Cambria Math" w:cs="Cambria Math"/>
              </w:rPr>
            </m:ctrlPr>
          </m:radPr>
          <m:deg/>
          <m:e>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Width</m:t>
                        </m:r>
                      </m:num>
                      <m:den>
                        <m:r>
                          <m:rPr>
                            <m:sty m:val="p"/>
                          </m:rPr>
                          <w:rPr>
                            <w:rFonts w:ascii="Cambria Math" w:eastAsiaTheme="minorEastAsia" w:hAnsi="Cambria Math"/>
                          </w:rPr>
                          <m:t>2</m:t>
                        </m:r>
                      </m:den>
                    </m:f>
                  </m:e>
                </m:d>
              </m:e>
              <m:sup>
                <m:r>
                  <w:rPr>
                    <w:rFonts w:ascii="Cambria Math" w:eastAsiaTheme="minorEastAsia" w:hAnsi="Cambria Math"/>
                  </w:rPr>
                  <m:t>2</m:t>
                </m:r>
              </m:sup>
            </m:sSup>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Thickness</m:t>
                        </m:r>
                      </m:num>
                      <m:den>
                        <m:r>
                          <m:rPr>
                            <m:sty m:val="p"/>
                          </m:rPr>
                          <w:rPr>
                            <w:rFonts w:ascii="Cambria Math" w:eastAsiaTheme="minorEastAsia" w:hAnsi="Cambria Math"/>
                          </w:rPr>
                          <m:t>2</m:t>
                        </m:r>
                      </m:den>
                    </m:f>
                  </m:e>
                </m:d>
              </m:e>
              <m:sup>
                <m:r>
                  <w:rPr>
                    <w:rFonts w:ascii="Cambria Math" w:eastAsiaTheme="minorEastAsia" w:hAnsi="Cambria Math"/>
                  </w:rPr>
                  <m:t>2</m:t>
                </m:r>
              </m:sup>
            </m:sSup>
            <m:r>
              <m:rPr>
                <m:sty m:val="p"/>
              </m:rPr>
              <w:rPr>
                <w:rFonts w:ascii="Cambria Math" w:eastAsiaTheme="minorEastAsia" w:hAnsi="Cambria Math"/>
              </w:rPr>
              <m:t xml:space="preserve"> </m:t>
            </m:r>
          </m:e>
        </m:rad>
      </m:oMath>
      <w:r w:rsidRPr="00202D73">
        <w:rPr>
          <w:rFonts w:eastAsiaTheme="minorEastAsia"/>
        </w:rPr>
        <w:t>. For a unifacial point</w:t>
      </w:r>
      <w:r w:rsidR="00460854">
        <w:rPr>
          <w:rFonts w:eastAsiaTheme="minorEastAsia"/>
        </w:rPr>
        <w:t>,</w:t>
      </w:r>
      <w:r w:rsidRPr="00202D73">
        <w:rPr>
          <w:rFonts w:eastAsiaTheme="minorEastAsia"/>
        </w:rPr>
        <w:t xml:space="preserve"> the formula is expressed as </w:t>
      </w:r>
      <m:oMath>
        <m:r>
          <m:rPr>
            <m:sty m:val="p"/>
          </m:rPr>
          <w:rPr>
            <w:rFonts w:ascii="Cambria Math" w:eastAsiaTheme="minorEastAsia" w:hAnsi="Cambria Math"/>
          </w:rPr>
          <m:t>Width + 2×</m:t>
        </m:r>
        <m:rad>
          <m:radPr>
            <m:degHide m:val="1"/>
            <m:ctrlPr>
              <w:rPr>
                <w:rFonts w:ascii="Cambria Math" w:eastAsiaTheme="minorEastAsia" w:hAnsi="Cambria Math"/>
              </w:rPr>
            </m:ctrlPr>
          </m:radPr>
          <m:deg/>
          <m:e>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Width</m:t>
                        </m:r>
                      </m:num>
                      <m:den>
                        <m:r>
                          <m:rPr>
                            <m:sty m:val="p"/>
                          </m:rPr>
                          <w:rPr>
                            <w:rFonts w:ascii="Cambria Math" w:eastAsiaTheme="minorEastAsia" w:hAnsi="Cambria Math"/>
                          </w:rPr>
                          <m:t>2</m:t>
                        </m:r>
                      </m:den>
                    </m:f>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Thickness</m:t>
                </m:r>
              </m:e>
              <m:sup>
                <m:r>
                  <m:rPr>
                    <m:sty m:val="p"/>
                  </m:rPr>
                  <w:rPr>
                    <w:rFonts w:ascii="Cambria Math" w:eastAsiaTheme="minorEastAsia" w:hAnsi="Cambria Math"/>
                  </w:rPr>
                  <m:t>2</m:t>
                </m:r>
              </m:sup>
            </m:sSup>
          </m:e>
        </m:rad>
        <m:r>
          <m:rPr>
            <m:sty m:val="p"/>
          </m:rPr>
          <w:rPr>
            <w:rFonts w:ascii="Cambria Math" w:eastAsiaTheme="minorEastAsia" w:hAnsi="Cambria Math"/>
          </w:rPr>
          <m:t xml:space="preserve"> </m:t>
        </m:r>
      </m:oMath>
      <w:r w:rsidRPr="00202D73">
        <w:rPr>
          <w:rFonts w:eastAsiaTheme="minorEastAsia"/>
        </w:rPr>
        <w:t xml:space="preserve"> .</w:t>
      </w:r>
    </w:p>
    <w:p w14:paraId="6BEBA8CB" w14:textId="1D79CB4D" w:rsidR="007D0D05" w:rsidRDefault="00685D92" w:rsidP="00797B1A">
      <w:r w:rsidRPr="00282367">
        <w:t>T</w:t>
      </w:r>
      <w:r w:rsidR="00C451E3">
        <w:t>wo</w:t>
      </w:r>
      <w:r w:rsidRPr="00282367">
        <w:t xml:space="preserve"> fundamental principle</w:t>
      </w:r>
      <w:r w:rsidR="00C451E3">
        <w:t xml:space="preserve">s underlie the use of </w:t>
      </w:r>
      <w:r w:rsidRPr="00282367">
        <w:t>TCSA/TCSP values</w:t>
      </w:r>
      <w:r w:rsidR="00C451E3">
        <w:t xml:space="preserve">. </w:t>
      </w:r>
      <w:r w:rsidR="00C86865">
        <w:t>The first principle is that a projectile point should be wider than its shaft so that the wound is large enough to permit effective penetration of the shaft</w:t>
      </w:r>
      <w:r w:rsidR="00413F43">
        <w:t xml:space="preserve"> and </w:t>
      </w:r>
      <w:r w:rsidRPr="00282367">
        <w:t xml:space="preserve">fatal injury through blood loss (Hughes, 1998). A stone point's cross-sectional area </w:t>
      </w:r>
      <w:r w:rsidR="00D43064">
        <w:t xml:space="preserve">is </w:t>
      </w:r>
      <w:r w:rsidR="00033E3E">
        <w:t xml:space="preserve">therefore </w:t>
      </w:r>
      <w:r w:rsidR="006C05B7">
        <w:t xml:space="preserve">considered indicative </w:t>
      </w:r>
      <w:r w:rsidRPr="00282367">
        <w:t xml:space="preserve">of </w:t>
      </w:r>
      <w:r w:rsidR="006C05B7">
        <w:t xml:space="preserve">the </w:t>
      </w:r>
      <w:r w:rsidRPr="00282367">
        <w:t>diameter</w:t>
      </w:r>
      <w:r w:rsidR="006C05B7">
        <w:t xml:space="preserve"> of its shaft</w:t>
      </w:r>
      <w:r w:rsidR="00DC3C85" w:rsidRPr="00282367">
        <w:t>,</w:t>
      </w:r>
      <w:r w:rsidRPr="00282367">
        <w:t xml:space="preserve"> and </w:t>
      </w:r>
      <w:r w:rsidR="006153F3">
        <w:t xml:space="preserve">with </w:t>
      </w:r>
      <w:r w:rsidRPr="00282367">
        <w:t xml:space="preserve">each propulsion method </w:t>
      </w:r>
      <w:r w:rsidR="006153F3">
        <w:t>being</w:t>
      </w:r>
      <w:r w:rsidRPr="00282367">
        <w:t xml:space="preserve"> </w:t>
      </w:r>
      <w:r w:rsidR="00CB0D44" w:rsidRPr="00282367">
        <w:t>characterised</w:t>
      </w:r>
      <w:r w:rsidRPr="00282367">
        <w:t xml:space="preserve"> by specific shaft dimensions, it is </w:t>
      </w:r>
      <w:r w:rsidR="00036C29">
        <w:t xml:space="preserve">also </w:t>
      </w:r>
      <w:r w:rsidRPr="00282367">
        <w:t xml:space="preserve">considered </w:t>
      </w:r>
      <w:r w:rsidR="006153F3">
        <w:t xml:space="preserve">indicative </w:t>
      </w:r>
      <w:r w:rsidRPr="00282367">
        <w:t>of the weapon system</w:t>
      </w:r>
      <w:r w:rsidR="00FB3F1E" w:rsidRPr="00DC3C85">
        <w:t xml:space="preserve"> </w:t>
      </w:r>
      <w:r w:rsidR="00FB3F1E" w:rsidRPr="00DC3C85">
        <w:fldChar w:fldCharType="begin"/>
      </w:r>
      <w:r w:rsidR="00BA77EB">
        <w:instrText xml:space="preserve"> ADDIN ZOTERO_ITEM CSL_CITATION {"citationID":"4BSvu2Ja","properties":{"formattedCitation":"(Hughes, 1998; Shea, 2006; Sisk and Shea, 2011)","plainCitation":"(Hughes, 1998; Shea, 2006; Sisk and Shea, 2011)","noteIndex":0},"citationItems":[{"id":305,"uris":["http://zotero.org/users/11163552/items/NJJTSYH5"],"itemData":{"id":305,"type":"article-journal","container-title":"Journal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FB3F1E" w:rsidRPr="00DC3C85">
        <w:fldChar w:fldCharType="separate"/>
      </w:r>
      <w:r w:rsidR="00055FBF" w:rsidRPr="00055FBF">
        <w:rPr>
          <w:rFonts w:ascii="Aptos" w:hAnsi="Aptos"/>
        </w:rPr>
        <w:t>(Hughes, 1998; Shea, 2006; Sisk and Shea, 2011)</w:t>
      </w:r>
      <w:r w:rsidR="00FB3F1E" w:rsidRPr="00DC3C85">
        <w:fldChar w:fldCharType="end"/>
      </w:r>
      <w:r w:rsidR="00FB3F1E" w:rsidRPr="00DC3C85">
        <w:t xml:space="preserve">. </w:t>
      </w:r>
      <w:r w:rsidR="004C3546">
        <w:t>The second principle is that</w:t>
      </w:r>
      <w:r w:rsidR="00FB3F1E" w:rsidRPr="00DC3C85">
        <w:t xml:space="preserve"> TCSA/TCSP </w:t>
      </w:r>
      <w:r w:rsidR="00F02E11">
        <w:t xml:space="preserve">values </w:t>
      </w:r>
      <w:r w:rsidR="004C3546">
        <w:t xml:space="preserve">permit to </w:t>
      </w:r>
      <w:r w:rsidR="00C86865">
        <w:t xml:space="preserve">evaluate </w:t>
      </w:r>
      <w:r w:rsidR="004C3546">
        <w:t xml:space="preserve">the capacity of a point to </w:t>
      </w:r>
      <w:r w:rsidR="00134DAC">
        <w:t xml:space="preserve">penetrate the target </w:t>
      </w:r>
      <w:r w:rsidR="00FB3F1E" w:rsidRPr="00DC3C85">
        <w:fldChar w:fldCharType="begin"/>
      </w:r>
      <w:r w:rsidR="00BA77EB">
        <w:instrText xml:space="preserve"> ADDIN ZOTERO_ITEM CSL_CITATION {"citationID":"8Y10rmPH","properties":{"formattedCitation":"(Hughes, 1998)","plainCitation":"(Hughes, 1998)","noteIndex":0},"citationItems":[{"id":305,"uris":["http://zotero.org/users/11163552/items/NJJTSYH5"],"itemData":{"id":305,"type":"article-journal","container-title":"Journal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S."}],"issued":{"date-parts":[["1998",12]]}}}],"schema":"https://github.com/citation-style-language/schema/raw/master/csl-citation.json"} </w:instrText>
      </w:r>
      <w:r w:rsidR="00FB3F1E" w:rsidRPr="00DC3C85">
        <w:fldChar w:fldCharType="separate"/>
      </w:r>
      <w:r w:rsidR="00055FBF" w:rsidRPr="00055FBF">
        <w:rPr>
          <w:rFonts w:ascii="Aptos" w:hAnsi="Aptos"/>
        </w:rPr>
        <w:t>(Hughes, 1998)</w:t>
      </w:r>
      <w:r w:rsidR="00FB3F1E" w:rsidRPr="00DC3C85">
        <w:fldChar w:fldCharType="end"/>
      </w:r>
      <w:r w:rsidR="00FB3F1E" w:rsidRPr="00DC3C85">
        <w:t>. Several experiments were conducted to explore th</w:t>
      </w:r>
      <w:r w:rsidR="00FA6143">
        <w:t>is</w:t>
      </w:r>
      <w:r w:rsidR="00FB3F1E" w:rsidRPr="00DC3C85">
        <w:t xml:space="preserve"> relation </w:t>
      </w:r>
      <w:r w:rsidR="00FA6143" w:rsidRPr="00DC3C85">
        <w:t xml:space="preserve">and all </w:t>
      </w:r>
      <w:r w:rsidR="00FA6143">
        <w:t xml:space="preserve">results converge </w:t>
      </w:r>
      <w:r w:rsidR="009D6686">
        <w:t>towards</w:t>
      </w:r>
      <w:r w:rsidR="00FA6143">
        <w:t xml:space="preserve"> </w:t>
      </w:r>
      <w:r w:rsidR="00FA6143" w:rsidRPr="00DC3C85">
        <w:t xml:space="preserve">TCSP </w:t>
      </w:r>
      <w:r w:rsidR="00FA6143">
        <w:t xml:space="preserve">being </w:t>
      </w:r>
      <w:r w:rsidR="00FA6143" w:rsidRPr="00DC3C85">
        <w:t>a more accurate predictor of point penetration than TCSA</w:t>
      </w:r>
      <w:r w:rsidR="00FA6143" w:rsidRPr="00DC3C85" w:rsidDel="00FA6143">
        <w:t xml:space="preserve"> </w:t>
      </w:r>
      <w:r w:rsidR="00FB3F1E" w:rsidRPr="00DC3C85">
        <w:fldChar w:fldCharType="begin"/>
      </w:r>
      <w:r w:rsidR="00055FBF">
        <w:instrText xml:space="preserve"> ADDIN ZOTERO_ITEM CSL_CITATION {"citationID":"NL6YgAtz","properties":{"formattedCitation":"(Sisk and Shea, 2009; Sitton et al., 2020; Grady and Churchill, 2023)","plainCitation":"(Sisk and Shea, 2009; Sitton et al., 2020; Grady and Churchill, 2023)","noteIndex":0},"citationItems":[{"id":2466,"uris":["http://zotero.org/users/11163552/items/ESNW5E52"],"itemData":{"id":2466,"type":"article-journal","abstract":"Prehistoric pointed lithic armatures (used to tip spears, darts, and arrows) vary considerably in mechanicallyrelevant aspects of their morphology, such as tip cross-sectional shape, cross-sectional perimeter, and crosssectional area, mechanical advantage, and edge sharpness. The effect of variation in these parameters on penetration performance and lethality, however, is poorly understood. Six 3D-printed points that varied in crosssectional shape, tip cross-sectional area, tip cross-sectional perimeter, mechanical advantage, and edge sharpness were fired into ballistic gelatin under controlled conditions to evaluate the importance of these variables on point performance. Tip cross-sectional perimeter was found to have the greatest effect on penetration depth in the gelatin, and mechanical advantage was also significantly related to penetration. Cross-sectional shape and tip cross-sectional area were not significantly related to penetration depth, while edge sharpness inversely affected penetration. These results highlight the importance of tip cross-sectional perimeter in the evolution of projectile point design (and reinforce its utility as an indicator of long-range projectile weaponry in the archeological record), but also underscore the multiple constraints that interact when trying to design points to maximize penetration performance, lethality, and durability.","container-title":"Journal of Archaeological Science: Reports","DOI":"10.1016/j.jasrep.2023.103893","ISSN":"2352409X","journalAbbreviation":"Journal of Archaeological Science: Reports","language":"en","page":"103893","source":"DOI.org (Crossref)","title":"Projectile point morphology and penetration performance","volume":"48","author":[{"family":"Grady","given":"Jackson H."},{"family":"Churchill","given":"Steven E."}],"issued":{"date-parts":[["2023",4]]}}},{"id":120,"uris":["http://zotero.org/users/11163552/items/6UND4MJX"],"itemData":{"id":120,"type":"article-journal","abstract":"The invention and widespread use of projectile weaponry is a characteristic presumed to exist only with Homo sapiens. However, as finds of wooden material during the early development of projectile weapons are extremely rare, this remains a contentious topic. Recent work has proposed a series of ballistically-significant morphological characteristics of stone points that yield information about their potential use. Here we report on initial experimental approaches to quantifying the performance of relatively simple stone points as arrow armatures. Two experimental trials were performed using a series of 51 Levallois points. The first, against a uniform density target, was designed to give an overall indication of performance. The second, against a simulated animal carcass, demonstrated the durability of these points. The results of this study suggest that small Levallois points could have functioned as arrowheads, albeit ones likely to break after limited use. They also suggest that these points' penetrating power is strongly controlled by their morphometric characteristics, most notably their perimeter. This latter finding refines a method for assessing hypothetical Paleolithic stone points on the basis of tip cross-sectional area previously proposed by others. ?? 2009 Elsevier Ltd. All rights reserved.","container-title":"Journal of Archaeological Science","DOI":"10.1016/j.jas.2009.05.023","ISSN":"03054403","issue":"9","note":"publisher: Elsevier Ltd\nISBN: 0305-4403","page":"2039-2047","title":"Experimental use and quantitative performance analysis of triangular flakes (Levallois points) used as arrowheads","volume":"36","author":[{"family":"Sisk","given":"Matthew L"},{"family":"Shea","given":"John J"}],"issued":{"date-parts":[["2009"]]}}},{"id":2239,"uris":["http://zotero.org/users/11163552/items/CQAALEAM"],"itemData":{"id":2239,"type":"article-journal","abstract":"Understanding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I."}],"issued":{"date-parts":[["2020",12,1]]}}}],"schema":"https://github.com/citation-style-language/schema/raw/master/csl-citation.json"} </w:instrText>
      </w:r>
      <w:r w:rsidR="00FB3F1E" w:rsidRPr="00DC3C85">
        <w:fldChar w:fldCharType="separate"/>
      </w:r>
      <w:r w:rsidR="00055FBF" w:rsidRPr="00055FBF">
        <w:rPr>
          <w:rFonts w:ascii="Aptos" w:hAnsi="Aptos"/>
        </w:rPr>
        <w:t>(Sisk and Shea, 2009; Sitton et al., 2020; Grady and Churchill, 2023)</w:t>
      </w:r>
      <w:r w:rsidR="00FB3F1E" w:rsidRPr="00DC3C85">
        <w:fldChar w:fldCharType="end"/>
      </w:r>
      <w:r w:rsidR="00FB3F1E" w:rsidRPr="00DC3C85">
        <w:t xml:space="preserve">. </w:t>
      </w:r>
    </w:p>
    <w:p w14:paraId="7F4A1415" w14:textId="1196AF67" w:rsidR="00685D92" w:rsidRPr="00621388" w:rsidRDefault="0059061D" w:rsidP="00797B1A">
      <w:pPr>
        <w:rPr>
          <w:rFonts w:eastAsiaTheme="minorEastAsia"/>
          <w:strike/>
        </w:rPr>
      </w:pPr>
      <w:r>
        <w:lastRenderedPageBreak/>
        <w:t>S</w:t>
      </w:r>
      <w:r w:rsidR="000B5FFB">
        <w:t xml:space="preserve">tudies that rely on </w:t>
      </w:r>
      <w:r w:rsidR="00FB3F1E" w:rsidRPr="00DC3C85">
        <w:t xml:space="preserve">TCSA/TCSP </w:t>
      </w:r>
      <w:r w:rsidR="000B5FFB">
        <w:t>values</w:t>
      </w:r>
      <w:r w:rsidR="00FB3F1E" w:rsidRPr="00DC3C85">
        <w:t xml:space="preserve"> </w:t>
      </w:r>
      <w:r>
        <w:t xml:space="preserve">subsequently postulate that a comparison of the </w:t>
      </w:r>
      <w:r w:rsidRPr="00DC3C85">
        <w:t xml:space="preserve">TCSA/TCSP </w:t>
      </w:r>
      <w:r>
        <w:t xml:space="preserve">values </w:t>
      </w:r>
      <w:r w:rsidRPr="00DC3C85">
        <w:t xml:space="preserve">of </w:t>
      </w:r>
      <w:r>
        <w:t>a</w:t>
      </w:r>
      <w:r w:rsidR="009E15D3">
        <w:t xml:space="preserve"> give</w:t>
      </w:r>
      <w:r>
        <w:t xml:space="preserve">n </w:t>
      </w:r>
      <w:r w:rsidRPr="00DC3C85">
        <w:t xml:space="preserve">archaeological </w:t>
      </w:r>
      <w:r>
        <w:t xml:space="preserve">point sample </w:t>
      </w:r>
      <w:r w:rsidRPr="00DC3C85">
        <w:t>with a reference sample of known propulsion mode</w:t>
      </w:r>
      <w:r>
        <w:t xml:space="preserve"> permits to hypothesise wh</w:t>
      </w:r>
      <w:r w:rsidR="009E15D3">
        <w:t xml:space="preserve">ich </w:t>
      </w:r>
      <w:r>
        <w:t xml:space="preserve">weapon </w:t>
      </w:r>
      <w:r w:rsidR="009E15D3">
        <w:t xml:space="preserve">type </w:t>
      </w:r>
      <w:r>
        <w:t xml:space="preserve">would be </w:t>
      </w:r>
      <w:r w:rsidRPr="00DC3C85">
        <w:t>best</w:t>
      </w:r>
      <w:r>
        <w:t xml:space="preserve"> </w:t>
      </w:r>
      <w:r w:rsidRPr="00DC3C85">
        <w:t>suited for the archaeological p</w:t>
      </w:r>
      <w:r>
        <w:t xml:space="preserve">oints </w:t>
      </w:r>
      <w:r w:rsidR="00FB3F1E" w:rsidRPr="00DC3C85">
        <w:fldChar w:fldCharType="begin"/>
      </w:r>
      <w:r w:rsidR="00055FBF">
        <w:instrText xml:space="preserve"> ADDIN ZOTERO_ITEM CSL_CITATION {"citationID":"yzQj6ydW","properties":{"formattedCitation":"(Hughes, 1998; Shea, 2006; Sisk and Shea, 2011; Lombard et al., 2022)","plainCitation":"(Hughes, 1998; Shea, 2006; Sisk and Shea, 2011; Lombard et al., 2022)","noteIndex":0},"citationItems":[{"id":305,"uris":["http://zotero.org/users/11163552/items/NJJTSYH5"],"itemData":{"id":305,"type":"article-journal","container-title":"Journal of Archaeological Method and Theory","DOI":"10.1007/BF02428421","ISSN":"1072-5369","issue":"4","page":"345-408","title":"Getting to the point: Evolutionary change in prehistoric weaponry","volume":"5","author":[{"family":"Hughes","given":"Susan S."}],"issued":{"date-parts":[["1998",12]]}}},{"id":3411,"uris":["http://zotero.org/users/11163552/items/NX7J5JZE"],"itemData":{"id":3411,"type":"article-journal","abstract":"Work on large samples of southern African archaeological lithics, probably used to tip hunting weapons amongst other things, and ethno-historical bone and iron weapon tips of known use exposed limitations in the tip cross-sectional area (TCSA) method’s robustness for hypothesising about variation in ancient weapon-delivery systems. Here, we list some of the limitations and discuss a few recently published improvements in tip cross-sectional area ranges and data presentation. Our main contribution is the meaningful enlargement of datasets obtained from hafted weapon tips and/or weapon tips of known use mostly from sub-Saharan Africa. We briefly discuss why this region is relevant for studying trends in the evolution and development of hunting weapons. Our new data are used to strengthen and constrain the different TCSA ranges used as proxies for poisoned arrow tips, un-poisoned arrow tips, javelin tips, stabbing-spear tips, and to suggest a working TCSA range for thrusting-spear tips. We demonstrate that the calibrated TCSA ranges have robust statistical integrity as proxies for the different weapon-delivery systems they represent. Apart from the dart-tip category, the TCSA method has now been improved to accommodate more nuanced and accurate interpretations, while further strengthening hypothesis building about ancient weapon systems.","container-title":"Journal of Archaeological Method and Theory","DOI":"10.1007/s10816-022-09595-1","ISSN":"1573-7764","journalAbbreviation":"J Archaeol Method Theory","language":"en","source":"Springer Link","title":"The Tip Cross-sectional Area (TCSA) Method Strengthened and Constrained with Ethno-historical Material from Sub-Saharan Africa","URL":"https://doi.org/10.1007/s10816-022-09595-1","author":[{"family":"Lombard","given":"Marlize"},{"family":"Lotter","given":"Matt G."},{"family":"Caruana","given":"Matthew V."}],"accessed":{"date-parts":[["2024",1,22]]},"issued":{"date-parts":[["2022",11,30]]}}},{"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FB3F1E" w:rsidRPr="00DC3C85">
        <w:fldChar w:fldCharType="separate"/>
      </w:r>
      <w:r w:rsidR="00055FBF" w:rsidRPr="00055FBF">
        <w:rPr>
          <w:rFonts w:ascii="Aptos" w:hAnsi="Aptos"/>
        </w:rPr>
        <w:t>(Hughes, 1998; Shea, 2006; Sisk and Shea, 2011; Lombard et al., 2022)</w:t>
      </w:r>
      <w:r w:rsidR="00FB3F1E" w:rsidRPr="00DC3C85">
        <w:fldChar w:fldCharType="end"/>
      </w:r>
      <w:r w:rsidR="00DC3C85">
        <w:t>.</w:t>
      </w:r>
      <w:r w:rsidR="00EF3AC8" w:rsidRPr="00EF3AC8">
        <w:t xml:space="preserve"> </w:t>
      </w:r>
      <w:r w:rsidR="00F86C5B">
        <w:t>However, t</w:t>
      </w:r>
      <w:r w:rsidR="00EF3AC8" w:rsidRPr="00511C23">
        <w:t>he</w:t>
      </w:r>
      <w:r w:rsidR="00EF3AC8">
        <w:t xml:space="preserve"> rel</w:t>
      </w:r>
      <w:r w:rsidR="00E25314">
        <w:t>iability</w:t>
      </w:r>
      <w:r w:rsidR="00EF3AC8">
        <w:t xml:space="preserve"> of </w:t>
      </w:r>
      <w:r w:rsidR="00AE34D0">
        <w:t xml:space="preserve">the </w:t>
      </w:r>
      <w:r w:rsidR="00BF4F80">
        <w:t xml:space="preserve">correlation between </w:t>
      </w:r>
      <w:r w:rsidR="00EF3AC8" w:rsidRPr="00511C23">
        <w:t xml:space="preserve">TCSA/TCSP </w:t>
      </w:r>
      <w:r w:rsidR="00EF3AC8">
        <w:t xml:space="preserve">values </w:t>
      </w:r>
      <w:r w:rsidR="00BF4F80">
        <w:t>and propulsion modes has been criticised</w:t>
      </w:r>
      <w:r w:rsidR="00FD37FC">
        <w:t xml:space="preserve"> by several authors</w:t>
      </w:r>
      <w:r w:rsidR="00BF4F80">
        <w:t xml:space="preserve"> </w:t>
      </w:r>
      <w:r w:rsidR="00EF3AC8" w:rsidRPr="00511C23">
        <w:fldChar w:fldCharType="begin"/>
      </w:r>
      <w:r w:rsidR="00055FBF">
        <w:instrText xml:space="preserve"> ADDIN ZOTERO_ITEM CSL_CITATION {"citationID":"JnGw9rv5","properties":{"formattedCitation":"(Rots and Plisson, 2014; Villa and Roebroeks, 2014; see Clarkson, 2016; Pettigrew et al., 2023)","plainCitation":"(Rots and Plisson, 2014; Villa and Roebroeks, 2014; see Clarkson, 2016; Pettigrew et al., 2023)","noteIndex":0},"citationItems":[{"id":"TiDyHwIz/XxuAZNWM","uris":["http://www.mendeley.com/documents/?uuid=780b296a-08d7-4d51-83ed-623569bd7946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s0KJZVsl/CuBWah0P","issued":{"date-parts":[["2016"]]},"page":"189-201","publisher":"Springer","title":"Testing Archaeological Approaches to Determining Past Projectile Delivery Systems Using Ethnographic and Experimental Data","type":"chapter"},"label":"page","prefix":"see"},{"id":3605,"uris":["http://zotero.org/users/11163552/items/25EAIX2E"],"itemData":{"id":3605,"type":"article-journal","abstract":"This study describes an effective protocol for naturalistic archaeological weapons experiments that improves cross-validation with controlled experiments and allows testing of multiple hypotheses. Stone-tipped atlatl darts and arrows were launched by skilled users against fresh carcasses, with high-speed cameras and radar guns capturing details of ballistic performance, impacts to bone and stone armatures, and other variables. The results pertaining to terminal ballistics in soft tissues are presented, with implications for what made ancient hunting projectiles effective and can be observed archaeologically. Fine-grained knappable stones seem to produce sharper armatures that can dramatically improve penetration, and presumably, lethality. Two commonly used metrics by archaeologists for estimating armature efficacy, tip cross-sectional area (TCSA), and perimeter (TCSP), are not among the significant variables for capturing penetration depth in soft tissues. However, armatures with larger TCSAs tend to be fitted to larger shafts that carry more energy and penetrate more deeply, providing one method for predicting wounding potential. The variability within weapon systems means that isolating efficacy to individual variables, such as tip cross-sectional size of stone armatures, can lead to erroneous interpretations.","container-title":"Open Archaeology","DOI":"10.1515/opar-2022-0299","ISSN":"2300-6560","issue":"1","language":"en","license":"De Gruyter expressly reserves the right to use all content for commercial text and data mining within the meaning of Section 44b of the German Copyright Act.","note":"publisher: De Gruyter Open Access","source":"www.degruyter.com","title":"Terminal Ballistics of Stone-Tipped Atlatl Darts and Arrows: Results From Exploratory Naturalistic Experiments","title-short":"Terminal Ballistics of Stone-Tipped Atlatl Darts and Arrows","URL":"https://www.degruyter.com/document/doi/10.1515/opar-2022-0299/html","volume":"9","author":[{"family":"Pettigrew","given":"Devin B."},{"family":"Garnett","given":"Justin"},{"family":"Ryals-Luneberg","given":"Caden"},{"family":"Vance","given":"Eric A."}],"accessed":{"date-parts":[["2024",5,24]]},"issued":{"date-parts":[["2023",1,1]]}}},{"id":281,"uris":["http://zotero.org/users/11163552/items/7BS3BS33"],"itemData":{"id":281,"type":"article-journal","container-title":"Journal of Archaeological Science","DOI":"10.1016/j.jas.2013.10.027","ISSN":"03054403","note":"publisher: Elsevier Ltd","page":"154-165","title":"Projectiles and the abuse of the use-wear method in a search for impact","volume":"48","author":[{"family":"Rots","given":"Veerle"},{"family":"Plisson","given":"Hugues"}],"issued":{"date-parts":[["2014",8]]}}},{"id":886,"uris":["http://zotero.org/users/11163552/items/AZT2ZUKM"],"itemData":{"id":886,"type":"article-journal","container-title":"PloS one","page":"1-10","title":"Neandertal demise: an archaeological analysis of the modern human superiority complex","volume":"9","author":[{"family":"Villa","given":"P"},{"family":"Roebroeks","given":"W"}],"issued":{"date-parts":[["2014"]]}}}],"schema":"https://github.com/citation-style-language/schema/raw/master/csl-citation.json"} </w:instrText>
      </w:r>
      <w:r w:rsidR="00EF3AC8" w:rsidRPr="00511C23">
        <w:fldChar w:fldCharType="separate"/>
      </w:r>
      <w:r w:rsidR="00055FBF" w:rsidRPr="00055FBF">
        <w:rPr>
          <w:rFonts w:ascii="Aptos" w:hAnsi="Aptos"/>
        </w:rPr>
        <w:t>(Rots and Plisson, 2014; Villa and Roebroeks, 2014; see Clarkson, 2016; Pettigrew et al., 2023)</w:t>
      </w:r>
      <w:r w:rsidR="00EF3AC8" w:rsidRPr="00511C23">
        <w:fldChar w:fldCharType="end"/>
      </w:r>
      <w:r w:rsidR="00FD37FC">
        <w:t xml:space="preserve"> and has never been validated through methodological work</w:t>
      </w:r>
      <w:r w:rsidR="00EF3AC8" w:rsidRPr="00511C23">
        <w:t>.</w:t>
      </w:r>
    </w:p>
    <w:p w14:paraId="73257A72" w14:textId="77777777" w:rsidR="000A4522" w:rsidRPr="00DC3C85" w:rsidRDefault="000A4522" w:rsidP="00797B1A">
      <w:pPr>
        <w:rPr>
          <w:noProof/>
        </w:rPr>
      </w:pPr>
    </w:p>
    <w:p w14:paraId="4F9FDC91" w14:textId="4E06246A" w:rsidR="00611B49" w:rsidRPr="00DD6866" w:rsidRDefault="000A4522" w:rsidP="0009227A">
      <w:pPr>
        <w:pStyle w:val="Titre3"/>
        <w:numPr>
          <w:ilvl w:val="1"/>
          <w:numId w:val="11"/>
        </w:numPr>
        <w:rPr>
          <w:lang w:val="en-GB"/>
        </w:rPr>
      </w:pPr>
      <w:r>
        <w:rPr>
          <w:lang w:val="en-GB"/>
        </w:rPr>
        <w:t>T</w:t>
      </w:r>
      <w:r w:rsidR="007F7789">
        <w:rPr>
          <w:lang w:val="en-GB"/>
        </w:rPr>
        <w:t xml:space="preserve">HE REFERENCE FRAMEWORK THAT UNDERLIES THE </w:t>
      </w:r>
      <w:r>
        <w:rPr>
          <w:lang w:val="en-GB"/>
        </w:rPr>
        <w:t>TCSA/TCSP</w:t>
      </w:r>
      <w:r w:rsidR="007F7789">
        <w:rPr>
          <w:lang w:val="en-GB"/>
        </w:rPr>
        <w:t xml:space="preserve"> APPROACH</w:t>
      </w:r>
      <w:r>
        <w:rPr>
          <w:lang w:val="en-GB"/>
        </w:rPr>
        <w:t xml:space="preserve"> </w:t>
      </w:r>
    </w:p>
    <w:p w14:paraId="3D9BFF92" w14:textId="30A923D0" w:rsidR="009A2D70" w:rsidRDefault="00611B49" w:rsidP="00797B1A">
      <w:r w:rsidRPr="00511C23">
        <w:t>To build a reference</w:t>
      </w:r>
      <w:r w:rsidR="009E4BA1">
        <w:t xml:space="preserve"> framework</w:t>
      </w:r>
      <w:r w:rsidR="004F3362">
        <w:t xml:space="preserve"> of points with known propulsion modes</w:t>
      </w:r>
      <w:r w:rsidRPr="00511C23">
        <w:t xml:space="preserve">, </w:t>
      </w:r>
      <w:r w:rsidR="00496ADF">
        <w:t xml:space="preserve">researchers have used </w:t>
      </w:r>
      <w:r w:rsidR="0076127C" w:rsidRPr="00511C23">
        <w:t xml:space="preserve">ethnographic, archaeological and experimental </w:t>
      </w:r>
      <w:r w:rsidR="00496ADF">
        <w:t>data</w:t>
      </w:r>
      <w:r w:rsidR="00B913D5">
        <w:t xml:space="preserve"> and </w:t>
      </w:r>
      <w:r w:rsidR="00C037C7">
        <w:t xml:space="preserve">have </w:t>
      </w:r>
      <w:r w:rsidR="00CB6B08">
        <w:t>tried to identify thresholds for TCSA/TCSP values t</w:t>
      </w:r>
      <w:r w:rsidR="00D02D76">
        <w:t xml:space="preserve">o </w:t>
      </w:r>
      <w:r w:rsidR="00CB6B08">
        <w:t>discriminat</w:t>
      </w:r>
      <w:r w:rsidR="00D02D76">
        <w:t>e</w:t>
      </w:r>
      <w:r w:rsidR="00CB6B08">
        <w:t xml:space="preserve"> between propulsion modes</w:t>
      </w:r>
      <w:r w:rsidR="00314A59" w:rsidRPr="00511C23">
        <w:t>.</w:t>
      </w:r>
      <w:r w:rsidR="000127D5" w:rsidRPr="00511C23">
        <w:t xml:space="preserve"> </w:t>
      </w:r>
      <w:r w:rsidR="00D02D76">
        <w:t>The first reference</w:t>
      </w:r>
      <w:r w:rsidR="00D02D76" w:rsidRPr="00511C23">
        <w:t xml:space="preserve"> </w:t>
      </w:r>
      <w:r w:rsidR="00D02D76">
        <w:t>set that was used consists of t</w:t>
      </w:r>
      <w:r w:rsidR="00FF42D9">
        <w:t>he</w:t>
      </w:r>
      <w:r w:rsidR="00314A59" w:rsidRPr="00511C23">
        <w:t xml:space="preserve"> ethnographic arrows and preserved </w:t>
      </w:r>
      <w:r w:rsidR="003929C7" w:rsidRPr="00511C23">
        <w:t xml:space="preserve">archaeological </w:t>
      </w:r>
      <w:r w:rsidR="00314A59" w:rsidRPr="00511C23">
        <w:t xml:space="preserve">darts conserved in the  American Museum of Natural History </w:t>
      </w:r>
      <w:r w:rsidR="00314A59" w:rsidRPr="00511C23">
        <w:fldChar w:fldCharType="begin"/>
      </w:r>
      <w:r w:rsidR="00BA77EB">
        <w:instrText xml:space="preserve"> ADDIN ZOTERO_ITEM CSL_CITATION {"citationID":"W34BXROx","properties":{"formattedCitation":"(Thomas, 1978)","plainCitation":"(Thomas, 1978)","noteIndex":0},"citationItems":[{"id":776,"uris":["http://www.mendeley.com/documents/?uuid=d806c77e-f842-450d-8950-32dc1028c8e8","http://zotero.org/users/11163552/items/R5Q2U3FH"],"itemData":{"id":776,"type":"article-journal","container-title":"American Antiquity. American Anthropologist","issue":"3","page":"461-472","title":"Arrowheads and Atlatl Darts: How the Stones Got the Shaft","volume":"43","author":[{"family":"Thomas","given":"H. D."}],"issued":{"date-parts":[["1978"]]}}}],"schema":"https://github.com/citation-style-language/schema/raw/master/csl-citation.json"} </w:instrText>
      </w:r>
      <w:r w:rsidR="00314A59" w:rsidRPr="00511C23">
        <w:fldChar w:fldCharType="separate"/>
      </w:r>
      <w:r w:rsidR="00055FBF" w:rsidRPr="00055FBF">
        <w:rPr>
          <w:rFonts w:ascii="Aptos" w:hAnsi="Aptos"/>
        </w:rPr>
        <w:t>(Thomas, 1978)</w:t>
      </w:r>
      <w:r w:rsidR="00314A59" w:rsidRPr="00511C23">
        <w:fldChar w:fldCharType="end"/>
      </w:r>
      <w:r w:rsidR="008C5655">
        <w:t xml:space="preserve">. </w:t>
      </w:r>
      <w:r w:rsidR="00F00F6C">
        <w:t xml:space="preserve">It was originally constructed to understand </w:t>
      </w:r>
      <w:r w:rsidR="00F00F6C" w:rsidRPr="00511C23">
        <w:t xml:space="preserve">the timing of the appearance of </w:t>
      </w:r>
      <w:r w:rsidR="00F00F6C">
        <w:t>long-range weapons</w:t>
      </w:r>
      <w:r w:rsidR="00F00F6C" w:rsidRPr="00511C23">
        <w:t xml:space="preserve"> in North America</w:t>
      </w:r>
      <w:r w:rsidR="00F00F6C">
        <w:t xml:space="preserve">. </w:t>
      </w:r>
      <w:r w:rsidR="008C5655">
        <w:t>A</w:t>
      </w:r>
      <w:r w:rsidR="00314A59" w:rsidRPr="00511C23">
        <w:t xml:space="preserve">ll stone-tipped arrows and darts </w:t>
      </w:r>
      <w:r w:rsidR="003C5031">
        <w:t xml:space="preserve">that were </w:t>
      </w:r>
      <w:r w:rsidR="00314A59" w:rsidRPr="00511C23">
        <w:t xml:space="preserve">sufficiently preserved </w:t>
      </w:r>
      <w:r w:rsidR="003C5031">
        <w:t xml:space="preserve">were </w:t>
      </w:r>
      <w:r w:rsidR="00314A59" w:rsidRPr="00511C23">
        <w:t>measured</w:t>
      </w:r>
      <w:r w:rsidR="006E1691">
        <w:t xml:space="preserve"> (i.e., </w:t>
      </w:r>
      <w:r w:rsidR="00314A59" w:rsidRPr="00511C23">
        <w:t>132 arrows from 24 tribes in North America</w:t>
      </w:r>
      <w:r w:rsidR="006E1691">
        <w:t>,</w:t>
      </w:r>
      <w:r w:rsidR="00314A59" w:rsidRPr="00511C23">
        <w:t xml:space="preserve"> </w:t>
      </w:r>
      <w:r w:rsidR="00CB0D44" w:rsidRPr="00511C23">
        <w:t>10</w:t>
      </w:r>
      <w:r w:rsidR="00314A59" w:rsidRPr="00511C23">
        <w:t xml:space="preserve"> complete or fragmented dart</w:t>
      </w:r>
      <w:r w:rsidR="00FB3F1E" w:rsidRPr="00511C23">
        <w:t>s</w:t>
      </w:r>
      <w:r w:rsidR="00314A59" w:rsidRPr="00511C23">
        <w:t xml:space="preserve"> from different burial or cave </w:t>
      </w:r>
      <w:r w:rsidR="00CB0D44" w:rsidRPr="00511C23">
        <w:t>sites</w:t>
      </w:r>
      <w:r w:rsidR="00314A59" w:rsidRPr="00511C23">
        <w:t xml:space="preserve"> in North America</w:t>
      </w:r>
      <w:r w:rsidR="00F55955">
        <w:t>)</w:t>
      </w:r>
      <w:r w:rsidR="00314A59" w:rsidRPr="00511C23">
        <w:t xml:space="preserve">. </w:t>
      </w:r>
      <w:r w:rsidR="00F55955">
        <w:t xml:space="preserve">Additional reference </w:t>
      </w:r>
      <w:r w:rsidR="00FF5169">
        <w:t xml:space="preserve">material </w:t>
      </w:r>
      <w:r w:rsidR="00423CF9">
        <w:t xml:space="preserve">was provided </w:t>
      </w:r>
      <w:r w:rsidR="00314A59" w:rsidRPr="00511C23">
        <w:t xml:space="preserve">by 29 </w:t>
      </w:r>
      <w:r w:rsidR="00CB0D44" w:rsidRPr="00511C23">
        <w:t>complete or fragmented darts, most</w:t>
      </w:r>
      <w:r w:rsidR="00423CF9">
        <w:t>ly</w:t>
      </w:r>
      <w:r w:rsidR="00CB0D44" w:rsidRPr="00511C23">
        <w:t xml:space="preserve"> coming from the American Southwest, even if </w:t>
      </w:r>
      <w:r w:rsidR="00635F6A">
        <w:t xml:space="preserve">three </w:t>
      </w:r>
      <w:r w:rsidR="00035688">
        <w:t xml:space="preserve">examples </w:t>
      </w:r>
      <w:r w:rsidR="00CB0D44" w:rsidRPr="00511C23">
        <w:t>come</w:t>
      </w:r>
      <w:r w:rsidR="00035688">
        <w:t xml:space="preserve"> </w:t>
      </w:r>
      <w:r w:rsidR="00CB0D44" w:rsidRPr="00511C23">
        <w:t xml:space="preserve">from Australia, Alaska, and </w:t>
      </w:r>
      <w:r w:rsidR="00314A59" w:rsidRPr="00511C23">
        <w:t>Peru</w:t>
      </w:r>
      <w:r w:rsidR="00D12FCD">
        <w:t>,</w:t>
      </w:r>
      <w:r w:rsidR="00314A59" w:rsidRPr="00511C23">
        <w:t xml:space="preserve"> </w:t>
      </w:r>
      <w:r w:rsidR="00D12FCD">
        <w:t>respectively</w:t>
      </w:r>
      <w:r w:rsidR="00D12FCD" w:rsidRPr="00511C23">
        <w:t xml:space="preserve"> </w:t>
      </w:r>
      <w:r w:rsidR="00314A59" w:rsidRPr="00511C23">
        <w:fldChar w:fldCharType="begin"/>
      </w:r>
      <w:r w:rsidR="00055FBF">
        <w:instrText xml:space="preserve"> ADDIN ZOTERO_ITEM CSL_CITATION {"citationID":"IwAvr4rB","properties":{"formattedCitation":"(Shott, 1997)","plainCitation":"(Shott, 1997)","noteIndex":0},"citationItems":[{"id":"TiDyHwIz/GJusr9nL","uris":["http://www.mendeley.com/documents/?uuid=cfbb30cb-55a4-45b9-b2e7-8049f196964c","http://zotero.org/users/11163552/items/95TBSKMC"],"itemData":{"id":"R9ouEYjc/6aapFxCO","type":"article-journal","abstract":"Many of the chipped-stone bifaces so common in the archaeological record functioned as the hafted points of darts or arrows. For archaeologists, these artifacts possess two salient properties: (1) they formed only part of a larger apparatus; but, (2) because perishables decompose, they ordinarily are the only part preserved. Consequently, the identity of that apparatus-i.e., whether dart or arrow-is not readily apparent. For various reasons, we may wish to know if stone bifaces functioned as dart or arrow points. Often we rely on reasonable assumptions, but Thomas's (1978) discriminant analysis is a more reliable way to distinguish the possibilities. This study extends Thomas's approach by increasing the dart sample and the rate of successful classification. Shoulder width is the most important discriminating variable. An independent test on a set of arrows also strengthens confidence in the results.","container-title":"American Antiquity","DOI":"10.2307/282380","issue":"No. 1","note":"ISBN: 00027316","page":"p. 86-101","title":"Stones and Shafts Redux: The Metric Discrimination of Chipped-Stone Dart and Arrow Points","volume":"Vol. 62","author":[{"family":"Shott","given":"Michael J"}],"issued":{"date-parts":[["1997"]]}}}],"schema":"https://github.com/citation-style-language/schema/raw/master/csl-citation.json"} </w:instrText>
      </w:r>
      <w:r w:rsidR="00314A59" w:rsidRPr="00511C23">
        <w:fldChar w:fldCharType="separate"/>
      </w:r>
      <w:r w:rsidR="00055FBF" w:rsidRPr="00055FBF">
        <w:rPr>
          <w:rFonts w:ascii="Aptos" w:hAnsi="Aptos"/>
        </w:rPr>
        <w:t>(Shott, 1997)</w:t>
      </w:r>
      <w:r w:rsidR="00314A59" w:rsidRPr="00511C23">
        <w:fldChar w:fldCharType="end"/>
      </w:r>
      <w:r w:rsidR="00314A59" w:rsidRPr="00511C23">
        <w:t>.</w:t>
      </w:r>
      <w:r w:rsidR="007955C3">
        <w:t xml:space="preserve"> </w:t>
      </w:r>
    </w:p>
    <w:p w14:paraId="50230B5E" w14:textId="33C5EE44" w:rsidR="00A6060C" w:rsidRDefault="00E541DB" w:rsidP="00797B1A">
      <w:pPr>
        <w:rPr>
          <w:noProof/>
        </w:rPr>
      </w:pPr>
      <w:r w:rsidRPr="00511C23">
        <w:t>To expand the reference sample</w:t>
      </w:r>
      <w:r>
        <w:t xml:space="preserve"> and to compensate for the absence of </w:t>
      </w:r>
      <w:r w:rsidRPr="00511C23">
        <w:t>spear</w:t>
      </w:r>
      <w:r>
        <w:t>s</w:t>
      </w:r>
      <w:r w:rsidRPr="00511C23">
        <w:t xml:space="preserve">, Shea </w:t>
      </w:r>
      <w:r>
        <w:t xml:space="preserve"> </w:t>
      </w:r>
      <w:r>
        <w:fldChar w:fldCharType="begin"/>
      </w:r>
      <w:r>
        <w:instrText xml:space="preserve"> ADDIN ZOTERO_ITEM CSL_CITATION {"citationID":"IE8BUu8U","properties":{"formattedCitation":"(Shea, 2006)","plainCitation":"(Shea, 2006)","dontUpdate":true,"noteIndex":0},"citationItems":[{"id":41,"uris":["http://www.mendeley.com/documents/?uuid=dc7ad7b3-7e2a-4a5d-9788-9c20bc3e839e","http://zotero.org/users/11163552/items/L9X3BGMH"],"itemData":{"id":41,"type":"article-journal","abstract":"Projectile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J."}],"issued":{"date-parts":[["2006",6]]}}}],"schema":"https://github.com/citation-style-language/schema/raw/master/csl-citation.json"} </w:instrText>
      </w:r>
      <w:r>
        <w:fldChar w:fldCharType="separate"/>
      </w:r>
      <w:r w:rsidRPr="00FB2623">
        <w:rPr>
          <w:rFonts w:ascii="Aptos" w:hAnsi="Aptos"/>
        </w:rPr>
        <w:t>(2006)</w:t>
      </w:r>
      <w:r>
        <w:fldChar w:fldCharType="end"/>
      </w:r>
      <w:r>
        <w:t xml:space="preserve"> incorporated </w:t>
      </w:r>
      <w:r w:rsidRPr="00511C23">
        <w:t>an experimental sample (n=</w:t>
      </w:r>
      <w:r w:rsidR="00987F42">
        <w:t>54</w:t>
      </w:r>
      <w:r w:rsidRPr="00511C23">
        <w:t xml:space="preserve">) </w:t>
      </w:r>
      <w:r>
        <w:t>that had been produced during his study of Levallois points in the Near E</w:t>
      </w:r>
      <w:r w:rsidR="00F35FED">
        <w:t>a</w:t>
      </w:r>
      <w:r>
        <w:t xml:space="preserve">st (i.e., </w:t>
      </w:r>
      <w:proofErr w:type="spellStart"/>
      <w:r>
        <w:t>Kebara</w:t>
      </w:r>
      <w:proofErr w:type="spellEnd"/>
      <w:r>
        <w:t xml:space="preserve"> Levels IX-XII, Tabun Cave Units I-II and IX, Qafzeh Cave Level XV, </w:t>
      </w:r>
      <w:proofErr w:type="spellStart"/>
      <w:r>
        <w:t>Hayonim</w:t>
      </w:r>
      <w:proofErr w:type="spellEnd"/>
      <w:r>
        <w:t xml:space="preserve"> Cave Level E, and Tor Faraj </w:t>
      </w:r>
      <w:proofErr w:type="spellStart"/>
      <w:r>
        <w:t>Rockshelter</w:t>
      </w:r>
      <w:proofErr w:type="spellEnd"/>
      <w:r>
        <w:t xml:space="preserve"> Level C; </w:t>
      </w:r>
      <w:r>
        <w:fldChar w:fldCharType="begin"/>
      </w:r>
      <w:r w:rsidR="0006252C">
        <w:instrText xml:space="preserve"> ADDIN ZOTERO_ITEM CSL_CITATION {"citationID":"ExceUUJ5","properties":{"formattedCitation":"(Shea, 1988; Shea et al., 2001, 2002, p. 56)","plainCitation":"(Shea, 1988; Shea et al., 2001, 2002, p. 56)","noteIndex":0},"citationItems":[{"id":3883,"uris":["http://zotero.org/users/11163552/items/9S2HRBS5"],"itemData":{"id":3883,"type":"article-journal","container-title":"Journal of Archaeological Science","issue":"8","note":"publisher: Elsevier","page":"807–816","source":"Google Scholar","title":"Experimental tests of Middle Palaeolithic spear points using a calibrated crossbow","volume":"28","author":[{"family":"Shea","given":"John"},{"family":"Davis","given":"Zachary"},{"family":"Brown","given":"Kyle"}],"issued":{"date-parts":[["2001"]]}}},{"id":108,"uris":["http://zotero.org/users/11163552/items/4LPI2SDP"],"itemData":{"id":108,"type":"article-journal","abstract":"Microscopic examination of stone artifactsfrom Middle Paleolithic occupations of Kebara Cave (Mount Carmel, Israel) reveals wear patterns consistent with the interpretation of these obyssts as hafted projectile points. These results contradict recent hypotheses that techno- loyically-assisted hunting (i.e., with projectiles) was a subsistence strategy practiced only by the anatomically-modern hominids of the Late Pleistoce","container-title":"Journal of Field Archaeology","issue":"4","page":"441-450","title":"Spear points from the Middle Paleolithic of the Levant","volume":"15","author":[{"family":"Shea","given":"John"}],"issued":{"date-parts":[["1988"]]}}},{"id":1,"uris":["http://zotero.org/users/11163552/items/YVU8X2IF"],"itemData":{"id":1,"type":"chapter","container-title":"Experimental Archaeology: Replicating Past Objects, Behaviors, and Processes.","event-place":"Oxford","note":"issue: BAR International Series 1035","page":"55-72","publisher-place":"Oxford","title":"Controlled Experiments with Middle Paleolithic Spear Points : Levallois Points","author":[{"family":"Shea","given":"John J"},{"family":"Brown","given":"Kyle S"},{"family":"Davis","given":"Zachary J"}],"editor":[{"family":"Mathieu","given":"James R."}],"issued":{"date-parts":[["2002"]]}},"locator":"56","label":"page"}],"schema":"https://github.com/citation-style-language/schema/raw/master/csl-citation.json"} </w:instrText>
      </w:r>
      <w:r>
        <w:fldChar w:fldCharType="separate"/>
      </w:r>
      <w:r w:rsidR="00055FBF" w:rsidRPr="00055FBF">
        <w:rPr>
          <w:rFonts w:ascii="Aptos" w:hAnsi="Aptos"/>
        </w:rPr>
        <w:t xml:space="preserve">(Shea, 1988; Shea et </w:t>
      </w:r>
      <w:r w:rsidR="00055FBF" w:rsidRPr="00055FBF">
        <w:rPr>
          <w:rFonts w:ascii="Aptos" w:hAnsi="Aptos"/>
        </w:rPr>
        <w:lastRenderedPageBreak/>
        <w:t>al., 2001, 2002, p. 56)</w:t>
      </w:r>
      <w:r>
        <w:fldChar w:fldCharType="end"/>
      </w:r>
      <w:r w:rsidRPr="00511C23">
        <w:rPr>
          <w:noProof/>
        </w:rPr>
        <w:t xml:space="preserve">. </w:t>
      </w:r>
      <w:bookmarkStart w:id="0" w:name="_Hlk189658062"/>
      <w:r w:rsidRPr="00511C23">
        <w:rPr>
          <w:noProof/>
        </w:rPr>
        <w:t xml:space="preserve">The </w:t>
      </w:r>
      <w:r>
        <w:rPr>
          <w:noProof/>
        </w:rPr>
        <w:t xml:space="preserve">experimental </w:t>
      </w:r>
      <w:r w:rsidRPr="00511C23">
        <w:rPr>
          <w:noProof/>
        </w:rPr>
        <w:t xml:space="preserve">points </w:t>
      </w:r>
      <w:r w:rsidR="00F35FED">
        <w:rPr>
          <w:noProof/>
        </w:rPr>
        <w:t>had been</w:t>
      </w:r>
      <w:r w:rsidR="00987F42">
        <w:rPr>
          <w:noProof/>
        </w:rPr>
        <w:t xml:space="preserve"> hafted on spears and used </w:t>
      </w:r>
      <w:r w:rsidR="00A75287">
        <w:rPr>
          <w:noProof/>
        </w:rPr>
        <w:t xml:space="preserve">with a crossbow </w:t>
      </w:r>
      <w:r w:rsidR="00987F42">
        <w:rPr>
          <w:noProof/>
        </w:rPr>
        <w:t xml:space="preserve">in a shooting experiment </w:t>
      </w:r>
      <w:r w:rsidR="00BD3FAA">
        <w:rPr>
          <w:noProof/>
        </w:rPr>
        <w:fldChar w:fldCharType="begin"/>
      </w:r>
      <w:r w:rsidR="0006252C">
        <w:rPr>
          <w:noProof/>
        </w:rPr>
        <w:instrText xml:space="preserve"> ADDIN ZOTERO_ITEM CSL_CITATION {"citationID":"fWJSe896","properties":{"formattedCitation":"(Shea et al., 2001, 2002)","plainCitation":"(Shea et al., 2001, 2002)","noteIndex":0},"citationItems":[{"id":3883,"uris":["http://zotero.org/users/11163552/items/9S2HRBS5"],"itemData":{"id":3883,"type":"article-journal","container-title":"Journal of Archaeological Science","issue":"8","note":"publisher: Elsevier","page":"807–816","source":"Google Scholar","title":"Experimental tests of Middle Palaeolithic spear points using a calibrated crossbow","volume":"28","author":[{"family":"Shea","given":"John"},{"family":"Davis","given":"Zachary"},{"family":"Brown","given":"Kyle"}],"issued":{"date-parts":[["2001"]]}}},{"id":1,"uris":["http://zotero.org/users/11163552/items/YVU8X2IF"],"itemData":{"id":1,"type":"chapter","container-title":"Experimental Archaeology: Replicating Past Objects, Behaviors, and Processes.","event-place":"Oxford","note":"issue: BAR International Series 1035","page":"55-72","publisher-place":"Oxford","title":"Controlled Experiments with Middle Paleolithic Spear Points : Levallois Points","author":[{"family":"Shea","given":"John J"},{"family":"Brown","given":"Kyle S"},{"family":"Davis","given":"Zachary J"}],"editor":[{"family":"Mathieu","given":"James R."}],"issued":{"date-parts":[["2002"]]}}}],"schema":"https://github.com/citation-style-language/schema/raw/master/csl-citation.json"} </w:instrText>
      </w:r>
      <w:r w:rsidR="00BD3FAA">
        <w:rPr>
          <w:noProof/>
        </w:rPr>
        <w:fldChar w:fldCharType="separate"/>
      </w:r>
      <w:r w:rsidR="00055FBF" w:rsidRPr="00055FBF">
        <w:rPr>
          <w:rFonts w:ascii="Aptos" w:hAnsi="Aptos"/>
        </w:rPr>
        <w:t>(Shea et al., 2001, 2002)</w:t>
      </w:r>
      <w:r w:rsidR="00BD3FAA">
        <w:rPr>
          <w:noProof/>
        </w:rPr>
        <w:fldChar w:fldCharType="end"/>
      </w:r>
      <w:r w:rsidR="002F3643">
        <w:rPr>
          <w:noProof/>
        </w:rPr>
        <w:t xml:space="preserve"> </w:t>
      </w:r>
      <w:r w:rsidR="00AA2A5F">
        <w:rPr>
          <w:noProof/>
        </w:rPr>
        <w:t xml:space="preserve">to understand </w:t>
      </w:r>
      <w:r w:rsidR="00987F42">
        <w:rPr>
          <w:noProof/>
        </w:rPr>
        <w:t xml:space="preserve">the </w:t>
      </w:r>
      <w:r w:rsidR="0080543C">
        <w:rPr>
          <w:noProof/>
        </w:rPr>
        <w:t>fracture</w:t>
      </w:r>
      <w:r w:rsidR="00987F42">
        <w:rPr>
          <w:noProof/>
        </w:rPr>
        <w:t xml:space="preserve"> pattern</w:t>
      </w:r>
      <w:r w:rsidR="00504B77">
        <w:rPr>
          <w:noProof/>
        </w:rPr>
        <w:t>s</w:t>
      </w:r>
      <w:r w:rsidR="00987F42">
        <w:rPr>
          <w:noProof/>
        </w:rPr>
        <w:t xml:space="preserve"> and </w:t>
      </w:r>
      <w:r w:rsidR="00504B77">
        <w:rPr>
          <w:noProof/>
        </w:rPr>
        <w:t xml:space="preserve">to </w:t>
      </w:r>
      <w:r w:rsidR="0080543C">
        <w:rPr>
          <w:noProof/>
        </w:rPr>
        <w:t>evaluate whether</w:t>
      </w:r>
      <w:r w:rsidR="00987F42">
        <w:rPr>
          <w:noProof/>
        </w:rPr>
        <w:t xml:space="preserve"> certain morphological parameters of the </w:t>
      </w:r>
      <w:r w:rsidR="0080543C">
        <w:rPr>
          <w:noProof/>
        </w:rPr>
        <w:t xml:space="preserve">stone </w:t>
      </w:r>
      <w:r w:rsidR="00987F42">
        <w:rPr>
          <w:noProof/>
        </w:rPr>
        <w:t xml:space="preserve">points </w:t>
      </w:r>
      <w:r w:rsidR="0080543C">
        <w:rPr>
          <w:noProof/>
        </w:rPr>
        <w:t xml:space="preserve">would influence </w:t>
      </w:r>
      <w:r w:rsidR="00987F42">
        <w:rPr>
          <w:noProof/>
        </w:rPr>
        <w:t xml:space="preserve">their effectiveness. </w:t>
      </w:r>
      <w:r w:rsidR="00C40CBB">
        <w:rPr>
          <w:noProof/>
        </w:rPr>
        <w:t>The</w:t>
      </w:r>
      <w:r w:rsidR="00504B77">
        <w:rPr>
          <w:noProof/>
        </w:rPr>
        <w:t xml:space="preserve"> authors</w:t>
      </w:r>
      <w:r w:rsidR="00C40CBB">
        <w:rPr>
          <w:noProof/>
        </w:rPr>
        <w:t xml:space="preserve"> observed more catastrophic </w:t>
      </w:r>
      <w:r w:rsidR="0000460B">
        <w:rPr>
          <w:noProof/>
        </w:rPr>
        <w:t xml:space="preserve">breaks on </w:t>
      </w:r>
      <w:r w:rsidR="00C40CBB">
        <w:rPr>
          <w:noProof/>
        </w:rPr>
        <w:t xml:space="preserve">the narrower and longest points of their sample </w:t>
      </w:r>
      <w:r w:rsidR="00C40CBB">
        <w:rPr>
          <w:noProof/>
        </w:rPr>
        <w:fldChar w:fldCharType="begin"/>
      </w:r>
      <w:r w:rsidR="00C40CBB">
        <w:rPr>
          <w:noProof/>
        </w:rPr>
        <w:instrText xml:space="preserve"> ADDIN ZOTERO_ITEM CSL_CITATION {"citationID":"NlJWilun","properties":{"formattedCitation":"(Fig.6 in Shea et al., 2002)","plainCitation":"(Fig.6 in Shea et al., 2002)","noteIndex":0},"citationItems":[{"id":1,"uris":["http://zotero.org/users/11163552/items/YVU8X2IF"],"itemData":{"id":1,"type":"chapter","container-title":"Experimental Archaeology: Replicating Past Objects, Behaviors, and Processes.","event-place":"Oxford","note":"issue: BAR International Series 1035","page":"55-72","publisher-place":"Oxford","title":"Controlled Experiments with Middle Paleolithic Spear Points : Levallois Points","author":[{"family":"Shea","given":"John J"},{"family":"Brown","given":"Kyle S"},{"family":"Davis","given":"Zachary J"}],"editor":[{"family":"Mathieu","given":"James R."}],"issued":{"date-parts":[["2002"]]}},"label":"page","prefix":"Fig.6 in"}],"schema":"https://github.com/citation-style-language/schema/raw/master/csl-citation.json"} </w:instrText>
      </w:r>
      <w:r w:rsidR="00C40CBB">
        <w:rPr>
          <w:noProof/>
        </w:rPr>
        <w:fldChar w:fldCharType="separate"/>
      </w:r>
      <w:r w:rsidR="00055FBF" w:rsidRPr="00055FBF">
        <w:rPr>
          <w:rFonts w:ascii="Aptos" w:hAnsi="Aptos"/>
        </w:rPr>
        <w:t>(Fig</w:t>
      </w:r>
      <w:r w:rsidR="008C0AF4">
        <w:rPr>
          <w:rFonts w:ascii="Aptos" w:hAnsi="Aptos"/>
        </w:rPr>
        <w:t xml:space="preserve">ure </w:t>
      </w:r>
      <w:r w:rsidR="00055FBF" w:rsidRPr="00055FBF">
        <w:rPr>
          <w:rFonts w:ascii="Aptos" w:hAnsi="Aptos"/>
        </w:rPr>
        <w:t>6 in Shea et al., 2002)</w:t>
      </w:r>
      <w:r w:rsidR="00C40CBB">
        <w:rPr>
          <w:noProof/>
        </w:rPr>
        <w:fldChar w:fldCharType="end"/>
      </w:r>
      <w:r w:rsidR="0000460B">
        <w:rPr>
          <w:noProof/>
        </w:rPr>
        <w:t xml:space="preserve"> and </w:t>
      </w:r>
      <w:r w:rsidR="001A5AE0">
        <w:rPr>
          <w:noProof/>
        </w:rPr>
        <w:t xml:space="preserve">concluded </w:t>
      </w:r>
      <w:r w:rsidR="002732E8">
        <w:rPr>
          <w:noProof/>
        </w:rPr>
        <w:t xml:space="preserve">that </w:t>
      </w:r>
      <w:r w:rsidR="007955C3">
        <w:rPr>
          <w:noProof/>
        </w:rPr>
        <w:t>long</w:t>
      </w:r>
      <w:r w:rsidR="00FE763E">
        <w:rPr>
          <w:noProof/>
        </w:rPr>
        <w:t xml:space="preserve"> </w:t>
      </w:r>
      <w:r w:rsidR="007955C3">
        <w:rPr>
          <w:noProof/>
        </w:rPr>
        <w:t xml:space="preserve">and </w:t>
      </w:r>
      <w:r w:rsidR="00FE763E">
        <w:rPr>
          <w:noProof/>
        </w:rPr>
        <w:t xml:space="preserve">narrow </w:t>
      </w:r>
      <w:r w:rsidR="005D7A2B">
        <w:rPr>
          <w:noProof/>
        </w:rPr>
        <w:t>point morphologies</w:t>
      </w:r>
      <w:r w:rsidR="007955C3">
        <w:rPr>
          <w:noProof/>
        </w:rPr>
        <w:t xml:space="preserve"> are to</w:t>
      </w:r>
      <w:r w:rsidR="005D7A2B">
        <w:rPr>
          <w:noProof/>
        </w:rPr>
        <w:t>o</w:t>
      </w:r>
      <w:r w:rsidR="007955C3">
        <w:rPr>
          <w:noProof/>
        </w:rPr>
        <w:t xml:space="preserve"> f</w:t>
      </w:r>
      <w:r w:rsidR="005D7A2B">
        <w:rPr>
          <w:noProof/>
        </w:rPr>
        <w:t>r</w:t>
      </w:r>
      <w:r w:rsidR="007955C3">
        <w:rPr>
          <w:noProof/>
        </w:rPr>
        <w:t>agile to be used as thrusting spear</w:t>
      </w:r>
      <w:r w:rsidR="00FE763E">
        <w:rPr>
          <w:noProof/>
        </w:rPr>
        <w:t>.</w:t>
      </w:r>
      <w:r w:rsidR="002732E8">
        <w:rPr>
          <w:noProof/>
        </w:rPr>
        <w:t xml:space="preserve"> Th</w:t>
      </w:r>
      <w:r w:rsidR="006507DB">
        <w:rPr>
          <w:noProof/>
        </w:rPr>
        <w:t>is experimental sample</w:t>
      </w:r>
      <w:r w:rsidR="002F5BD3">
        <w:rPr>
          <w:noProof/>
        </w:rPr>
        <w:t>,</w:t>
      </w:r>
      <w:r w:rsidR="007955C3">
        <w:rPr>
          <w:noProof/>
        </w:rPr>
        <w:t xml:space="preserve"> </w:t>
      </w:r>
      <w:r w:rsidR="006507DB">
        <w:rPr>
          <w:noProof/>
        </w:rPr>
        <w:t>at the exception of the</w:t>
      </w:r>
      <w:r w:rsidR="007955C3">
        <w:rPr>
          <w:noProof/>
        </w:rPr>
        <w:t xml:space="preserve"> ones considered asto</w:t>
      </w:r>
      <w:r w:rsidR="002F5BD3">
        <w:rPr>
          <w:noProof/>
        </w:rPr>
        <w:t>o</w:t>
      </w:r>
      <w:r w:rsidR="007955C3">
        <w:rPr>
          <w:noProof/>
        </w:rPr>
        <w:t xml:space="preserve"> f</w:t>
      </w:r>
      <w:r w:rsidR="002F5BD3">
        <w:rPr>
          <w:noProof/>
        </w:rPr>
        <w:t>r</w:t>
      </w:r>
      <w:r w:rsidR="007955C3">
        <w:rPr>
          <w:noProof/>
        </w:rPr>
        <w:t xml:space="preserve">agile to be </w:t>
      </w:r>
      <w:r w:rsidR="002F5BD3">
        <w:rPr>
          <w:noProof/>
        </w:rPr>
        <w:t>functional, consist</w:t>
      </w:r>
      <w:r w:rsidR="00C87DF6">
        <w:rPr>
          <w:noProof/>
        </w:rPr>
        <w:t>ed</w:t>
      </w:r>
      <w:r w:rsidR="002F5BD3">
        <w:rPr>
          <w:noProof/>
        </w:rPr>
        <w:t xml:space="preserve"> of </w:t>
      </w:r>
      <w:r w:rsidR="00FE763E">
        <w:rPr>
          <w:noProof/>
        </w:rPr>
        <w:t>28 points</w:t>
      </w:r>
      <w:r w:rsidR="002F5BD3">
        <w:rPr>
          <w:noProof/>
        </w:rPr>
        <w:t xml:space="preserve"> and</w:t>
      </w:r>
      <w:r w:rsidR="00D874C8">
        <w:rPr>
          <w:noProof/>
        </w:rPr>
        <w:t xml:space="preserve"> </w:t>
      </w:r>
      <w:r w:rsidR="00A67ECB">
        <w:rPr>
          <w:noProof/>
        </w:rPr>
        <w:t xml:space="preserve">was used to represent </w:t>
      </w:r>
      <w:r w:rsidR="00BD3FAA">
        <w:rPr>
          <w:noProof/>
        </w:rPr>
        <w:t>the ideal morphology of thrusting points</w:t>
      </w:r>
      <w:r w:rsidR="004F7ABE">
        <w:rPr>
          <w:noProof/>
        </w:rPr>
        <w:t>. T</w:t>
      </w:r>
      <w:r w:rsidR="00BD3FAA">
        <w:rPr>
          <w:noProof/>
        </w:rPr>
        <w:t xml:space="preserve">he TCSA </w:t>
      </w:r>
      <w:r w:rsidR="00021404">
        <w:rPr>
          <w:noProof/>
        </w:rPr>
        <w:t xml:space="preserve">values </w:t>
      </w:r>
      <w:r w:rsidR="002F5BD3">
        <w:rPr>
          <w:noProof/>
        </w:rPr>
        <w:t xml:space="preserve">of these experimental points </w:t>
      </w:r>
      <w:r w:rsidR="00021404">
        <w:rPr>
          <w:noProof/>
        </w:rPr>
        <w:t xml:space="preserve">were </w:t>
      </w:r>
      <w:r w:rsidR="004F7ABE">
        <w:rPr>
          <w:noProof/>
        </w:rPr>
        <w:t xml:space="preserve">subsequently </w:t>
      </w:r>
      <w:r w:rsidR="00021404">
        <w:rPr>
          <w:noProof/>
        </w:rPr>
        <w:t xml:space="preserve">integrated </w:t>
      </w:r>
      <w:r w:rsidR="004F7ABE">
        <w:rPr>
          <w:noProof/>
        </w:rPr>
        <w:t xml:space="preserve">as the reference for spears </w:t>
      </w:r>
      <w:r w:rsidR="00021404">
        <w:rPr>
          <w:noProof/>
        </w:rPr>
        <w:t xml:space="preserve">within the TCSA approach </w:t>
      </w:r>
      <w:r w:rsidR="00BD3FAA">
        <w:rPr>
          <w:noProof/>
        </w:rPr>
        <w:fldChar w:fldCharType="begin"/>
      </w:r>
      <w:r w:rsidR="00BD3FAA">
        <w:rPr>
          <w:noProof/>
        </w:rPr>
        <w:instrText xml:space="preserve"> ADDIN ZOTERO_ITEM CSL_CITATION {"citationID":"nzbW0Gld","properties":{"formattedCitation":"(Shea, 2006)","plainCitation":"(Shea, 2006)","noteIndex":0},"citationItems":[{"id":41,"uris":["http://www.mendeley.com/documents/?uuid=dc7ad7b3-7e2a-4a5d-9788-9c20bc3e839e","http://zotero.org/users/11163552/items/L9X3BGMH"],"itemData":{"id":41,"type":"article-journal","abstract":"Projectile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J."}],"issued":{"date-parts":[["2006",6]]}}}],"schema":"https://github.com/citation-style-language/schema/raw/master/csl-citation.json"} </w:instrText>
      </w:r>
      <w:r w:rsidR="00BD3FAA">
        <w:rPr>
          <w:noProof/>
        </w:rPr>
        <w:fldChar w:fldCharType="separate"/>
      </w:r>
      <w:r w:rsidR="00055FBF" w:rsidRPr="00055FBF">
        <w:rPr>
          <w:rFonts w:ascii="Aptos" w:hAnsi="Aptos"/>
        </w:rPr>
        <w:t>(Shea, 2006)</w:t>
      </w:r>
      <w:r w:rsidR="00BD3FAA">
        <w:rPr>
          <w:noProof/>
        </w:rPr>
        <w:fldChar w:fldCharType="end"/>
      </w:r>
      <w:r w:rsidR="00EC169E">
        <w:rPr>
          <w:noProof/>
        </w:rPr>
        <w:t>, which is an example of circular reas</w:t>
      </w:r>
      <w:r w:rsidR="00425914">
        <w:rPr>
          <w:noProof/>
        </w:rPr>
        <w:t>o</w:t>
      </w:r>
      <w:r w:rsidR="00EC169E">
        <w:rPr>
          <w:noProof/>
        </w:rPr>
        <w:t>ning</w:t>
      </w:r>
      <w:r w:rsidR="002732E8">
        <w:rPr>
          <w:noProof/>
        </w:rPr>
        <w:t>.</w:t>
      </w:r>
      <w:r w:rsidR="00BD3FAA">
        <w:rPr>
          <w:noProof/>
        </w:rPr>
        <w:t xml:space="preserve"> </w:t>
      </w:r>
      <w:r w:rsidR="00C7043C">
        <w:rPr>
          <w:noProof/>
        </w:rPr>
        <w:t>T</w:t>
      </w:r>
      <w:r w:rsidR="00C94333" w:rsidRPr="00C94333">
        <w:rPr>
          <w:noProof/>
        </w:rPr>
        <w:t xml:space="preserve">here is </w:t>
      </w:r>
      <w:r w:rsidR="00C7043C">
        <w:rPr>
          <w:noProof/>
        </w:rPr>
        <w:t xml:space="preserve">of course </w:t>
      </w:r>
      <w:r w:rsidR="00C94333" w:rsidRPr="00C94333">
        <w:rPr>
          <w:noProof/>
        </w:rPr>
        <w:t xml:space="preserve">no basis to assume that these morphologies are exclusive to thrusting spears, as the experimental setup did not test their </w:t>
      </w:r>
      <w:r w:rsidR="002C0333">
        <w:rPr>
          <w:noProof/>
        </w:rPr>
        <w:t>functionality</w:t>
      </w:r>
      <w:r w:rsidR="00C94333" w:rsidRPr="00C94333">
        <w:rPr>
          <w:noProof/>
        </w:rPr>
        <w:t xml:space="preserve"> with other propulsion modes. </w:t>
      </w:r>
      <w:r w:rsidR="0015440D">
        <w:rPr>
          <w:noProof/>
        </w:rPr>
        <w:t>The reliability of the reference for thrusting spear is therefore questionable.</w:t>
      </w:r>
      <w:r w:rsidR="0015440D" w:rsidRPr="00C94333">
        <w:rPr>
          <w:noProof/>
        </w:rPr>
        <w:t xml:space="preserve"> </w:t>
      </w:r>
      <w:r w:rsidR="00C94333" w:rsidRPr="00C94333">
        <w:rPr>
          <w:noProof/>
        </w:rPr>
        <w:t xml:space="preserve">Likewise, there </w:t>
      </w:r>
      <w:r w:rsidR="00F56B21">
        <w:rPr>
          <w:noProof/>
        </w:rPr>
        <w:t xml:space="preserve">are no grounds to assume </w:t>
      </w:r>
      <w:r w:rsidR="00C94333" w:rsidRPr="00C94333">
        <w:rPr>
          <w:noProof/>
        </w:rPr>
        <w:t xml:space="preserve">that smaller points could not be used in conjunction with thrusting spears. </w:t>
      </w:r>
      <w:r w:rsidR="00A514C4">
        <w:rPr>
          <w:noProof/>
        </w:rPr>
        <w:t xml:space="preserve"> </w:t>
      </w:r>
      <w:r w:rsidR="00886786">
        <w:rPr>
          <w:noProof/>
        </w:rPr>
        <w:t>While t</w:t>
      </w:r>
      <w:r w:rsidR="002A1261">
        <w:rPr>
          <w:noProof/>
        </w:rPr>
        <w:t xml:space="preserve">he experiment conducted by Shea et al. </w:t>
      </w:r>
      <w:r w:rsidR="00A6060C">
        <w:rPr>
          <w:noProof/>
        </w:rPr>
        <w:t xml:space="preserve">(2001; 2002) </w:t>
      </w:r>
      <w:r w:rsidR="00886786">
        <w:rPr>
          <w:noProof/>
        </w:rPr>
        <w:t xml:space="preserve">provided </w:t>
      </w:r>
      <w:r w:rsidR="00A6060C">
        <w:rPr>
          <w:noProof/>
        </w:rPr>
        <w:t xml:space="preserve">interesting </w:t>
      </w:r>
      <w:r w:rsidR="000103A1">
        <w:rPr>
          <w:noProof/>
        </w:rPr>
        <w:t xml:space="preserve">data regarding </w:t>
      </w:r>
      <w:r w:rsidR="00A6060C">
        <w:rPr>
          <w:noProof/>
        </w:rPr>
        <w:t xml:space="preserve">the </w:t>
      </w:r>
      <w:r w:rsidR="000103A1">
        <w:rPr>
          <w:noProof/>
        </w:rPr>
        <w:t>poss</w:t>
      </w:r>
      <w:r w:rsidR="006C2B0D">
        <w:rPr>
          <w:noProof/>
        </w:rPr>
        <w:t>i</w:t>
      </w:r>
      <w:r w:rsidR="000103A1">
        <w:rPr>
          <w:noProof/>
        </w:rPr>
        <w:t xml:space="preserve">ble </w:t>
      </w:r>
      <w:r w:rsidR="00A6060C">
        <w:rPr>
          <w:noProof/>
        </w:rPr>
        <w:t>use of Levallois points as weapon implements</w:t>
      </w:r>
      <w:r w:rsidR="000103A1">
        <w:rPr>
          <w:noProof/>
        </w:rPr>
        <w:t>, it</w:t>
      </w:r>
      <w:r w:rsidR="00A6060C">
        <w:rPr>
          <w:noProof/>
        </w:rPr>
        <w:t xml:space="preserve"> did not demonstrate th</w:t>
      </w:r>
      <w:r w:rsidR="000103A1">
        <w:rPr>
          <w:noProof/>
        </w:rPr>
        <w:t xml:space="preserve">at Levallois points would be strictly </w:t>
      </w:r>
      <w:r w:rsidR="00A6060C">
        <w:rPr>
          <w:noProof/>
        </w:rPr>
        <w:t>associat</w:t>
      </w:r>
      <w:r w:rsidR="000103A1">
        <w:rPr>
          <w:noProof/>
        </w:rPr>
        <w:t>ed</w:t>
      </w:r>
      <w:r w:rsidR="00A6060C">
        <w:rPr>
          <w:noProof/>
        </w:rPr>
        <w:t xml:space="preserve"> with a </w:t>
      </w:r>
      <w:r w:rsidR="000103A1">
        <w:rPr>
          <w:noProof/>
        </w:rPr>
        <w:t xml:space="preserve">particular </w:t>
      </w:r>
      <w:r w:rsidR="00A6060C">
        <w:rPr>
          <w:noProof/>
        </w:rPr>
        <w:t xml:space="preserve">mode of </w:t>
      </w:r>
      <w:r w:rsidR="00D960A0">
        <w:rPr>
          <w:noProof/>
        </w:rPr>
        <w:t>propulsion</w:t>
      </w:r>
      <w:r w:rsidR="00A6060C">
        <w:rPr>
          <w:noProof/>
        </w:rPr>
        <w:t>.</w:t>
      </w:r>
    </w:p>
    <w:bookmarkEnd w:id="0"/>
    <w:p w14:paraId="6EE815A4" w14:textId="22536854" w:rsidR="0006252C" w:rsidRDefault="00CC7B12" w:rsidP="0006252C">
      <w:r>
        <w:t>In spite of the issues raised, t</w:t>
      </w:r>
      <w:r w:rsidR="0006252C">
        <w:t>h</w:t>
      </w:r>
      <w:r w:rsidR="009A2467">
        <w:t>e above</w:t>
      </w:r>
      <w:r w:rsidR="004903D8">
        <w:t xml:space="preserve"> </w:t>
      </w:r>
      <w:r w:rsidR="00F06B27">
        <w:t xml:space="preserve">reference framework </w:t>
      </w:r>
      <w:r w:rsidR="00C25577">
        <w:t xml:space="preserve">has been </w:t>
      </w:r>
      <w:r w:rsidR="00AD1D3F">
        <w:t xml:space="preserve">widely </w:t>
      </w:r>
      <w:r w:rsidR="00C25577">
        <w:t xml:space="preserve">used within the </w:t>
      </w:r>
      <w:r w:rsidR="0006252C">
        <w:t xml:space="preserve">TCSA/TCSP </w:t>
      </w:r>
      <w:r w:rsidR="00C25577">
        <w:t>approach to</w:t>
      </w:r>
      <w:r w:rsidR="0006252C">
        <w:t xml:space="preserve"> interpret archaeolog</w:t>
      </w:r>
      <w:r w:rsidR="00EE2786">
        <w:t>ical material</w:t>
      </w:r>
      <w:r w:rsidR="0006252C">
        <w:t xml:space="preserve"> </w:t>
      </w:r>
      <w:r w:rsidR="001F7ACB">
        <w:t xml:space="preserve">from across the world </w:t>
      </w:r>
      <w:r w:rsidR="00E06DA0">
        <w:t xml:space="preserve">(mainly Europe, Near East, Africa, but also Asia) and </w:t>
      </w:r>
      <w:r w:rsidR="001F7ACB">
        <w:t xml:space="preserve">dating </w:t>
      </w:r>
      <w:r w:rsidR="00EE2786">
        <w:t xml:space="preserve">from </w:t>
      </w:r>
      <w:r w:rsidR="0006252C">
        <w:rPr>
          <w:noProof/>
        </w:rPr>
        <w:t>the M</w:t>
      </w:r>
      <w:r w:rsidR="0006252C" w:rsidRPr="00511C23">
        <w:t xml:space="preserve">iddle </w:t>
      </w:r>
      <w:r w:rsidR="0006252C">
        <w:t>P</w:t>
      </w:r>
      <w:r w:rsidR="0006252C" w:rsidRPr="00511C23">
        <w:t>alaeolithic</w:t>
      </w:r>
      <w:r w:rsidR="0006252C">
        <w:t xml:space="preserve"> </w:t>
      </w:r>
      <w:r w:rsidR="001F7ACB">
        <w:t xml:space="preserve">and Middle Stone Age to </w:t>
      </w:r>
      <w:r w:rsidR="0006252C">
        <w:t xml:space="preserve">the </w:t>
      </w:r>
      <w:r w:rsidR="001F7ACB">
        <w:t>e</w:t>
      </w:r>
      <w:r w:rsidR="0006252C">
        <w:t xml:space="preserve">arly Upper Palaeolithic </w:t>
      </w:r>
      <w:r w:rsidR="0006252C">
        <w:fldChar w:fldCharType="begin"/>
      </w:r>
      <w:r w:rsidR="00055FBF">
        <w:instrText xml:space="preserve"> ADDIN ZOTERO_ITEM CSL_CITATION {"citationID":"GOmLCk9I","properties":{"formattedCitation":"(Brooks et al., 2006; Shea, 2006; Villa and Lenoir, 2006, 2009; Shea and Sisk, 2010; Sisk and Shea, 2011; Costa, 2012; Wilkins et al., 2012; Sano, 2016; Lee and Sano, 2018; Serwatka, 2018; Sahle and Brooks, 2019; Sano et al., 2019)","plainCitation":"(Brooks et al., 2006; Shea, 2006; Villa and Lenoir, 2006, 2009; Shea and Sisk, 2010; Sisk and Shea, 2011; Costa, 2012; Wilkins et al., 2012; Sano, 2016; Lee and Sano, 2018; Serwatka, 2018; Sahle and Brooks, 2019; Sano et al., 2019)","noteIndex":0},"citationItems":[{"id":3590,"uris":["http://zotero.org/users/11163552/items/9PIL5H77"],"itemData":{"id":3590,"type":"chapter","abstract":"One of the most significant barriers to understanding the emergence of Late Palaeolithic adaptations is the absence of a comparative analytical framework encompassing African MSA/LSA and Eurasian Middle/Late Palaeolithic industries. Projectile armatures, varying widely in time and space, constitute many of the original “fossiles directeurs” of the Eurasian Upper Palaeolithic, and their development may have been important in the eventual dominance of anatomically modern humans across this region. At an earlier date, the African MSA is distinguished from most Middle Palaeolithic industries of Eurasia by the complexity and patterned variation of projectile armatures, as well as by their numerical dominance in many industries. This paper will review the patterning of projectile armatures in Africa, discuss alternative approaches to analysis, and present a comparative study of armatures from two African regions and the Levant. We argue that the small size of many MSA points implies the existence of a complex projectile technology rather than simple spears.","container-title":"Transitions Before the Transition: Evolution and Stability in the Middle Paleolithic and Middle Stone Age","event-place":"Boston, MA","ISBN":"978-0-387-24661-1","language":"en","note":"DOI: 10.1007/0-387-24661-4_13","page":"233-255","publisher":"Springer US","publisher-place":"Boston, MA","source":"Springer Link","title":"Projectile Technologies of the African MSA","URL":"https://doi.org/10.1007/0-387-24661-4_13","author":[{"family":"Brooks","given":"Alison S."},{"family":"Nevell","given":"Lisa"},{"family":"Yellen","given":"John E."},{"family":"Hartman","given":"Gideon"}],"editor":[{"family":"Hovers","given":"Erella"},{"family":"Kuhn","given":"Steven L."}],"accessed":{"date-parts":[["2024",4,30]]},"issued":{"date-parts":[["2006"]]}}},{"id":3890,"uris":["http://zotero.org/users/11163552/items/79J5TWBN"],"itemData":{"id":3890,"type":"article-journal","abstract":"The point is a commonly recognized type of flaked stone artifact in global prehistoric records. In South Asia, points have been reported from numerous Middle Paleolithic assemblages. However, throughout much of the Paleolithic, South Asia is conspicuously lacking in formalized points when compared to Africa and western Eurasia. It is often assumed that South Asian Middle Paleolithic points reflect the use of stone-tipped spears in prehistoric hunting activities. However, such a relationship has never been firmly established. Why are South Asian Middle Paleolithic points distinct in their overall indistinctiveness? If some Middle Paleolithic and Middle Stone Age points in Africa and western Eurasia fulfill criteria that do reflect the use of stone-tipped armatures, how do Middle Paleolithic points from South Asia compare? This study ascertains whether a small pan-South Asian sample of points might have been used to tip Middle Paleolithic projectile weaponry. Putative South Asian Middle Paleolithic projectile points were assessed for tip cross-sectional area (TCSA), impact damage, basal modification and point angle from published sources. The results indicate that despite appearances, many South Asian Middle Paleolithic points cannot be ruled out as thrusting/throwing spear tips. Some probable causes of the inconspicuous expression of points in the archaeological record of South Asia are considered.","collection-title":"Inter-disciplinary Perspectives on Indian Paleoanthropology and Prehistory","container-title":"Quaternary International","DOI":"10.1016/j.quaint.2011.01.044","ISSN":"1040-6182","journalAbbreviation":"Quaternary International","page":"22-30","source":"ScienceDirect","title":"Were there stone-tipped armatures in the South Asian Middle Paleolithic?","volume":"269","author":[{"family":"Costa","given":"August G."}],"issued":{"date-parts":[["2012",8,14]]}}},{"id":1459,"uris":["http://zotero.org/users/11163552/items/DC8PJWS4"],"itemData":{"id":1459,"type":"article-journal","abstract":"A total of 99 tanged points have been unearthed from the Jingeuneul site in Jinan-gun, Korea. The exceptionally large number of tanged points suggests a specific site function at this location. Even though the tanged point is one of the representative tool types for Korean Upper Paleolithic assemblages, the function of this tool is not well known because no systematic use-wear analyses have yet been undertaken. Here, we conduct a use-wear analysis of 95 tanged points from the Jingeuneul site. The use-wear analysis reveals that a considerable number of the tanged points show diagnostic impact fractures (DIFs). Because a large number of the tanged points appear to have been used as hunting weapons, a morphometric analysis is also undertaken to examine the potential projectile capability of the tanged points with DIFs. The large dimension of the DIFs and the complex fracture pattern of the tanged points, as well as the small morphometric values of the tip cross-sectional area, tip cross-sectional perimeter, and neck width of the tanged points, all suggest that the tanged points from the Jingeuneul site were mechanically propelled using a spear-thrower or a bow.","container-title":"Archaeological and Anthropological Sciences","DOI":"10.1007/s12520-018-0703-x","ISSN":"18669565","issue":"6","note":"publisher: Springer Verlag","page":"2453-2465","title":"Were tanged points mechanically delivered armatures? Functional and morphometric analyses of tanged points from an Upper Paleolithic site at Jingeuneul, Korea","volume":"11","author":[{"family":"Lee","given":"Gi Kil"},{"family":"Sano","given":"Katsuhiro"}],"issued":{"date-parts":[["2018",6,1]]}}},{"id":1421,"uris":["http://zotero.org/users/11163552/items/QBDFYMSN"],"itemData":{"id":1421,"type":"article-journal","abstract":"Complex projectiles—propulsion via mechanical aid—are considered an important technological innovation, with possible relevance for the successful Out-of-Africa dispersal of our species. Conclusive evidence for the beginning of this technology, however, is lacking from the early Late Pleistocene (ca. 130 to 70 thousand years ago; ka). Given the extremely limited applicability of relatively robust methods for validating stone-tipped projectile use, such as through fracture propagation velocity, converging lines of circumstantial evidence remain the best way to examine early complex projectiles. We assess here suggestions for an early Late Pleistocene origin of complex projectiles in Africa. Results from both previous and present independent approaches suggest a trajectory in which complex projectiles were likely adopted during the early Late Pleistocene in eastern Africa. At Aduma (Middle Awash, Ethiopia), morphometric, hafting, and impact damage patterns in several lithic point assemblages suggest a shift from simple spear technologies (thrusting and/or hand-cast) to complex projectiles. Broadly dated to 80–100 ka, lithic points from later phases of the Aduma succession represent a particularly strong candidate for projectile armatures most comparable to ethnographically known spearthrower darts, lending support for previous suggestions and warranting further investigations.","container-title":"PLOS ONE","DOI":"10.1371/JOURNAL.PONE.0216716","ISSN":"1932-6203","issue":"5","note":"PMID: 31071181\npublisher: Public Library of Science","page":"e0216716","title":"Assessment of complex projectiles in the early Late Pleistocene at Aduma, Ethiopia","volume":"14","author":[{"family":"Sahle","given":"Yonatan"},{"family":"Brooks","given":"Alison S."}],"issued":{"date-parts":[["2019",5,1]]}}},{"id":991,"uris":["http://zotero.org/users/11163552/items/3KSPE6CM"],"itemData":{"id":991,"type":"article-journal","abstract":"Manufacturing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arrowheads.","container-title":"Journal of Archaeological Science: Reports","DOI":"10.1016/j.jasrep.2016.09.007","ISSN":"2352409X","page":"130-141","title":"Evidence for the use of the bow-and-arrow technology by the first modern humans in the Japanese islands","volume":"10","author":[{"family":"Sano","given":"Katsuhiro"}],"issued":{"date-parts":[["2016"]]}}},{"id":1254,"uris":["http://zotero.org/users/11163552/items/KQJL8G5D"],"itemData":{"id":1254,"type":"article-journal","abstract":"Microscopic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species.","container-title":"Nature Ecology and Evolution","DOI":"10.1038/s41559-019-0990-3","ISSN":"2397334X","issue":"10","note":"PMID: 31558829\npublisher: Nature Publishing Group","page":"1409-1414","title":"The earliest evidence for mechanically delivered projectile weapons in Europe","volume":"3","author":[{"family":"Sano","given":"Katsuhiro"},{"family":"Arrighi","given":"Simona"},{"family":"Stani","given":"Chiaramaria"},{"family":"Aureli","given":"Daniele"},{"family":"Boschin","given":"Francesco"},{"family":"Fiore","given":"Ivana"},{"family":"Spagnolo","given":"Vincenzo"},{"family":"Ricci","given":"Stefano"},{"family":"Crezzini","given":"Jacopo"},{"family":"Boscato","given":"Paolo"},{"family":"Gala","given":"Monica"},{"family":"Tagliacozzo","given":"Antonio"},{"family":"Birarda","given":"Giovanni"},{"family":"Vaccari","given":"Lisa"},{"family":"Ronchitelli","given":"Annamaria"},{"family":"Moroni","given":"Adriana"},{"family":"Benazzi","given":"Stefano"}],"issued":{"date-parts":[["2019",10,1]]}}},{"id":1424,"uris":["http://zotero.org/users/11163552/items/X2Z9LU62"],"itemData":{"id":1424,"type":"article-journal","abstract":"This paper seeks to provide an interpretation of Final Palaeolithic Swiderian points variability based on the concept of flexible projectile weapon systems. The paper focuses on aspects of performance characteristics of Swiderian points and their function as elements of projectile weapons. The sample of 294 Swiderian points from 12 Polish and one Ukrainian site was incorporated in the study. The applied research methodology combines a use wear analysis, observation of diagnostic impact fractures (DIF's), analysis of quantitative ballistic features, such as the tip cross-sectional area (TCSA), and geometric-morphometric analysis of points outline shape along with ethnographic analogies. The combination of these methods allows a more comprehensive understanding of lithic points function within particular projectile weapon systems. The study has revealed that the duality in the morphology and the design of Swiderian points most likely corresponds to a phenomenon, which is frequently observed in the construction of projectiles in traditional hunting societies and which derives from the so called “mass/velocity relationship”. This phenomenon is here referred to as “flexible projectile weapon systems”.","container-title":"Journal of Archaeological Science: Reports","DOI":"10.1016/J.JASREP.2017.10.048","ISSN":"2352-409X","note":"publisher: Elsevier","page":"263-278","title":"What's your point? Flexible projectile weapon system in the Central European Final Palaeolithic. The case of Swiderian points","volume":"17","author":[{"family":"Serwatka","given":"Kamil"}],"issued":{"date-parts":[["2018",2,1]]}}},{"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J"}],"issued":{"date-parts":[["2011",1]]}}},{"id":46,"uris":["http://www.mendeley.com/documents/?uuid=7a224cb3-253d-4930-a0d8-f313405f6fe7","http://zotero.org/users/11163552/items/VIKGJBHV"],"itemData":{"id":46,"type":"chapter","abstract":"This paper reviews the evidence for Middle and Upper Paleolithic plant foods in Europe and neighboring regions. Up until now, most research into the prehistory of plant foods has been conducted on Neolithic and post-Neolithic communities. In recent decades, that has been extended to explore preludes to agriculture and to connect contemporary ethnobotany with the recent archaeological record. The review conducted here shifts focus to the problems of Paleolithic human ecology itself and the challenge of acquiring sufficient plant foods in the novel environments that the first generations of humans crossed and colonized.","container-title":"The evolution of hominin diets: integrating approaches to the study of palaeolithic subsistence","ISBN":"978-1-4020-9698-3","note":"PMID: 19900572\narXiv: 1011.1669v3\ncollection-title: Vertebrate Paleobiology and Paleoanthropology\nDOI: 10.1007/978-1-4020-9699-0\nISSN: 1096-3634","page":"59-85","publisher":"Springer Netherlands","title":"Hunting and Hunting Weapons of the Lower and Middle Paleolithic of Europe","URL":"http://dx.doi.org/10.1007/978-1-4020-9699-0_5","author":[{"family":"Villa","given":"Paola"},{"family":"Lenoir","given":"Michel"}],"editor":[{"family":"Hublin","given":"Jean-Jacques"},{"family":"Richards","given":"Michael P"}],"issued":{"date-parts":[["2009"]]}}},{"id":84,"uris":["http://zotero.org/users/11163552/items/MVVZ6JYY"],"itemData":{"id":84,"type":"article-journal","abstract":"This paper compares Middle Stone Age points from two South African sites, Sibudu and Rose Cottage, qith points from Bouheben, a Middle Palaeolithic/Final Acheulian site in SW France. The Sibudu unifacial and bifacial point, from post-Howiesons Poort assemblages dated between 60 and 37 ka, have been previously identified as spear points; their diagnosis is strongly supported by both morphometric and impact fracture analyses.","container-title":"Southern African Humanities","issue":"1","page":"89-122","title":"Hunting weapons of the Middle Stone Age and the Middle Palaeolithic: spear points from Sibudu, Rose Cottage and Bouheben","volume":"18 (1)","author":[{"family":"Villa","given":"Paola"},{"family":"Lenoir","given":"Michel"}],"issued":{"date-parts":[["2006"]]}}},{"id":279,"uris":["http://www.mendeley.com/documents/?uuid=c55afbd4-e4f0-4078-aadd-53ceb7fa446b","http://zotero.org/users/11163552/items/ZBRKVSRZ","http://zotero.org/users/11163552/items/J6P8KFHF"],"itemData":{"id":279,"type":"article-journal","abstract":"Hafting stone points to spears was an important advance in weaponry for early humans. Multiple lines of evidence indicate that ~500,000-year-old stone points from the archaeological site of Kathu Pan 1 (KP1), South Africa, functioned as spear tips. KP1 points exhibit fracture types diagnostic of impact. Modification near the base of some points is consistent with hafting. Experimental and metric data indicate that the points could function well as spear tips. Shape analysis demonstrates that the smaller retouched points are as symmetrical as larger retouched points, which fits expectations for spear tips. The distribution of edge damage is similar to that in an experimental sample of spear tips and is inconsistent with expectations for cutting or scraping tools. Thus, early humans were manufacturing hafted multicomponent tools ~200,000 years earlier than previously thought.","container-title":"Science (New York, N.Y.)","DOI":"10.1126/science.1227608","ISSN":"1095-9203","issue":"6109","note":"PMID: 23161998","page":"942-6","title":"Evidence for early hafted hunting technology.","volume":"338","author":[{"family":"Wilkins","given":"Jayne"},{"family":"Schoville","given":"Benjamin J"},{"family":"Brown","given":"Kyle S"},{"family":"Chazan","given":"Michael"}],"issued":{"date-parts":[["2012",11,16]]}}}],"schema":"https://github.com/citation-style-language/schema/raw/master/csl-citation.json"} </w:instrText>
      </w:r>
      <w:r w:rsidR="0006252C">
        <w:fldChar w:fldCharType="separate"/>
      </w:r>
      <w:r w:rsidR="00055FBF" w:rsidRPr="00055FBF">
        <w:rPr>
          <w:rFonts w:ascii="Aptos" w:hAnsi="Aptos"/>
        </w:rPr>
        <w:t>(Brooks et al., 2006; Shea, 2006; Villa and Lenoir, 2006, 2009; Shea and Sisk, 2010; Sisk and Shea, 2011; Costa, 2012; Wilkins et al., 2012; Sano, 2016; Lee and Sano, 2018; Serwatka, 2018; Sahle and Brooks, 2019; Sano et al., 2019)</w:t>
      </w:r>
      <w:r w:rsidR="0006252C">
        <w:fldChar w:fldCharType="end"/>
      </w:r>
      <w:r w:rsidR="0006252C">
        <w:t xml:space="preserve">. </w:t>
      </w:r>
      <w:r>
        <w:t xml:space="preserve">Several researchers have </w:t>
      </w:r>
      <w:r w:rsidR="008169ED">
        <w:t xml:space="preserve">since </w:t>
      </w:r>
      <w:r w:rsidR="0006252C">
        <w:t xml:space="preserve">criticised </w:t>
      </w:r>
      <w:r w:rsidR="002A0E0C">
        <w:t xml:space="preserve">the poor </w:t>
      </w:r>
      <w:r w:rsidR="0006252C">
        <w:t xml:space="preserve">representativity </w:t>
      </w:r>
      <w:r w:rsidR="002A0E0C">
        <w:t xml:space="preserve">of the reference framework </w:t>
      </w:r>
      <w:r w:rsidR="004047BE">
        <w:t>with its</w:t>
      </w:r>
      <w:r w:rsidR="000B3D63">
        <w:t xml:space="preserve"> low number of </w:t>
      </w:r>
      <w:r w:rsidR="00C5249F">
        <w:t>integrated pieces</w:t>
      </w:r>
      <w:r w:rsidR="009F1BA5">
        <w:t xml:space="preserve"> and </w:t>
      </w:r>
      <w:r w:rsidR="004047BE">
        <w:t>its</w:t>
      </w:r>
      <w:r w:rsidR="009F1BA5">
        <w:t xml:space="preserve"> </w:t>
      </w:r>
      <w:r w:rsidR="00EC0DA5">
        <w:t>restricted</w:t>
      </w:r>
      <w:r w:rsidR="00C5249F">
        <w:t xml:space="preserve"> coverage in terms of </w:t>
      </w:r>
      <w:r w:rsidR="009F1BA5">
        <w:t>geography and chronology</w:t>
      </w:r>
      <w:r w:rsidR="00EC0DA5">
        <w:t xml:space="preserve"> </w:t>
      </w:r>
      <w:r w:rsidR="0006252C">
        <w:t xml:space="preserve">and </w:t>
      </w:r>
      <w:r w:rsidR="004047BE">
        <w:t xml:space="preserve">have questioned </w:t>
      </w:r>
      <w:r w:rsidR="00711499">
        <w:t xml:space="preserve">its </w:t>
      </w:r>
      <w:r w:rsidR="0006252C">
        <w:t xml:space="preserve">relevance for </w:t>
      </w:r>
      <w:r w:rsidR="004C27BA">
        <w:t xml:space="preserve">areas and time periods outside the </w:t>
      </w:r>
      <w:r w:rsidR="0006252C" w:rsidRPr="00511C23">
        <w:rPr>
          <w:noProof/>
        </w:rPr>
        <w:t xml:space="preserve">Holocene </w:t>
      </w:r>
      <w:r w:rsidR="00C5249F">
        <w:rPr>
          <w:noProof/>
        </w:rPr>
        <w:lastRenderedPageBreak/>
        <w:t xml:space="preserve">of </w:t>
      </w:r>
      <w:r w:rsidR="0006252C" w:rsidRPr="00511C23">
        <w:rPr>
          <w:noProof/>
        </w:rPr>
        <w:t xml:space="preserve">North America </w:t>
      </w:r>
      <w:r w:rsidR="0006252C" w:rsidRPr="00511C23">
        <w:fldChar w:fldCharType="begin"/>
      </w:r>
      <w:r w:rsidR="00055FBF">
        <w:instrText xml:space="preserve"> ADDIN ZOTERO_ITEM CSL_CITATION {"citationID":"ytFlTVtP","properties":{"formattedCitation":"(see Clarkson, 2016; Marsh et al., 2023; Sahle et al., 2023)","plainCitation":"(see Clarkson, 2016; Marsh et al., 2023; Sahle et al., 2023)","noteIndex":0},"citationItems":[{"id":"TiDyHwIz/XxuAZNWM","uris":["http://www.mendeley.com/documents/?uuid=780b296a-08d7-4d51-83ed-623569bd7946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7RFDpEHv/A2aIL9Mf","issued":{"date-parts":[["2016"]]},"page":"189-201","publisher":"Springer","title":"Testing Archaeological Approaches to Determining Past Projectile Delivery Systems Using Ethnographic and Experimental Data","type":"chapter"},"label":"page","prefix":"see"},{"id":3503,"uris":["http://zotero.org/users/11163552/items/35Q6SNPM"],"itemData":{"id":3503,"type":"article-journal","abstract":"The invention or adoption of bows is one of the most significant global shifts in humanity’s history, and tracking this in the archaeological record depends on metrically distinguishing dart and arrow projectile points. Given the importance of comparative databases in this endeavor, this paper presents an expanded compilation of measurements on 85 hafted points from North America. For South America, we present unpublished data for 22 hafted points and 61 foreshafts. A clear metric gap in point width at 14–15 mm separates arrows and darts. This reflects the weapons' different physical requirements, since these points come from historically independent regions and periods. These patterns are not replicated in ethnographic arrows, which are consistently larger than archaeological arrows. We suggest they not be used in archaeological comparisons. Hafted darts are notably larger than unhafted darts from archaeological sites, which is mostly due to use-life reductions. We suggest that there is no universally applicable data set, nor derived formula or index, that can be used to identify archaeological points as darts or arrows. We recommend nonparametric comparisons focusing on natural breaks in cross-cultural archaeological data.","container-title":"Quaternary International","DOI":"10.1016/j.quaint.2023.10.004","ISSN":"1040-6182","journalAbbreviation":"Quaternary International","source":"ScienceDirect","title":"Spearthrower or bow? Hafted projectile points from the Americas refine comparative baselines for tracking projectile technologies","title-short":"Spearthrower or bow?","URL":"https://www.sciencedirect.com/science/article/pii/S1040618223003166","author":[{"family":"Marsh","given":"Erik J."},{"family":"Yebra","given":"Lucía"},{"family":"Castro","given":"Silvina Celeste"},{"family":"Cortegoso","given":"Valeria"}],"accessed":{"date-parts":[["2024",4,17]]},"issued":{"date-parts":[["2023",11,4]]}},"label":"page"},{"id":3829,"uris":["http://zotero.org/users/11163552/items/2YR4285H"],"itemData":{"id":3829,"type":"article-journal","abstract":"Ethnographically known weapon systems are crucial for the functional interpretation of pertinent archaeological materials. The tip cross-sectional geometries of North American ethnographic projectiles are particularly widely used as standards against which the probable functions of archaeological stone points are assessed. While their known weapon-delivery mechanisms make these North American samples ideal references for archaeological investigations, their applicability to Afro-Eurasian assemblages is contestable. Using metric and contextual data from contemporary hunting javelins in southwestern Ethiopia, we expand on recent efforts to recalibrate such reference datasets. We find that overall javelin size and tip geometry are governed by factors ranging from the hunter’s age and physical competence to prey type and the intended hunting (e.g., startling, diverting, wounding, killing), and even symbolic/ceremonial, tasks. We argue that such dynamics may explain the great variation in the tip cross-sectional geometries of stone points in the archaeological record. Comparisons of our tip cross-sectional values with relevant published data provide further metric constraints and highlight the need for cautious interpretations of prehistoric weapon-delivery mechanisms where the role of symbolism and of children in the making of the archaeological record should also be considered.","container-title":"Journal of Anthropological Archaeology","DOI":"10.1016/j.jaa.2023.101505","ISSN":"0278-4165","journalAbbreviation":"Journal of Anthropological Archaeology","page":"101505","source":"ScienceDirect","title":"Javelin use among Ethiopia’s last indigenous hunters: Variability and further constraints   on tip cross-sectional geometry","title-short":"Javelin use among Ethiopia’s last indigenous hunters","volume":"70","author":[{"family":"Sahle","given":"Yonatan"},{"family":"Ahmed","given":"Seid"},{"family":"Dira","given":"Samuel J."}],"issued":{"date-parts":[["2023",6,1]]}}}],"schema":"https://github.com/citation-style-language/schema/raw/master/csl-citation.json"} </w:instrText>
      </w:r>
      <w:r w:rsidR="0006252C" w:rsidRPr="00511C23">
        <w:fldChar w:fldCharType="separate"/>
      </w:r>
      <w:r w:rsidR="00055FBF" w:rsidRPr="00055FBF">
        <w:rPr>
          <w:rFonts w:ascii="Aptos" w:hAnsi="Aptos"/>
        </w:rPr>
        <w:t>(see Clarkson, 2016; Marsh et al., 2023; Sahle et al., 2023)</w:t>
      </w:r>
      <w:r w:rsidR="0006252C" w:rsidRPr="00511C23">
        <w:fldChar w:fldCharType="end"/>
      </w:r>
      <w:r w:rsidR="0006252C">
        <w:rPr>
          <w:noProof/>
        </w:rPr>
        <w:t>.</w:t>
      </w:r>
      <w:r w:rsidR="00FA72B7">
        <w:rPr>
          <w:noProof/>
        </w:rPr>
        <w:t xml:space="preserve"> Indeed</w:t>
      </w:r>
      <w:r w:rsidR="0067725A">
        <w:rPr>
          <w:noProof/>
        </w:rPr>
        <w:t xml:space="preserve">, </w:t>
      </w:r>
      <w:r w:rsidR="00C44021">
        <w:rPr>
          <w:noProof/>
        </w:rPr>
        <w:t xml:space="preserve">both the </w:t>
      </w:r>
      <w:r w:rsidR="0067725A">
        <w:rPr>
          <w:noProof/>
        </w:rPr>
        <w:t xml:space="preserve">ethnographic </w:t>
      </w:r>
      <w:r w:rsidR="00C44021">
        <w:rPr>
          <w:noProof/>
        </w:rPr>
        <w:t xml:space="preserve">record as well as more recent </w:t>
      </w:r>
      <w:r w:rsidR="0067725A">
        <w:rPr>
          <w:noProof/>
        </w:rPr>
        <w:t>archaeological records of</w:t>
      </w:r>
      <w:r w:rsidR="009F00F5">
        <w:rPr>
          <w:noProof/>
        </w:rPr>
        <w:t xml:space="preserve"> </w:t>
      </w:r>
      <w:r w:rsidR="00C44021">
        <w:rPr>
          <w:noProof/>
        </w:rPr>
        <w:t xml:space="preserve">stone </w:t>
      </w:r>
      <w:r w:rsidR="0067725A">
        <w:rPr>
          <w:noProof/>
        </w:rPr>
        <w:t>points with preserved shafts</w:t>
      </w:r>
      <w:r w:rsidR="00FA72B7">
        <w:rPr>
          <w:noProof/>
        </w:rPr>
        <w:t xml:space="preserve"> show that the variability </w:t>
      </w:r>
      <w:r w:rsidR="00845ACD">
        <w:rPr>
          <w:noProof/>
        </w:rPr>
        <w:t xml:space="preserve">in </w:t>
      </w:r>
      <w:r w:rsidR="00FA72B7">
        <w:rPr>
          <w:noProof/>
        </w:rPr>
        <w:t xml:space="preserve">TCSA/TCSP </w:t>
      </w:r>
      <w:r w:rsidR="00845ACD">
        <w:rPr>
          <w:noProof/>
        </w:rPr>
        <w:t xml:space="preserve">of the points </w:t>
      </w:r>
      <w:r w:rsidR="00FA72B7">
        <w:rPr>
          <w:noProof/>
        </w:rPr>
        <w:t xml:space="preserve">can be </w:t>
      </w:r>
      <w:r w:rsidR="00AE11CF">
        <w:rPr>
          <w:noProof/>
        </w:rPr>
        <w:t>very high</w:t>
      </w:r>
      <w:r w:rsidR="00FA72B7">
        <w:rPr>
          <w:noProof/>
        </w:rPr>
        <w:t xml:space="preserve"> </w:t>
      </w:r>
      <w:r w:rsidR="00606192">
        <w:rPr>
          <w:noProof/>
        </w:rPr>
        <w:t>(</w:t>
      </w:r>
      <w:r w:rsidR="00FA72B7">
        <w:rPr>
          <w:noProof/>
        </w:rPr>
        <w:t>at least</w:t>
      </w:r>
      <w:r w:rsidR="00606192">
        <w:rPr>
          <w:noProof/>
        </w:rPr>
        <w:t xml:space="preserve"> for</w:t>
      </w:r>
      <w:r w:rsidR="00FA72B7">
        <w:rPr>
          <w:noProof/>
        </w:rPr>
        <w:t xml:space="preserve"> arrow</w:t>
      </w:r>
      <w:r w:rsidR="00AE11CF">
        <w:rPr>
          <w:noProof/>
        </w:rPr>
        <w:t>s</w:t>
      </w:r>
      <w:r w:rsidR="00FA72B7">
        <w:rPr>
          <w:noProof/>
        </w:rPr>
        <w:t xml:space="preserve"> and dart</w:t>
      </w:r>
      <w:r w:rsidR="00AE11CF">
        <w:rPr>
          <w:noProof/>
        </w:rPr>
        <w:t>s</w:t>
      </w:r>
      <w:r w:rsidR="00606192">
        <w:rPr>
          <w:noProof/>
        </w:rPr>
        <w:t>)</w:t>
      </w:r>
      <w:r w:rsidR="00770833">
        <w:rPr>
          <w:noProof/>
        </w:rPr>
        <w:t xml:space="preserve">. </w:t>
      </w:r>
      <w:r w:rsidR="00770833">
        <w:t>A</w:t>
      </w:r>
      <w:r w:rsidR="00770833" w:rsidRPr="00511C23">
        <w:t xml:space="preserve">rchaeological arrowheads </w:t>
      </w:r>
      <w:r w:rsidR="00770833">
        <w:t xml:space="preserve">preserved within their </w:t>
      </w:r>
      <w:proofErr w:type="spellStart"/>
      <w:r w:rsidR="00770833" w:rsidRPr="00511C23">
        <w:t>foreshafts</w:t>
      </w:r>
      <w:proofErr w:type="spellEnd"/>
      <w:r w:rsidR="00770833" w:rsidRPr="00511C23">
        <w:t xml:space="preserve"> </w:t>
      </w:r>
      <w:r w:rsidR="00092232">
        <w:t>and</w:t>
      </w:r>
      <w:r w:rsidR="00770833" w:rsidRPr="00511C23">
        <w:t xml:space="preserve"> complete shafts from Holocene burial sites </w:t>
      </w:r>
      <w:r w:rsidR="00770833">
        <w:t xml:space="preserve">of South America </w:t>
      </w:r>
      <w:r w:rsidR="00770833" w:rsidRPr="00511C23">
        <w:fldChar w:fldCharType="begin"/>
      </w:r>
      <w:r w:rsidR="00770833">
        <w:instrText xml:space="preserve"> ADDIN ZOTERO_ITEM CSL_CITATION {"citationID":"RjbxEGBv","properties":{"formattedCitation":"(Marsh et al., 2023)","plainCitation":"(Marsh et al., 2023)","noteIndex":0},"citationItems":[{"id":3503,"uris":["http://zotero.org/users/11163552/items/35Q6SNPM"],"itemData":{"id":3503,"type":"article-journal","abstract":"The invention or adoption of bows is one of the most significant global shifts in humanity’s history, and tracking this in the archaeological record depends on metrically distinguishing dart and arrow projectile points. Given the importance of comparative databases in this endeavor, this paper presents an expanded compilation of measurements on 85 hafted points from North America. For South America, we present unpublished data for 22 hafted points and 61 foreshafts. A clear metric gap in point width at 14–15 mm separates arrows and darts. This reflects the weapons' different physical requirements, since these points come from historically independent regions and periods. These patterns are not replicated in ethnographic arrows, which are consistently larger than archaeological arrows. We suggest they not be used in archaeological comparisons. Hafted darts are notably larger than unhafted darts from archaeological sites, which is mostly due to use-life reductions. We suggest that there is no universally applicable data set, nor derived formula or index, that can be used to identify archaeological points as darts or arrows. We recommend nonparametric comparisons focusing on natural breaks in cross-cultural archaeological data.","container-title":"Quaternary International","DOI":"10.1016/j.quaint.2023.10.004","ISSN":"1040-6182","journalAbbreviation":"Quaternary International","source":"ScienceDirect","title":"Spearthrower or bow? Hafted projectile points from the Americas refine comparative baselines for tracking projectile technologies","title-short":"Spearthrower or bow?","URL":"https://www.sciencedirect.com/science/article/pii/S1040618223003166","author":[{"family":"Marsh","given":"Erik J."},{"family":"Yebra","given":"Lucía"},{"family":"Castro","given":"Silvina Celeste"},{"family":"Cortegoso","given":"Valeria"}],"accessed":{"date-parts":[["2024",4,17]]},"issued":{"date-parts":[["2023",11,4]]}}}],"schema":"https://github.com/citation-style-language/schema/raw/master/csl-citation.json"} </w:instrText>
      </w:r>
      <w:r w:rsidR="00770833" w:rsidRPr="00511C23">
        <w:fldChar w:fldCharType="separate"/>
      </w:r>
      <w:r w:rsidR="00055FBF" w:rsidRPr="00055FBF">
        <w:rPr>
          <w:rFonts w:ascii="Aptos" w:hAnsi="Aptos"/>
        </w:rPr>
        <w:t>(Marsh et al., 2023)</w:t>
      </w:r>
      <w:r w:rsidR="00770833" w:rsidRPr="00511C23">
        <w:fldChar w:fldCharType="end"/>
      </w:r>
      <w:r w:rsidR="00770833" w:rsidRPr="00511C23">
        <w:t xml:space="preserve"> </w:t>
      </w:r>
      <w:r w:rsidR="00606192">
        <w:t xml:space="preserve">testify </w:t>
      </w:r>
      <w:r w:rsidR="00981B41">
        <w:t xml:space="preserve">to </w:t>
      </w:r>
      <w:r w:rsidR="00BA58E7">
        <w:t>the</w:t>
      </w:r>
      <w:r w:rsidR="00981B41">
        <w:t xml:space="preserve"> important range </w:t>
      </w:r>
      <w:r w:rsidR="00BA58E7">
        <w:t>in</w:t>
      </w:r>
      <w:r w:rsidR="00981B41">
        <w:t xml:space="preserve"> TCSA values</w:t>
      </w:r>
      <w:r w:rsidR="00770833">
        <w:t xml:space="preserve"> </w:t>
      </w:r>
      <w:r w:rsidR="002B2DC5">
        <w:t xml:space="preserve">(and thus significant overlap) </w:t>
      </w:r>
      <w:r w:rsidR="0067725A">
        <w:t xml:space="preserve">compared to </w:t>
      </w:r>
      <w:r w:rsidR="00A27577">
        <w:t>values</w:t>
      </w:r>
      <w:r w:rsidR="00A27577" w:rsidRPr="00511C23">
        <w:t xml:space="preserve"> </w:t>
      </w:r>
      <w:r w:rsidR="0067725A">
        <w:t xml:space="preserve">reported </w:t>
      </w:r>
      <w:r w:rsidR="00A27577">
        <w:t xml:space="preserve">previously </w:t>
      </w:r>
      <w:r w:rsidR="00770833" w:rsidRPr="00511C23">
        <w:fldChar w:fldCharType="begin"/>
      </w:r>
      <w:r w:rsidR="00055FBF">
        <w:instrText xml:space="preserve"> ADDIN ZOTERO_ITEM CSL_CITATION {"citationID":"7xdTXGX4","properties":{"formattedCitation":"(Thomas, 1978; Shott, 1997)","plainCitation":"(Thomas, 1978; Shott, 1997)","noteIndex":0},"citationItems":[{"id":"TiDyHwIz/GJusr9nL","uris":["http://www.mendeley.com/documents/?uuid=cfbb30cb-55a4-45b9-b2e7-8049f196964c","http://zotero.org/users/11163552/items/95TBSKMC"],"itemData":{"id":564,"type":"article-journal","abstract":"Many of the chipped-stone bifaces so common in the archaeological record functioned as the hafted points of darts or arrows. For archaeologists, these artifacts possess two salient properties: (1) they formed only part of a larger apparatus; but, (2) because perishables decompose, they ordinarily are the only part preserved. Consequently, the identity of that apparatus-i.e., whether dart or arrow-is not readily apparent. For various reasons, we may wish to know if stone bifaces functioned as dart or arrow points. Often we rely on reasonable assumptions, but Thomas's (1978) discriminant analysis is a more reliable way to distinguish the possibilities. This study extends Thomas's approach by increasing the dart sample and the rate of successful classification. Shoulder width is the most important discriminating variable. An independent test on a set of arrows also strengthens confidence in the results.","container-title":"American Antiquity","DOI":"10.2307/282380","issue":"No. 1","note":"ISBN: 00027316","page":"p. 86-101","title":"Stones and Shafts Redux: The Metric Discrimination of Chipped-Stone Dart and Arrow Points","volume":"Vol. 62","author":[{"family":"Shott","given":"Michael J"}],"issued":{"date-parts":[["1997"]]}}},{"id":776,"uris":["http://www.mendeley.com/documents/?uuid=d806c77e-f842-450d-8950-32dc1028c8e8","http://zotero.org/users/11163552/items/R5Q2U3FH"],"itemData":{"id":776,"type":"article-journal","container-title":"American Antiquity. American Anthropologist","issue":"3","page":"461-472","title":"Arrowheads and Atlatl Darts: How the Stones Got the Shaft","volume":"43","author":[{"family":"Thomas","given":"H. D."}],"issued":{"date-parts":[["1978"]]}}}],"schema":"https://github.com/citation-style-language/schema/raw/master/csl-citation.json"} </w:instrText>
      </w:r>
      <w:r w:rsidR="00770833" w:rsidRPr="00511C23">
        <w:fldChar w:fldCharType="separate"/>
      </w:r>
      <w:r w:rsidR="00055FBF" w:rsidRPr="00055FBF">
        <w:rPr>
          <w:rFonts w:ascii="Aptos" w:hAnsi="Aptos"/>
        </w:rPr>
        <w:t>(Thomas, 1978; Shott, 1997)</w:t>
      </w:r>
      <w:r w:rsidR="00770833" w:rsidRPr="00511C23">
        <w:fldChar w:fldCharType="end"/>
      </w:r>
      <w:r w:rsidR="00770833">
        <w:t xml:space="preserve">. </w:t>
      </w:r>
      <w:r w:rsidR="00A63719">
        <w:t xml:space="preserve">Also </w:t>
      </w:r>
      <w:r w:rsidR="005E5719">
        <w:t xml:space="preserve">the </w:t>
      </w:r>
      <w:r w:rsidR="00606192">
        <w:t>TCSA/TCSP value</w:t>
      </w:r>
      <w:r w:rsidR="005E5719">
        <w:t>s</w:t>
      </w:r>
      <w:r w:rsidR="00606192">
        <w:t xml:space="preserve"> </w:t>
      </w:r>
      <w:r w:rsidR="005E5719">
        <w:t xml:space="preserve">of </w:t>
      </w:r>
      <w:r w:rsidR="00606192">
        <w:t xml:space="preserve">Australian dart stone points (Kimberly points and Leilira </w:t>
      </w:r>
      <w:r w:rsidR="00734AE5">
        <w:t>blades</w:t>
      </w:r>
      <w:r w:rsidR="00606192">
        <w:t xml:space="preserve">) </w:t>
      </w:r>
      <w:r w:rsidR="00363E1E">
        <w:t xml:space="preserve">divert significantly from the values proposed by </w:t>
      </w:r>
      <w:r w:rsidR="00770833">
        <w:t xml:space="preserve">Thomas (1978) </w:t>
      </w:r>
      <w:r w:rsidR="00770833" w:rsidRPr="00511C23">
        <w:fldChar w:fldCharType="begin"/>
      </w:r>
      <w:r w:rsidR="00770833">
        <w:instrText xml:space="preserve"> ADDIN ZOTERO_ITEM CSL_CITATION {"citationID":"TPtE1tZM","properties":{"formattedCitation":"(Newman and Moore, 2013)","plainCitation":"(Newman and Moore, 2013)","noteIndex":0},"citationItems":[{"id":795,"uris":["http://zotero.org/users/11163552/items/5TEVPGLH"],"itemData":{"id":795,"type":"article-journal","container-title":"Journal of Archaeological Science","DOI":"10.1016/j.jas.2013.01.023","ISSN":"0305-4403","issue":"6","note":"publisher: Elsevier Ltd\nISBN: 03054403","page":"2614-2620","title":"Ballistically anomalous stone projectile points in Australia","volume":"40","author":[{"family":"Newman","given":"Kim"},{"family":"Moore","given":"Mark W"}],"issued":{"date-parts":[["2013"]]}}}],"schema":"https://github.com/citation-style-language/schema/raw/master/csl-citation.json"} </w:instrText>
      </w:r>
      <w:r w:rsidR="00770833" w:rsidRPr="00511C23">
        <w:fldChar w:fldCharType="separate"/>
      </w:r>
      <w:r w:rsidR="00055FBF" w:rsidRPr="00055FBF">
        <w:rPr>
          <w:rFonts w:ascii="Aptos" w:hAnsi="Aptos"/>
        </w:rPr>
        <w:t>(Newman and Moore, 2013)</w:t>
      </w:r>
      <w:r w:rsidR="00770833" w:rsidRPr="00511C23">
        <w:fldChar w:fldCharType="end"/>
      </w:r>
      <w:r w:rsidR="00770833" w:rsidRPr="00511C23">
        <w:t>.</w:t>
      </w:r>
      <w:r w:rsidR="00770833">
        <w:t xml:space="preserve"> </w:t>
      </w:r>
      <w:r w:rsidR="00F72671">
        <w:t>M</w:t>
      </w:r>
      <w:r w:rsidR="00F72671">
        <w:rPr>
          <w:noProof/>
        </w:rPr>
        <w:t>oreover, i</w:t>
      </w:r>
      <w:r w:rsidR="00793195">
        <w:rPr>
          <w:noProof/>
        </w:rPr>
        <w:t xml:space="preserve">t is noteworthy that </w:t>
      </w:r>
      <w:r w:rsidR="00770833" w:rsidRPr="00511C23">
        <w:rPr>
          <w:noProof/>
        </w:rPr>
        <w:t>Thomas (1978)</w:t>
      </w:r>
      <w:r w:rsidR="00770833">
        <w:rPr>
          <w:noProof/>
        </w:rPr>
        <w:t>,</w:t>
      </w:r>
      <w:r w:rsidR="00770833" w:rsidRPr="00511C23">
        <w:rPr>
          <w:noProof/>
        </w:rPr>
        <w:t xml:space="preserve"> in his first selection</w:t>
      </w:r>
      <w:r w:rsidR="00770833">
        <w:rPr>
          <w:noProof/>
        </w:rPr>
        <w:t>, excluded</w:t>
      </w:r>
      <w:r w:rsidR="00770833" w:rsidRPr="00511C23">
        <w:rPr>
          <w:noProof/>
        </w:rPr>
        <w:t xml:space="preserve"> the ethnographic darts </w:t>
      </w:r>
      <w:r w:rsidR="00770833">
        <w:rPr>
          <w:noProof/>
        </w:rPr>
        <w:t xml:space="preserve">from the Arctic </w:t>
      </w:r>
      <w:r w:rsidR="00770833" w:rsidRPr="00511C23">
        <w:rPr>
          <w:noProof/>
        </w:rPr>
        <w:t xml:space="preserve">because </w:t>
      </w:r>
      <w:r w:rsidR="00770833">
        <w:rPr>
          <w:noProof/>
        </w:rPr>
        <w:t xml:space="preserve">he considered them too different to serve as </w:t>
      </w:r>
      <w:r w:rsidR="00606192">
        <w:rPr>
          <w:noProof/>
        </w:rPr>
        <w:t xml:space="preserve">a </w:t>
      </w:r>
      <w:r w:rsidR="00770833">
        <w:rPr>
          <w:noProof/>
        </w:rPr>
        <w:t xml:space="preserve">relevant comparison for </w:t>
      </w:r>
      <w:r w:rsidR="00770833" w:rsidRPr="00511C23">
        <w:rPr>
          <w:noProof/>
        </w:rPr>
        <w:t xml:space="preserve">North American </w:t>
      </w:r>
      <w:r w:rsidR="00770833">
        <w:rPr>
          <w:noProof/>
        </w:rPr>
        <w:t>Palaeoindian points</w:t>
      </w:r>
      <w:r w:rsidR="00770833" w:rsidRPr="00511C23">
        <w:rPr>
          <w:noProof/>
        </w:rPr>
        <w:t xml:space="preserve">. </w:t>
      </w:r>
    </w:p>
    <w:p w14:paraId="0452A8F1" w14:textId="2BC3609D" w:rsidR="00A6060C" w:rsidRDefault="00C1114C" w:rsidP="00A6060C">
      <w:pPr>
        <w:rPr>
          <w:noProof/>
        </w:rPr>
      </w:pPr>
      <w:r w:rsidRPr="000463D2">
        <w:t xml:space="preserve">More recently, efforts have been invested to expand the reference collection </w:t>
      </w:r>
      <w:r w:rsidR="0038602A">
        <w:t>and integrate</w:t>
      </w:r>
      <w:r w:rsidRPr="000463D2">
        <w:t xml:space="preserve"> ethnographic material from sub-Saharan Africa, thereby incorporating thrusting and throwing steel-tipped spears, as well as steel- and bone-tipped poisoned arrows</w:t>
      </w:r>
      <w:r w:rsidR="004E68F8">
        <w:t xml:space="preserve"> (Lombard, 2020b; Lombard et al., 2022; Sahle et al., 2023; Sahle and Lombard, 2024a). </w:t>
      </w:r>
      <w:r w:rsidRPr="000463D2">
        <w:t xml:space="preserve">While this </w:t>
      </w:r>
      <w:r w:rsidR="00AD0771">
        <w:t>development</w:t>
      </w:r>
      <w:r w:rsidR="00AD0771" w:rsidRPr="000463D2">
        <w:t xml:space="preserve"> </w:t>
      </w:r>
      <w:r w:rsidRPr="000463D2">
        <w:t xml:space="preserve">is a positive step towards </w:t>
      </w:r>
      <w:r w:rsidR="00266D23">
        <w:t xml:space="preserve">an </w:t>
      </w:r>
      <w:r w:rsidRPr="000463D2">
        <w:t>increas</w:t>
      </w:r>
      <w:r w:rsidR="00266D23">
        <w:t xml:space="preserve">e </w:t>
      </w:r>
      <w:r w:rsidR="00AD0771">
        <w:t>in</w:t>
      </w:r>
      <w:r w:rsidR="00266D23">
        <w:t xml:space="preserve"> </w:t>
      </w:r>
      <w:r w:rsidRPr="000463D2">
        <w:t>representativity</w:t>
      </w:r>
      <w:r w:rsidR="00266D23">
        <w:t xml:space="preserve"> of the reference framework</w:t>
      </w:r>
      <w:r w:rsidRPr="000463D2">
        <w:t>, the inclusion of raw materials other than stone presents significant challenges</w:t>
      </w:r>
      <w:r w:rsidR="00013F42">
        <w:t xml:space="preserve"> when the goal is to use </w:t>
      </w:r>
      <w:r w:rsidR="0049531F" w:rsidRPr="000463D2">
        <w:t xml:space="preserve">this reference for </w:t>
      </w:r>
      <w:r w:rsidR="00013F42">
        <w:t xml:space="preserve">the interpretation of </w:t>
      </w:r>
      <w:r w:rsidR="0049531F" w:rsidRPr="000463D2">
        <w:t xml:space="preserve">stone </w:t>
      </w:r>
      <w:r w:rsidR="00013F42">
        <w:t>tools</w:t>
      </w:r>
      <w:r w:rsidRPr="000463D2">
        <w:t xml:space="preserve">. Steel, bone, and stone do not share the same mechanical properties, </w:t>
      </w:r>
      <w:r w:rsidR="00B0774A">
        <w:t xml:space="preserve">and the points </w:t>
      </w:r>
      <w:r w:rsidRPr="000463D2">
        <w:t xml:space="preserve">differ in </w:t>
      </w:r>
      <w:r w:rsidR="00EA4A03">
        <w:t xml:space="preserve">their </w:t>
      </w:r>
      <w:r w:rsidRPr="000463D2">
        <w:t xml:space="preserve">manufacturing process and impact resistance, </w:t>
      </w:r>
      <w:r w:rsidR="00A433CD">
        <w:t xml:space="preserve">while also </w:t>
      </w:r>
      <w:r w:rsidRPr="000463D2">
        <w:t>the thickness required to create a functional point varies significantly.</w:t>
      </w:r>
      <w:r w:rsidR="000C2960">
        <w:t xml:space="preserve"> More</w:t>
      </w:r>
      <w:r w:rsidR="000167C6">
        <w:t>over</w:t>
      </w:r>
      <w:r w:rsidR="000C2960">
        <w:t xml:space="preserve">, </w:t>
      </w:r>
      <w:r w:rsidRPr="000463D2">
        <w:t xml:space="preserve"> </w:t>
      </w:r>
      <w:r w:rsidR="000167C6">
        <w:t>with the elaboration</w:t>
      </w:r>
      <w:r w:rsidR="006616CC" w:rsidRPr="005A766F">
        <w:t xml:space="preserve"> of the reference framework, the variability in point size and TCSA/TCSP values for each propulsion mode has increased</w:t>
      </w:r>
      <w:r w:rsidR="00CF1E67" w:rsidRPr="00CF1E67">
        <w:t xml:space="preserve"> </w:t>
      </w:r>
      <w:r w:rsidR="00CF1E67" w:rsidRPr="00994E15">
        <w:t>significantly</w:t>
      </w:r>
      <w:r w:rsidR="00CF1E67">
        <w:t xml:space="preserve"> </w:t>
      </w:r>
      <w:r w:rsidR="007B3F96">
        <w:t>and</w:t>
      </w:r>
      <w:r w:rsidR="00CF1E67">
        <w:t xml:space="preserve"> </w:t>
      </w:r>
      <w:r w:rsidR="006616CC" w:rsidRPr="005A766F">
        <w:t>overlap between threshold values</w:t>
      </w:r>
      <w:r w:rsidR="007B3F96">
        <w:t xml:space="preserve"> is now considerable</w:t>
      </w:r>
      <w:r w:rsidR="006616CC" w:rsidRPr="00DC3AFB">
        <w:t>, particularly between North American darts</w:t>
      </w:r>
      <w:r w:rsidR="00482DBA">
        <w:t>, light throwing spears</w:t>
      </w:r>
      <w:r w:rsidR="007B3F96">
        <w:t xml:space="preserve"> </w:t>
      </w:r>
      <w:r w:rsidR="004E68F8">
        <w:rPr>
          <w:noProof/>
        </w:rPr>
        <w:t>(Lombard, 2021; Lombard and Shea, 2021; Sahle et al., 2023; Sahle and Brooks, 2019)</w:t>
      </w:r>
      <w:r w:rsidR="00482DBA">
        <w:t>,</w:t>
      </w:r>
      <w:r w:rsidR="006616CC" w:rsidRPr="00DC3AFB">
        <w:t xml:space="preserve"> </w:t>
      </w:r>
      <w:r w:rsidR="00482DBA">
        <w:t xml:space="preserve">and heavy throwing and thrusting spears </w:t>
      </w:r>
      <w:r w:rsidR="00482DBA">
        <w:fldChar w:fldCharType="begin"/>
      </w:r>
      <w:r w:rsidR="00482DBA">
        <w:instrText xml:space="preserve"> ADDIN ZOTERO_ITEM CSL_CITATION {"citationID":"WUJ9AQz8","properties":{"formattedCitation":"(Sahle et al., 2023)","plainCitation":"(Sahle et al., 2023)","noteIndex":0},"citationItems":[{"id":3829,"uris":["http://zotero.org/users/11163552/items/2YR4285H"],"itemData":{"id":3829,"type":"article-journal","abstract":"Ethnographically known weapon systems are crucial for the functional interpretation of pertinent archaeological materials. The tip cross-sectional geometries of North American ethnographic projectiles are particularly widely used as standards against which the probable functions of archaeological stone points are assessed. While their known weapon-delivery mechanisms make these North American samples ideal references for archaeological investigations, their applicability to Afro-Eurasian assemblages is contestable. Using metric and contextual data from contemporary hunting javelins in southwestern Ethiopia, we expand on recent efforts to recalibrate such reference datasets. We find that overall javelin size and tip geometry are governed by factors ranging from the hunter’s age and physical competence to prey type and the intended hunting (e.g., startling, diverting, wounding, killing), and even symbolic/ceremonial, tasks. We argue that such dynamics may explain the great variation in the tip cross-sectional geometries of stone points in the archaeological record. Comparisons of our tip cross-sectional values with relevant published data provide further metric constraints and highlight the need for cautious interpretations of prehistoric weapon-delivery mechanisms where the role of symbolism and of children in the making of the archaeological record should also be considered.","container-title":"Journal of Anthropological Archaeology","DOI":"10.1016/j.jaa.2023.101505","ISSN":"0278-4165","journalAbbreviation":"Journal of Anthropological Archaeology","page":"101505","source":"ScienceDirect","title":"Javelin use among Ethiopia’s last indigenous hunters: Variability and further constraints   on tip cross-sectional geometry","title-short":"Javelin use among Ethiopia’s last indigenous hunters","volume":"70","author":[{"family":"Sahle","given":"Yonatan"},{"family":"Ahmed","given":"Seid"},{"family":"Dira","given":"Samuel J."}],"issued":{"date-parts":[["2023",6,1]]}}}],"schema":"https://github.com/citation-style-language/schema/raw/master/csl-citation.json"} </w:instrText>
      </w:r>
      <w:r w:rsidR="00482DBA">
        <w:fldChar w:fldCharType="separate"/>
      </w:r>
      <w:r w:rsidR="00055FBF" w:rsidRPr="00055FBF">
        <w:rPr>
          <w:rFonts w:ascii="Aptos" w:hAnsi="Aptos"/>
        </w:rPr>
        <w:t>(Sahle et al., 2023)</w:t>
      </w:r>
      <w:r w:rsidR="00482DBA">
        <w:fldChar w:fldCharType="end"/>
      </w:r>
      <w:r w:rsidR="008D3F9A" w:rsidRPr="000463D2">
        <w:rPr>
          <w:noProof/>
        </w:rPr>
        <w:t>.</w:t>
      </w:r>
      <w:r w:rsidR="006616CC" w:rsidRPr="005A766F">
        <w:t xml:space="preserve"> </w:t>
      </w:r>
      <w:r w:rsidR="009F48D0">
        <w:t xml:space="preserve">With the integration of more </w:t>
      </w:r>
      <w:r w:rsidR="006616CC" w:rsidRPr="005A766F">
        <w:t xml:space="preserve">steel-tipped </w:t>
      </w:r>
      <w:r w:rsidR="009F48D0">
        <w:t xml:space="preserve">projectiles </w:t>
      </w:r>
      <w:r w:rsidR="00996FE2" w:rsidRPr="005A766F">
        <w:rPr>
          <w:noProof/>
        </w:rPr>
        <w:fldChar w:fldCharType="begin"/>
      </w:r>
      <w:r w:rsidR="0011139F">
        <w:rPr>
          <w:noProof/>
        </w:rPr>
        <w:instrText xml:space="preserve"> ADDIN ZOTERO_ITEM CSL_CITATION {"citationID":"bLe2dvj7","properties":{"formattedCitation":"(Sahle et al., 2023; Sahle and Lombard, 2024b)","plainCitation":"(Sahle et al., 2023; Sahle and Lombard, 2024b)","noteIndex":0},"citationItems":[{"id":3829,"uris":["http://zotero.org/users/11163552/items/2YR4285H"],"itemData":{"id":3829,"type":"article-journal","abstract":"Ethnographically known weapon systems are crucial for the functional interpretation of pertinent archaeological materials. The tip cross-sectional geometries of North American ethnographic projectiles are particularly widely used as standards against which the probable functions of archaeological stone points are assessed. While their known weapon-delivery mechanisms make these North American samples ideal references for archaeological investigations, their applicability to Afro-Eurasian assemblages is contestable. Using metric and contextual data from contemporary hunting javelins in southwestern Ethiopia, we expand on recent efforts to recalibrate such reference datasets. We find that overall javelin size and tip geometry are governed by factors ranging from the hunter’s age and physical competence to prey type and the intended hunting (e.g., startling, diverting, wounding, killing), and even symbolic/ceremonial, tasks. We argue that such dynamics may explain the great variation in the tip cross-sectional geometries of stone points in the archaeological record. Comparisons of our tip cross-sectional values with relevant published data provide further metric constraints and highlight the need for cautious interpretations of prehistoric weapon-delivery mechanisms where the role of symbolism and of children in the making of the archaeological record should also be considered.","container-title":"Journal of Anthropological Archaeology","DOI":"10.1016/j.jaa.2023.101505","ISSN":"0278-4165","journalAbbreviation":"Journal of Anthropological Archaeology","page":"101505","source":"ScienceDirect","title":"Javelin use among Ethiopia’s last indigenous hunters: Variability and further constraints   on tip cross-sectional geometry","title-short":"Javelin use among Ethiopia’s last indigenous hunters","volume":"70","author":[{"family":"Sahle","given":"Yonatan"},{"family":"Ahmed","given":"Seid"},{"family":"Dira","given":"Samuel J."}],"issued":{"date-parts":[["2023",6,1]]}}},{"id":3898,"uris":["http://zotero.org/users/11163552/items/GIM6GDB4"],"itemData":{"id":3898,"type":"article-journal","abstract":"In the Afrotropic biogeographic realm, with its diverse and high-density mammal population, early humans may have been hunting with stone-tipped weapons since ~500,000 years ago. Being able to hunt effectively from a distance has several important adaptive advantages. Yet, until now, African long-range javelin hunting remained unexplored as intermediate between short/medium-range, hand-delivered and long-range, mechanically projected weapons. Insights gained from a new Afrotropic comparative dataset with 950 weapon tips of known use—including several javelin types—provide a contextually appropriate middle-range tool for assessing the probable effective hunting ranges of Middle Stone Age points. We use a novel application of the ballistically relevant tip cross-sectional area (TCSA) statistic to define contact, short-, medium-, long- and maximum-range hunting and discuss the adaptive advantages for each. The approach is applied to suggest developments and variations in the best-fit hunting ranges of 5597 stone points from 62 Middle Stone Age Afrotropic assemblages. By aligning our results with the Marine Isotope Stage (MIS) record we hypothesize that effective long-range (~20–30 m) hunting with stone-tipped weapons was probably not practiced by ≥MIS 8, and that experimentation with long-range javelins—similar to those used by contemporary Ethiopian hunters—over these distances may have started during MIS 6, becoming part of the everyday Afrotropic hunting arsenal by the end of MIS 5.","container-title":"Quaternary","DOI":"10.3390/quat7040050","ISSN":"2571-550X","issue":"4","language":"en","license":"http://creativecommons.org/licenses/by/3.0/","note":"number: 4\npublisher: Multidisciplinary Digital Publishing Institute","page":"50","source":"www.mdpi.com","title":"The Evolution of Long-Range Hunting with Stone-Tipped Weapons During the Afrotropic Middle Stone Age: A Testable Framework Based on Tip Cross-Sectional Area","title-short":"The Evolution of Long-Range Hunting with Stone-Tipped Weapons During the Afrotropic Middle Stone Age","volume":"7","author":[{"family":"Sahle","given":"Yonatan"},{"family":"Lombard","given":"Marlize"}],"issued":{"date-parts":[["2024",12]]}}}],"schema":"https://github.com/citation-style-language/schema/raw/master/csl-citation.json"} </w:instrText>
      </w:r>
      <w:r w:rsidR="00996FE2" w:rsidRPr="005A766F">
        <w:rPr>
          <w:noProof/>
        </w:rPr>
        <w:fldChar w:fldCharType="separate"/>
      </w:r>
      <w:r w:rsidR="00055FBF" w:rsidRPr="00055FBF">
        <w:rPr>
          <w:rFonts w:ascii="Aptos" w:hAnsi="Aptos"/>
        </w:rPr>
        <w:t>(Sahle et al., 2023; Sahle and Lombard, 2024b)</w:t>
      </w:r>
      <w:r w:rsidR="00996FE2" w:rsidRPr="005A766F">
        <w:rPr>
          <w:noProof/>
        </w:rPr>
        <w:fldChar w:fldCharType="end"/>
      </w:r>
      <w:r w:rsidR="009F48D0">
        <w:rPr>
          <w:noProof/>
        </w:rPr>
        <w:t xml:space="preserve">, </w:t>
      </w:r>
      <w:r w:rsidR="00660BF2">
        <w:t>metal</w:t>
      </w:r>
      <w:r w:rsidR="006616CC" w:rsidRPr="005A766F">
        <w:t xml:space="preserve"> points now dominate</w:t>
      </w:r>
      <w:r w:rsidR="00F55C6E">
        <w:t xml:space="preserve"> </w:t>
      </w:r>
      <w:r w:rsidR="00EA7EBF">
        <w:lastRenderedPageBreak/>
        <w:t xml:space="preserve">the reference framework </w:t>
      </w:r>
      <w:r w:rsidR="00305DC6">
        <w:t xml:space="preserve">but </w:t>
      </w:r>
      <w:r w:rsidR="00A94F78" w:rsidRPr="005A766F">
        <w:t xml:space="preserve">the </w:t>
      </w:r>
      <w:r w:rsidR="00A94F78">
        <w:t xml:space="preserve">implications of the </w:t>
      </w:r>
      <w:r w:rsidR="00A94F78" w:rsidRPr="005A766F">
        <w:t xml:space="preserve">differences in physical properties </w:t>
      </w:r>
      <w:r w:rsidR="00A94F78">
        <w:t>between</w:t>
      </w:r>
      <w:r w:rsidR="00A94F78" w:rsidRPr="005A766F">
        <w:t xml:space="preserve"> </w:t>
      </w:r>
      <w:r w:rsidR="00A94F78">
        <w:t xml:space="preserve">metal and stone points </w:t>
      </w:r>
      <w:r w:rsidR="00F934EC">
        <w:t xml:space="preserve">has not yet </w:t>
      </w:r>
      <w:proofErr w:type="gramStart"/>
      <w:r w:rsidR="00F934EC">
        <w:t xml:space="preserve">been </w:t>
      </w:r>
      <w:r w:rsidR="00F55C6E">
        <w:t xml:space="preserve"> </w:t>
      </w:r>
      <w:r w:rsidR="006616CC" w:rsidRPr="005A766F">
        <w:t>independent</w:t>
      </w:r>
      <w:r w:rsidR="00354102">
        <w:t>ly</w:t>
      </w:r>
      <w:proofErr w:type="gramEnd"/>
      <w:r w:rsidR="006616CC" w:rsidRPr="005A766F">
        <w:t xml:space="preserve"> assess</w:t>
      </w:r>
      <w:r w:rsidR="00A94F78">
        <w:t>ed</w:t>
      </w:r>
      <w:r w:rsidR="006616CC" w:rsidRPr="005A766F">
        <w:t xml:space="preserve"> </w:t>
      </w:r>
      <w:r w:rsidR="006A5A04">
        <w:t>. It can therefore be questioned whether</w:t>
      </w:r>
      <w:r w:rsidR="006616CC" w:rsidRPr="005A766F">
        <w:t xml:space="preserve"> the current reference framework </w:t>
      </w:r>
      <w:r w:rsidR="006850BE">
        <w:t xml:space="preserve">has any relevance for </w:t>
      </w:r>
      <w:r w:rsidR="006616CC" w:rsidRPr="005A766F">
        <w:t xml:space="preserve">inferences about Palaeolithic stone points. </w:t>
      </w:r>
      <w:r w:rsidR="00BE2F6D">
        <w:t xml:space="preserve">Up to now, </w:t>
      </w:r>
      <w:r w:rsidR="00305DC6">
        <w:t>no</w:t>
      </w:r>
      <w:r w:rsidR="00305DC6" w:rsidRPr="005A766F">
        <w:t xml:space="preserve"> </w:t>
      </w:r>
      <w:r w:rsidR="006616CC" w:rsidRPr="005A766F">
        <w:t xml:space="preserve">validation has yet been </w:t>
      </w:r>
      <w:r w:rsidR="00BE2F6D">
        <w:t>performed</w:t>
      </w:r>
      <w:r w:rsidR="008A6B5F">
        <w:t xml:space="preserve"> </w:t>
      </w:r>
      <w:r w:rsidR="008C2D2D">
        <w:t>but th</w:t>
      </w:r>
      <w:r w:rsidR="008A6B5F">
        <w:t>e reference ha</w:t>
      </w:r>
      <w:r w:rsidR="008C2D2D">
        <w:t>s nevertheless</w:t>
      </w:r>
      <w:r w:rsidR="008A6B5F">
        <w:t xml:space="preserve"> been used in multiple studies </w:t>
      </w:r>
      <w:r w:rsidR="008A6B5F" w:rsidRPr="005A766F">
        <w:fldChar w:fldCharType="begin"/>
      </w:r>
      <w:r w:rsidR="003707A2">
        <w:instrText xml:space="preserve"> ADDIN ZOTERO_ITEM CSL_CITATION {"citationID":"CCv76aDf","properties":{"formattedCitation":"(Lombard et al., 2022; Sahle and Lombard, 2024b)","plainCitation":"(Lombard et al., 2022; Sahle and Lombard, 2024b)","dontUpdate":true,"noteIndex":0},"citationItems":[{"id":3411,"uris":["http://zotero.org/users/11163552/items/NX7J5JZE"],"itemData":{"id":3411,"type":"article-journal","abstract":"Work on large samples of southern African archaeological lithics, probably used to tip hunting weapons amongst other things, and ethno-historical bone and iron weapon tips of known use exposed limitations in the tip cross-sectional area (TCSA) method’s robustness for hypothesising about variation in ancient weapon-delivery systems. Here, we list some of the limitations and discuss a few recently published improvements in tip cross-sectional area ranges and data presentation. Our main contribution is the meaningful enlargement of datasets obtained from hafted weapon tips and/or weapon tips of known use mostly from sub-Saharan Africa. We briefly discuss why this region is relevant for studying trends in the evolution and development of hunting weapons. Our new data are used to strengthen and constrain the different TCSA ranges used as proxies for poisoned arrow tips, un-poisoned arrow tips, javelin tips, stabbing-spear tips, and to suggest a working TCSA range for thrusting-spear tips. We demonstrate that the calibrated TCSA ranges have robust statistical integrity as proxies for the different weapon-delivery systems they represent. Apart from the dart-tip category, the TCSA method has now been improved to accommodate more nuanced and accurate interpretations, while further strengthening hypothesis building about ancient weapon systems.","container-title":"Journal of Archaeological Method and Theory","DOI":"10.1007/s10816-022-09595-1","ISSN":"1573-7764","journalAbbreviation":"J Archaeol Method Theory","language":"en","source":"Springer Link","title":"The Tip Cross-sectional Area (TCSA) Method Strengthened and Constrained with Ethno-historical Material from Sub-Saharan Africa","URL":"https://doi.org/10.1007/s10816-022-09595-1","author":[{"family":"Lombard","given":"Marlize"},{"family":"Lotter","given":"Matt G."},{"family":"Caruana","given":"Matthew V."}],"accessed":{"date-parts":[["2024",1,22]]},"issued":{"date-parts":[["2022",11,30]]}}},{"id":3898,"uris":["http://zotero.org/users/11163552/items/GIM6GDB4"],"itemData":{"id":3898,"type":"article-journal","abstract":"In the Afrotropic biogeographic realm, with its diverse and high-density mammal population, early humans may have been hunting with stone-tipped weapons since ~500,000 years ago. Being able to hunt effectively from a distance has several important adaptive advantages. Yet, until now, African long-range javelin hunting remained unexplored as intermediate between short/medium-range, hand-delivered and long-range, mechanically projected weapons. Insights gained from a new Afrotropic comparative dataset with 950 weapon tips of known use—including several javelin types—provide a contextually appropriate middle-range tool for assessing the probable effective hunting ranges of Middle Stone Age points. We use a novel application of the ballistically relevant tip cross-sectional area (TCSA) statistic to define contact, short-, medium-, long- and maximum-range hunting and discuss the adaptive advantages for each. The approach is applied to suggest developments and variations in the best-fit hunting ranges of 5597 stone points from 62 Middle Stone Age Afrotropic assemblages. By aligning our results with the Marine Isotope Stage (MIS) record we hypothesize that effective long-range (~20–30 m) hunting with stone-tipped weapons was probably not practiced by ≥MIS 8, and that experimentation with long-range javelins—similar to those used by contemporary Ethiopian hunters—over these distances may have started during MIS 6, becoming part of the everyday Afrotropic hunting arsenal by the end of MIS 5.","container-title":"Quaternary","DOI":"10.3390/quat7040050","ISSN":"2571-550X","issue":"4","language":"en","license":"http://creativecommons.org/licenses/by/3.0/","note":"number: 4\npublisher: Multidisciplinary Digital Publishing Institute","page":"50","source":"www.mdpi.com","title":"The Evolution of Long-Range Hunting with Stone-Tipped Weapons During the Afrotropic Middle Stone Age: A Testable Framework Based on Tip Cross-Sectional Area","title-short":"The Evolution of Long-Range Hunting with Stone-Tipped Weapons During the Afrotropic Middle Stone Age","volume":"7","author":[{"family":"Sahle","given":"Yonatan"},{"family":"Lombard","given":"Marlize"}],"issued":{"date-parts":[["2024",12]]}}}],"schema":"https://github.com/citation-style-language/schema/raw/master/csl-citation.json"} </w:instrText>
      </w:r>
      <w:r w:rsidR="008A6B5F" w:rsidRPr="005A766F">
        <w:fldChar w:fldCharType="separate"/>
      </w:r>
      <w:r w:rsidR="008A6B5F" w:rsidRPr="0011139F">
        <w:rPr>
          <w:rFonts w:ascii="Aptos" w:hAnsi="Aptos"/>
        </w:rPr>
        <w:t>(</w:t>
      </w:r>
      <w:r w:rsidR="008A6B5F">
        <w:rPr>
          <w:rFonts w:ascii="Aptos" w:hAnsi="Aptos"/>
        </w:rPr>
        <w:t xml:space="preserve">see </w:t>
      </w:r>
      <w:r w:rsidR="008A6B5F" w:rsidRPr="0011139F">
        <w:rPr>
          <w:rFonts w:ascii="Aptos" w:hAnsi="Aptos"/>
        </w:rPr>
        <w:t>Lombard et al., 2022; Sahle and Lombard, 2024b</w:t>
      </w:r>
      <w:r w:rsidR="008A6B5F">
        <w:rPr>
          <w:rFonts w:ascii="Aptos" w:hAnsi="Aptos"/>
        </w:rPr>
        <w:t xml:space="preserve"> for examples</w:t>
      </w:r>
      <w:r w:rsidR="008A6B5F" w:rsidRPr="0011139F">
        <w:rPr>
          <w:rFonts w:ascii="Aptos" w:hAnsi="Aptos"/>
        </w:rPr>
        <w:t>)</w:t>
      </w:r>
      <w:r w:rsidR="008A6B5F" w:rsidRPr="005A766F">
        <w:fldChar w:fldCharType="end"/>
      </w:r>
      <w:r w:rsidR="00BE2F6D">
        <w:t>.</w:t>
      </w:r>
    </w:p>
    <w:p w14:paraId="137192E9" w14:textId="77777777" w:rsidR="00A264AE" w:rsidRPr="000463D2" w:rsidRDefault="00A264AE" w:rsidP="00A6060C">
      <w:pPr>
        <w:rPr>
          <w:noProof/>
        </w:rPr>
      </w:pPr>
    </w:p>
    <w:p w14:paraId="2E897298" w14:textId="33D149A0" w:rsidR="00F60326" w:rsidRPr="00511C23" w:rsidRDefault="00F60326" w:rsidP="007F7789">
      <w:pPr>
        <w:pStyle w:val="Titre1"/>
        <w:numPr>
          <w:ilvl w:val="0"/>
          <w:numId w:val="11"/>
        </w:numPr>
        <w:jc w:val="center"/>
        <w:rPr>
          <w:rFonts w:ascii="Calibri" w:hAnsi="Calibri" w:cs="Calibri"/>
          <w:lang w:val="en-GB"/>
        </w:rPr>
      </w:pPr>
      <w:bookmarkStart w:id="1" w:name="_Hlk166836408"/>
      <w:r w:rsidRPr="00511C23">
        <w:rPr>
          <w:rFonts w:ascii="Calibri" w:hAnsi="Calibri" w:cs="Calibri"/>
          <w:lang w:val="en-GB"/>
        </w:rPr>
        <w:t>M</w:t>
      </w:r>
      <w:r w:rsidR="007F7789">
        <w:rPr>
          <w:rFonts w:ascii="Calibri" w:hAnsi="Calibri" w:cs="Calibri"/>
          <w:lang w:val="en-GB"/>
        </w:rPr>
        <w:t>ATERIAL AND METHOD</w:t>
      </w:r>
      <w:bookmarkEnd w:id="1"/>
      <w:r w:rsidR="00A264AE">
        <w:rPr>
          <w:rFonts w:ascii="Calibri" w:hAnsi="Calibri" w:cs="Calibri"/>
          <w:lang w:val="en-GB"/>
        </w:rPr>
        <w:t>S</w:t>
      </w:r>
    </w:p>
    <w:p w14:paraId="469FD01E" w14:textId="1CF4808A" w:rsidR="00915E30" w:rsidRDefault="00436BDF" w:rsidP="00797B1A">
      <w:pPr>
        <w:rPr>
          <w:rFonts w:eastAsia="Arial"/>
          <w:color w:val="000000" w:themeColor="text1"/>
        </w:rPr>
      </w:pPr>
      <w:r w:rsidRPr="00511C23">
        <w:t>Th</w:t>
      </w:r>
      <w:r w:rsidR="00200116" w:rsidRPr="00511C23">
        <w:t>is study uses the</w:t>
      </w:r>
      <w:r w:rsidRPr="00511C23">
        <w:t xml:space="preserve"> </w:t>
      </w:r>
      <w:r w:rsidR="0014112A">
        <w:t xml:space="preserve">stone </w:t>
      </w:r>
      <w:r w:rsidR="0083787E">
        <w:t xml:space="preserve">points </w:t>
      </w:r>
      <w:r w:rsidR="0014112A">
        <w:t xml:space="preserve">from </w:t>
      </w:r>
      <w:r w:rsidR="0014112A" w:rsidRPr="00511C23">
        <w:t>a large-scale multi-parameter projectile experiment</w:t>
      </w:r>
      <w:r w:rsidR="0014112A">
        <w:t xml:space="preserve"> (</w:t>
      </w:r>
      <w:r w:rsidR="00347A5E" w:rsidRPr="00511C23">
        <w:t>Exp46</w:t>
      </w:r>
      <w:r w:rsidR="0014112A">
        <w:t>)</w:t>
      </w:r>
      <w:r w:rsidR="00D3261E">
        <w:t xml:space="preserve"> </w:t>
      </w:r>
      <w:r w:rsidR="00C3500B">
        <w:t xml:space="preserve">performed at </w:t>
      </w:r>
      <w:proofErr w:type="spellStart"/>
      <w:r w:rsidR="00347A5E" w:rsidRPr="00511C23">
        <w:t>TraceoLab</w:t>
      </w:r>
      <w:proofErr w:type="spellEnd"/>
      <w:r w:rsidR="006F55DD">
        <w:t xml:space="preserve">, </w:t>
      </w:r>
      <w:r w:rsidR="00C3500B">
        <w:t>University of Liège</w:t>
      </w:r>
      <w:r w:rsidR="00745831">
        <w:t xml:space="preserve"> and </w:t>
      </w:r>
      <w:r w:rsidR="006F55DD">
        <w:t>incorporated in the</w:t>
      </w:r>
      <w:r w:rsidR="00347A5E" w:rsidRPr="00511C23">
        <w:t xml:space="preserve"> reference collection T</w:t>
      </w:r>
      <w:r w:rsidR="00BE6F10">
        <w:t>RAIL</w:t>
      </w:r>
      <w:r w:rsidR="00347A5E" w:rsidRPr="00511C23">
        <w:t xml:space="preserve"> </w:t>
      </w:r>
      <w:r w:rsidR="00347A5E" w:rsidRPr="00511C23">
        <w:fldChar w:fldCharType="begin"/>
      </w:r>
      <w:r w:rsidR="003707A2">
        <w:instrText xml:space="preserve"> ADDIN ZOTERO_ITEM CSL_CITATION {"citationID":"nLbLrC3m","properties":{"formattedCitation":"(Rots, 2021)","plainCitation":"(Rots, 2021)","noteIndex":0},"citationItems":[{"id":2463,"uris":["http://zotero.org/users/11163552/items/ZSZ5DGHM"],"itemData":{"id":2463,"type":"article","abstract":"The document presents the experimental reference library for wear traces and residues on stone tools that has been created at TraceoLab, University of Liège, Belgium. This collection has been named TRAIL (“Traces In Liège”) and intends to provide a route (a trail) towards improved understanding of archaeological wear traces and residues. Through that means, it aims to contribute to an improved understanding of prehistoric stone tools, technologies, site function and past human behaviour. TRAIL has been gradually build up since the creation of TraceoLab in 2012. Since only part of the collection has been integrated in publications up to now, general details are included here on how the reference library is composed. This document serves as a basis to understand the composition of TRAIL and to gain insight in which publications of TraceoLab members contain what parts of the TRAIL reference library. This document will be gradually expanded upon as experiments proceed.","DOI":"10.31219/osf.io/jsak6","language":"en-us","publisher":"OSF Preprints","source":"OSF Preprints","title":"TRAIL - An Experimental Trace and Residue Reference Library for the functional analysis of stone tools in Liège","URL":"https://osf.io/jsak6/","author":[{"family":"Rots","given":"Veerle"}],"accessed":{"date-parts":[["2023",10,19]]},"issued":{"date-parts":[["2021"]]}}}],"schema":"https://github.com/citation-style-language/schema/raw/master/csl-citation.json"} </w:instrText>
      </w:r>
      <w:r w:rsidR="00347A5E" w:rsidRPr="00511C23">
        <w:fldChar w:fldCharType="separate"/>
      </w:r>
      <w:r w:rsidR="00055FBF" w:rsidRPr="00055FBF">
        <w:rPr>
          <w:rFonts w:ascii="Aptos" w:hAnsi="Aptos"/>
        </w:rPr>
        <w:t>(Rots, 2021)</w:t>
      </w:r>
      <w:r w:rsidR="00347A5E" w:rsidRPr="00511C23">
        <w:fldChar w:fldCharType="end"/>
      </w:r>
      <w:r w:rsidR="00701063">
        <w:t>. The experiment</w:t>
      </w:r>
      <w:r w:rsidR="00582CAA">
        <w:t xml:space="preserve"> aimed</w:t>
      </w:r>
      <w:r w:rsidR="0014112A">
        <w:t xml:space="preserve"> </w:t>
      </w:r>
      <w:r w:rsidR="00A1423A" w:rsidRPr="00511C23">
        <w:t xml:space="preserve">to evaluate the role of point morphology, hafting strength and propulsion mode on the creation and accumulation of fractures during projectile </w:t>
      </w:r>
      <w:r w:rsidR="00A1423A" w:rsidRPr="00993CE3">
        <w:t>impact</w:t>
      </w:r>
      <w:r w:rsidR="00A917F7">
        <w:t xml:space="preserve"> </w:t>
      </w:r>
      <w:r w:rsidR="00A917F7">
        <w:fldChar w:fldCharType="begin"/>
      </w:r>
      <w:r w:rsidR="00A917F7">
        <w:instrText xml:space="preserve"> ADDIN ZOTERO_ITEM CSL_CITATION {"citationID":"zXwDTuMI","properties":{"formattedCitation":"(Coppe and Rots, In press)","plainCitation":"(Coppe and Rots, In press)","noteIndex":0},"citationItems":[{"id":4009,"uris":["http://zotero.org/users/11163552/items/FBQFMTFB"],"itemData":{"id":4009,"type":"article-newspaper","container-title":"Archaeological and Anthropological Sciences","edition":"Springer","title":"Let’s cut to the chase and rely on fracture mechanics to identify projectile armatures","author":[{"family":"Coppe","given":"Justin"},{"family":"Rots","given":"Veerle"}],"issued":{"literal":"In press"}}}],"schema":"https://github.com/citation-style-language/schema/raw/master/csl-citation.json"} </w:instrText>
      </w:r>
      <w:r w:rsidR="00A917F7">
        <w:fldChar w:fldCharType="separate"/>
      </w:r>
      <w:r w:rsidR="00055FBF" w:rsidRPr="00055FBF">
        <w:rPr>
          <w:rFonts w:ascii="Aptos" w:hAnsi="Aptos"/>
        </w:rPr>
        <w:t>(Coppe and Rots, In press)</w:t>
      </w:r>
      <w:r w:rsidR="00A917F7">
        <w:fldChar w:fldCharType="end"/>
      </w:r>
      <w:r w:rsidR="00A1423A" w:rsidRPr="00993CE3">
        <w:t xml:space="preserve">. </w:t>
      </w:r>
      <w:r w:rsidR="004679A6" w:rsidRPr="00993CE3">
        <w:t>The</w:t>
      </w:r>
      <w:r w:rsidR="004679A6">
        <w:t xml:space="preserve"> experiment include</w:t>
      </w:r>
      <w:r w:rsidR="002A4256">
        <w:t>d</w:t>
      </w:r>
      <w:r w:rsidR="004679A6">
        <w:t xml:space="preserve"> t</w:t>
      </w:r>
      <w:r w:rsidR="00A1423A" w:rsidRPr="00511C23">
        <w:t>h</w:t>
      </w:r>
      <w:r w:rsidR="00D3261E">
        <w:t>ree</w:t>
      </w:r>
      <w:r w:rsidR="00A1423A" w:rsidRPr="00511C23">
        <w:rPr>
          <w:rFonts w:eastAsia="Arial"/>
          <w:color w:val="000000" w:themeColor="text1"/>
        </w:rPr>
        <w:t xml:space="preserve"> </w:t>
      </w:r>
      <w:r w:rsidR="00C031C4">
        <w:rPr>
          <w:rFonts w:eastAsia="Arial"/>
          <w:color w:val="000000" w:themeColor="text1"/>
        </w:rPr>
        <w:t xml:space="preserve">stone </w:t>
      </w:r>
      <w:r w:rsidR="00A1423A" w:rsidRPr="00511C23">
        <w:rPr>
          <w:rFonts w:eastAsia="Arial"/>
          <w:color w:val="000000" w:themeColor="text1"/>
        </w:rPr>
        <w:t>point morphologies (triangular, bifacial and backed points) in two size categories (small and large)</w:t>
      </w:r>
      <w:r w:rsidR="00200116" w:rsidRPr="00511C23">
        <w:rPr>
          <w:rFonts w:eastAsia="Arial"/>
          <w:color w:val="000000" w:themeColor="text1"/>
        </w:rPr>
        <w:t xml:space="preserve"> to</w:t>
      </w:r>
      <w:r w:rsidR="00A1423A" w:rsidRPr="00511C23">
        <w:rPr>
          <w:rFonts w:eastAsia="Arial"/>
          <w:color w:val="000000" w:themeColor="text1"/>
        </w:rPr>
        <w:t xml:space="preserve"> simulate the </w:t>
      </w:r>
      <w:proofErr w:type="gramStart"/>
      <w:r w:rsidR="00B4243A">
        <w:rPr>
          <w:rFonts w:eastAsia="Arial"/>
          <w:color w:val="000000" w:themeColor="text1"/>
        </w:rPr>
        <w:t>most commonly observed</w:t>
      </w:r>
      <w:proofErr w:type="gramEnd"/>
      <w:r w:rsidR="00B4243A">
        <w:rPr>
          <w:rFonts w:eastAsia="Arial"/>
          <w:color w:val="000000" w:themeColor="text1"/>
        </w:rPr>
        <w:t xml:space="preserve"> </w:t>
      </w:r>
      <w:r w:rsidR="00A1423A" w:rsidRPr="00511C23">
        <w:rPr>
          <w:rFonts w:eastAsia="Arial"/>
          <w:color w:val="000000" w:themeColor="text1"/>
        </w:rPr>
        <w:t xml:space="preserve">morphological </w:t>
      </w:r>
      <w:r w:rsidR="009F1B8A">
        <w:rPr>
          <w:rFonts w:eastAsia="Arial"/>
          <w:color w:val="000000" w:themeColor="text1"/>
        </w:rPr>
        <w:t>categories</w:t>
      </w:r>
      <w:r w:rsidR="009F1B8A" w:rsidRPr="00511C23">
        <w:rPr>
          <w:rFonts w:eastAsia="Arial"/>
          <w:color w:val="000000" w:themeColor="text1"/>
        </w:rPr>
        <w:t xml:space="preserve"> </w:t>
      </w:r>
      <w:r w:rsidR="00465BDC">
        <w:rPr>
          <w:rFonts w:eastAsia="Arial"/>
          <w:color w:val="000000" w:themeColor="text1"/>
        </w:rPr>
        <w:t>of</w:t>
      </w:r>
      <w:r w:rsidR="00A1423A" w:rsidRPr="00511C23">
        <w:rPr>
          <w:rFonts w:eastAsia="Arial"/>
          <w:color w:val="000000" w:themeColor="text1"/>
        </w:rPr>
        <w:t xml:space="preserve"> </w:t>
      </w:r>
      <w:r w:rsidR="00AC0ECC">
        <w:rPr>
          <w:rFonts w:eastAsia="Arial"/>
          <w:color w:val="000000" w:themeColor="text1"/>
        </w:rPr>
        <w:t xml:space="preserve">archaeological stone </w:t>
      </w:r>
      <w:r w:rsidR="00A1423A" w:rsidRPr="00511C23">
        <w:rPr>
          <w:rFonts w:eastAsia="Arial"/>
          <w:color w:val="000000" w:themeColor="text1"/>
        </w:rPr>
        <w:t>points</w:t>
      </w:r>
      <w:r w:rsidR="00D3261E">
        <w:rPr>
          <w:rFonts w:eastAsia="Arial"/>
          <w:color w:val="000000" w:themeColor="text1"/>
        </w:rPr>
        <w:t>. For each morphology, a specific</w:t>
      </w:r>
      <w:r w:rsidR="00A1423A" w:rsidRPr="00511C23">
        <w:rPr>
          <w:rFonts w:eastAsia="Arial"/>
          <w:color w:val="000000" w:themeColor="text1"/>
        </w:rPr>
        <w:t xml:space="preserve"> archaeological example</w:t>
      </w:r>
      <w:r w:rsidR="00D3261E">
        <w:rPr>
          <w:rFonts w:eastAsia="Arial"/>
          <w:color w:val="000000" w:themeColor="text1"/>
        </w:rPr>
        <w:t xml:space="preserve"> served</w:t>
      </w:r>
      <w:r w:rsidR="00A1423A" w:rsidRPr="00511C23">
        <w:rPr>
          <w:rFonts w:eastAsia="Arial"/>
          <w:color w:val="000000" w:themeColor="text1"/>
        </w:rPr>
        <w:t xml:space="preserve"> as </w:t>
      </w:r>
      <w:r w:rsidR="00090898">
        <w:rPr>
          <w:rFonts w:eastAsia="Arial"/>
          <w:color w:val="000000" w:themeColor="text1"/>
        </w:rPr>
        <w:t xml:space="preserve">a </w:t>
      </w:r>
      <w:r w:rsidR="00A1423A" w:rsidRPr="00511C23">
        <w:rPr>
          <w:rFonts w:eastAsia="Arial"/>
          <w:color w:val="000000" w:themeColor="text1"/>
        </w:rPr>
        <w:t xml:space="preserve">model (see Table 1) </w:t>
      </w:r>
      <w:r w:rsidR="00D3261E">
        <w:rPr>
          <w:rFonts w:eastAsia="Arial"/>
          <w:color w:val="000000" w:themeColor="text1"/>
        </w:rPr>
        <w:t xml:space="preserve">even if the intention was not </w:t>
      </w:r>
      <w:r w:rsidR="00A1423A" w:rsidRPr="00511C23">
        <w:rPr>
          <w:rFonts w:eastAsia="Arial"/>
          <w:color w:val="000000" w:themeColor="text1"/>
        </w:rPr>
        <w:t xml:space="preserve">to reproduce the morphological variation </w:t>
      </w:r>
      <w:r w:rsidR="00D3261E">
        <w:rPr>
          <w:rFonts w:eastAsia="Arial"/>
          <w:color w:val="000000" w:themeColor="text1"/>
        </w:rPr>
        <w:t xml:space="preserve">observed </w:t>
      </w:r>
      <w:r w:rsidR="00A1423A" w:rsidRPr="00511C23">
        <w:rPr>
          <w:rFonts w:eastAsia="Arial"/>
          <w:color w:val="000000" w:themeColor="text1"/>
        </w:rPr>
        <w:t xml:space="preserve">at a given site. </w:t>
      </w:r>
      <w:r w:rsidR="00D3261E">
        <w:rPr>
          <w:rFonts w:eastAsia="Arial"/>
          <w:color w:val="000000" w:themeColor="text1"/>
        </w:rPr>
        <w:t>One</w:t>
      </w:r>
      <w:r w:rsidR="00A1423A" w:rsidRPr="00511C23">
        <w:rPr>
          <w:rFonts w:eastAsia="Arial"/>
          <w:color w:val="000000" w:themeColor="text1"/>
        </w:rPr>
        <w:t xml:space="preserve"> raw material </w:t>
      </w:r>
      <w:r w:rsidR="00D3261E">
        <w:rPr>
          <w:rFonts w:eastAsia="Arial"/>
          <w:color w:val="000000" w:themeColor="text1"/>
        </w:rPr>
        <w:t xml:space="preserve">was used </w:t>
      </w:r>
      <w:r w:rsidR="00A1423A" w:rsidRPr="00511C23">
        <w:rPr>
          <w:rFonts w:eastAsia="Arial"/>
          <w:color w:val="000000" w:themeColor="text1"/>
        </w:rPr>
        <w:t>(</w:t>
      </w:r>
      <w:proofErr w:type="spellStart"/>
      <w:r w:rsidR="00A1423A" w:rsidRPr="00511C23">
        <w:rPr>
          <w:rFonts w:eastAsia="Arial"/>
          <w:color w:val="000000" w:themeColor="text1"/>
        </w:rPr>
        <w:t>Ha</w:t>
      </w:r>
      <w:r w:rsidR="00DA56A4">
        <w:rPr>
          <w:rFonts w:eastAsia="Arial"/>
          <w:color w:val="000000" w:themeColor="text1"/>
        </w:rPr>
        <w:t>r</w:t>
      </w:r>
      <w:r w:rsidR="00A1423A" w:rsidRPr="00511C23">
        <w:rPr>
          <w:rFonts w:eastAsia="Arial"/>
          <w:color w:val="000000" w:themeColor="text1"/>
        </w:rPr>
        <w:t>mignies</w:t>
      </w:r>
      <w:proofErr w:type="spellEnd"/>
      <w:r w:rsidR="00A1423A" w:rsidRPr="00511C23">
        <w:rPr>
          <w:rFonts w:eastAsia="Arial"/>
          <w:color w:val="000000" w:themeColor="text1"/>
        </w:rPr>
        <w:t xml:space="preserve"> flint</w:t>
      </w:r>
      <w:r w:rsidR="00F6429D">
        <w:rPr>
          <w:rFonts w:eastAsia="Arial"/>
          <w:color w:val="000000" w:themeColor="text1"/>
        </w:rPr>
        <w:t xml:space="preserve"> from a</w:t>
      </w:r>
      <w:r w:rsidR="00D3261E">
        <w:rPr>
          <w:rFonts w:eastAsia="Arial"/>
          <w:color w:val="000000" w:themeColor="text1"/>
        </w:rPr>
        <w:t xml:space="preserve"> </w:t>
      </w:r>
      <w:r w:rsidR="00A1423A" w:rsidRPr="00511C23">
        <w:rPr>
          <w:rFonts w:eastAsia="Arial"/>
          <w:color w:val="000000" w:themeColor="text1"/>
        </w:rPr>
        <w:t xml:space="preserve">quarry </w:t>
      </w:r>
      <w:r w:rsidR="00F6429D">
        <w:rPr>
          <w:rFonts w:eastAsia="Arial"/>
          <w:color w:val="000000" w:themeColor="text1"/>
        </w:rPr>
        <w:t>in</w:t>
      </w:r>
      <w:r w:rsidR="00A1423A" w:rsidRPr="00511C23">
        <w:rPr>
          <w:rFonts w:eastAsia="Arial"/>
          <w:color w:val="000000" w:themeColor="text1"/>
        </w:rPr>
        <w:t xml:space="preserve"> </w:t>
      </w:r>
      <w:proofErr w:type="spellStart"/>
      <w:r w:rsidR="00A1423A" w:rsidRPr="00511C23">
        <w:rPr>
          <w:rFonts w:eastAsia="Arial"/>
          <w:color w:val="000000" w:themeColor="text1"/>
        </w:rPr>
        <w:t>Spienne</w:t>
      </w:r>
      <w:r w:rsidR="00DA56A4">
        <w:rPr>
          <w:rFonts w:eastAsia="Arial"/>
          <w:color w:val="000000" w:themeColor="text1"/>
        </w:rPr>
        <w:t>s</w:t>
      </w:r>
      <w:proofErr w:type="spellEnd"/>
      <w:r w:rsidR="00D3261E">
        <w:rPr>
          <w:rFonts w:eastAsia="Arial"/>
          <w:color w:val="000000" w:themeColor="text1"/>
        </w:rPr>
        <w:t>,</w:t>
      </w:r>
      <w:r w:rsidR="00A1423A" w:rsidRPr="00511C23">
        <w:rPr>
          <w:rFonts w:eastAsia="Arial"/>
          <w:color w:val="000000" w:themeColor="text1"/>
        </w:rPr>
        <w:t xml:space="preserve"> Belgium)</w:t>
      </w:r>
      <w:r w:rsidR="00D3261E">
        <w:rPr>
          <w:rFonts w:eastAsia="Arial"/>
          <w:color w:val="000000" w:themeColor="text1"/>
        </w:rPr>
        <w:t xml:space="preserve"> and all points were photographed before hafting</w:t>
      </w:r>
      <w:r w:rsidR="00A1423A" w:rsidRPr="00511C23">
        <w:rPr>
          <w:rFonts w:eastAsia="Arial"/>
          <w:color w:val="000000" w:themeColor="text1"/>
        </w:rPr>
        <w:t xml:space="preserve">. </w:t>
      </w:r>
      <w:r w:rsidR="008448FD">
        <w:rPr>
          <w:rFonts w:eastAsia="Arial"/>
          <w:color w:val="000000" w:themeColor="text1"/>
        </w:rPr>
        <w:t>All points were measured</w:t>
      </w:r>
      <w:r w:rsidR="00E92C2B">
        <w:rPr>
          <w:rFonts w:eastAsia="Arial"/>
          <w:color w:val="000000" w:themeColor="text1"/>
        </w:rPr>
        <w:t>,</w:t>
      </w:r>
      <w:r w:rsidR="008448FD">
        <w:rPr>
          <w:rFonts w:eastAsia="Arial"/>
          <w:color w:val="000000" w:themeColor="text1"/>
        </w:rPr>
        <w:t xml:space="preserve"> and TCSA</w:t>
      </w:r>
      <w:r w:rsidR="00FF3E07">
        <w:rPr>
          <w:rFonts w:eastAsia="Arial"/>
          <w:color w:val="000000" w:themeColor="text1"/>
        </w:rPr>
        <w:t>/TCSP</w:t>
      </w:r>
      <w:r w:rsidR="008448FD">
        <w:rPr>
          <w:rFonts w:eastAsia="Arial"/>
          <w:color w:val="000000" w:themeColor="text1"/>
        </w:rPr>
        <w:t xml:space="preserve"> values were </w:t>
      </w:r>
      <w:r w:rsidR="008448FD" w:rsidRPr="00B96E1F">
        <w:rPr>
          <w:rFonts w:eastAsia="Arial"/>
          <w:color w:val="000000" w:themeColor="text1"/>
        </w:rPr>
        <w:t>calculated</w:t>
      </w:r>
      <w:r w:rsidR="00201787" w:rsidRPr="00B96E1F">
        <w:rPr>
          <w:rFonts w:eastAsia="Arial"/>
          <w:color w:val="000000" w:themeColor="text1"/>
        </w:rPr>
        <w:t xml:space="preserve"> (Fi</w:t>
      </w:r>
      <w:r w:rsidR="008C0AF4">
        <w:rPr>
          <w:rFonts w:eastAsia="Arial"/>
          <w:color w:val="000000" w:themeColor="text1"/>
        </w:rPr>
        <w:t xml:space="preserve">gure </w:t>
      </w:r>
      <w:r w:rsidR="000463D2" w:rsidRPr="00B96E1F">
        <w:rPr>
          <w:rFonts w:eastAsia="Arial"/>
          <w:color w:val="000000" w:themeColor="text1"/>
        </w:rPr>
        <w:t>1, 2; Supplementary file 1</w:t>
      </w:r>
      <w:r w:rsidR="00201787" w:rsidRPr="00B96E1F">
        <w:rPr>
          <w:rFonts w:eastAsia="Arial"/>
          <w:color w:val="000000" w:themeColor="text1"/>
        </w:rPr>
        <w:t>)</w:t>
      </w:r>
      <w:r w:rsidR="008448FD" w:rsidRPr="00B96E1F">
        <w:rPr>
          <w:rFonts w:eastAsia="Arial"/>
          <w:color w:val="000000" w:themeColor="text1"/>
        </w:rPr>
        <w:t>.</w:t>
      </w:r>
    </w:p>
    <w:p w14:paraId="1704BA3D" w14:textId="7FA961D6" w:rsidR="00C45772" w:rsidRDefault="00C45772" w:rsidP="00797B1A">
      <w:pPr>
        <w:rPr>
          <w:rFonts w:eastAsia="Arial"/>
          <w:color w:val="000000" w:themeColor="text1"/>
        </w:rPr>
      </w:pPr>
      <w:r>
        <w:rPr>
          <w:rFonts w:eastAsia="Arial"/>
          <w:noProof/>
          <w:color w:val="000000" w:themeColor="text1"/>
          <w14:ligatures w14:val="standardContextual"/>
        </w:rPr>
        <w:lastRenderedPageBreak/>
        <w:drawing>
          <wp:inline distT="0" distB="0" distL="0" distR="0" wp14:anchorId="201B3938" wp14:editId="06638548">
            <wp:extent cx="5715000" cy="3104601"/>
            <wp:effectExtent l="0" t="0" r="0" b="635"/>
            <wp:docPr id="1346776381"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76381" name="Image 1" descr="Une image contenant capture d’écran, diagramme&#10;&#10;Le contenu généré par l’IA peut être incorrect."/>
                    <pic:cNvPicPr/>
                  </pic:nvPicPr>
                  <pic:blipFill rotWithShape="1">
                    <a:blip r:embed="rId11">
                      <a:extLst>
                        <a:ext uri="{28A0092B-C50C-407E-A947-70E740481C1C}">
                          <a14:useLocalDpi xmlns:a14="http://schemas.microsoft.com/office/drawing/2010/main" val="0"/>
                        </a:ext>
                      </a:extLst>
                    </a:blip>
                    <a:srcRect l="9590" r="15839" b="27984"/>
                    <a:stretch/>
                  </pic:blipFill>
                  <pic:spPr bwMode="auto">
                    <a:xfrm>
                      <a:off x="0" y="0"/>
                      <a:ext cx="5724197" cy="3109597"/>
                    </a:xfrm>
                    <a:prstGeom prst="rect">
                      <a:avLst/>
                    </a:prstGeom>
                    <a:ln>
                      <a:noFill/>
                    </a:ln>
                    <a:extLst>
                      <a:ext uri="{53640926-AAD7-44D8-BBD7-CCE9431645EC}">
                        <a14:shadowObscured xmlns:a14="http://schemas.microsoft.com/office/drawing/2010/main"/>
                      </a:ext>
                    </a:extLst>
                  </pic:spPr>
                </pic:pic>
              </a:graphicData>
            </a:graphic>
          </wp:inline>
        </w:drawing>
      </w:r>
    </w:p>
    <w:p w14:paraId="751C1690" w14:textId="325167DC" w:rsidR="00C45772" w:rsidRDefault="00AD537B" w:rsidP="00797B1A">
      <w:pPr>
        <w:rPr>
          <w:rFonts w:eastAsia="Arial"/>
          <w:color w:val="000000" w:themeColor="text1"/>
        </w:rPr>
      </w:pPr>
      <w:r w:rsidRPr="00AD537B">
        <w:rPr>
          <w:rFonts w:eastAsia="Arial"/>
          <w:color w:val="000000" w:themeColor="text1"/>
        </w:rPr>
        <w:t>Figure 1: boxplot of the distribution of TCSA values of the experimental points grouped by morphological category</w:t>
      </w:r>
      <w:r w:rsidR="00C45772">
        <w:rPr>
          <w:rFonts w:eastAsia="Arial"/>
          <w:noProof/>
          <w:color w:val="000000" w:themeColor="text1"/>
          <w14:ligatures w14:val="standardContextual"/>
        </w:rPr>
        <w:drawing>
          <wp:inline distT="0" distB="0" distL="0" distR="0" wp14:anchorId="39F91893" wp14:editId="4CA0F240">
            <wp:extent cx="5438775" cy="2949025"/>
            <wp:effectExtent l="0" t="0" r="0" b="3810"/>
            <wp:docPr id="289192225" name="Image 2"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92225" name="Image 2" descr="Une image contenant capture d’écran, diagramme&#10;&#10;Le contenu généré par l’IA peut être incorrect."/>
                    <pic:cNvPicPr/>
                  </pic:nvPicPr>
                  <pic:blipFill rotWithShape="1">
                    <a:blip r:embed="rId12">
                      <a:extLst>
                        <a:ext uri="{28A0092B-C50C-407E-A947-70E740481C1C}">
                          <a14:useLocalDpi xmlns:a14="http://schemas.microsoft.com/office/drawing/2010/main" val="0"/>
                        </a:ext>
                      </a:extLst>
                    </a:blip>
                    <a:srcRect l="7440" r="18155" b="28277"/>
                    <a:stretch/>
                  </pic:blipFill>
                  <pic:spPr bwMode="auto">
                    <a:xfrm>
                      <a:off x="0" y="0"/>
                      <a:ext cx="5453030" cy="2956754"/>
                    </a:xfrm>
                    <a:prstGeom prst="rect">
                      <a:avLst/>
                    </a:prstGeom>
                    <a:ln>
                      <a:noFill/>
                    </a:ln>
                    <a:extLst>
                      <a:ext uri="{53640926-AAD7-44D8-BBD7-CCE9431645EC}">
                        <a14:shadowObscured xmlns:a14="http://schemas.microsoft.com/office/drawing/2010/main"/>
                      </a:ext>
                    </a:extLst>
                  </pic:spPr>
                </pic:pic>
              </a:graphicData>
            </a:graphic>
          </wp:inline>
        </w:drawing>
      </w:r>
    </w:p>
    <w:p w14:paraId="33665F41" w14:textId="060E1147" w:rsidR="009525B4" w:rsidRDefault="00AD537B" w:rsidP="00797B1A">
      <w:pPr>
        <w:rPr>
          <w:rFonts w:eastAsia="Arial"/>
          <w:color w:val="000000" w:themeColor="text1"/>
        </w:rPr>
      </w:pPr>
      <w:r>
        <w:rPr>
          <w:rFonts w:eastAsia="Arial"/>
          <w:color w:val="000000" w:themeColor="text1"/>
        </w:rPr>
        <w:t xml:space="preserve">Figure 2: </w:t>
      </w:r>
      <w:r w:rsidRPr="00DD6866">
        <w:t xml:space="preserve">boxplot of the </w:t>
      </w:r>
      <w:r>
        <w:t>distribution of TCSP values</w:t>
      </w:r>
      <w:r w:rsidRPr="009525B4">
        <w:t xml:space="preserve"> </w:t>
      </w:r>
      <w:r>
        <w:t>of the experimental points grouped by morphological category.</w:t>
      </w:r>
      <w:r>
        <w:rPr>
          <w:rFonts w:eastAsia="Arial"/>
          <w:color w:val="000000" w:themeColor="text1"/>
        </w:rPr>
        <w:br w:type="page"/>
      </w:r>
    </w:p>
    <w:p w14:paraId="0FFE15F6" w14:textId="244E5091" w:rsidR="00A705EC" w:rsidRDefault="00D3261E" w:rsidP="00797B1A">
      <w:pPr>
        <w:rPr>
          <w:rFonts w:eastAsia="Arial"/>
          <w:color w:val="000000" w:themeColor="text1"/>
        </w:rPr>
      </w:pPr>
      <w:r>
        <w:rPr>
          <w:rFonts w:eastAsia="Arial"/>
          <w:color w:val="000000" w:themeColor="text1"/>
        </w:rPr>
        <w:lastRenderedPageBreak/>
        <w:t xml:space="preserve">Three hafting modes that </w:t>
      </w:r>
      <w:r w:rsidR="00A1423A" w:rsidRPr="00511C23">
        <w:rPr>
          <w:rFonts w:eastAsia="Arial"/>
          <w:color w:val="000000" w:themeColor="text1"/>
        </w:rPr>
        <w:t>vary in strength</w:t>
      </w:r>
      <w:r>
        <w:rPr>
          <w:rFonts w:eastAsia="Arial"/>
          <w:color w:val="000000" w:themeColor="text1"/>
        </w:rPr>
        <w:t xml:space="preserve"> </w:t>
      </w:r>
      <w:r w:rsidR="00581CA0">
        <w:rPr>
          <w:rFonts w:eastAsia="Arial"/>
          <w:color w:val="000000" w:themeColor="text1"/>
        </w:rPr>
        <w:t xml:space="preserve">were used </w:t>
      </w:r>
      <w:r w:rsidR="004679A6">
        <w:rPr>
          <w:rFonts w:eastAsia="Arial"/>
          <w:color w:val="000000" w:themeColor="text1"/>
        </w:rPr>
        <w:t>because</w:t>
      </w:r>
      <w:r>
        <w:rPr>
          <w:rFonts w:eastAsia="Arial"/>
          <w:color w:val="000000" w:themeColor="text1"/>
        </w:rPr>
        <w:t xml:space="preserve"> </w:t>
      </w:r>
      <w:r w:rsidR="00111F72">
        <w:rPr>
          <w:rFonts w:eastAsia="Arial"/>
          <w:color w:val="000000" w:themeColor="text1"/>
        </w:rPr>
        <w:t>it</w:t>
      </w:r>
      <w:r w:rsidR="00765282">
        <w:rPr>
          <w:rFonts w:eastAsia="Arial"/>
          <w:color w:val="000000" w:themeColor="text1"/>
        </w:rPr>
        <w:t xml:space="preserve"> </w:t>
      </w:r>
      <w:r>
        <w:rPr>
          <w:rFonts w:eastAsia="Arial"/>
          <w:color w:val="000000" w:themeColor="text1"/>
        </w:rPr>
        <w:t>influence</w:t>
      </w:r>
      <w:r w:rsidR="00111F72">
        <w:rPr>
          <w:rFonts w:eastAsia="Arial"/>
          <w:color w:val="000000" w:themeColor="text1"/>
        </w:rPr>
        <w:t>s</w:t>
      </w:r>
      <w:r w:rsidR="00765282">
        <w:rPr>
          <w:rFonts w:eastAsia="Arial"/>
          <w:color w:val="000000" w:themeColor="text1"/>
        </w:rPr>
        <w:t xml:space="preserve"> </w:t>
      </w:r>
      <w:r>
        <w:rPr>
          <w:rFonts w:eastAsia="Arial"/>
          <w:color w:val="000000" w:themeColor="text1"/>
        </w:rPr>
        <w:t>how stress is absorbed upon impact</w:t>
      </w:r>
      <w:r w:rsidR="00A1423A" w:rsidRPr="00511C23">
        <w:rPr>
          <w:rFonts w:eastAsia="Arial"/>
          <w:color w:val="000000" w:themeColor="text1"/>
        </w:rPr>
        <w:t xml:space="preserve">. Points were secured </w:t>
      </w:r>
      <w:r w:rsidR="007F04C0">
        <w:rPr>
          <w:rFonts w:eastAsia="Arial"/>
          <w:color w:val="000000" w:themeColor="text1"/>
        </w:rPr>
        <w:t xml:space="preserve">on their shafts either </w:t>
      </w:r>
      <w:r w:rsidR="00A1423A" w:rsidRPr="00511C23">
        <w:rPr>
          <w:rFonts w:eastAsia="Arial"/>
          <w:color w:val="000000" w:themeColor="text1"/>
        </w:rPr>
        <w:t xml:space="preserve">with glue, </w:t>
      </w:r>
      <w:r>
        <w:rPr>
          <w:rFonts w:eastAsia="Arial"/>
          <w:color w:val="000000" w:themeColor="text1"/>
        </w:rPr>
        <w:t xml:space="preserve">with </w:t>
      </w:r>
      <w:r w:rsidR="00A1423A" w:rsidRPr="00511C23">
        <w:rPr>
          <w:rFonts w:eastAsia="Arial"/>
          <w:color w:val="000000" w:themeColor="text1"/>
        </w:rPr>
        <w:t xml:space="preserve">sinew bindings, or </w:t>
      </w:r>
      <w:r>
        <w:rPr>
          <w:rFonts w:eastAsia="Arial"/>
          <w:color w:val="000000" w:themeColor="text1"/>
        </w:rPr>
        <w:t xml:space="preserve">with </w:t>
      </w:r>
      <w:r w:rsidR="00A1423A" w:rsidRPr="00511C23">
        <w:rPr>
          <w:rFonts w:eastAsia="Arial"/>
          <w:color w:val="000000" w:themeColor="text1"/>
        </w:rPr>
        <w:t>a combination of both (i.e., glue</w:t>
      </w:r>
      <w:r>
        <w:rPr>
          <w:rFonts w:eastAsia="Arial"/>
          <w:color w:val="000000" w:themeColor="text1"/>
        </w:rPr>
        <w:t xml:space="preserve"> + </w:t>
      </w:r>
      <w:r w:rsidR="00A1423A" w:rsidRPr="00511C23">
        <w:rPr>
          <w:rFonts w:eastAsia="Arial"/>
          <w:color w:val="000000" w:themeColor="text1"/>
        </w:rPr>
        <w:t xml:space="preserve">sinew </w:t>
      </w:r>
      <w:r>
        <w:rPr>
          <w:rFonts w:eastAsia="Arial"/>
          <w:color w:val="000000" w:themeColor="text1"/>
        </w:rPr>
        <w:t xml:space="preserve">to </w:t>
      </w:r>
      <w:r w:rsidR="00A1423A" w:rsidRPr="00511C23">
        <w:rPr>
          <w:rFonts w:eastAsia="Arial"/>
          <w:color w:val="000000" w:themeColor="text1"/>
        </w:rPr>
        <w:t>reinforce</w:t>
      </w:r>
      <w:r>
        <w:rPr>
          <w:rFonts w:eastAsia="Arial"/>
          <w:color w:val="000000" w:themeColor="text1"/>
        </w:rPr>
        <w:t xml:space="preserve"> + </w:t>
      </w:r>
      <w:r w:rsidR="00A1423A" w:rsidRPr="00511C23">
        <w:rPr>
          <w:rFonts w:eastAsia="Arial"/>
          <w:color w:val="000000" w:themeColor="text1"/>
        </w:rPr>
        <w:t>glue to protect the binding)</w:t>
      </w:r>
      <w:r w:rsidR="00C11E3E" w:rsidRPr="00511C23">
        <w:rPr>
          <w:rFonts w:eastAsia="Arial"/>
          <w:color w:val="000000" w:themeColor="text1"/>
        </w:rPr>
        <w:t xml:space="preserve"> </w:t>
      </w:r>
      <w:r w:rsidR="00C11E3E" w:rsidRPr="00511C23">
        <w:rPr>
          <w:rFonts w:eastAsia="Arial"/>
          <w:color w:val="000000" w:themeColor="text1"/>
        </w:rPr>
        <w:fldChar w:fldCharType="begin"/>
      </w:r>
      <w:r w:rsidR="00055FBF">
        <w:rPr>
          <w:rFonts w:eastAsia="Arial"/>
          <w:color w:val="000000" w:themeColor="text1"/>
        </w:rPr>
        <w:instrText xml:space="preserve"> ADDIN ZOTERO_ITEM CSL_CITATION {"citationID":"aayD0pie","properties":{"formattedCitation":"(Coppe and Rots, 2017; Coppe, 2020)","plainCitation":"(Coppe and Rots, 2017; Coppe, 2020)","noteIndex":0},"citationItems":[{"id":1406,"uris":["http://zotero.org/users/11163552/items/AKADYI3I"],"itemData":{"id":1406,"type":"thesis","number-of-pages":"354","publisher":"Uliège","title":"Sur les traces de l’armement préhistorique Mise au point d’une méthode pour reconstruire les modes d’emmanchement et de propulsion des armatures lithiques par une approche expérimentale, mécanique et balistique.","author":[{"family":"Coppe","given":"Justin"}],"issued":{"date-parts":[["2020"]]}}},{"id":989,"uris":["http://zotero.org/users/11163552/items/SXKERW9D"],"itemData":{"id":989,"type":"article-journal","container-title":"Journal of Archaeological Science: Reports","DOI":"10.1016/j.jasrep.2017.01.010","ISSN":"2352-409X","note":"publisher: The Authors","page":"1-15","title":"Focus on the target . The importance of a transparent fracture terminology for understanding projectile points and projecting modes","volume":"12","author":[{"family":"Coppe","given":"Justin"},{"family":"Rots","given":"Veerle"}],"issued":{"date-parts":[["2017"]]}}}],"schema":"https://github.com/citation-style-language/schema/raw/master/csl-citation.json"} </w:instrText>
      </w:r>
      <w:r w:rsidR="00C11E3E" w:rsidRPr="00511C23">
        <w:rPr>
          <w:rFonts w:eastAsia="Arial"/>
          <w:color w:val="000000" w:themeColor="text1"/>
        </w:rPr>
        <w:fldChar w:fldCharType="separate"/>
      </w:r>
      <w:r w:rsidR="00055FBF" w:rsidRPr="00055FBF">
        <w:rPr>
          <w:rFonts w:ascii="Aptos" w:hAnsi="Aptos"/>
        </w:rPr>
        <w:t>(Coppe and Rots, 2017; Coppe, 2020)</w:t>
      </w:r>
      <w:r w:rsidR="00C11E3E" w:rsidRPr="00511C23">
        <w:rPr>
          <w:rFonts w:eastAsia="Arial"/>
          <w:color w:val="000000" w:themeColor="text1"/>
        </w:rPr>
        <w:fldChar w:fldCharType="end"/>
      </w:r>
      <w:r w:rsidR="00A1423A" w:rsidRPr="00511C23">
        <w:rPr>
          <w:rFonts w:eastAsia="Arial"/>
          <w:color w:val="000000" w:themeColor="text1"/>
        </w:rPr>
        <w:t>.</w:t>
      </w:r>
      <w:r w:rsidR="00A705EC" w:rsidRPr="00A705EC">
        <w:t xml:space="preserve"> </w:t>
      </w:r>
      <w:r w:rsidR="00A705EC" w:rsidRPr="00A705EC">
        <w:rPr>
          <w:rFonts w:eastAsia="Arial"/>
          <w:color w:val="000000" w:themeColor="text1"/>
        </w:rPr>
        <w:t>The spear</w:t>
      </w:r>
      <w:r w:rsidR="0047610A">
        <w:rPr>
          <w:rFonts w:eastAsia="Arial"/>
          <w:color w:val="000000" w:themeColor="text1"/>
        </w:rPr>
        <w:t xml:space="preserve"> </w:t>
      </w:r>
      <w:r w:rsidR="00A705EC" w:rsidRPr="00A705EC">
        <w:rPr>
          <w:rFonts w:eastAsia="Arial"/>
          <w:color w:val="000000" w:themeColor="text1"/>
        </w:rPr>
        <w:t>s</w:t>
      </w:r>
      <w:r w:rsidR="0047610A">
        <w:rPr>
          <w:rFonts w:eastAsia="Arial"/>
          <w:color w:val="000000" w:themeColor="text1"/>
        </w:rPr>
        <w:t>hafts</w:t>
      </w:r>
      <w:r w:rsidR="00A705EC" w:rsidRPr="00A705EC">
        <w:rPr>
          <w:rFonts w:eastAsia="Arial"/>
          <w:color w:val="000000" w:themeColor="text1"/>
        </w:rPr>
        <w:t xml:space="preserve"> (throwing and thrusting) were crafted from spruce, following the parameters of the </w:t>
      </w:r>
      <w:proofErr w:type="spellStart"/>
      <w:r w:rsidR="00A705EC" w:rsidRPr="00A705EC">
        <w:rPr>
          <w:rFonts w:eastAsia="Arial"/>
          <w:color w:val="000000" w:themeColor="text1"/>
        </w:rPr>
        <w:t>Schöningen</w:t>
      </w:r>
      <w:proofErr w:type="spellEnd"/>
      <w:r w:rsidR="00A705EC" w:rsidRPr="00A705EC">
        <w:rPr>
          <w:rFonts w:eastAsia="Arial"/>
          <w:color w:val="000000" w:themeColor="text1"/>
        </w:rPr>
        <w:t xml:space="preserve"> spears </w:t>
      </w:r>
      <w:r w:rsidR="00A705EC">
        <w:rPr>
          <w:rFonts w:eastAsia="Arial"/>
          <w:color w:val="000000" w:themeColor="text1"/>
        </w:rPr>
        <w:fldChar w:fldCharType="begin"/>
      </w:r>
      <w:r w:rsidR="00BA77EB">
        <w:rPr>
          <w:rFonts w:eastAsia="Arial"/>
          <w:color w:val="000000" w:themeColor="text1"/>
        </w:rPr>
        <w:instrText xml:space="preserve"> ADDIN ZOTERO_ITEM CSL_CITATION {"citationID":"iph6uQy5","properties":{"formattedCitation":"(Schoch et al., 2015; Thieme, 1997)","plainCitation":"(Schoch et al., 2015; Thieme, 1997)","dontUpdate":true,"noteIndex":0},"citationItems":[{"id":1192,"uris":["http://zotero.org/users/11163552/items/42RUABNN"],"itemData":{"id":1192,"type":"article-journal","abstract":"The Paleolithic site of Schöningen is famous for the earliest known, completely preserved wooden weapons. Here we present recent results of an ongoing analysis of the nine spears, one lance, a double pointed stick, and a burnt stick dating to the Holsteinian, c. 300 kyr. Macroscopic and microscopic analyses, as well as studies of thin sections, contribute to a better understanding of the manufacture of the wooden weapons. They were deposited in organic sediments at a former lakeshore among numerous bones of butchered horses. In general, the spears are extremely well-preserved and show no or little sign of taphonomic alteration, although some of the weapons are broken and parts were slightly moved, probably by water action. The excellent preservation conditions provide considerable information on the operational sequence of production. The hunters selected thin trunks of spruce or pine and initially stripped off the bark. Traces of cutting, scraping, and smoothing can be observed on the spear surfaces in detail. In the case of spear X, repeated use of the weapon is implied by re-sharpening of the tip. Analyses of wood anatomy provide information on climatic conditions and contribute to the better understanding of the development of the site.","container-title":"Journal of Human Evolution","DOI":"10.1016/j.jhevol.2015.08.004","ISSN":"00472484","note":"publisher: Academic Press","page":"214-225","title":"New insights on the wooden weapons from the Paleolithic site of Schöningen","volume":"89","author":[{"family":"Schoch","given":"Werner H."},{"family":"Bigga","given":"Gerlinde"},{"family":"Böhner","given":"Utz"},{"family":"Richter","given":"Pascale"},{"family":"Terberger","given":"Thomas"}],"issued":{"date-parts":[["2015",12,1]]}}},{"id":9,"uris":["http://zotero.org/users/11163552/items/VG9FBRDA"],"itemData":{"id":9,"type":"article-journal","abstract":"Little is known about the organic component of Lower and Middle Palaeolithic technologies, particular with respect to wooden tools. Here I describe some wooden throwing spears about 400,000 years old that were discovered in 1995 at the Pleistocene site at Schöningen, Germany. They are thought to be the oldest complete hunting weapons so far discovered to have been used by humans. Found in association with stone tools and the butchered remains of more than ten horses, the spears strongly suggest that systematic hunting, involving foresight, planning and the use of appropriate technology, was part of the behavioural repertoire of pre-modern hominids. The use of sophisticated spears as early as the Middle Pleistocene may mean that many current theories on early human behaviour and culture must be revised.","container-title":"Nature","DOI":"10.1038/385807a0","ISSN":"0028-0836","issue":"6619","note":"PMID: 9039910\nISBN: 0028-0836 (Print)","page":"807-810","title":"Lower Palaeolithic hunting spears from Germany.","volume":"385","author":[{"family":"Thieme","given":"H"}],"issued":{"date-parts":[["1997"]]}}}],"schema":"https://github.com/citation-style-language/schema/raw/master/csl-citation.json"} </w:instrText>
      </w:r>
      <w:r w:rsidR="00A705EC">
        <w:rPr>
          <w:rFonts w:eastAsia="Arial"/>
          <w:color w:val="000000" w:themeColor="text1"/>
        </w:rPr>
        <w:fldChar w:fldCharType="separate"/>
      </w:r>
      <w:r w:rsidR="00A705EC" w:rsidRPr="00A705EC">
        <w:rPr>
          <w:rFonts w:ascii="Aptos" w:hAnsi="Aptos"/>
        </w:rPr>
        <w:t>(</w:t>
      </w:r>
      <w:r w:rsidR="00B033A8">
        <w:rPr>
          <w:rFonts w:ascii="Aptos" w:hAnsi="Aptos"/>
        </w:rPr>
        <w:t xml:space="preserve">cf. </w:t>
      </w:r>
      <w:r w:rsidR="00A705EC" w:rsidRPr="00A705EC">
        <w:rPr>
          <w:rFonts w:ascii="Aptos" w:hAnsi="Aptos"/>
        </w:rPr>
        <w:t>Schoch et al., 2015; Thieme, 1997)</w:t>
      </w:r>
      <w:r w:rsidR="00A705EC">
        <w:rPr>
          <w:rFonts w:eastAsia="Arial"/>
          <w:color w:val="000000" w:themeColor="text1"/>
        </w:rPr>
        <w:fldChar w:fldCharType="end"/>
      </w:r>
      <w:r w:rsidR="00A705EC">
        <w:rPr>
          <w:rFonts w:eastAsia="Arial"/>
          <w:color w:val="000000" w:themeColor="text1"/>
        </w:rPr>
        <w:t xml:space="preserve">. </w:t>
      </w:r>
      <w:r w:rsidR="00A705EC" w:rsidRPr="00A705EC">
        <w:rPr>
          <w:rFonts w:eastAsia="Arial"/>
          <w:color w:val="000000" w:themeColor="text1"/>
        </w:rPr>
        <w:t>Darts were made from hazel, and arrows from pine. The physical characteristics of the shafts are detailed in Table 2</w:t>
      </w:r>
      <w:r w:rsidR="00B033A8">
        <w:rPr>
          <w:rFonts w:eastAsia="Arial"/>
          <w:color w:val="000000" w:themeColor="text1"/>
        </w:rPr>
        <w:t>.</w:t>
      </w:r>
    </w:p>
    <w:p w14:paraId="54A4993B" w14:textId="35250845" w:rsidR="001604B4" w:rsidRDefault="00A705EC" w:rsidP="00797B1A">
      <w:pPr>
        <w:rPr>
          <w:rFonts w:eastAsia="Arial"/>
          <w:color w:val="000000" w:themeColor="text1"/>
        </w:rPr>
      </w:pPr>
      <w:r>
        <w:rPr>
          <w:rFonts w:eastAsia="Arial"/>
          <w:color w:val="000000" w:themeColor="text1"/>
        </w:rPr>
        <w:t>T</w:t>
      </w:r>
      <w:r w:rsidR="00041FCC" w:rsidRPr="00511C23">
        <w:rPr>
          <w:rFonts w:eastAsia="Arial"/>
          <w:color w:val="000000" w:themeColor="text1"/>
        </w:rPr>
        <w:t xml:space="preserve">he four </w:t>
      </w:r>
      <w:r w:rsidR="00C11E3E" w:rsidRPr="00511C23">
        <w:rPr>
          <w:rFonts w:eastAsia="Arial"/>
          <w:color w:val="000000" w:themeColor="text1"/>
        </w:rPr>
        <w:t>propulsion modes</w:t>
      </w:r>
      <w:r w:rsidR="00041FCC" w:rsidRPr="00511C23">
        <w:rPr>
          <w:rFonts w:eastAsia="Arial"/>
          <w:color w:val="000000" w:themeColor="text1"/>
        </w:rPr>
        <w:t xml:space="preserve"> traditionally considered for the Palaeolithic</w:t>
      </w:r>
      <w:r w:rsidR="004679A6">
        <w:rPr>
          <w:rFonts w:eastAsia="Arial"/>
          <w:color w:val="000000" w:themeColor="text1"/>
        </w:rPr>
        <w:t xml:space="preserve"> </w:t>
      </w:r>
      <w:r w:rsidR="007F04C0">
        <w:rPr>
          <w:rFonts w:eastAsia="Arial"/>
          <w:color w:val="000000" w:themeColor="text1"/>
        </w:rPr>
        <w:t>were integrated</w:t>
      </w:r>
      <w:r w:rsidR="00041FCC" w:rsidRPr="00511C23">
        <w:rPr>
          <w:rFonts w:eastAsia="Arial"/>
          <w:color w:val="000000" w:themeColor="text1"/>
        </w:rPr>
        <w:t>: thrusting, throwing, spear-thrower, and bow (</w:t>
      </w:r>
      <w:r w:rsidR="004679A6">
        <w:rPr>
          <w:rFonts w:eastAsia="Arial"/>
          <w:color w:val="000000" w:themeColor="text1"/>
        </w:rPr>
        <w:t xml:space="preserve">see </w:t>
      </w:r>
      <w:r w:rsidR="00511C23" w:rsidRPr="00511C23">
        <w:rPr>
          <w:rFonts w:eastAsia="Arial"/>
          <w:color w:val="000000" w:themeColor="text1"/>
        </w:rPr>
        <w:fldChar w:fldCharType="begin"/>
      </w:r>
      <w:r w:rsidR="00055FBF">
        <w:rPr>
          <w:rFonts w:eastAsia="Arial"/>
          <w:color w:val="000000" w:themeColor="text1"/>
        </w:rPr>
        <w:instrText xml:space="preserve"> ADDIN ZOTERO_ITEM CSL_CITATION {"citationID":"ZXxfnJtq","properties":{"formattedCitation":"(Coppe et al., 2019, 2022)","plainCitation":"(Coppe et al., 2019, 2022)","noteIndex":0},"citationItems":[{"id":1411,"uris":["http://zotero.org/users/11163552/items/N9CI3QI7"],"itemData":{"id":1411,"type":"article-journal","abstract":"Weapons and past weapon systems are important research topics in Paleolithic archaeology. Its popularity stems from its relevance for understanding broader technological evolution, subsistence strategies, and human behavior. However, identifying what weapon system was used has proven to be a significant methodological challenge over the last few decades and in spite of what some titles of recent publications suggest, the question is still not resolved. In this paper, we present the results of a ballistic analysis of the four modes of propulsion that are traditionally considered for the Paleolithic period (bow, spear-thrower, hand-cast and thrusting spear). We advocate a stepwise approach to the problem given the multiple variables involved. The goal of this study is to add an essential building block to current understanding by exploring the notion of reactional impact stress (RIS) on the basis of the angle of incidence developed by the different projectiles. Our results show the importance of RIS for accurately understanding the projectile impact phenomenon and the existence of a reproducible and mutually distinct RIS between the four tested weapon systems. These results shed a new light on approaches that have been used previously to examine weapon systems archaeologically, such as those relying on the length of “diagnostic impact fractures”. Our results allow the proposition of an alternative approach that appears to hold great potential, in particular for identifying the use of the bow. While a reliable method for recognizing past propulsion modes is not yet established, we conclude that the solution lies within the integration of several fields, more in particular use-wear analysis, fracture mechanics in brittle solids, and ballistics and we progressively move forward in identifying the key building blocks of such a method.","container-title":"Journal of Archaeological Method and Theory","DOI":"10.1007/S10816-022-09551-Z/FIGURES/11","ISSN":"15737764","note":"publisher: Springer","page":"1-27","title":"Projectiles Under a New Angle: a Ballistic Analysis Provides an Important Building Block to Grasp Paleolithic Weapon Technology","author":[{"family":"Coppe","given":"Justin"},{"family":"Lepers","given":"Christian"},{"family":"Rots","given":"Veerle"}],"issued":{"date-parts":[["2022",1,31]]}}},{"id":1167,"uris":["http://zotero.org/users/11163552/items/A5LZUYZV"],"itemData":{"id":1167,"type":"article-journal","abstract":"The appearance of new projectile propulsion modes is viewed as an important element for understanding human behaviour during the Palaeolithic. Because the organic components of hunting weapons (the bow, spear-thrower and arrow, and spear shaft) are only rarely preserved archaeologically, some effort has been invested in experiments to explore how the projecting modes could be identified through the analysis of stone points. The kinetic energy developed by each mode of propulsion has been considered a key variable in these experiments. However, the data used in these studies generally come from a few ballistic studies, with varied results. We present the results of a systematic study conducted with a ballistic pendulum and combined with a classic ballistic analysis. We quantified and compared the kinetic energy developed by the four standard modes of propulsion known for the Palaeolithic. The kinetic energy values that we attained, especially those measured for thrusting spears, clearly differ from what has been assumed up to now, and thus challenge current models on the evolution of hunting technology.","container-title":"Archaeometry","DOI":"10.1111/arcm.12452","ISSN":"14754754","issue":"4","page":"933-956","title":"Ballistic Study Tackles Kinetic Energy Values of Palaeolithic Weaponry","volume":"61","author":[{"family":"Coppe","given":"Justin"},{"family":"Lepers","given":"Christian"},{"family":"Clarenne","given":"Valerian"},{"family":"Delaunois","given":"Elise"},{"family":"Pirlot","given":"Marc"},{"family":"Rots","given":"Veerle"}],"issued":{"date-parts":[["2019",2,14]]}}}],"schema":"https://github.com/citation-style-language/schema/raw/master/csl-citation.json"} </w:instrText>
      </w:r>
      <w:r w:rsidR="00511C23" w:rsidRPr="00511C23">
        <w:rPr>
          <w:rFonts w:eastAsia="Arial"/>
          <w:color w:val="000000" w:themeColor="text1"/>
        </w:rPr>
        <w:fldChar w:fldCharType="separate"/>
      </w:r>
      <w:r w:rsidR="00055FBF" w:rsidRPr="00055FBF">
        <w:rPr>
          <w:rFonts w:ascii="Aptos" w:hAnsi="Aptos"/>
        </w:rPr>
        <w:t>(Coppe et al., 2019, 2022)</w:t>
      </w:r>
      <w:r w:rsidR="00511C23" w:rsidRPr="00511C23">
        <w:rPr>
          <w:rFonts w:eastAsia="Arial"/>
          <w:color w:val="000000" w:themeColor="text1"/>
        </w:rPr>
        <w:fldChar w:fldCharType="end"/>
      </w:r>
      <w:r w:rsidR="004679A6">
        <w:rPr>
          <w:rFonts w:eastAsia="Arial"/>
          <w:color w:val="000000" w:themeColor="text1"/>
        </w:rPr>
        <w:t xml:space="preserve"> for details on </w:t>
      </w:r>
      <w:r w:rsidR="00FF3E07">
        <w:rPr>
          <w:rFonts w:eastAsia="Arial"/>
          <w:color w:val="000000" w:themeColor="text1"/>
        </w:rPr>
        <w:t xml:space="preserve">shooting </w:t>
      </w:r>
      <w:r w:rsidR="004679A6">
        <w:rPr>
          <w:rFonts w:eastAsia="Arial"/>
          <w:color w:val="000000" w:themeColor="text1"/>
        </w:rPr>
        <w:t>techniques and gestures)</w:t>
      </w:r>
      <w:r w:rsidR="00041FCC" w:rsidRPr="00511C23">
        <w:rPr>
          <w:rFonts w:eastAsia="Arial"/>
          <w:color w:val="000000" w:themeColor="text1"/>
        </w:rPr>
        <w:t xml:space="preserve">. </w:t>
      </w:r>
      <w:r w:rsidR="004679A6">
        <w:rPr>
          <w:rFonts w:eastAsia="Arial"/>
          <w:color w:val="000000" w:themeColor="text1"/>
        </w:rPr>
        <w:t xml:space="preserve">Projectiles were shot </w:t>
      </w:r>
      <w:r w:rsidR="00041FCC" w:rsidRPr="00511C23">
        <w:rPr>
          <w:rFonts w:eastAsia="Arial"/>
          <w:color w:val="000000" w:themeColor="text1"/>
        </w:rPr>
        <w:t>by experienced shooters</w:t>
      </w:r>
      <w:r w:rsidR="00F07D0B">
        <w:rPr>
          <w:rFonts w:eastAsia="Arial"/>
          <w:color w:val="000000" w:themeColor="text1"/>
        </w:rPr>
        <w:t>:</w:t>
      </w:r>
      <w:r w:rsidR="00041FCC" w:rsidRPr="00511C23">
        <w:rPr>
          <w:rFonts w:eastAsia="Arial"/>
          <w:color w:val="000000" w:themeColor="text1"/>
        </w:rPr>
        <w:t xml:space="preserve"> </w:t>
      </w:r>
      <w:r w:rsidR="004679A6">
        <w:rPr>
          <w:rFonts w:eastAsia="Arial"/>
          <w:color w:val="000000" w:themeColor="text1"/>
        </w:rPr>
        <w:t xml:space="preserve">for </w:t>
      </w:r>
      <w:r w:rsidRPr="00511C23">
        <w:rPr>
          <w:rFonts w:eastAsia="Arial"/>
          <w:color w:val="000000" w:themeColor="text1"/>
        </w:rPr>
        <w:t xml:space="preserve">throwing </w:t>
      </w:r>
      <w:r w:rsidR="00041FCC" w:rsidRPr="00511C23">
        <w:rPr>
          <w:rFonts w:eastAsia="Arial"/>
          <w:color w:val="000000" w:themeColor="text1"/>
        </w:rPr>
        <w:t xml:space="preserve">and </w:t>
      </w:r>
      <w:r w:rsidRPr="00511C23">
        <w:rPr>
          <w:rFonts w:eastAsia="Arial"/>
          <w:color w:val="000000" w:themeColor="text1"/>
        </w:rPr>
        <w:t xml:space="preserve">thrusting </w:t>
      </w:r>
      <w:r w:rsidR="00041FCC" w:rsidRPr="00511C23">
        <w:rPr>
          <w:rFonts w:eastAsia="Arial"/>
          <w:color w:val="000000" w:themeColor="text1"/>
        </w:rPr>
        <w:t xml:space="preserve">spears </w:t>
      </w:r>
      <w:r w:rsidR="004679A6">
        <w:rPr>
          <w:rFonts w:eastAsia="Arial"/>
          <w:color w:val="000000" w:themeColor="text1"/>
        </w:rPr>
        <w:t>by JC (</w:t>
      </w:r>
      <w:r>
        <w:rPr>
          <w:rFonts w:eastAsia="Arial"/>
          <w:color w:val="000000" w:themeColor="text1"/>
        </w:rPr>
        <w:t xml:space="preserve">10-15 </w:t>
      </w:r>
      <w:r w:rsidR="004679A6">
        <w:rPr>
          <w:rFonts w:eastAsia="Arial"/>
          <w:color w:val="000000" w:themeColor="text1"/>
        </w:rPr>
        <w:t xml:space="preserve">years of experience) </w:t>
      </w:r>
      <w:r w:rsidR="00041FCC" w:rsidRPr="00511C23">
        <w:rPr>
          <w:rFonts w:eastAsia="Arial"/>
          <w:color w:val="000000" w:themeColor="text1"/>
        </w:rPr>
        <w:t>and for the spear-thrower and bow</w:t>
      </w:r>
      <w:r w:rsidR="004679A6">
        <w:rPr>
          <w:rFonts w:eastAsia="Arial"/>
          <w:color w:val="000000" w:themeColor="text1"/>
        </w:rPr>
        <w:t xml:space="preserve"> by</w:t>
      </w:r>
      <w:r w:rsidR="004679A6" w:rsidRPr="004679A6">
        <w:rPr>
          <w:rFonts w:eastAsia="Arial"/>
          <w:color w:val="000000" w:themeColor="text1"/>
        </w:rPr>
        <w:t xml:space="preserve"> </w:t>
      </w:r>
      <w:r w:rsidR="004679A6">
        <w:rPr>
          <w:rFonts w:eastAsia="Arial"/>
          <w:color w:val="000000" w:themeColor="text1"/>
        </w:rPr>
        <w:t>C</w:t>
      </w:r>
      <w:r w:rsidR="004679A6" w:rsidRPr="00511C23">
        <w:rPr>
          <w:rFonts w:eastAsia="Arial"/>
          <w:color w:val="000000" w:themeColor="text1"/>
        </w:rPr>
        <w:t>hristian Lepers</w:t>
      </w:r>
      <w:r w:rsidR="00F07D0B">
        <w:rPr>
          <w:rFonts w:eastAsia="Arial"/>
          <w:color w:val="000000" w:themeColor="text1"/>
        </w:rPr>
        <w:t xml:space="preserve"> (CL</w:t>
      </w:r>
      <w:r w:rsidR="004679A6">
        <w:rPr>
          <w:rFonts w:eastAsia="Arial"/>
          <w:color w:val="000000" w:themeColor="text1"/>
        </w:rPr>
        <w:t>,</w:t>
      </w:r>
      <w:r w:rsidR="004679A6" w:rsidRPr="00511C23">
        <w:rPr>
          <w:rFonts w:eastAsia="Arial"/>
          <w:color w:val="000000" w:themeColor="text1"/>
        </w:rPr>
        <w:t xml:space="preserve"> </w:t>
      </w:r>
      <w:proofErr w:type="spellStart"/>
      <w:r w:rsidR="004679A6" w:rsidRPr="00511C23">
        <w:rPr>
          <w:rFonts w:eastAsia="Arial"/>
          <w:color w:val="000000" w:themeColor="text1"/>
        </w:rPr>
        <w:t>TraceoLab</w:t>
      </w:r>
      <w:proofErr w:type="spellEnd"/>
      <w:r w:rsidR="004679A6">
        <w:rPr>
          <w:rFonts w:eastAsia="Arial"/>
          <w:color w:val="000000" w:themeColor="text1"/>
        </w:rPr>
        <w:t xml:space="preserve">; </w:t>
      </w:r>
      <w:r>
        <w:rPr>
          <w:rFonts w:eastAsia="Arial"/>
          <w:color w:val="000000" w:themeColor="text1"/>
        </w:rPr>
        <w:t>more than 20</w:t>
      </w:r>
      <w:r w:rsidR="004679A6">
        <w:rPr>
          <w:rFonts w:eastAsia="Arial"/>
          <w:color w:val="000000" w:themeColor="text1"/>
        </w:rPr>
        <w:t xml:space="preserve"> years of experience</w:t>
      </w:r>
      <w:r w:rsidR="004679A6" w:rsidRPr="00511C23">
        <w:rPr>
          <w:rFonts w:eastAsia="Arial"/>
          <w:color w:val="000000" w:themeColor="text1"/>
        </w:rPr>
        <w:t>)</w:t>
      </w:r>
      <w:r w:rsidR="00041FCC" w:rsidRPr="00511C23">
        <w:rPr>
          <w:rFonts w:eastAsia="Arial"/>
          <w:color w:val="000000" w:themeColor="text1"/>
        </w:rPr>
        <w:t>. S</w:t>
      </w:r>
      <w:r w:rsidR="004679A6">
        <w:rPr>
          <w:rFonts w:eastAsia="Arial"/>
          <w:color w:val="000000" w:themeColor="text1"/>
        </w:rPr>
        <w:t>tandard</w:t>
      </w:r>
      <w:r w:rsidR="007F04C0">
        <w:rPr>
          <w:rFonts w:eastAsia="Arial"/>
          <w:color w:val="000000" w:themeColor="text1"/>
        </w:rPr>
        <w:t>ised</w:t>
      </w:r>
      <w:r w:rsidR="004679A6">
        <w:rPr>
          <w:rFonts w:eastAsia="Arial"/>
          <w:color w:val="000000" w:themeColor="text1"/>
        </w:rPr>
        <w:t xml:space="preserve"> shooting distances </w:t>
      </w:r>
      <w:r w:rsidR="00041FCC" w:rsidRPr="00511C23">
        <w:rPr>
          <w:rFonts w:eastAsia="Arial"/>
          <w:color w:val="000000" w:themeColor="text1"/>
        </w:rPr>
        <w:t>from the target</w:t>
      </w:r>
      <w:r w:rsidR="004679A6">
        <w:rPr>
          <w:rFonts w:eastAsia="Arial"/>
          <w:color w:val="000000" w:themeColor="text1"/>
        </w:rPr>
        <w:t xml:space="preserve"> were used</w:t>
      </w:r>
      <w:r w:rsidR="00041FCC" w:rsidRPr="00511C23">
        <w:rPr>
          <w:rFonts w:eastAsia="Arial"/>
          <w:color w:val="000000" w:themeColor="text1"/>
        </w:rPr>
        <w:t xml:space="preserve">: 10m for the bow and the spear-thrower and 5m for the throwing spear. The thrusting spear was used in close contact with the target. </w:t>
      </w:r>
      <w:r w:rsidR="007F04C0">
        <w:rPr>
          <w:rFonts w:eastAsia="Arial"/>
          <w:color w:val="000000" w:themeColor="text1"/>
        </w:rPr>
        <w:t xml:space="preserve">The </w:t>
      </w:r>
      <w:r w:rsidR="00041FCC" w:rsidRPr="00511C23">
        <w:rPr>
          <w:rFonts w:eastAsia="Arial"/>
          <w:color w:val="000000" w:themeColor="text1"/>
        </w:rPr>
        <w:t>target was composed of a pony skeleton refitted in anatomical position</w:t>
      </w:r>
      <w:r w:rsidR="007F04C0">
        <w:rPr>
          <w:rFonts w:eastAsia="Arial"/>
          <w:color w:val="000000" w:themeColor="text1"/>
        </w:rPr>
        <w:t xml:space="preserve"> and</w:t>
      </w:r>
      <w:r w:rsidR="00041FCC" w:rsidRPr="00511C23">
        <w:rPr>
          <w:rFonts w:eastAsia="Arial"/>
          <w:color w:val="000000" w:themeColor="text1"/>
        </w:rPr>
        <w:t xml:space="preserve"> embedded in </w:t>
      </w:r>
      <w:r w:rsidR="007F04C0">
        <w:rPr>
          <w:rFonts w:eastAsia="Arial"/>
          <w:color w:val="000000" w:themeColor="text1"/>
        </w:rPr>
        <w:t>ballistic gel (</w:t>
      </w:r>
      <w:r w:rsidR="00041FCC" w:rsidRPr="00511C23">
        <w:rPr>
          <w:rFonts w:eastAsia="Arial"/>
          <w:color w:val="000000" w:themeColor="text1"/>
        </w:rPr>
        <w:t>10 % mix</w:t>
      </w:r>
      <w:r w:rsidR="007F04C0">
        <w:rPr>
          <w:rFonts w:eastAsia="Arial"/>
          <w:color w:val="000000" w:themeColor="text1"/>
        </w:rPr>
        <w:t>ture,</w:t>
      </w:r>
      <w:r w:rsidR="00041FCC" w:rsidRPr="00511C23">
        <w:rPr>
          <w:rFonts w:eastAsia="Arial"/>
          <w:color w:val="000000" w:themeColor="text1"/>
        </w:rPr>
        <w:t xml:space="preserve"> </w:t>
      </w:r>
      <w:r w:rsidR="00511C23" w:rsidRPr="00511C23">
        <w:rPr>
          <w:rFonts w:eastAsia="Arial"/>
          <w:color w:val="000000" w:themeColor="text1"/>
        </w:rPr>
        <w:fldChar w:fldCharType="begin"/>
      </w:r>
      <w:r w:rsidR="00BA77EB">
        <w:rPr>
          <w:rFonts w:eastAsia="Arial"/>
          <w:color w:val="000000" w:themeColor="text1"/>
        </w:rPr>
        <w:instrText xml:space="preserve"> ADDIN ZOTERO_ITEM CSL_CITATION {"citationID":"uqZ799Gx","properties":{"formattedCitation":"(Fackler and Malinowski, 1985; for the recipe see Jussila, 2004)","plainCitation":"(Fackler and Malinowski, 1985; for the recipe see Jussila, 2004)","noteIndex":0},"citationItems":[{"id":1055,"uris":["http://zotero.org/users/11163552/items/3UD2EJUM"],"itemData":{"id":1055,"type":"article-journal","abstract":"A wound profile method is reported for predicting the wounding potential of ordnance in living animal tissue by shooting projectiles into 10% gelatin blocks kept at a temperature of 4 degrees C. Blocks (25 X 25 X 50 cm) were placed end to end so that the entire missile-gelatin interaction was captured. The penetration and fragmentation pattern in these blocks previously was found comparable to wounds in living swine leg muscle. The extent of the radial cracks in the gelatin approximated the temporary cavity size in swine muscle. Measurements from longitudinal sections of the blocks indicated the depth of penetration and the sizes of both the permanent and temporary cavities, and fragmentation patterns were mapped from biplanar X-rays of the blocks. The four wound components, penetration, fragmentation, permanent cavitation, and temporary cavitation, were diagrammed in what was termed a 'wound profile.' This profile should help characterize wounds caused by different missiles.","container-title":"The Journal of trauma","ISSN":"0022-5282","issue":"6","note":"PMID: 4009751","page":"522-9","title":"The wound profile: a visual method for quantifying gunshot wound components.","volume":"25","author":[{"family":"Fackler","given":"M L"},{"family":"Malinowski","given":"J A"}],"issued":{"date-parts":[["1985",6]]}}},{"id":903,"uris":["http://zotero.org/users/11163552/items/IBBRKKEI"],"itemData":{"id":903,"type":"article-journal","abstract":"Meaningful assessment and comparisons on the injury potentials of various types of ammunition and credible forensic reconstruction require an agreement on standard tissue simulant. Gelatine blocks are relatively inexpensive and easy to produce and they meet most of the criteria for a good terminal ballistic simulant. This research looks into the variables of preparing ballistic gelatine and their effects on penetration resistance. It was found out that consistent quality gelatine blocks are easy to make and that the variables like water temperature have a far smaller effect than previously thought. Also water acidity variances allowed by European Council directive on drinking water do not have any measurable effect. A proposed standard method for gelatine preparation is presented together with penetration function for verification of gelatine quality. ?? 2004 Elsevier Ireland Ltd. All rights reserved.","container-title":"Forensic Science International","DOI":"10.1016/j.forsciint.2003.11.036","ISSN":"03790738","issue":"2-3","note":"PMID: 15062946\nISBN: 0379-0738 (Print) 0379-0738 (Linking)","page":"91-98","title":"Preparing ballistic gelatine - Review and proposal for a standard method","volume":"141","author":[{"family":"Jussila","given":"Jorma"}],"issued":{"date-parts":[["2004"]]}},"label":"page","prefix":"for the recipe see"}],"schema":"https://github.com/citation-style-language/schema/raw/master/csl-citation.json"} </w:instrText>
      </w:r>
      <w:r w:rsidR="00511C23" w:rsidRPr="00511C23">
        <w:rPr>
          <w:rFonts w:eastAsia="Arial"/>
          <w:color w:val="000000" w:themeColor="text1"/>
        </w:rPr>
        <w:fldChar w:fldCharType="separate"/>
      </w:r>
      <w:r w:rsidR="00055FBF" w:rsidRPr="00055FBF">
        <w:rPr>
          <w:rFonts w:ascii="Aptos" w:hAnsi="Aptos"/>
        </w:rPr>
        <w:t>(Fackler and Malinowski, 1985; for the recipe see Jussila, 2004)</w:t>
      </w:r>
      <w:r w:rsidR="00511C23" w:rsidRPr="00511C23">
        <w:rPr>
          <w:rFonts w:eastAsia="Arial"/>
          <w:color w:val="000000" w:themeColor="text1"/>
        </w:rPr>
        <w:fldChar w:fldCharType="end"/>
      </w:r>
      <w:r w:rsidR="00041FCC" w:rsidRPr="00511C23">
        <w:rPr>
          <w:rFonts w:eastAsia="Arial"/>
          <w:color w:val="000000" w:themeColor="text1"/>
        </w:rPr>
        <w:t xml:space="preserve">, </w:t>
      </w:r>
      <w:r w:rsidR="007F04C0">
        <w:rPr>
          <w:rFonts w:eastAsia="Arial"/>
          <w:color w:val="000000" w:themeColor="text1"/>
        </w:rPr>
        <w:t>subsequently</w:t>
      </w:r>
      <w:r w:rsidR="00041FCC" w:rsidRPr="00511C23">
        <w:rPr>
          <w:rFonts w:eastAsia="Arial"/>
          <w:color w:val="000000" w:themeColor="text1"/>
        </w:rPr>
        <w:t xml:space="preserve"> covered by a rehydrated and stretched pony skin</w:t>
      </w:r>
      <w:r>
        <w:rPr>
          <w:rFonts w:eastAsia="Arial"/>
          <w:color w:val="000000" w:themeColor="text1"/>
        </w:rPr>
        <w:t xml:space="preserve">, </w:t>
      </w:r>
      <w:r w:rsidR="007F7368" w:rsidRPr="007F7368">
        <w:rPr>
          <w:rFonts w:eastAsia="Arial"/>
          <w:color w:val="000000" w:themeColor="text1"/>
        </w:rPr>
        <w:t>with a thickness of 1 to 2 mm</w:t>
      </w:r>
      <w:r w:rsidR="007F7368">
        <w:rPr>
          <w:rFonts w:eastAsia="Arial"/>
          <w:color w:val="000000" w:themeColor="text1"/>
        </w:rPr>
        <w:t xml:space="preserve"> </w:t>
      </w:r>
      <w:r w:rsidR="00511C23" w:rsidRPr="00511C23">
        <w:rPr>
          <w:rFonts w:eastAsia="Arial"/>
          <w:color w:val="000000" w:themeColor="text1"/>
        </w:rPr>
        <w:fldChar w:fldCharType="begin"/>
      </w:r>
      <w:r w:rsidR="00BA77EB">
        <w:rPr>
          <w:rFonts w:eastAsia="Arial"/>
          <w:color w:val="000000" w:themeColor="text1"/>
        </w:rPr>
        <w:instrText xml:space="preserve"> ADDIN ZOTERO_ITEM CSL_CITATION {"citationID":"zvJ8l8oM","properties":{"formattedCitation":"(for more details see Coppe and Rots, 2017)","plainCitation":"(for more details see Coppe and Rots, 2017)","noteIndex":0},"citationItems":[{"id":989,"uris":["http://zotero.org/users/11163552/items/SXKERW9D"],"itemData":{"id":989,"type":"article-journal","container-title":"Journal of Archaeological Science: Reports","DOI":"10.1016/j.jasrep.2017.01.010","ISSN":"2352-409X","note":"publisher: The Authors","page":"1-15","title":"Focus on the target . The importance of a transparent fracture terminology for understanding projectile points and projecting modes","volume":"12","author":[{"family":"Coppe","given":"Justin"},{"family":"Rots","given":"Veerle"}],"issued":{"date-parts":[["2017"]]}},"label":"page","prefix":"for more details see"}],"schema":"https://github.com/citation-style-language/schema/raw/master/csl-citation.json"} </w:instrText>
      </w:r>
      <w:r w:rsidR="00511C23" w:rsidRPr="00511C23">
        <w:rPr>
          <w:rFonts w:eastAsia="Arial"/>
          <w:color w:val="000000" w:themeColor="text1"/>
        </w:rPr>
        <w:fldChar w:fldCharType="separate"/>
      </w:r>
      <w:r w:rsidR="00055FBF" w:rsidRPr="00055FBF">
        <w:rPr>
          <w:rFonts w:ascii="Aptos" w:hAnsi="Aptos"/>
        </w:rPr>
        <w:t>(for more details see Coppe and Rots, 2017)</w:t>
      </w:r>
      <w:r w:rsidR="00511C23" w:rsidRPr="00511C23">
        <w:rPr>
          <w:rFonts w:eastAsia="Arial"/>
          <w:color w:val="000000" w:themeColor="text1"/>
        </w:rPr>
        <w:fldChar w:fldCharType="end"/>
      </w:r>
      <w:r w:rsidR="00511C23" w:rsidRPr="00511C23">
        <w:rPr>
          <w:rFonts w:eastAsia="Arial"/>
          <w:color w:val="000000" w:themeColor="text1"/>
        </w:rPr>
        <w:t>.</w:t>
      </w:r>
      <w:r w:rsidR="00041FCC" w:rsidRPr="00511C23">
        <w:rPr>
          <w:rFonts w:eastAsia="Arial"/>
          <w:color w:val="000000" w:themeColor="text1"/>
        </w:rPr>
        <w:t xml:space="preserve"> </w:t>
      </w:r>
      <w:r w:rsidR="008448FD">
        <w:rPr>
          <w:rFonts w:eastAsia="Arial"/>
          <w:color w:val="000000" w:themeColor="text1"/>
        </w:rPr>
        <w:t>We</w:t>
      </w:r>
      <w:r w:rsidR="00041FCC" w:rsidRPr="00511C23">
        <w:rPr>
          <w:rFonts w:eastAsia="Arial"/>
          <w:color w:val="000000" w:themeColor="text1"/>
        </w:rPr>
        <w:t xml:space="preserve"> shot </w:t>
      </w:r>
      <w:r w:rsidR="008448FD">
        <w:rPr>
          <w:rFonts w:eastAsia="Arial"/>
          <w:color w:val="000000" w:themeColor="text1"/>
        </w:rPr>
        <w:t xml:space="preserve">the points </w:t>
      </w:r>
      <w:r w:rsidR="00041FCC" w:rsidRPr="00511C23">
        <w:rPr>
          <w:rFonts w:eastAsia="Arial"/>
          <w:color w:val="000000" w:themeColor="text1"/>
        </w:rPr>
        <w:t>up to the moment that a visible fracture was created, with a maximum of 10 shots. In total</w:t>
      </w:r>
      <w:r w:rsidR="001C1C2E">
        <w:rPr>
          <w:rFonts w:eastAsia="Arial"/>
          <w:color w:val="000000" w:themeColor="text1"/>
        </w:rPr>
        <w:t>,</w:t>
      </w:r>
      <w:r w:rsidR="00041FCC" w:rsidRPr="00511C23">
        <w:rPr>
          <w:rFonts w:eastAsia="Arial"/>
          <w:color w:val="000000" w:themeColor="text1"/>
        </w:rPr>
        <w:t xml:space="preserve"> 360 projectiles were used during this program (60 for each point morphology, 90 </w:t>
      </w:r>
      <w:r w:rsidR="008448FD">
        <w:rPr>
          <w:rFonts w:eastAsia="Arial"/>
          <w:color w:val="000000" w:themeColor="text1"/>
        </w:rPr>
        <w:t>for each</w:t>
      </w:r>
      <w:r w:rsidR="00041FCC" w:rsidRPr="00511C23">
        <w:rPr>
          <w:rFonts w:eastAsia="Arial"/>
          <w:color w:val="000000" w:themeColor="text1"/>
        </w:rPr>
        <w:t xml:space="preserve"> propulsion mode and 120 </w:t>
      </w:r>
      <w:r w:rsidR="008448FD">
        <w:rPr>
          <w:rFonts w:eastAsia="Arial"/>
          <w:color w:val="000000" w:themeColor="text1"/>
        </w:rPr>
        <w:t>for each</w:t>
      </w:r>
      <w:r w:rsidR="008448FD" w:rsidRPr="00511C23">
        <w:rPr>
          <w:rFonts w:eastAsia="Arial"/>
          <w:color w:val="000000" w:themeColor="text1"/>
        </w:rPr>
        <w:t xml:space="preserve"> </w:t>
      </w:r>
      <w:r w:rsidR="008448FD">
        <w:rPr>
          <w:rFonts w:eastAsia="Arial"/>
          <w:color w:val="000000" w:themeColor="text1"/>
        </w:rPr>
        <w:t>hafting</w:t>
      </w:r>
      <w:r w:rsidR="00041FCC" w:rsidRPr="00511C23">
        <w:rPr>
          <w:rFonts w:eastAsia="Arial"/>
          <w:color w:val="000000" w:themeColor="text1"/>
        </w:rPr>
        <w:t xml:space="preserve"> mode).</w:t>
      </w:r>
      <w:r w:rsidR="000E3672" w:rsidRPr="00DD6866">
        <w:rPr>
          <w:rFonts w:ascii="Arial" w:eastAsia="Arial" w:hAnsi="Arial" w:cs="Arial"/>
          <w:color w:val="000000" w:themeColor="text1"/>
          <w:sz w:val="20"/>
          <w:szCs w:val="20"/>
        </w:rPr>
        <w:t xml:space="preserve"> </w:t>
      </w:r>
      <w:r w:rsidR="000E3672" w:rsidRPr="00511C23">
        <w:rPr>
          <w:rFonts w:eastAsia="Arial"/>
          <w:color w:val="000000" w:themeColor="text1"/>
        </w:rPr>
        <w:t xml:space="preserve">We systematically recorded the penetration </w:t>
      </w:r>
      <w:r w:rsidR="00B535DE">
        <w:rPr>
          <w:rFonts w:eastAsia="Arial"/>
          <w:color w:val="000000" w:themeColor="text1"/>
        </w:rPr>
        <w:t xml:space="preserve">depth </w:t>
      </w:r>
      <w:r w:rsidR="000E3672" w:rsidRPr="00511C23">
        <w:rPr>
          <w:rFonts w:eastAsia="Arial"/>
          <w:color w:val="000000" w:themeColor="text1"/>
        </w:rPr>
        <w:t xml:space="preserve">achieved by </w:t>
      </w:r>
      <w:r w:rsidR="008448FD">
        <w:rPr>
          <w:rFonts w:eastAsia="Arial"/>
          <w:color w:val="000000" w:themeColor="text1"/>
        </w:rPr>
        <w:t>the projectile for each shot</w:t>
      </w:r>
      <w:r w:rsidR="000E3672" w:rsidRPr="00511C23">
        <w:rPr>
          <w:rFonts w:eastAsia="Arial"/>
          <w:color w:val="000000" w:themeColor="text1"/>
        </w:rPr>
        <w:t xml:space="preserve">. </w:t>
      </w:r>
    </w:p>
    <w:p w14:paraId="68BB0BF1" w14:textId="77777777" w:rsidR="001604B4" w:rsidRDefault="001604B4">
      <w:pPr>
        <w:rPr>
          <w:rFonts w:eastAsia="Arial"/>
          <w:color w:val="000000" w:themeColor="text1"/>
        </w:rPr>
      </w:pPr>
      <w:r>
        <w:rPr>
          <w:rFonts w:eastAsia="Arial"/>
          <w:color w:val="000000" w:themeColor="text1"/>
        </w:rPr>
        <w:br w:type="page"/>
      </w:r>
    </w:p>
    <w:p w14:paraId="076B2988" w14:textId="77777777" w:rsidR="00A1423A" w:rsidRDefault="00A1423A" w:rsidP="00797B1A">
      <w:pPr>
        <w:rPr>
          <w:rFonts w:eastAsia="Arial"/>
          <w:color w:val="000000" w:themeColor="text1"/>
        </w:rPr>
      </w:pPr>
    </w:p>
    <w:tbl>
      <w:tblPr>
        <w:tblStyle w:val="Grilledutableau"/>
        <w:tblW w:w="5000" w:type="pct"/>
        <w:tblLook w:val="04A0" w:firstRow="1" w:lastRow="0" w:firstColumn="1" w:lastColumn="0" w:noHBand="0" w:noVBand="1"/>
      </w:tblPr>
      <w:tblGrid>
        <w:gridCol w:w="3352"/>
        <w:gridCol w:w="2352"/>
        <w:gridCol w:w="3358"/>
      </w:tblGrid>
      <w:tr w:rsidR="000F40A3" w:rsidRPr="00A93059" w14:paraId="2B9DD730" w14:textId="77777777" w:rsidTr="006F109C">
        <w:tc>
          <w:tcPr>
            <w:tcW w:w="1849" w:type="pct"/>
          </w:tcPr>
          <w:p w14:paraId="76666EDA" w14:textId="77777777" w:rsidR="000F40A3" w:rsidRPr="002975C3" w:rsidRDefault="000F40A3" w:rsidP="006F109C">
            <w:pPr>
              <w:rPr>
                <w:rFonts w:eastAsia="Arial"/>
                <w:b/>
                <w:bCs/>
                <w:color w:val="000000" w:themeColor="text1"/>
              </w:rPr>
            </w:pPr>
            <w:r w:rsidRPr="002975C3">
              <w:rPr>
                <w:rFonts w:eastAsia="Arial"/>
                <w:b/>
                <w:bCs/>
                <w:color w:val="000000" w:themeColor="text1"/>
              </w:rPr>
              <w:t>Morphological group</w:t>
            </w:r>
          </w:p>
        </w:tc>
        <w:tc>
          <w:tcPr>
            <w:tcW w:w="1298" w:type="pct"/>
          </w:tcPr>
          <w:p w14:paraId="52B7A31F" w14:textId="77777777" w:rsidR="000F40A3" w:rsidRPr="002975C3" w:rsidRDefault="000F40A3" w:rsidP="006F109C">
            <w:pPr>
              <w:rPr>
                <w:rFonts w:eastAsia="Arial"/>
                <w:b/>
                <w:bCs/>
                <w:color w:val="000000" w:themeColor="text1"/>
              </w:rPr>
            </w:pPr>
            <w:r w:rsidRPr="002975C3">
              <w:rPr>
                <w:rFonts w:eastAsia="Arial"/>
                <w:b/>
                <w:bCs/>
                <w:color w:val="000000" w:themeColor="text1"/>
              </w:rPr>
              <w:t>Size</w:t>
            </w:r>
          </w:p>
        </w:tc>
        <w:tc>
          <w:tcPr>
            <w:tcW w:w="1853" w:type="pct"/>
          </w:tcPr>
          <w:p w14:paraId="69F9B4E6" w14:textId="77777777" w:rsidR="000F40A3" w:rsidRPr="002975C3" w:rsidRDefault="000F40A3" w:rsidP="006F109C">
            <w:pPr>
              <w:rPr>
                <w:rFonts w:eastAsia="Arial"/>
                <w:b/>
                <w:bCs/>
                <w:color w:val="000000" w:themeColor="text1"/>
              </w:rPr>
            </w:pPr>
            <w:r w:rsidRPr="002975C3">
              <w:rPr>
                <w:rFonts w:eastAsia="Arial"/>
                <w:b/>
                <w:bCs/>
                <w:color w:val="000000" w:themeColor="text1"/>
              </w:rPr>
              <w:t>Archaeological inspiration</w:t>
            </w:r>
          </w:p>
        </w:tc>
      </w:tr>
      <w:tr w:rsidR="000F40A3" w:rsidRPr="00A93059" w14:paraId="0B60EE77" w14:textId="77777777" w:rsidTr="006F109C">
        <w:tc>
          <w:tcPr>
            <w:tcW w:w="1849" w:type="pct"/>
            <w:vMerge w:val="restart"/>
          </w:tcPr>
          <w:p w14:paraId="61551B09" w14:textId="77777777" w:rsidR="000F40A3" w:rsidRPr="00A93059" w:rsidRDefault="000F40A3" w:rsidP="006F109C">
            <w:pPr>
              <w:rPr>
                <w:rFonts w:eastAsia="Arial"/>
                <w:color w:val="000000" w:themeColor="text1"/>
              </w:rPr>
            </w:pPr>
            <w:r w:rsidRPr="00A93059">
              <w:rPr>
                <w:rFonts w:eastAsia="Arial"/>
                <w:color w:val="000000" w:themeColor="text1"/>
              </w:rPr>
              <w:t>Backed points</w:t>
            </w:r>
          </w:p>
        </w:tc>
        <w:tc>
          <w:tcPr>
            <w:tcW w:w="1298" w:type="pct"/>
          </w:tcPr>
          <w:p w14:paraId="18FB16DE" w14:textId="77777777" w:rsidR="000F40A3" w:rsidRPr="00A93059" w:rsidRDefault="000F40A3" w:rsidP="006F109C">
            <w:pPr>
              <w:rPr>
                <w:rFonts w:eastAsia="Arial"/>
                <w:color w:val="000000" w:themeColor="text1"/>
              </w:rPr>
            </w:pPr>
            <w:r w:rsidRPr="00A93059">
              <w:rPr>
                <w:rFonts w:eastAsia="Arial"/>
                <w:color w:val="000000" w:themeColor="text1"/>
              </w:rPr>
              <w:t>Small (a)</w:t>
            </w:r>
          </w:p>
        </w:tc>
        <w:tc>
          <w:tcPr>
            <w:tcW w:w="1853" w:type="pct"/>
          </w:tcPr>
          <w:p w14:paraId="73A8FA05" w14:textId="77777777" w:rsidR="000F40A3" w:rsidRPr="00A93059" w:rsidRDefault="000F40A3" w:rsidP="006F109C">
            <w:r w:rsidRPr="00A93059">
              <w:rPr>
                <w:rFonts w:eastAsia="Arial"/>
                <w:color w:val="000000" w:themeColor="text1"/>
              </w:rPr>
              <w:t xml:space="preserve">Microgravette points </w:t>
            </w:r>
            <w:r w:rsidRPr="00A93059">
              <w:rPr>
                <w:rFonts w:eastAsia="Arial"/>
                <w:color w:val="000000" w:themeColor="text1"/>
              </w:rPr>
              <w:fldChar w:fldCharType="begin"/>
            </w:r>
            <w:r w:rsidRPr="00A93059">
              <w:rPr>
                <w:rFonts w:eastAsia="Arial"/>
                <w:color w:val="000000" w:themeColor="text1"/>
              </w:rPr>
              <w:instrText xml:space="preserve"> ADDIN ZOTERO_TEMP </w:instrText>
            </w:r>
            <w:r w:rsidRPr="00A93059">
              <w:rPr>
                <w:rFonts w:eastAsia="Arial"/>
                <w:color w:val="000000" w:themeColor="text1"/>
              </w:rPr>
              <w:fldChar w:fldCharType="separate"/>
            </w:r>
            <w:r w:rsidRPr="00A93059">
              <w:t>(O’Farrell, 1996).</w:t>
            </w:r>
          </w:p>
          <w:p w14:paraId="348C7493" w14:textId="77777777" w:rsidR="000F40A3" w:rsidRPr="00A93059" w:rsidRDefault="000F40A3" w:rsidP="006F109C">
            <w:pPr>
              <w:rPr>
                <w:rFonts w:eastAsia="Arial"/>
                <w:color w:val="000000" w:themeColor="text1"/>
              </w:rPr>
            </w:pPr>
            <w:r w:rsidRPr="00A93059">
              <w:rPr>
                <w:rFonts w:eastAsia="Arial"/>
                <w:color w:val="000000" w:themeColor="text1"/>
              </w:rPr>
              <w:t xml:space="preserve"> </w:t>
            </w:r>
            <w:r w:rsidRPr="00A93059">
              <w:rPr>
                <w:rFonts w:eastAsia="Arial"/>
                <w:color w:val="000000" w:themeColor="text1"/>
              </w:rPr>
              <w:fldChar w:fldCharType="end"/>
            </w:r>
          </w:p>
        </w:tc>
      </w:tr>
      <w:tr w:rsidR="000F40A3" w:rsidRPr="00A93059" w14:paraId="7ABBE3D8" w14:textId="77777777" w:rsidTr="006F109C">
        <w:tc>
          <w:tcPr>
            <w:tcW w:w="1849" w:type="pct"/>
            <w:vMerge/>
          </w:tcPr>
          <w:p w14:paraId="20A91483" w14:textId="77777777" w:rsidR="000F40A3" w:rsidRPr="00A93059" w:rsidRDefault="000F40A3" w:rsidP="006F109C">
            <w:pPr>
              <w:rPr>
                <w:rFonts w:eastAsia="Arial"/>
                <w:color w:val="000000" w:themeColor="text1"/>
              </w:rPr>
            </w:pPr>
          </w:p>
        </w:tc>
        <w:tc>
          <w:tcPr>
            <w:tcW w:w="1298" w:type="pct"/>
          </w:tcPr>
          <w:p w14:paraId="1184B1CC" w14:textId="77777777" w:rsidR="000F40A3" w:rsidRPr="00A93059" w:rsidRDefault="000F40A3" w:rsidP="006F109C">
            <w:pPr>
              <w:rPr>
                <w:rFonts w:eastAsia="Arial"/>
                <w:color w:val="000000" w:themeColor="text1"/>
              </w:rPr>
            </w:pPr>
            <w:r w:rsidRPr="00A93059">
              <w:rPr>
                <w:rFonts w:eastAsia="Arial"/>
                <w:color w:val="000000" w:themeColor="text1"/>
              </w:rPr>
              <w:t>Large (b)</w:t>
            </w:r>
          </w:p>
        </w:tc>
        <w:tc>
          <w:tcPr>
            <w:tcW w:w="1853" w:type="pct"/>
          </w:tcPr>
          <w:p w14:paraId="2AA5882C" w14:textId="77777777" w:rsidR="000F40A3" w:rsidRPr="00A93059" w:rsidRDefault="000F40A3" w:rsidP="006F109C">
            <w:r w:rsidRPr="00A93059">
              <w:rPr>
                <w:rFonts w:eastAsia="Arial"/>
                <w:color w:val="000000" w:themeColor="text1"/>
              </w:rPr>
              <w:t xml:space="preserve">Gravette points </w:t>
            </w:r>
            <w:r w:rsidRPr="00A93059">
              <w:rPr>
                <w:rFonts w:eastAsia="Arial"/>
                <w:color w:val="000000" w:themeColor="text1"/>
              </w:rPr>
              <w:fldChar w:fldCharType="begin"/>
            </w:r>
            <w:r w:rsidRPr="00A93059">
              <w:rPr>
                <w:rFonts w:eastAsia="Arial"/>
                <w:color w:val="000000" w:themeColor="text1"/>
              </w:rPr>
              <w:instrText xml:space="preserve"> ADDIN ZOTERO_TEMP </w:instrText>
            </w:r>
            <w:r w:rsidRPr="00A93059">
              <w:rPr>
                <w:rFonts w:eastAsia="Arial"/>
                <w:color w:val="000000" w:themeColor="text1"/>
              </w:rPr>
              <w:fldChar w:fldCharType="separate"/>
            </w:r>
            <w:r w:rsidRPr="00A93059">
              <w:t>(O’Farrell, 1996).</w:t>
            </w:r>
          </w:p>
          <w:p w14:paraId="2B65C824" w14:textId="77777777" w:rsidR="000F40A3" w:rsidRPr="00A93059" w:rsidRDefault="000F40A3" w:rsidP="006F109C">
            <w:pPr>
              <w:rPr>
                <w:rFonts w:eastAsia="Arial"/>
                <w:color w:val="000000" w:themeColor="text1"/>
              </w:rPr>
            </w:pPr>
            <w:r w:rsidRPr="00A93059">
              <w:rPr>
                <w:rFonts w:eastAsia="Arial"/>
                <w:color w:val="000000" w:themeColor="text1"/>
              </w:rPr>
              <w:t xml:space="preserve"> </w:t>
            </w:r>
            <w:r w:rsidRPr="00A93059">
              <w:rPr>
                <w:rFonts w:eastAsia="Arial"/>
                <w:color w:val="000000" w:themeColor="text1"/>
              </w:rPr>
              <w:fldChar w:fldCharType="end"/>
            </w:r>
          </w:p>
        </w:tc>
      </w:tr>
      <w:tr w:rsidR="000F40A3" w:rsidRPr="00A93059" w14:paraId="27084D51" w14:textId="77777777" w:rsidTr="006F109C">
        <w:tc>
          <w:tcPr>
            <w:tcW w:w="1849" w:type="pct"/>
            <w:vMerge w:val="restart"/>
          </w:tcPr>
          <w:p w14:paraId="1520BC59" w14:textId="77777777" w:rsidR="000F40A3" w:rsidRPr="00A93059" w:rsidRDefault="000F40A3" w:rsidP="006F109C">
            <w:pPr>
              <w:rPr>
                <w:rFonts w:eastAsia="Arial"/>
                <w:color w:val="000000" w:themeColor="text1"/>
              </w:rPr>
            </w:pPr>
            <w:r w:rsidRPr="00A93059">
              <w:rPr>
                <w:rFonts w:eastAsia="Arial"/>
                <w:color w:val="000000" w:themeColor="text1"/>
              </w:rPr>
              <w:t>Triangular points</w:t>
            </w:r>
          </w:p>
        </w:tc>
        <w:tc>
          <w:tcPr>
            <w:tcW w:w="1298" w:type="pct"/>
          </w:tcPr>
          <w:p w14:paraId="23E664F2" w14:textId="77777777" w:rsidR="000F40A3" w:rsidRPr="00A93059" w:rsidRDefault="000F40A3" w:rsidP="006F109C">
            <w:pPr>
              <w:rPr>
                <w:rFonts w:eastAsia="Arial"/>
                <w:color w:val="000000" w:themeColor="text1"/>
              </w:rPr>
            </w:pPr>
            <w:r w:rsidRPr="00A93059">
              <w:rPr>
                <w:rFonts w:eastAsia="Arial"/>
                <w:color w:val="000000" w:themeColor="text1"/>
              </w:rPr>
              <w:t>Small (c)</w:t>
            </w:r>
          </w:p>
        </w:tc>
        <w:tc>
          <w:tcPr>
            <w:tcW w:w="1853" w:type="pct"/>
          </w:tcPr>
          <w:p w14:paraId="58BB5DBF" w14:textId="77777777" w:rsidR="000F40A3" w:rsidRPr="00A93059" w:rsidRDefault="000F40A3" w:rsidP="006F109C">
            <w:pPr>
              <w:rPr>
                <w:rFonts w:eastAsia="Arial"/>
                <w:color w:val="000000" w:themeColor="text1"/>
              </w:rPr>
            </w:pPr>
            <w:proofErr w:type="spellStart"/>
            <w:r w:rsidRPr="00A93059">
              <w:rPr>
                <w:rFonts w:eastAsia="Arial"/>
                <w:color w:val="000000" w:themeColor="text1"/>
              </w:rPr>
              <w:t>Hamburgian</w:t>
            </w:r>
            <w:proofErr w:type="spellEnd"/>
            <w:r w:rsidRPr="00A93059">
              <w:rPr>
                <w:rFonts w:eastAsia="Arial"/>
                <w:color w:val="000000" w:themeColor="text1"/>
              </w:rPr>
              <w:t xml:space="preserve"> points </w:t>
            </w:r>
            <w:r w:rsidRPr="00A93059">
              <w:rPr>
                <w:rFonts w:eastAsia="Arial"/>
                <w:color w:val="000000" w:themeColor="text1"/>
              </w:rPr>
              <w:fldChar w:fldCharType="begin"/>
            </w:r>
            <w:r>
              <w:rPr>
                <w:rFonts w:eastAsia="Arial"/>
                <w:color w:val="000000" w:themeColor="text1"/>
              </w:rPr>
              <w:instrText xml:space="preserve"> ADDIN ZOTERO_ITEM CSL_CITATION {"citationID":"MIhYtlrG","properties":{"formattedCitation":"(Weber, 2009)","plainCitation":"(Weber, 2009)","noteIndex":0},"citationItems":[{"id":1256,"uris":["http://zotero.org/users/11163552/items/H3BETDFM"],"itemData":{"id":1256,"type":"chapter","abstract":"The objective of this paper is to present certain characteristics of Hamburgian shouldered points that can be compared with Magdalenian lithic points. The collections studied are those of Poggenwisch and Teltwisch 1. The blanks of these points are narrow and thin blades with a relatively rectilinear profile. One question that is raised is whether they originate in part from a specific schema opératoire * (operational scheme) employed with the objective of obtaining these blanks, which seem to have been detached using a soft stone hammer. Despite some common characteristics, I observed a difference in the degree of standardisation between the two collections studied. The microburin technique was used during the shaping of the blanks into points. The basal modifications are highly variable, which has not yet been explained. One of the causes could be related to the hafting method, for which I propose an alternative that takes into account the profile of the points, as well as the lack of wood in the environment.","container-title":"Projectile weapon elements from the Upper Palaeolithic to the Neolithic","page":"98-132","title":"Fabrication and Use of Hamburgian Shouldered Points: New Data From Poggenwisch and Teltwisch 1 (Ahrensburg Valley, Schleswig-Holstein, Germany)","author":[{"family":"Weber","given":"Mara-Julia"}],"accessed":{"date-parts":[["2020",5,5]]},"issued":{"date-parts":[["2009"]]}}}],"schema":"https://github.com/citation-style-language/schema/raw/master/csl-citation.json"} </w:instrText>
            </w:r>
            <w:r w:rsidRPr="00A93059">
              <w:rPr>
                <w:rFonts w:eastAsia="Arial"/>
                <w:color w:val="000000" w:themeColor="text1"/>
              </w:rPr>
              <w:fldChar w:fldCharType="separate"/>
            </w:r>
            <w:r w:rsidRPr="00055FBF">
              <w:rPr>
                <w:rFonts w:ascii="Aptos" w:hAnsi="Aptos"/>
              </w:rPr>
              <w:t>(Weber, 2009)</w:t>
            </w:r>
            <w:r w:rsidRPr="00A93059">
              <w:rPr>
                <w:rFonts w:eastAsia="Arial"/>
                <w:color w:val="000000" w:themeColor="text1"/>
              </w:rPr>
              <w:fldChar w:fldCharType="end"/>
            </w:r>
            <w:r w:rsidRPr="00A93059">
              <w:rPr>
                <w:rFonts w:eastAsia="Arial"/>
                <w:color w:val="000000" w:themeColor="text1"/>
              </w:rPr>
              <w:t>.</w:t>
            </w:r>
          </w:p>
        </w:tc>
      </w:tr>
      <w:tr w:rsidR="000F40A3" w:rsidRPr="00A93059" w14:paraId="79F438A8" w14:textId="77777777" w:rsidTr="006F109C">
        <w:tc>
          <w:tcPr>
            <w:tcW w:w="1849" w:type="pct"/>
            <w:vMerge/>
          </w:tcPr>
          <w:p w14:paraId="048AE99B" w14:textId="77777777" w:rsidR="000F40A3" w:rsidRPr="00A93059" w:rsidRDefault="000F40A3" w:rsidP="006F109C">
            <w:pPr>
              <w:rPr>
                <w:rFonts w:eastAsia="Arial"/>
                <w:color w:val="000000" w:themeColor="text1"/>
              </w:rPr>
            </w:pPr>
          </w:p>
        </w:tc>
        <w:tc>
          <w:tcPr>
            <w:tcW w:w="1298" w:type="pct"/>
          </w:tcPr>
          <w:p w14:paraId="6030963B" w14:textId="77777777" w:rsidR="000F40A3" w:rsidRPr="00A93059" w:rsidRDefault="000F40A3" w:rsidP="006F109C">
            <w:pPr>
              <w:rPr>
                <w:rFonts w:eastAsia="Arial"/>
                <w:color w:val="000000" w:themeColor="text1"/>
              </w:rPr>
            </w:pPr>
            <w:r w:rsidRPr="00A93059">
              <w:rPr>
                <w:rFonts w:eastAsia="Arial"/>
                <w:color w:val="000000" w:themeColor="text1"/>
              </w:rPr>
              <w:t>Large (d)</w:t>
            </w:r>
          </w:p>
        </w:tc>
        <w:tc>
          <w:tcPr>
            <w:tcW w:w="1853" w:type="pct"/>
          </w:tcPr>
          <w:p w14:paraId="430034BE" w14:textId="77777777" w:rsidR="000F40A3" w:rsidRPr="00A93059" w:rsidRDefault="000F40A3" w:rsidP="006F109C">
            <w:pPr>
              <w:rPr>
                <w:rFonts w:eastAsia="Arial"/>
                <w:color w:val="000000" w:themeColor="text1"/>
              </w:rPr>
            </w:pPr>
            <w:r w:rsidRPr="00A93059">
              <w:rPr>
                <w:rFonts w:eastAsia="Arial"/>
                <w:color w:val="000000" w:themeColor="text1"/>
              </w:rPr>
              <w:t xml:space="preserve">Levallois points </w:t>
            </w:r>
            <w:r w:rsidRPr="00A93059">
              <w:rPr>
                <w:rFonts w:eastAsia="Arial"/>
                <w:color w:val="000000" w:themeColor="text1"/>
              </w:rPr>
              <w:fldChar w:fldCharType="begin"/>
            </w:r>
            <w:r>
              <w:rPr>
                <w:rFonts w:eastAsia="Arial"/>
                <w:color w:val="000000" w:themeColor="text1"/>
              </w:rPr>
              <w:instrText xml:space="preserve"> ADDIN ZOTERO_ITEM CSL_CITATION {"citationID":"GPtjxwIQ","properties":{"formattedCitation":"(Plisson and Beyries, 1998)","plainCitation":"(Plisson and Beyries, 1998)","noteIndex":0},"citationItems":[{"id":608,"uris":["http://zotero.org/users/11163552/items/Q3EYLSFX"],"itemData":{"id":608,"type":"article-journal","container-title":"Paléorient","DOI":"10.3406/paleo.1998.4666","issue":"1","note":"ISBN: 0153-9345","page":"5-24","title":"Pointes ou outils triangulaires ? Données fonctionnelles dans le Moustérien levantin [suivi des] Commentaires de J. Shea, A. Marks, J-M Geneste et de la réponse des auteurs","volume":"24","author":[{"family":"Plisson","given":"Hugues"},{"family":"Beyries","given":"Sylvie"}],"issued":{"date-parts":[["1998"]]}}}],"schema":"https://github.com/citation-style-language/schema/raw/master/csl-citation.json"} </w:instrText>
            </w:r>
            <w:r w:rsidRPr="00A93059">
              <w:rPr>
                <w:rFonts w:eastAsia="Arial"/>
                <w:color w:val="000000" w:themeColor="text1"/>
              </w:rPr>
              <w:fldChar w:fldCharType="separate"/>
            </w:r>
            <w:r w:rsidRPr="00055FBF">
              <w:rPr>
                <w:rFonts w:ascii="Aptos" w:hAnsi="Aptos"/>
              </w:rPr>
              <w:t>(Plisson and Beyries, 1998)</w:t>
            </w:r>
            <w:r w:rsidRPr="00A93059">
              <w:rPr>
                <w:rFonts w:eastAsia="Arial"/>
                <w:color w:val="000000" w:themeColor="text1"/>
              </w:rPr>
              <w:fldChar w:fldCharType="end"/>
            </w:r>
            <w:r w:rsidRPr="00A93059">
              <w:rPr>
                <w:rFonts w:eastAsia="Arial"/>
                <w:color w:val="000000" w:themeColor="text1"/>
              </w:rPr>
              <w:t>.</w:t>
            </w:r>
          </w:p>
        </w:tc>
      </w:tr>
      <w:tr w:rsidR="000F40A3" w:rsidRPr="00A93059" w14:paraId="708908E8" w14:textId="77777777" w:rsidTr="006F109C">
        <w:tc>
          <w:tcPr>
            <w:tcW w:w="1849" w:type="pct"/>
            <w:vMerge w:val="restart"/>
          </w:tcPr>
          <w:p w14:paraId="292E8ADB" w14:textId="77777777" w:rsidR="000F40A3" w:rsidRPr="00A93059" w:rsidRDefault="000F40A3" w:rsidP="006F109C">
            <w:pPr>
              <w:rPr>
                <w:rFonts w:eastAsia="Arial"/>
                <w:color w:val="000000" w:themeColor="text1"/>
              </w:rPr>
            </w:pPr>
            <w:r w:rsidRPr="00A93059">
              <w:rPr>
                <w:rFonts w:eastAsia="Arial"/>
                <w:color w:val="000000" w:themeColor="text1"/>
              </w:rPr>
              <w:t>Bifacial points</w:t>
            </w:r>
          </w:p>
        </w:tc>
        <w:tc>
          <w:tcPr>
            <w:tcW w:w="1298" w:type="pct"/>
          </w:tcPr>
          <w:p w14:paraId="7991B6EA" w14:textId="77777777" w:rsidR="000F40A3" w:rsidRPr="00A93059" w:rsidRDefault="000F40A3" w:rsidP="006F109C">
            <w:pPr>
              <w:rPr>
                <w:rFonts w:eastAsia="Arial"/>
                <w:color w:val="000000" w:themeColor="text1"/>
              </w:rPr>
            </w:pPr>
            <w:r w:rsidRPr="00A93059">
              <w:rPr>
                <w:rFonts w:eastAsia="Arial"/>
                <w:color w:val="000000" w:themeColor="text1"/>
              </w:rPr>
              <w:t>Small (e)</w:t>
            </w:r>
          </w:p>
        </w:tc>
        <w:tc>
          <w:tcPr>
            <w:tcW w:w="1853" w:type="pct"/>
          </w:tcPr>
          <w:p w14:paraId="66233A86" w14:textId="77777777" w:rsidR="000F40A3" w:rsidRPr="00A93059" w:rsidRDefault="000F40A3" w:rsidP="006F109C">
            <w:pPr>
              <w:rPr>
                <w:rFonts w:eastAsia="Arial"/>
                <w:color w:val="000000" w:themeColor="text1"/>
              </w:rPr>
            </w:pPr>
            <w:proofErr w:type="spellStart"/>
            <w:r w:rsidRPr="00A93059">
              <w:rPr>
                <w:rFonts w:eastAsia="Arial"/>
                <w:color w:val="000000" w:themeColor="text1"/>
              </w:rPr>
              <w:t>Michelsberg</w:t>
            </w:r>
            <w:proofErr w:type="spellEnd"/>
            <w:r w:rsidRPr="00A93059">
              <w:rPr>
                <w:rFonts w:eastAsia="Arial"/>
                <w:color w:val="000000" w:themeColor="text1"/>
              </w:rPr>
              <w:t xml:space="preserve"> triangular bifacial points </w:t>
            </w:r>
            <w:r w:rsidRPr="00A93059">
              <w:rPr>
                <w:rFonts w:eastAsia="Arial"/>
                <w:color w:val="000000" w:themeColor="text1"/>
              </w:rPr>
              <w:fldChar w:fldCharType="begin"/>
            </w:r>
            <w:r>
              <w:rPr>
                <w:rFonts w:eastAsia="Arial"/>
                <w:color w:val="000000" w:themeColor="text1"/>
              </w:rPr>
              <w:instrText xml:space="preserve"> ADDIN ZOTERO_ITEM CSL_CITATION {"citationID":"oTHVMeAB","properties":{"formattedCitation":"(Manolakakis and Garmond, 2011)","plainCitation":"(Manolakakis and Garmond, 2011)","noteIndex":0},"citationItems":[{"id":1317,"uris":["http://zotero.org/users/11163552/items/JXN3XZZT"],"itemData":{"id":1317,"type":"article-journal","abstract":"Im Pariser Becken kommt der Gegensatz zwischen den Gruppen des Chasséen (Chasséen Septentrional und Chasséen de Bourgogne) und der Michelsberger Kultur im Mittelneolithikum besonders gut bei den Pfeilspitzen zum Ausdruck : Überwiegend querschneidige Pfeilspitzen bei den Gruppen des Chasséen, überwiegend spitze Pfeilspitzen für die Michelsberger Kultur. Die Untersuchung dieser Pfeilspitzen unter dem typologischen und technologischen Gesichtspunkt ermöglicht es die Chronologie der Kulturgruppen näher zu bestimmen und die Prozesse, welche die Gruppen des Pariser Beckens im Mittelneolithikum unterscheiden, besser zu verstehen. Der technologische Ansatz erlaubt es, die Produktionstechniken darzustellen, die ebenso variabel und aussagekräftig sind wie die Typologie selbst. So ermöglicht die Identifizierung einer für die ältere Michelsberger Kultur bezeichnenden Abschlagmethode, die Spitzen zu charakterisieren, insbesondere anhand eines Korpus von Pfeilspitzen mit bifaziellen Retuschen, denen bisher keine Typologie vollkommen gerecht werden konnte.","container-title":"Revue archéologique de Picardie. Numéro spécial","DOI":"10.3406/pica.2011.3340","ISSN":"1272-6117","issue":"1","note":"publisher: PERSEE Program","page":"349-363","title":"Différencier les armatures de flèches du Chasséen et du Michelsberg en Bassin parisien","volume":"28","author":[{"family":"Manolakakis","given":"Laurence"},{"family":"Garmond","given":"Nicolas"}],"issued":{"date-parts":[["2011"]]}}}],"schema":"https://github.com/citation-style-language/schema/raw/master/csl-citation.json"} </w:instrText>
            </w:r>
            <w:r w:rsidRPr="00A93059">
              <w:rPr>
                <w:rFonts w:eastAsia="Arial"/>
                <w:color w:val="000000" w:themeColor="text1"/>
              </w:rPr>
              <w:fldChar w:fldCharType="separate"/>
            </w:r>
            <w:r w:rsidRPr="00055FBF">
              <w:rPr>
                <w:rFonts w:ascii="Aptos" w:hAnsi="Aptos"/>
              </w:rPr>
              <w:t>(</w:t>
            </w:r>
            <w:proofErr w:type="spellStart"/>
            <w:r w:rsidRPr="00055FBF">
              <w:rPr>
                <w:rFonts w:ascii="Aptos" w:hAnsi="Aptos"/>
              </w:rPr>
              <w:t>Manolakakis</w:t>
            </w:r>
            <w:proofErr w:type="spellEnd"/>
            <w:r w:rsidRPr="00055FBF">
              <w:rPr>
                <w:rFonts w:ascii="Aptos" w:hAnsi="Aptos"/>
              </w:rPr>
              <w:t xml:space="preserve"> and Garmond, 2011)</w:t>
            </w:r>
            <w:r w:rsidRPr="00A93059">
              <w:rPr>
                <w:rFonts w:eastAsia="Arial"/>
                <w:color w:val="000000" w:themeColor="text1"/>
              </w:rPr>
              <w:fldChar w:fldCharType="end"/>
            </w:r>
            <w:r w:rsidRPr="00A93059">
              <w:rPr>
                <w:rFonts w:eastAsia="Arial"/>
                <w:color w:val="000000" w:themeColor="text1"/>
              </w:rPr>
              <w:t>.</w:t>
            </w:r>
          </w:p>
        </w:tc>
      </w:tr>
      <w:tr w:rsidR="000F40A3" w:rsidRPr="00A93059" w14:paraId="2D6E4B64" w14:textId="77777777" w:rsidTr="006F109C">
        <w:tc>
          <w:tcPr>
            <w:tcW w:w="1849" w:type="pct"/>
            <w:vMerge/>
          </w:tcPr>
          <w:p w14:paraId="5427B181" w14:textId="77777777" w:rsidR="000F40A3" w:rsidRPr="00A93059" w:rsidRDefault="000F40A3" w:rsidP="006F109C">
            <w:pPr>
              <w:rPr>
                <w:rFonts w:eastAsia="Arial"/>
                <w:color w:val="000000" w:themeColor="text1"/>
              </w:rPr>
            </w:pPr>
          </w:p>
        </w:tc>
        <w:tc>
          <w:tcPr>
            <w:tcW w:w="1298" w:type="pct"/>
          </w:tcPr>
          <w:p w14:paraId="11D17A35" w14:textId="77777777" w:rsidR="000F40A3" w:rsidRPr="00A93059" w:rsidRDefault="000F40A3" w:rsidP="006F109C">
            <w:pPr>
              <w:rPr>
                <w:rFonts w:eastAsia="Arial"/>
                <w:color w:val="000000" w:themeColor="text1"/>
              </w:rPr>
            </w:pPr>
            <w:r w:rsidRPr="00A93059">
              <w:rPr>
                <w:rFonts w:eastAsia="Arial"/>
                <w:color w:val="000000" w:themeColor="text1"/>
              </w:rPr>
              <w:t>Large (f)</w:t>
            </w:r>
          </w:p>
        </w:tc>
        <w:tc>
          <w:tcPr>
            <w:tcW w:w="1853" w:type="pct"/>
          </w:tcPr>
          <w:p w14:paraId="2C49FCA7" w14:textId="77777777" w:rsidR="000F40A3" w:rsidRPr="00A93059" w:rsidRDefault="000F40A3" w:rsidP="006F109C">
            <w:pPr>
              <w:rPr>
                <w:rFonts w:eastAsia="Arial"/>
                <w:color w:val="000000" w:themeColor="text1"/>
              </w:rPr>
            </w:pPr>
            <w:r w:rsidRPr="00A93059">
              <w:rPr>
                <w:rFonts w:eastAsia="Arial"/>
                <w:color w:val="000000" w:themeColor="text1"/>
              </w:rPr>
              <w:t xml:space="preserve">Still Bay bifacial points </w:t>
            </w:r>
            <w:r w:rsidRPr="00A93059">
              <w:rPr>
                <w:rFonts w:eastAsia="Arial"/>
                <w:color w:val="000000" w:themeColor="text1"/>
              </w:rPr>
              <w:fldChar w:fldCharType="begin"/>
            </w:r>
            <w:r>
              <w:rPr>
                <w:rFonts w:eastAsia="Arial"/>
                <w:color w:val="000000" w:themeColor="text1"/>
              </w:rPr>
              <w:instrText xml:space="preserve"> ADDIN ZOTERO_ITEM CSL_CITATION {"citationID":"Um1xGNk2","properties":{"formattedCitation":"(Villa et al., 2009)","plainCitation":"(Villa et al., 2009)","noteIndex":0},"citationItems":[{"id":64,"uris":["http://www.mendeley.com/documents/?uuid=fc58203f-c9f3-42c1-90be-b054c6d48ee3","http://zotero.org/users/11163552/items/IXHBGB7Z","http://zotero.org/users/11163552/items/TUM7EASF"],"itemData":{"id":64,"type":"article-journal","abstract":"We present the results of a technological and morphometric analysis of all the Still Bay points (n = 371) recovered from the 1993 to 2004 excavations at Blombos Cave. We have been able to reconstruct the manufacturing sequence of the bifacial points from initial shaping, by direct internal percussion, to finished morphology, by direct marginal percussion. Identifications of impact fractures and manufacturing breaks are based on comparisons with experimental and archaeological bifacial points of verified function, i.e. Paleoindian points from bison kill sites, replicates of Solutrean points mounted as spear-heads or arrowheads and shot into adult cattle, and experimental replication on local raw materials. Our analysis shows that: (a) only a minority of the points are finished forms, and that a large number of pieces are production failures, a situation known at bifacial point production sites of later ages; (b) morphometric and impact scar analyses should take into account this process and distinguish finished points from preforms and unfinished points; (c) there were at least three different kinds of raw material sources and that there is a marked increase in the frequencies of silcrete with respect to the M2 and M3 phases at Blombos; (d) three kinds of evidence prove that some of the points were hafted axially and used as spear tips; (e) production of bifacial points was a primary activity at the site but the hypothesis of intergroup exchange of Still Bay points cannot be sustained on the basis of present evidence; and (f) the Still Bay phase appears to initiate a trend to relatively rapid changes in specialized hunting weaponry and that this innovation is congruent with other innovations such as bone tools, shell beads and engraved ochre of the M1 and M2 phases at Blombos. ?? 2008 Elsevier Ltd. All rights reserved.","container-title":"Journal of Archaeological Science","DOI":"10.1016/j.jas.2008.09.028","ISSN":"03054403","issue":"2","note":"publisher: Elsevier Ltd","page":"441-460","title":"The Still Bay points of Blombos Cave (South Africa)","volume":"36","author":[{"family":"Villa","given":"Paola"},{"family":"Soressi","given":"Marie"},{"family":"Henshilwood","given":"Christopher S."},{"family":"Mourre","given":"Vincent"}],"issued":{"date-parts":[["2009",2]]}}}],"schema":"https://github.com/citation-style-language/schema/raw/master/csl-citation.json"} </w:instrText>
            </w:r>
            <w:r w:rsidRPr="00A93059">
              <w:rPr>
                <w:rFonts w:eastAsia="Arial"/>
                <w:color w:val="000000" w:themeColor="text1"/>
              </w:rPr>
              <w:fldChar w:fldCharType="separate"/>
            </w:r>
            <w:r w:rsidRPr="00055FBF">
              <w:rPr>
                <w:rFonts w:ascii="Aptos" w:hAnsi="Aptos"/>
              </w:rPr>
              <w:t>(Villa et al., 2009)</w:t>
            </w:r>
            <w:r w:rsidRPr="00A93059">
              <w:rPr>
                <w:rFonts w:eastAsia="Arial"/>
                <w:color w:val="000000" w:themeColor="text1"/>
              </w:rPr>
              <w:fldChar w:fldCharType="end"/>
            </w:r>
          </w:p>
        </w:tc>
      </w:tr>
    </w:tbl>
    <w:p w14:paraId="7B4F020F" w14:textId="77777777" w:rsidR="000F40A3" w:rsidRDefault="000F40A3" w:rsidP="000F40A3">
      <w:pPr>
        <w:rPr>
          <w:rFonts w:eastAsia="Arial" w:cstheme="minorHAnsi"/>
          <w:color w:val="000000" w:themeColor="text1"/>
        </w:rPr>
      </w:pPr>
      <w:r w:rsidRPr="00A93059">
        <w:rPr>
          <w:rFonts w:eastAsia="Arial"/>
          <w:color w:val="000000" w:themeColor="text1"/>
        </w:rPr>
        <w:t xml:space="preserve">Table 1: </w:t>
      </w:r>
      <w:r>
        <w:rPr>
          <w:rFonts w:eastAsia="Arial"/>
          <w:color w:val="000000" w:themeColor="text1"/>
        </w:rPr>
        <w:t xml:space="preserve">Morphological categories of the stone points </w:t>
      </w:r>
      <w:r w:rsidRPr="00A93059">
        <w:rPr>
          <w:rFonts w:eastAsia="Arial"/>
          <w:color w:val="000000" w:themeColor="text1"/>
        </w:rPr>
        <w:t xml:space="preserve">used </w:t>
      </w:r>
      <w:r>
        <w:rPr>
          <w:rFonts w:eastAsia="Arial"/>
          <w:color w:val="000000" w:themeColor="text1"/>
        </w:rPr>
        <w:t>in</w:t>
      </w:r>
      <w:r w:rsidRPr="00A93059">
        <w:rPr>
          <w:rFonts w:eastAsia="Arial"/>
          <w:color w:val="000000" w:themeColor="text1"/>
        </w:rPr>
        <w:t xml:space="preserve"> </w:t>
      </w:r>
      <w:r>
        <w:rPr>
          <w:rFonts w:eastAsia="Arial"/>
          <w:color w:val="000000" w:themeColor="text1"/>
        </w:rPr>
        <w:t>the experiment (</w:t>
      </w:r>
      <w:r w:rsidRPr="00A93059">
        <w:rPr>
          <w:rFonts w:eastAsia="Arial"/>
          <w:color w:val="000000" w:themeColor="text1"/>
        </w:rPr>
        <w:t>Exp46</w:t>
      </w:r>
      <w:r>
        <w:rPr>
          <w:rFonts w:eastAsia="Arial"/>
          <w:color w:val="000000" w:themeColor="text1"/>
        </w:rPr>
        <w:t>)</w:t>
      </w:r>
      <w:r w:rsidRPr="00A93059">
        <w:rPr>
          <w:rFonts w:eastAsia="Arial"/>
          <w:color w:val="000000" w:themeColor="text1"/>
        </w:rPr>
        <w:t xml:space="preserve"> and the archaeological example used as inspiration for their </w:t>
      </w:r>
      <w:r>
        <w:rPr>
          <w:rFonts w:eastAsia="Arial"/>
          <w:color w:val="000000" w:themeColor="text1"/>
        </w:rPr>
        <w:t>manufacture</w:t>
      </w:r>
      <w:r w:rsidRPr="00DD6866">
        <w:rPr>
          <w:rFonts w:eastAsia="Arial" w:cstheme="minorHAnsi"/>
          <w:color w:val="000000" w:themeColor="text1"/>
        </w:rPr>
        <w:t xml:space="preserve">. </w:t>
      </w:r>
    </w:p>
    <w:tbl>
      <w:tblPr>
        <w:tblStyle w:val="Grilledutableau"/>
        <w:tblW w:w="0" w:type="auto"/>
        <w:tblLayout w:type="fixed"/>
        <w:tblLook w:val="04A0" w:firstRow="1" w:lastRow="0" w:firstColumn="1" w:lastColumn="0" w:noHBand="0" w:noVBand="1"/>
      </w:tblPr>
      <w:tblGrid>
        <w:gridCol w:w="4980"/>
        <w:gridCol w:w="822"/>
        <w:gridCol w:w="1134"/>
        <w:gridCol w:w="992"/>
      </w:tblGrid>
      <w:tr w:rsidR="001604B4" w14:paraId="7FC8C672"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09D0A647" w14:textId="77777777" w:rsidR="001604B4" w:rsidRDefault="001604B4" w:rsidP="006F109C">
            <w:r w:rsidRPr="18862DE8">
              <w:rPr>
                <w:rFonts w:ascii="Calibri" w:eastAsia="Calibri" w:hAnsi="Calibri" w:cs="Calibri"/>
                <w:lang w:val="en-US"/>
              </w:rPr>
              <w:t xml:space="preserve">  </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2487A280" w14:textId="77777777" w:rsidR="001604B4" w:rsidRPr="002975C3" w:rsidRDefault="001604B4" w:rsidP="006F109C">
            <w:pPr>
              <w:rPr>
                <w:b/>
                <w:bCs/>
              </w:rPr>
            </w:pPr>
            <w:r w:rsidRPr="002975C3">
              <w:rPr>
                <w:rFonts w:ascii="Calibri" w:eastAsia="Calibri" w:hAnsi="Calibri" w:cs="Calibri"/>
                <w:b/>
                <w:bCs/>
                <w:lang w:val="en-US"/>
              </w:rPr>
              <w:t> </w:t>
            </w:r>
            <w:r w:rsidRPr="00FE763E">
              <w:rPr>
                <w:rFonts w:ascii="Calibri" w:eastAsia="Calibri" w:hAnsi="Calibri" w:cs="Calibri"/>
                <w:b/>
                <w:bCs/>
                <w:lang w:val="en-US"/>
              </w:rPr>
              <w:t>Min</w:t>
            </w:r>
            <w:r>
              <w:rPr>
                <w:rFonts w:ascii="Calibri" w:eastAsia="Calibri" w:hAnsi="Calibri" w:cs="Calibri"/>
                <w:b/>
                <w:bCs/>
                <w:lang w:val="en-US"/>
              </w:rPr>
              <w:t>.</w:t>
            </w:r>
            <w:r w:rsidRPr="00FE763E">
              <w:rPr>
                <w:rFonts w:ascii="Calibri" w:eastAsia="Calibri" w:hAnsi="Calibri" w:cs="Calibri"/>
                <w:b/>
                <w:bCs/>
                <w:lang w:val="en-US"/>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271BE87" w14:textId="77777777" w:rsidR="001604B4" w:rsidRPr="002975C3" w:rsidRDefault="001604B4" w:rsidP="006F109C">
            <w:pPr>
              <w:rPr>
                <w:b/>
                <w:bCs/>
              </w:rPr>
            </w:pPr>
            <w:r w:rsidRPr="002975C3">
              <w:rPr>
                <w:rFonts w:ascii="Calibri" w:eastAsia="Calibri" w:hAnsi="Calibri" w:cs="Calibri"/>
                <w:b/>
                <w:bCs/>
                <w:lang w:val="en-US"/>
              </w:rPr>
              <w:t xml:space="preserve"> Median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0A6F318" w14:textId="77777777" w:rsidR="001604B4" w:rsidRPr="002975C3" w:rsidRDefault="001604B4" w:rsidP="006F109C">
            <w:pPr>
              <w:rPr>
                <w:b/>
                <w:bCs/>
              </w:rPr>
            </w:pPr>
            <w:r w:rsidRPr="002975C3">
              <w:rPr>
                <w:rFonts w:ascii="Calibri" w:eastAsia="Calibri" w:hAnsi="Calibri" w:cs="Calibri"/>
                <w:b/>
                <w:bCs/>
                <w:lang w:val="en-US"/>
              </w:rPr>
              <w:t> Max</w:t>
            </w:r>
            <w:r>
              <w:rPr>
                <w:rFonts w:ascii="Calibri" w:eastAsia="Calibri" w:hAnsi="Calibri" w:cs="Calibri"/>
                <w:b/>
                <w:bCs/>
                <w:lang w:val="en-US"/>
              </w:rPr>
              <w:t>.</w:t>
            </w:r>
            <w:r w:rsidRPr="002975C3">
              <w:rPr>
                <w:rFonts w:ascii="Calibri" w:eastAsia="Calibri" w:hAnsi="Calibri" w:cs="Calibri"/>
                <w:b/>
                <w:bCs/>
                <w:lang w:val="en-US"/>
              </w:rPr>
              <w:t xml:space="preserve"> </w:t>
            </w:r>
          </w:p>
        </w:tc>
      </w:tr>
      <w:tr w:rsidR="001604B4" w14:paraId="1B8A4CC9"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5471F561" w14:textId="77777777" w:rsidR="001604B4" w:rsidRDefault="001604B4" w:rsidP="006F109C">
            <w:r w:rsidRPr="18862DE8">
              <w:rPr>
                <w:rFonts w:ascii="Calibri" w:eastAsia="Calibri" w:hAnsi="Calibri" w:cs="Calibri"/>
                <w:lang w:val="en-US"/>
              </w:rPr>
              <w:t xml:space="preserve">Arrow spine (cm) </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32DF6EB8" w14:textId="77777777" w:rsidR="001604B4" w:rsidRDefault="001604B4" w:rsidP="006F109C">
            <w:r w:rsidRPr="18862DE8">
              <w:rPr>
                <w:rFonts w:ascii="Calibri" w:eastAsia="Calibri" w:hAnsi="Calibri" w:cs="Calibri"/>
                <w:lang w:val="en-US"/>
              </w:rPr>
              <w:t xml:space="preserve"> 1,1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0A75293" w14:textId="77777777" w:rsidR="001604B4" w:rsidRDefault="001604B4" w:rsidP="006F109C">
            <w:r w:rsidRPr="18862DE8">
              <w:rPr>
                <w:rFonts w:ascii="Calibri" w:eastAsia="Calibri" w:hAnsi="Calibri" w:cs="Calibri"/>
                <w:lang w:val="en-US"/>
              </w:rPr>
              <w:t xml:space="preserve"> 1,2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E17A10C" w14:textId="77777777" w:rsidR="001604B4" w:rsidRDefault="001604B4" w:rsidP="006F109C">
            <w:r w:rsidRPr="18862DE8">
              <w:rPr>
                <w:rFonts w:ascii="Calibri" w:eastAsia="Calibri" w:hAnsi="Calibri" w:cs="Calibri"/>
                <w:lang w:val="en-US"/>
              </w:rPr>
              <w:t xml:space="preserve"> 1,5 </w:t>
            </w:r>
          </w:p>
        </w:tc>
      </w:tr>
      <w:tr w:rsidR="001604B4" w14:paraId="30B6BB09"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23B08593" w14:textId="77777777" w:rsidR="001604B4" w:rsidRDefault="001604B4" w:rsidP="006F109C">
            <w:r w:rsidRPr="18862DE8">
              <w:rPr>
                <w:rFonts w:ascii="Calibri" w:eastAsia="Calibri" w:hAnsi="Calibri" w:cs="Calibri"/>
                <w:lang w:val="en-US"/>
              </w:rPr>
              <w:t xml:space="preserve">Dart spine (cm) </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460127FA" w14:textId="77777777" w:rsidR="001604B4" w:rsidRDefault="001604B4" w:rsidP="006F109C">
            <w:r w:rsidRPr="18862DE8">
              <w:rPr>
                <w:rFonts w:ascii="Calibri" w:eastAsia="Calibri" w:hAnsi="Calibri" w:cs="Calibri"/>
                <w:lang w:val="en-US"/>
              </w:rPr>
              <w:t xml:space="preserve"> 3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56777EA" w14:textId="77777777" w:rsidR="001604B4" w:rsidRDefault="001604B4" w:rsidP="006F109C">
            <w:r w:rsidRPr="18862DE8">
              <w:rPr>
                <w:rFonts w:ascii="Calibri" w:eastAsia="Calibri" w:hAnsi="Calibri" w:cs="Calibri"/>
                <w:lang w:val="en-US"/>
              </w:rPr>
              <w:t xml:space="preserve"> 4,6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D701A88" w14:textId="77777777" w:rsidR="001604B4" w:rsidRDefault="001604B4" w:rsidP="006F109C">
            <w:r w:rsidRPr="18862DE8">
              <w:rPr>
                <w:rFonts w:ascii="Calibri" w:eastAsia="Calibri" w:hAnsi="Calibri" w:cs="Calibri"/>
                <w:lang w:val="en-US"/>
              </w:rPr>
              <w:t xml:space="preserve"> 7,2 </w:t>
            </w:r>
          </w:p>
        </w:tc>
      </w:tr>
      <w:tr w:rsidR="001604B4" w14:paraId="554D1D01"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6D3203C3" w14:textId="77777777" w:rsidR="001604B4" w:rsidRDefault="001604B4" w:rsidP="006F109C">
            <w:r w:rsidRPr="18862DE8">
              <w:rPr>
                <w:rFonts w:ascii="Calibri" w:eastAsia="Calibri" w:hAnsi="Calibri" w:cs="Calibri"/>
                <w:lang w:val="en-US"/>
              </w:rPr>
              <w:t xml:space="preserve">Arrow weight (g) </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32C73239" w14:textId="77777777" w:rsidR="001604B4" w:rsidRDefault="001604B4" w:rsidP="006F109C">
            <w:r w:rsidRPr="18862DE8">
              <w:rPr>
                <w:rFonts w:ascii="Calibri" w:eastAsia="Calibri" w:hAnsi="Calibri" w:cs="Calibri"/>
                <w:lang w:val="en-US"/>
              </w:rPr>
              <w:t xml:space="preserve"> 45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DE7B38" w14:textId="77777777" w:rsidR="001604B4" w:rsidRDefault="001604B4" w:rsidP="006F109C">
            <w:r w:rsidRPr="18862DE8">
              <w:rPr>
                <w:rFonts w:ascii="Calibri" w:eastAsia="Calibri" w:hAnsi="Calibri" w:cs="Calibri"/>
                <w:lang w:val="en-US"/>
              </w:rPr>
              <w:t xml:space="preserve"> 48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829C3E5" w14:textId="77777777" w:rsidR="001604B4" w:rsidRDefault="001604B4" w:rsidP="006F109C">
            <w:r w:rsidRPr="18862DE8">
              <w:rPr>
                <w:rFonts w:ascii="Calibri" w:eastAsia="Calibri" w:hAnsi="Calibri" w:cs="Calibri"/>
                <w:lang w:val="en-US"/>
              </w:rPr>
              <w:t xml:space="preserve"> 59 </w:t>
            </w:r>
          </w:p>
        </w:tc>
      </w:tr>
      <w:tr w:rsidR="001604B4" w14:paraId="1C62CCBB"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0A5E9006" w14:textId="77777777" w:rsidR="001604B4" w:rsidRDefault="001604B4" w:rsidP="006F109C">
            <w:r w:rsidRPr="18862DE8">
              <w:rPr>
                <w:rFonts w:ascii="Calibri" w:eastAsia="Calibri" w:hAnsi="Calibri" w:cs="Calibri"/>
                <w:lang w:val="en-US"/>
              </w:rPr>
              <w:t xml:space="preserve">Dart weight (g) </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68C7F5CB" w14:textId="77777777" w:rsidR="001604B4" w:rsidRDefault="001604B4" w:rsidP="006F109C">
            <w:r w:rsidRPr="18862DE8">
              <w:rPr>
                <w:rFonts w:ascii="Calibri" w:eastAsia="Calibri" w:hAnsi="Calibri" w:cs="Calibri"/>
                <w:lang w:val="en-US"/>
              </w:rPr>
              <w:t xml:space="preserve"> 160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2D4EC0" w14:textId="77777777" w:rsidR="001604B4" w:rsidRDefault="001604B4" w:rsidP="006F109C">
            <w:r w:rsidRPr="18862DE8">
              <w:rPr>
                <w:rFonts w:ascii="Calibri" w:eastAsia="Calibri" w:hAnsi="Calibri" w:cs="Calibri"/>
                <w:lang w:val="en-US"/>
              </w:rPr>
              <w:t xml:space="preserve"> 208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7330C12" w14:textId="77777777" w:rsidR="001604B4" w:rsidRDefault="001604B4" w:rsidP="006F109C">
            <w:r w:rsidRPr="18862DE8">
              <w:rPr>
                <w:rFonts w:ascii="Calibri" w:eastAsia="Calibri" w:hAnsi="Calibri" w:cs="Calibri"/>
                <w:lang w:val="en-US"/>
              </w:rPr>
              <w:t xml:space="preserve"> 311 </w:t>
            </w:r>
          </w:p>
        </w:tc>
      </w:tr>
      <w:tr w:rsidR="001604B4" w14:paraId="7F1EC245"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1554F2A2" w14:textId="77777777" w:rsidR="001604B4" w:rsidRDefault="001604B4" w:rsidP="006F109C">
            <w:r w:rsidRPr="18862DE8">
              <w:rPr>
                <w:rFonts w:ascii="Calibri" w:eastAsia="Calibri" w:hAnsi="Calibri" w:cs="Calibri"/>
                <w:lang w:val="en-US"/>
              </w:rPr>
              <w:t xml:space="preserve">Spear weight (g) </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76ECFC60" w14:textId="77777777" w:rsidR="001604B4" w:rsidRDefault="001604B4" w:rsidP="006F109C">
            <w:r w:rsidRPr="18862DE8">
              <w:rPr>
                <w:rFonts w:ascii="Calibri" w:eastAsia="Calibri" w:hAnsi="Calibri" w:cs="Calibri"/>
                <w:lang w:val="en-US"/>
              </w:rPr>
              <w:t xml:space="preserve"> 497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C9AF2AC" w14:textId="77777777" w:rsidR="001604B4" w:rsidRDefault="001604B4" w:rsidP="006F109C">
            <w:r w:rsidRPr="18862DE8">
              <w:rPr>
                <w:rFonts w:ascii="Calibri" w:eastAsia="Calibri" w:hAnsi="Calibri" w:cs="Calibri"/>
                <w:lang w:val="en-US"/>
              </w:rPr>
              <w:t xml:space="preserve"> 600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F5C9DCE" w14:textId="77777777" w:rsidR="001604B4" w:rsidRDefault="001604B4" w:rsidP="006F109C">
            <w:r w:rsidRPr="18862DE8">
              <w:rPr>
                <w:rFonts w:ascii="Calibri" w:eastAsia="Calibri" w:hAnsi="Calibri" w:cs="Calibri"/>
                <w:lang w:val="en-US"/>
              </w:rPr>
              <w:t xml:space="preserve"> 750 </w:t>
            </w:r>
          </w:p>
        </w:tc>
      </w:tr>
      <w:tr w:rsidR="001604B4" w14:paraId="31156D58"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5A0FDA7C" w14:textId="77777777" w:rsidR="001604B4" w:rsidRDefault="001604B4" w:rsidP="006F109C">
            <w:r w:rsidRPr="18862DE8">
              <w:rPr>
                <w:rFonts w:ascii="Calibri" w:eastAsia="Calibri" w:hAnsi="Calibri" w:cs="Calibri"/>
                <w:lang w:val="en-US"/>
              </w:rPr>
              <w:t xml:space="preserve">Arrow length (cm) </w:t>
            </w:r>
          </w:p>
        </w:tc>
        <w:tc>
          <w:tcPr>
            <w:tcW w:w="294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D3DA5FC" w14:textId="77777777" w:rsidR="001604B4" w:rsidRDefault="001604B4" w:rsidP="006F109C">
            <w:pPr>
              <w:jc w:val="center"/>
            </w:pPr>
            <w:r w:rsidRPr="18862DE8">
              <w:rPr>
                <w:rFonts w:ascii="Calibri" w:eastAsia="Calibri" w:hAnsi="Calibri" w:cs="Calibri"/>
                <w:lang w:val="en-US"/>
              </w:rPr>
              <w:t>80</w:t>
            </w:r>
          </w:p>
        </w:tc>
      </w:tr>
      <w:tr w:rsidR="001604B4" w14:paraId="73F9321C"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1E1096AC" w14:textId="77777777" w:rsidR="001604B4" w:rsidRDefault="001604B4" w:rsidP="006F109C">
            <w:r w:rsidRPr="18862DE8">
              <w:rPr>
                <w:rFonts w:ascii="Calibri" w:eastAsia="Calibri" w:hAnsi="Calibri" w:cs="Calibri"/>
                <w:lang w:val="en-US"/>
              </w:rPr>
              <w:t xml:space="preserve">Dart length (cm) </w:t>
            </w:r>
          </w:p>
        </w:tc>
        <w:tc>
          <w:tcPr>
            <w:tcW w:w="294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D7105D2" w14:textId="77777777" w:rsidR="001604B4" w:rsidRDefault="001604B4" w:rsidP="006F109C">
            <w:pPr>
              <w:jc w:val="center"/>
            </w:pPr>
            <w:r w:rsidRPr="18862DE8">
              <w:rPr>
                <w:rFonts w:ascii="Calibri" w:eastAsia="Calibri" w:hAnsi="Calibri" w:cs="Calibri"/>
                <w:lang w:val="en-US"/>
              </w:rPr>
              <w:t>210</w:t>
            </w:r>
          </w:p>
        </w:tc>
      </w:tr>
      <w:tr w:rsidR="001604B4" w14:paraId="3F97A58F"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3A0460DF" w14:textId="77777777" w:rsidR="001604B4" w:rsidRDefault="001604B4" w:rsidP="006F109C">
            <w:r w:rsidRPr="18862DE8">
              <w:rPr>
                <w:rFonts w:ascii="Calibri" w:eastAsia="Calibri" w:hAnsi="Calibri" w:cs="Calibri"/>
                <w:lang w:val="en-US"/>
              </w:rPr>
              <w:t xml:space="preserve">Spear length (cm) </w:t>
            </w:r>
          </w:p>
        </w:tc>
        <w:tc>
          <w:tcPr>
            <w:tcW w:w="294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50518DC" w14:textId="77777777" w:rsidR="001604B4" w:rsidRDefault="001604B4" w:rsidP="006F109C">
            <w:pPr>
              <w:jc w:val="center"/>
            </w:pPr>
            <w:r w:rsidRPr="18862DE8">
              <w:rPr>
                <w:rFonts w:ascii="Calibri" w:eastAsia="Calibri" w:hAnsi="Calibri" w:cs="Calibri"/>
                <w:lang w:val="en-US"/>
              </w:rPr>
              <w:t>210</w:t>
            </w:r>
          </w:p>
        </w:tc>
      </w:tr>
      <w:tr w:rsidR="001604B4" w14:paraId="178EA8F9"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37B73F88" w14:textId="77777777" w:rsidR="001604B4" w:rsidRDefault="001604B4" w:rsidP="006F109C">
            <w:r w:rsidRPr="653A90CE">
              <w:rPr>
                <w:rFonts w:ascii="Calibri" w:eastAsia="Calibri" w:hAnsi="Calibri" w:cs="Calibri"/>
              </w:rPr>
              <w:t>Arrow diameter at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0C0D236B" w14:textId="77777777" w:rsidR="001604B4" w:rsidRDefault="001604B4" w:rsidP="006F109C">
            <w:r w:rsidRPr="18862DE8">
              <w:rPr>
                <w:rFonts w:ascii="Calibri" w:eastAsia="Calibri" w:hAnsi="Calibri" w:cs="Calibri"/>
              </w:rPr>
              <w:t>5,3</w:t>
            </w:r>
          </w:p>
        </w:tc>
        <w:tc>
          <w:tcPr>
            <w:tcW w:w="1134" w:type="dxa"/>
            <w:tcBorders>
              <w:top w:val="nil"/>
              <w:left w:val="single" w:sz="8" w:space="0" w:color="auto"/>
              <w:bottom w:val="single" w:sz="8" w:space="0" w:color="auto"/>
              <w:right w:val="single" w:sz="8" w:space="0" w:color="auto"/>
            </w:tcBorders>
            <w:tcMar>
              <w:left w:w="108" w:type="dxa"/>
              <w:right w:w="108" w:type="dxa"/>
            </w:tcMar>
          </w:tcPr>
          <w:p w14:paraId="6F147FA2" w14:textId="77777777" w:rsidR="001604B4" w:rsidRDefault="001604B4" w:rsidP="006F109C">
            <w:r w:rsidRPr="18862DE8">
              <w:rPr>
                <w:rFonts w:ascii="Calibri" w:eastAsia="Calibri" w:hAnsi="Calibri" w:cs="Calibri"/>
              </w:rPr>
              <w:t>6,2</w:t>
            </w:r>
          </w:p>
        </w:tc>
        <w:tc>
          <w:tcPr>
            <w:tcW w:w="992" w:type="dxa"/>
            <w:tcBorders>
              <w:top w:val="nil"/>
              <w:left w:val="single" w:sz="8" w:space="0" w:color="auto"/>
              <w:bottom w:val="single" w:sz="8" w:space="0" w:color="auto"/>
              <w:right w:val="single" w:sz="8" w:space="0" w:color="auto"/>
            </w:tcBorders>
            <w:tcMar>
              <w:left w:w="108" w:type="dxa"/>
              <w:right w:w="108" w:type="dxa"/>
            </w:tcMar>
          </w:tcPr>
          <w:p w14:paraId="007159CC" w14:textId="77777777" w:rsidR="001604B4" w:rsidRDefault="001604B4" w:rsidP="006F109C">
            <w:r w:rsidRPr="18862DE8">
              <w:rPr>
                <w:rFonts w:ascii="Calibri" w:eastAsia="Calibri" w:hAnsi="Calibri" w:cs="Calibri"/>
              </w:rPr>
              <w:t>7,2</w:t>
            </w:r>
          </w:p>
        </w:tc>
      </w:tr>
      <w:tr w:rsidR="001604B4" w14:paraId="4BF2B3FA"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56F52555" w14:textId="77777777" w:rsidR="001604B4" w:rsidRDefault="001604B4" w:rsidP="006F109C">
            <w:r w:rsidRPr="653A90CE">
              <w:rPr>
                <w:rFonts w:ascii="Calibri" w:eastAsia="Calibri" w:hAnsi="Calibri" w:cs="Calibri"/>
              </w:rPr>
              <w:t>Dart diameter at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15A62129" w14:textId="77777777" w:rsidR="001604B4" w:rsidRDefault="001604B4" w:rsidP="006F109C">
            <w:r w:rsidRPr="18862DE8">
              <w:rPr>
                <w:rFonts w:ascii="Calibri" w:eastAsia="Calibri" w:hAnsi="Calibri" w:cs="Calibri"/>
              </w:rPr>
              <w:t>10,5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152D3A6" w14:textId="77777777" w:rsidR="001604B4" w:rsidRDefault="001604B4" w:rsidP="006F109C">
            <w:r w:rsidRPr="18862DE8">
              <w:rPr>
                <w:rFonts w:ascii="Calibri" w:eastAsia="Calibri" w:hAnsi="Calibri" w:cs="Calibri"/>
              </w:rPr>
              <w:t>11,4</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18E522A" w14:textId="77777777" w:rsidR="001604B4" w:rsidRDefault="001604B4" w:rsidP="006F109C">
            <w:r w:rsidRPr="18862DE8">
              <w:rPr>
                <w:rFonts w:ascii="Calibri" w:eastAsia="Calibri" w:hAnsi="Calibri" w:cs="Calibri"/>
              </w:rPr>
              <w:t>11,9</w:t>
            </w:r>
          </w:p>
        </w:tc>
      </w:tr>
      <w:tr w:rsidR="001604B4" w14:paraId="464764FE"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38EF69CB" w14:textId="77777777" w:rsidR="001604B4" w:rsidRDefault="001604B4" w:rsidP="006F109C">
            <w:r w:rsidRPr="653A90CE">
              <w:rPr>
                <w:rFonts w:ascii="Calibri" w:eastAsia="Calibri" w:hAnsi="Calibri" w:cs="Calibri"/>
              </w:rPr>
              <w:t>Throwing spear diameter at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53BA6C3C" w14:textId="77777777" w:rsidR="001604B4" w:rsidRDefault="001604B4" w:rsidP="006F109C">
            <w:r w:rsidRPr="18862DE8">
              <w:rPr>
                <w:rFonts w:ascii="Calibri" w:eastAsia="Calibri" w:hAnsi="Calibri" w:cs="Calibri"/>
              </w:rPr>
              <w:t>9,6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1D70B52" w14:textId="77777777" w:rsidR="001604B4" w:rsidRDefault="001604B4" w:rsidP="006F109C">
            <w:r w:rsidRPr="18862DE8">
              <w:rPr>
                <w:rFonts w:ascii="Calibri" w:eastAsia="Calibri" w:hAnsi="Calibri" w:cs="Calibri"/>
              </w:rPr>
              <w:t>10,2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1DA143E" w14:textId="77777777" w:rsidR="001604B4" w:rsidRDefault="001604B4" w:rsidP="006F109C">
            <w:r w:rsidRPr="18862DE8">
              <w:rPr>
                <w:rFonts w:ascii="Calibri" w:eastAsia="Calibri" w:hAnsi="Calibri" w:cs="Calibri"/>
              </w:rPr>
              <w:t>12,5</w:t>
            </w:r>
          </w:p>
        </w:tc>
      </w:tr>
      <w:tr w:rsidR="001604B4" w14:paraId="30581C50"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3BFA2F47" w14:textId="77777777" w:rsidR="001604B4" w:rsidRDefault="001604B4" w:rsidP="006F109C">
            <w:r w:rsidRPr="653A90CE">
              <w:rPr>
                <w:rFonts w:ascii="Calibri" w:eastAsia="Calibri" w:hAnsi="Calibri" w:cs="Calibri"/>
              </w:rPr>
              <w:t>Thrusting spear diameter at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07F489D1" w14:textId="77777777" w:rsidR="001604B4" w:rsidRDefault="001604B4" w:rsidP="006F109C">
            <w:r w:rsidRPr="18862DE8">
              <w:rPr>
                <w:rFonts w:ascii="Calibri" w:eastAsia="Calibri" w:hAnsi="Calibri" w:cs="Calibri"/>
              </w:rPr>
              <w:t>9,5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B57D44B" w14:textId="77777777" w:rsidR="001604B4" w:rsidRDefault="001604B4" w:rsidP="006F109C">
            <w:r w:rsidRPr="18862DE8">
              <w:rPr>
                <w:rFonts w:ascii="Calibri" w:eastAsia="Calibri" w:hAnsi="Calibri" w:cs="Calibri"/>
              </w:rPr>
              <w:t>10,2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3781206" w14:textId="77777777" w:rsidR="001604B4" w:rsidRDefault="001604B4" w:rsidP="006F109C">
            <w:r w:rsidRPr="18862DE8">
              <w:rPr>
                <w:rFonts w:ascii="Calibri" w:eastAsia="Calibri" w:hAnsi="Calibri" w:cs="Calibri"/>
              </w:rPr>
              <w:t>11,6</w:t>
            </w:r>
          </w:p>
        </w:tc>
      </w:tr>
      <w:tr w:rsidR="001604B4" w14:paraId="062EBAB5"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3F430261" w14:textId="77777777" w:rsidR="001604B4" w:rsidRDefault="001604B4" w:rsidP="006F109C">
            <w:r w:rsidRPr="653A90CE">
              <w:rPr>
                <w:rFonts w:ascii="Calibri" w:eastAsia="Calibri" w:hAnsi="Calibri" w:cs="Calibri"/>
              </w:rPr>
              <w:t>Arrow diameter at 15 cm from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08BF0A80" w14:textId="77777777" w:rsidR="001604B4" w:rsidRDefault="001604B4" w:rsidP="006F109C">
            <w:r w:rsidRPr="18862DE8">
              <w:rPr>
                <w:rFonts w:ascii="Calibri" w:eastAsia="Calibri" w:hAnsi="Calibri" w:cs="Calibri"/>
              </w:rPr>
              <w:t>8,5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4027A03" w14:textId="77777777" w:rsidR="001604B4" w:rsidRDefault="001604B4" w:rsidP="006F109C">
            <w:r w:rsidRPr="18862DE8">
              <w:rPr>
                <w:rFonts w:ascii="Calibri" w:eastAsia="Calibri" w:hAnsi="Calibri" w:cs="Calibri"/>
              </w:rPr>
              <w:t>8,5</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E0F90B2" w14:textId="77777777" w:rsidR="001604B4" w:rsidRDefault="001604B4" w:rsidP="006F109C">
            <w:r w:rsidRPr="18862DE8">
              <w:rPr>
                <w:rFonts w:ascii="Calibri" w:eastAsia="Calibri" w:hAnsi="Calibri" w:cs="Calibri"/>
              </w:rPr>
              <w:t>8,5</w:t>
            </w:r>
          </w:p>
        </w:tc>
      </w:tr>
      <w:tr w:rsidR="001604B4" w14:paraId="1CBA5025"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49BD7484" w14:textId="77777777" w:rsidR="001604B4" w:rsidRDefault="001604B4" w:rsidP="006F109C">
            <w:r w:rsidRPr="653A90CE">
              <w:rPr>
                <w:rFonts w:ascii="Calibri" w:eastAsia="Calibri" w:hAnsi="Calibri" w:cs="Calibri"/>
              </w:rPr>
              <w:t>Dart diameter at 15 cm from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042BBFBA" w14:textId="77777777" w:rsidR="001604B4" w:rsidRDefault="001604B4" w:rsidP="006F109C">
            <w:r w:rsidRPr="18862DE8">
              <w:rPr>
                <w:rFonts w:ascii="Calibri" w:eastAsia="Calibri" w:hAnsi="Calibri" w:cs="Calibri"/>
              </w:rPr>
              <w:t>13,4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66F8E5" w14:textId="77777777" w:rsidR="001604B4" w:rsidRDefault="001604B4" w:rsidP="006F109C">
            <w:r w:rsidRPr="18862DE8">
              <w:rPr>
                <w:rFonts w:ascii="Calibri" w:eastAsia="Calibri" w:hAnsi="Calibri" w:cs="Calibri"/>
              </w:rPr>
              <w:t>14,5</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267371F" w14:textId="77777777" w:rsidR="001604B4" w:rsidRDefault="001604B4" w:rsidP="006F109C">
            <w:r w:rsidRPr="18862DE8">
              <w:rPr>
                <w:rFonts w:ascii="Calibri" w:eastAsia="Calibri" w:hAnsi="Calibri" w:cs="Calibri"/>
              </w:rPr>
              <w:t>15,5</w:t>
            </w:r>
          </w:p>
        </w:tc>
      </w:tr>
      <w:tr w:rsidR="001604B4" w14:paraId="1FA3BB78"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32A1518A" w14:textId="77777777" w:rsidR="001604B4" w:rsidRDefault="001604B4" w:rsidP="006F109C">
            <w:r w:rsidRPr="653A90CE">
              <w:rPr>
                <w:rFonts w:ascii="Calibri" w:eastAsia="Calibri" w:hAnsi="Calibri" w:cs="Calibri"/>
              </w:rPr>
              <w:t>Throwing spear diameter at 15 cm from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71C1FA84" w14:textId="77777777" w:rsidR="001604B4" w:rsidRDefault="001604B4" w:rsidP="006F109C">
            <w:r w:rsidRPr="18862DE8">
              <w:rPr>
                <w:rFonts w:ascii="Calibri" w:eastAsia="Calibri" w:hAnsi="Calibri" w:cs="Calibri"/>
              </w:rPr>
              <w:t>23,4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9B47C8F" w14:textId="77777777" w:rsidR="001604B4" w:rsidRDefault="001604B4" w:rsidP="006F109C">
            <w:r w:rsidRPr="18862DE8">
              <w:rPr>
                <w:rFonts w:ascii="Calibri" w:eastAsia="Calibri" w:hAnsi="Calibri" w:cs="Calibri"/>
              </w:rPr>
              <w:t>26,2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C1B5549" w14:textId="77777777" w:rsidR="001604B4" w:rsidRDefault="001604B4" w:rsidP="006F109C">
            <w:r w:rsidRPr="18862DE8">
              <w:rPr>
                <w:rFonts w:ascii="Calibri" w:eastAsia="Calibri" w:hAnsi="Calibri" w:cs="Calibri"/>
              </w:rPr>
              <w:t>34,2</w:t>
            </w:r>
          </w:p>
        </w:tc>
      </w:tr>
      <w:tr w:rsidR="001604B4" w14:paraId="7C235A0F" w14:textId="77777777" w:rsidTr="006F109C">
        <w:trPr>
          <w:trHeight w:val="300"/>
        </w:trPr>
        <w:tc>
          <w:tcPr>
            <w:tcW w:w="4980" w:type="dxa"/>
            <w:tcBorders>
              <w:top w:val="single" w:sz="8" w:space="0" w:color="auto"/>
              <w:left w:val="single" w:sz="8" w:space="0" w:color="auto"/>
              <w:bottom w:val="single" w:sz="8" w:space="0" w:color="auto"/>
              <w:right w:val="single" w:sz="8" w:space="0" w:color="auto"/>
            </w:tcBorders>
            <w:tcMar>
              <w:left w:w="108" w:type="dxa"/>
              <w:right w:w="108" w:type="dxa"/>
            </w:tcMar>
          </w:tcPr>
          <w:p w14:paraId="675BBE49" w14:textId="77777777" w:rsidR="001604B4" w:rsidRDefault="001604B4" w:rsidP="006F109C">
            <w:r w:rsidRPr="653A90CE">
              <w:rPr>
                <w:rFonts w:ascii="Calibri" w:eastAsia="Calibri" w:hAnsi="Calibri" w:cs="Calibri"/>
              </w:rPr>
              <w:t>Thrusting spear diameter at 15 cm from the tip (mm)</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459FF29A" w14:textId="77777777" w:rsidR="001604B4" w:rsidRDefault="001604B4" w:rsidP="006F109C">
            <w:r w:rsidRPr="18862DE8">
              <w:rPr>
                <w:rFonts w:ascii="Calibri" w:eastAsia="Calibri" w:hAnsi="Calibri" w:cs="Calibri"/>
              </w:rPr>
              <w:t>27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42ACFFE" w14:textId="77777777" w:rsidR="001604B4" w:rsidRDefault="001604B4" w:rsidP="006F109C">
            <w:r w:rsidRPr="18862DE8">
              <w:rPr>
                <w:rFonts w:ascii="Calibri" w:eastAsia="Calibri" w:hAnsi="Calibri" w:cs="Calibri"/>
              </w:rPr>
              <w:t>28,5</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97A1925" w14:textId="77777777" w:rsidR="001604B4" w:rsidRDefault="001604B4" w:rsidP="006F109C">
            <w:r w:rsidRPr="18862DE8">
              <w:rPr>
                <w:rFonts w:ascii="Calibri" w:eastAsia="Calibri" w:hAnsi="Calibri" w:cs="Calibri"/>
              </w:rPr>
              <w:t>30,2</w:t>
            </w:r>
          </w:p>
        </w:tc>
      </w:tr>
    </w:tbl>
    <w:p w14:paraId="3CDCEB8B" w14:textId="3ABED18E" w:rsidR="003E4127" w:rsidRPr="001604B4" w:rsidRDefault="001604B4" w:rsidP="00797B1A">
      <w:pPr>
        <w:rPr>
          <w:rFonts w:eastAsia="Arial" w:cs="Arial"/>
          <w:color w:val="000000" w:themeColor="text1"/>
          <w:lang w:val="en-US"/>
        </w:rPr>
      </w:pPr>
      <w:r w:rsidRPr="00CA6F05">
        <w:rPr>
          <w:rFonts w:eastAsia="Arial" w:cs="Arial"/>
          <w:color w:val="000000" w:themeColor="text1"/>
          <w:lang w:val="en-US"/>
        </w:rPr>
        <w:t>Table 2: Physical parameters of the shafts used in the experiment (Exp46).</w:t>
      </w:r>
    </w:p>
    <w:p w14:paraId="1AE23654" w14:textId="77777777" w:rsidR="001604B4" w:rsidRDefault="001604B4">
      <w:r>
        <w:br w:type="page"/>
      </w:r>
    </w:p>
    <w:p w14:paraId="585C7FB6" w14:textId="3D6D083F" w:rsidR="00161305" w:rsidRPr="000D2FC2" w:rsidRDefault="00415033" w:rsidP="00797B1A">
      <w:pPr>
        <w:rPr>
          <w:color w:val="000000"/>
        </w:rPr>
      </w:pPr>
      <w:r>
        <w:lastRenderedPageBreak/>
        <w:t>For this study, we evaluated t</w:t>
      </w:r>
      <w:r w:rsidR="00D85DD8">
        <w:t>he impact of different variables on the penetration success. We used a reference value of 10cm to consider a penetration as successful</w:t>
      </w:r>
      <w:r w:rsidR="00F073FE">
        <w:t xml:space="preserve"> in agreement with </w:t>
      </w:r>
      <w:r w:rsidR="00D85DD8">
        <w:t xml:space="preserve">existing literature </w:t>
      </w:r>
      <w:r w:rsidR="00C757B3">
        <w:t xml:space="preserve">regarding </w:t>
      </w:r>
      <w:r w:rsidR="00D85DD8">
        <w:t>lethal wounds</w:t>
      </w:r>
      <w:r w:rsidR="00FF473E">
        <w:t xml:space="preserve">. We acknowledge that the lethality of a </w:t>
      </w:r>
      <w:r w:rsidR="00FB5F09">
        <w:t xml:space="preserve">shot </w:t>
      </w:r>
      <w:r w:rsidR="00D85DD8">
        <w:t xml:space="preserve">also depends </w:t>
      </w:r>
      <w:r w:rsidR="00D85DD8" w:rsidRPr="00A93059">
        <w:rPr>
          <w:color w:val="000000"/>
        </w:rPr>
        <w:t xml:space="preserve">on the location of the </w:t>
      </w:r>
      <w:r w:rsidR="00FB5F09">
        <w:rPr>
          <w:color w:val="000000"/>
        </w:rPr>
        <w:t>wound</w:t>
      </w:r>
      <w:r w:rsidR="000340C4">
        <w:rPr>
          <w:color w:val="000000"/>
        </w:rPr>
        <w:t xml:space="preserve"> and that h</w:t>
      </w:r>
      <w:r w:rsidR="00D85DD8">
        <w:rPr>
          <w:color w:val="000000"/>
        </w:rPr>
        <w:t xml:space="preserve">unters will aim for </w:t>
      </w:r>
      <w:r w:rsidR="00D85DD8" w:rsidRPr="00A93059">
        <w:rPr>
          <w:color w:val="000000"/>
        </w:rPr>
        <w:t>vital organ</w:t>
      </w:r>
      <w:r w:rsidR="00D85DD8">
        <w:rPr>
          <w:color w:val="000000"/>
        </w:rPr>
        <w:t>s</w:t>
      </w:r>
      <w:r w:rsidR="00D85DD8" w:rsidRPr="00A93059">
        <w:rPr>
          <w:color w:val="000000"/>
        </w:rPr>
        <w:t xml:space="preserve"> located in the rib cage</w:t>
      </w:r>
      <w:r w:rsidR="00D85DD8">
        <w:rPr>
          <w:color w:val="000000"/>
        </w:rPr>
        <w:t xml:space="preserve"> (e.g., </w:t>
      </w:r>
      <w:r w:rsidR="00D85DD8" w:rsidRPr="00A93059">
        <w:rPr>
          <w:color w:val="000000"/>
        </w:rPr>
        <w:t>lungs, liver, kidney, heart and large blood vessels</w:t>
      </w:r>
      <w:r w:rsidR="00D85DD8">
        <w:rPr>
          <w:color w:val="000000"/>
        </w:rPr>
        <w:t xml:space="preserve"> </w:t>
      </w:r>
      <w:r w:rsidR="00D85DD8" w:rsidRPr="00A93059">
        <w:rPr>
          <w:color w:val="000000"/>
        </w:rPr>
        <w:fldChar w:fldCharType="begin"/>
      </w:r>
      <w:r w:rsidR="00BA77EB">
        <w:rPr>
          <w:color w:val="000000"/>
        </w:rPr>
        <w:instrText xml:space="preserve"> ADDIN ZOTERO_ITEM CSL_CITATION {"citationID":"OC9RMOw7","properties":{"formattedCitation":"(Ashby, 1996; Kurzejeski et al., 1999; Mertz, 2010)","plainCitation":"(Ashby, 1996; Kurzejeski et al., 1999; Mertz, 2010)","noteIndex":0},"citationItems":[{"id":1237,"uris":["http://zotero.org/users/11163552/items/XBBH7ZV9"],"itemData":{"id":1237,"type":"report","publisher":"Ashby Bowhunting foundation","title":"Arrow Lethality Part II: Broadheads - The Natal Study","author":[{"family":"Ashby","given":"Ed"}],"accessed":{"date-parts":[["2020",4,13]]},"issued":{"date-parts":[["1996"]]}}},{"id":3558,"uris":["http://zotero.org/users/11163552/items/G7UBR3VW"],"itemData":{"id":3558,"type":"article-journal","container-title":"Technical Review","page":"1-15","title":"Role of Bowhunting in Wildlife Management","volume":"99-1","author":[{"family":"Kurzejeski","given":"Eric"},{"family":"Byford","given":"James"},{"family":"Causey","given":"Keith"},{"family":"Enck","given":"Jody"},{"family":"Hansen","given":"Lonnie"},{"family":"Krueger","given":"Wendy"},{"family":"Mayer","given":"Ken"},{"family":"McCaffery","given":"Keith"}],"issued":{"date-parts":[["1999"]]}}},{"id":3557,"uris":["http://zotero.org/users/11163552/items/89HPIFAZ"],"itemData":{"id":3557,"type":"book","edition":"Fédération Départementale des Chasseurs de la Moselle","ISBN":"978-2-9525770-1-4","language":"French","number-of-pages":"87","number-of-volumes":"2","title":"L'anatomie d'un gibier, la balistique lesionnelle d'une balle ou d'une fleche.","volume":"1","author":[{"family":"Mertz","given":"Eugène"}],"issued":{"date-parts":[["2010"]]}}}],"schema":"https://github.com/citation-style-language/schema/raw/master/csl-citation.json"} </w:instrText>
      </w:r>
      <w:r w:rsidR="00D85DD8" w:rsidRPr="00A93059">
        <w:rPr>
          <w:color w:val="000000"/>
        </w:rPr>
        <w:fldChar w:fldCharType="separate"/>
      </w:r>
      <w:r w:rsidR="00055FBF" w:rsidRPr="00055FBF">
        <w:rPr>
          <w:rFonts w:ascii="Aptos" w:hAnsi="Aptos"/>
        </w:rPr>
        <w:t>(Ashby, 1996; Kurzejeski et al., 1999; Mertz, 2010)</w:t>
      </w:r>
      <w:r w:rsidR="00D85DD8" w:rsidRPr="00A93059">
        <w:rPr>
          <w:color w:val="000000"/>
        </w:rPr>
        <w:fldChar w:fldCharType="end"/>
      </w:r>
      <w:r w:rsidR="00D85DD8" w:rsidRPr="00A93059">
        <w:rPr>
          <w:color w:val="000000"/>
        </w:rPr>
        <w:t>. For medium and large-sized prey</w:t>
      </w:r>
      <w:r w:rsidR="00D85DD8">
        <w:rPr>
          <w:color w:val="000000"/>
        </w:rPr>
        <w:t>,</w:t>
      </w:r>
      <w:r w:rsidR="00D85DD8" w:rsidRPr="00A93059">
        <w:rPr>
          <w:color w:val="000000"/>
        </w:rPr>
        <w:t xml:space="preserve"> the vital organs are positioned at varying depths within the animal's body</w:t>
      </w:r>
      <w:r w:rsidR="00D85DD8">
        <w:rPr>
          <w:color w:val="000000"/>
        </w:rPr>
        <w:t xml:space="preserve"> and </w:t>
      </w:r>
      <w:r w:rsidR="000340C4">
        <w:rPr>
          <w:color w:val="000000"/>
        </w:rPr>
        <w:t>for</w:t>
      </w:r>
      <w:r w:rsidR="000340C4" w:rsidRPr="00A93059">
        <w:rPr>
          <w:color w:val="000000"/>
        </w:rPr>
        <w:t xml:space="preserve"> </w:t>
      </w:r>
      <w:r w:rsidR="00D85DD8" w:rsidRPr="00A93059">
        <w:rPr>
          <w:color w:val="000000"/>
        </w:rPr>
        <w:t xml:space="preserve">some locations, a penetration wound of 5 cm through skin, fat, and muscle </w:t>
      </w:r>
      <w:r w:rsidR="00323663">
        <w:rPr>
          <w:color w:val="000000"/>
        </w:rPr>
        <w:t xml:space="preserve">may </w:t>
      </w:r>
      <w:r w:rsidR="00D85DD8">
        <w:rPr>
          <w:color w:val="000000"/>
        </w:rPr>
        <w:t xml:space="preserve">already </w:t>
      </w:r>
      <w:r w:rsidR="00323663">
        <w:rPr>
          <w:color w:val="000000"/>
        </w:rPr>
        <w:t xml:space="preserve">be </w:t>
      </w:r>
      <w:r w:rsidR="00D85DD8">
        <w:rPr>
          <w:color w:val="000000"/>
        </w:rPr>
        <w:t>lethal</w:t>
      </w:r>
      <w:r w:rsidR="00D85DD8" w:rsidRPr="00A93059">
        <w:rPr>
          <w:color w:val="000000"/>
        </w:rPr>
        <w:t xml:space="preserve">. </w:t>
      </w:r>
      <w:r w:rsidR="00D85DD8" w:rsidRPr="00A93059">
        <w:t xml:space="preserve">For the largest animals </w:t>
      </w:r>
      <w:r w:rsidR="00D85DD8">
        <w:t xml:space="preserve">(e.g., </w:t>
      </w:r>
      <w:r w:rsidR="00D85DD8" w:rsidRPr="00A93059">
        <w:rPr>
          <w:rFonts w:eastAsia="Times New Roman"/>
          <w:lang w:val="en-US" w:eastAsia="fr-BE"/>
        </w:rPr>
        <w:t>proboscideans</w:t>
      </w:r>
      <w:r w:rsidR="00D85DD8">
        <w:rPr>
          <w:rFonts w:eastAsia="Times New Roman"/>
          <w:lang w:val="en-US" w:eastAsia="fr-BE"/>
        </w:rPr>
        <w:t>)</w:t>
      </w:r>
      <w:r w:rsidR="00D85DD8" w:rsidRPr="00A93059">
        <w:rPr>
          <w:lang w:val="en-US"/>
        </w:rPr>
        <w:t xml:space="preserve">, 12 cm </w:t>
      </w:r>
      <w:r w:rsidR="00D85DD8">
        <w:rPr>
          <w:lang w:val="en-US"/>
        </w:rPr>
        <w:t xml:space="preserve">is said </w:t>
      </w:r>
      <w:r w:rsidR="00D85DD8" w:rsidRPr="00A93059">
        <w:rPr>
          <w:lang w:val="en-US"/>
        </w:rPr>
        <w:t xml:space="preserve">to be a minimum </w:t>
      </w:r>
      <w:r w:rsidR="00D85DD8" w:rsidRPr="00A93059">
        <w:rPr>
          <w:lang w:val="en-US"/>
        </w:rPr>
        <w:fldChar w:fldCharType="begin"/>
      </w:r>
      <w:r w:rsidR="00BA77EB">
        <w:rPr>
          <w:lang w:val="en-US"/>
        </w:rPr>
        <w:instrText xml:space="preserve"> ADDIN ZOTERO_ITEM CSL_CITATION {"citationID":"6DjGhOys","properties":{"formattedCitation":"(Kilby et al., 2022)","plainCitation":"(Kilby et al., 2022)","dontUpdate":true,"noteIndex":0},"citationItems":[{"id":3809,"uris":["http://zotero.org/users/11163552/items/G8IB6VK5"],"itemData":{"id":3809,"type":"article-journal","abstract":"Clovis projectile points are found in association with mammoths and other proboscideans at multiple sites from across much of North America. The conventional, and arguably parsimonious, explanation for this association is that Clovis points were weapons used to hunt the animals with which they were found. Recently, Eren et al. (2021) argued that experimental data coupled with estimations of mammoth anatomy indicate that Clovis points would not have been effective for proboscidean hunting and were more likely used as cutting tools for scavenging carcasses. We find a number of weaknesses in their argument, including their estimations of mammoth anatomy, the validity of their experimental design, and their assumptions regarding Clovis hunting behavior. We evaluate their argument in light of ethnographic, experimental, and archaeological data and conclude that each of these datasets strongly supports the interpretation of Clovis points as weapons designed for use in hunting large animals, including proboscideans.","container-title":"Journal of Archaeological Science: Reports","DOI":"10.1016/j.jasrep.2022.103600","ISSN":"2352-409X","journalAbbreviation":"Journal of Archaeological Science: Reports","page":"103600","source":"ScienceDirect","title":"Evidence supports the efficacy of Clovis points for hunting proboscideans","volume":"45","author":[{"family":"Kilby","given":"J. David"},{"family":"Surovell","given":"Todd A."},{"family":"Huckell","given":"Bruce B."},{"family":"Ringstaff","given":"Christopher W."},{"family":"Hamilton","given":"Marcus J."},{"family":"Haynes","given":"C. Vance"}],"issued":{"date-parts":[["2022",10,1]]}}}],"schema":"https://github.com/citation-style-language/schema/raw/master/csl-citation.json"} </w:instrText>
      </w:r>
      <w:r w:rsidR="00D85DD8" w:rsidRPr="00A93059">
        <w:rPr>
          <w:lang w:val="en-US"/>
        </w:rPr>
        <w:fldChar w:fldCharType="separate"/>
      </w:r>
      <w:r w:rsidR="00D85DD8" w:rsidRPr="00A93059">
        <w:t>(</w:t>
      </w:r>
      <w:r w:rsidR="002928AB">
        <w:t xml:space="preserve">cf. </w:t>
      </w:r>
      <w:r w:rsidR="00D85DD8" w:rsidRPr="00A93059">
        <w:t>Kilby et al., 2022)</w:t>
      </w:r>
      <w:r w:rsidR="00D85DD8" w:rsidRPr="00A93059">
        <w:rPr>
          <w:lang w:val="en-US"/>
        </w:rPr>
        <w:fldChar w:fldCharType="end"/>
      </w:r>
      <w:r w:rsidR="00D85DD8" w:rsidRPr="00957A30">
        <w:rPr>
          <w:lang w:val="en-US"/>
        </w:rPr>
        <w:t xml:space="preserve">. </w:t>
      </w:r>
      <w:r w:rsidR="00D85DD8" w:rsidRPr="00A93059">
        <w:rPr>
          <w:color w:val="000000"/>
        </w:rPr>
        <w:t xml:space="preserve">Frison </w:t>
      </w:r>
      <w:r w:rsidR="00D85DD8" w:rsidRPr="00A93059">
        <w:rPr>
          <w:color w:val="000000"/>
        </w:rPr>
        <w:fldChar w:fldCharType="begin"/>
      </w:r>
      <w:r w:rsidR="00BA77EB">
        <w:rPr>
          <w:color w:val="000000"/>
        </w:rPr>
        <w:instrText xml:space="preserve"> ADDIN ZOTERO_ITEM CSL_CITATION {"citationID":"hGnR79BU","properties":{"formattedCitation":"(Frison, 1974)","plainCitation":"(Frison, 1974)","dontUpdate":true,"noteIndex":0},"citationItems":[{"id":884,"uris":["http://zotero.org/users/11163552/items/83QKK6WF"],"itemData":{"id":884,"type":"chapter","container-title":"The Casper Site: A Hell Gap Bison Kill on the Hight Plains","event-place":"New York","page":"1-111","publisher-place":"New York","title":"Archaeology of the Casper Site, in: Frison, G.C. (Ed.), The Casper Site: A Hell Gap Bison Kill on the Hight Plains. New York, pp. 1–111.ite","author":[{"family":"Frison","given":"George C."}],"editor":[{"family":"Frison","given":"George C"}],"issued":{"date-parts":[["1974"]]}}}],"schema":"https://github.com/citation-style-language/schema/raw/master/csl-citation.json"} </w:instrText>
      </w:r>
      <w:r w:rsidR="00D85DD8" w:rsidRPr="00A93059">
        <w:rPr>
          <w:color w:val="000000"/>
        </w:rPr>
        <w:fldChar w:fldCharType="separate"/>
      </w:r>
      <w:r w:rsidR="00D85DD8" w:rsidRPr="00A93059">
        <w:rPr>
          <w:lang w:val="en-US"/>
        </w:rPr>
        <w:t>(1974)</w:t>
      </w:r>
      <w:r w:rsidR="00D85DD8" w:rsidRPr="00A93059">
        <w:rPr>
          <w:color w:val="000000"/>
        </w:rPr>
        <w:fldChar w:fldCharType="end"/>
      </w:r>
      <w:r w:rsidR="00D85DD8" w:rsidRPr="00A93059">
        <w:rPr>
          <w:color w:val="000000"/>
        </w:rPr>
        <w:t xml:space="preserve"> report</w:t>
      </w:r>
      <w:r w:rsidR="00D85DD8">
        <w:rPr>
          <w:color w:val="000000"/>
        </w:rPr>
        <w:t xml:space="preserve">s </w:t>
      </w:r>
      <w:r w:rsidR="00D85DD8" w:rsidRPr="00A93059">
        <w:rPr>
          <w:color w:val="000000"/>
        </w:rPr>
        <w:t xml:space="preserve">a lethal penetration depth of 15 cm </w:t>
      </w:r>
      <w:r w:rsidR="00D85DD8">
        <w:rPr>
          <w:color w:val="000000"/>
        </w:rPr>
        <w:t xml:space="preserve">in his experiments with a Bos taurus (to perforate </w:t>
      </w:r>
      <w:r w:rsidR="002928AB">
        <w:rPr>
          <w:color w:val="000000"/>
        </w:rPr>
        <w:t xml:space="preserve">the </w:t>
      </w:r>
      <w:r w:rsidR="00D85DD8">
        <w:rPr>
          <w:color w:val="000000"/>
        </w:rPr>
        <w:t>heart)</w:t>
      </w:r>
      <w:r w:rsidR="00D85DD8" w:rsidRPr="00A93059">
        <w:rPr>
          <w:color w:val="000000"/>
        </w:rPr>
        <w:t>.</w:t>
      </w:r>
      <w:r w:rsidR="00D85DD8">
        <w:rPr>
          <w:color w:val="000000"/>
        </w:rPr>
        <w:t xml:space="preserve"> </w:t>
      </w:r>
      <w:r w:rsidR="00D85DD8" w:rsidRPr="00A93059">
        <w:rPr>
          <w:color w:val="000000"/>
        </w:rPr>
        <w:t xml:space="preserve">Friis-Hansen </w:t>
      </w:r>
      <w:r w:rsidR="00D85DD8" w:rsidRPr="00A93059">
        <w:rPr>
          <w:color w:val="000000"/>
        </w:rPr>
        <w:fldChar w:fldCharType="begin"/>
      </w:r>
      <w:r w:rsidR="00BA77EB">
        <w:rPr>
          <w:color w:val="000000"/>
        </w:rPr>
        <w:instrText xml:space="preserve"> ADDIN ZOTERO_ITEM CSL_CITATION {"citationID":"W7A5vWyv","properties":{"formattedCitation":"(Friis-Hansen, 1990)","plainCitation":"(Friis-Hansen, 1990)","dontUpdate":true,"noteIndex":0},"citationItems":[{"id":1149,"uris":["http://zotero.org/users/11163552/items/8GUUHBPE"],"itemData":{"id":1149,"type":"article-journal","abstract":"Arrowheads and projectile points, with their elegant shapes, are the very stuff of archaeological classification. But do the classes relate usefully, or at all, to real differences in arrowhead purpose or efficiency? Modern and Mesolithic arrowheads are studied with their killing purpose in mind.","container-title":"Antiquity","DOI":"10.1017/S0003598X0007839X","ISSN":"17451744","issue":"244","page":"494-504","title":"Mesolithic cutting arrows: Functional analysis of arrows used in the hunting of large game","volume":"64","author":[{"family":"Friis-Hansen","given":"Jan"}],"issued":{"date-parts":[["1990"]]}}}],"schema":"https://github.com/citation-style-language/schema/raw/master/csl-citation.json"} </w:instrText>
      </w:r>
      <w:r w:rsidR="00D85DD8" w:rsidRPr="00A93059">
        <w:rPr>
          <w:color w:val="000000"/>
        </w:rPr>
        <w:fldChar w:fldCharType="separate"/>
      </w:r>
      <w:r w:rsidR="00D85DD8" w:rsidRPr="00A93059">
        <w:t>(1990)</w:t>
      </w:r>
      <w:r w:rsidR="00D85DD8" w:rsidRPr="00A93059">
        <w:rPr>
          <w:color w:val="000000"/>
        </w:rPr>
        <w:fldChar w:fldCharType="end"/>
      </w:r>
      <w:r w:rsidR="00D85DD8" w:rsidRPr="00A93059">
        <w:rPr>
          <w:color w:val="000000"/>
        </w:rPr>
        <w:t xml:space="preserve"> reports </w:t>
      </w:r>
      <w:r w:rsidR="00D85DD8">
        <w:rPr>
          <w:color w:val="000000"/>
        </w:rPr>
        <w:t xml:space="preserve">that </w:t>
      </w:r>
      <w:r w:rsidR="00D85DD8" w:rsidRPr="00A93059">
        <w:rPr>
          <w:color w:val="000000"/>
        </w:rPr>
        <w:t xml:space="preserve">15 cm </w:t>
      </w:r>
      <w:r w:rsidR="000B41DB">
        <w:rPr>
          <w:color w:val="000000"/>
        </w:rPr>
        <w:t xml:space="preserve">of depth is required </w:t>
      </w:r>
      <w:r w:rsidR="00D85DD8">
        <w:rPr>
          <w:color w:val="000000"/>
        </w:rPr>
        <w:t xml:space="preserve">for </w:t>
      </w:r>
      <w:r w:rsidR="00D85DD8" w:rsidRPr="00A93059">
        <w:rPr>
          <w:color w:val="000000"/>
        </w:rPr>
        <w:t xml:space="preserve">the rib cage </w:t>
      </w:r>
      <w:r w:rsidR="000B41DB">
        <w:rPr>
          <w:color w:val="000000"/>
        </w:rPr>
        <w:t xml:space="preserve">of </w:t>
      </w:r>
      <w:r w:rsidR="00D85DD8" w:rsidRPr="00A93059">
        <w:rPr>
          <w:color w:val="000000"/>
        </w:rPr>
        <w:t xml:space="preserve">a roe deer </w:t>
      </w:r>
      <w:r w:rsidR="000B41DB">
        <w:rPr>
          <w:color w:val="000000"/>
        </w:rPr>
        <w:t xml:space="preserve">to make it </w:t>
      </w:r>
      <w:r w:rsidR="00D85DD8" w:rsidRPr="00A93059">
        <w:rPr>
          <w:color w:val="000000"/>
        </w:rPr>
        <w:t xml:space="preserve">fall after 10 seconds of run. </w:t>
      </w:r>
      <w:r w:rsidR="00D85DD8">
        <w:rPr>
          <w:color w:val="000000"/>
        </w:rPr>
        <w:t xml:space="preserve">Other studies </w:t>
      </w:r>
      <w:r w:rsidR="004B3620">
        <w:rPr>
          <w:color w:val="000000"/>
        </w:rPr>
        <w:t xml:space="preserve">seem to overestimate the necessary penetration </w:t>
      </w:r>
      <w:r w:rsidR="00954D64">
        <w:rPr>
          <w:color w:val="000000"/>
        </w:rPr>
        <w:t xml:space="preserve">depth </w:t>
      </w:r>
      <w:r w:rsidR="004B3620">
        <w:rPr>
          <w:color w:val="000000"/>
        </w:rPr>
        <w:t>and propose</w:t>
      </w:r>
      <w:r w:rsidR="00D85DD8" w:rsidRPr="00A93059">
        <w:rPr>
          <w:color w:val="000000"/>
        </w:rPr>
        <w:t xml:space="preserve"> that 20 cm is necessary for medium game </w:t>
      </w:r>
      <w:r w:rsidR="00D85DD8" w:rsidRPr="00A93059">
        <w:rPr>
          <w:color w:val="000000"/>
        </w:rPr>
        <w:fldChar w:fldCharType="begin"/>
      </w:r>
      <w:r w:rsidR="00055FBF">
        <w:rPr>
          <w:color w:val="000000"/>
        </w:rPr>
        <w:instrText xml:space="preserve"> ADDIN ZOTERO_ITEM CSL_CITATION {"citationID":"W8F1N53l","properties":{"formattedCitation":"(Shea et al., 2002; Tomka, 2013; Salem and Churchill, 2016)","plainCitation":"(Shea et al., 2002; Tomka, 2013; Salem and Churchill, 2016)","noteIndex":0},"citationItems":[{"id":1262,"uris":["http://zotero.org/users/11163552/items/32BA7XEY"],"itemData":{"id":1262,"type":"chapter","abstract":"Lithic projectile points are a universal component of the hunting tool kits of archeologically- and historically-known foragers. Recent experimental work with ballistic gelatin targets has shown that lithic-tipped projectiles do not have a marked penetration advantage over those with simple sharpened wooden points, leading to the suggestion that investment in the production of lithic points may serve social rather than economic motives. Here we report on experimental work with wood- and stone-tipped arrows fired into calibrated ballistic gel. While the stone-tipped arrows underperformed with respect to penetration, they far exceeded the wood-tipped arrows in the volume of gelatin destroyed. These results suggest that the total volume of tissue destroyed by a projectile is as or more important than its penetration depth, that adding a lithic point increases the lethality of a projectile, and that decisions about projectile armatures were motivated by economic rather than social concerns.","container-title":"Vertebrate Paleobiology and Paleoanthropology","note":"DOI: 10.1007/978-94-017-7602-8_14\nissue: 9789401776011\nISSN: 18779077","page":"203-212","publisher":"Springer","title":"Penetration, tissue damage, and lethality of wood-versus lithic-tipped projectiles","author":[{"family":"Salem","given":"Paul E."},{"family":"Churchill","given":"Steven E."}],"accessed":{"date-parts":[["2020",5,14]]},"issued":{"date-parts":[["2016"]]}}},{"id":1,"uris":["http://zotero.org/users/11163552/items/YVU8X2IF"],"itemData":{"id":1,"type":"chapter","container-title":"Experimental Archaeology: Replicating Past Objects, Behaviors, and Processes.","event-place":"Oxford","note":"issue: BAR International Series 1035","page":"55-72","publisher-place":"Oxford","title":"Controlled Experiments with Middle Paleolithic Spear Points : Levallois Points","author":[{"family":"Shea","given":"John J"},{"family":"Brown","given":"Kyle S"},{"family":"Davis","given":"Zachary J"}],"editor":[{"family":"Mathieu","given":"James R."}],"issued":{"date-parts":[["2002"]]}}},{"id":1023,"uris":["http://zotero.org/users/11163552/items/QHIVUXDT"],"itemData":{"id":1023,"type":"article-journal","abstract":"&lt;p&gt;The timing of the arrival of the bow and arrow in the New World and reasons for its adoption have long been discussed by archaeologists. It typically has been assumed that the bow and arrow provided mechanical and physical advantages over the atlatl and dart, particularly in long-range killing power. This experimental study examines the effectiveness of traditional bows and arrows to deliver lethal wounds to prey species of different sizes. The results suggest that the bow and arrow was effective in hunting prey species such as antelope and deer but ineffective in bringing down larger animals unless changes in hunting strategies were adopted. In contrast, the atlatl and dart would have excelled in large game hunting. It is proposed that the adoption of the bow and arrow and the abandonment of the atlatl and dart were conditioned by their distinct performance advantages and changes in the game species targeted over time.&lt;/p&gt;","container-title":"American Antiquity","DOI":"10.7183/0002-7316.78.3.553","ISSN":"0002-7316","issue":"03","page":"553-569","title":"The Adoption of the Bow and Arrow: A Model Based on Experimental Performance Characteristics","volume":"78","author":[{"family":"Tomka","given":"Steve A."}],"issued":{"date-parts":[["2013",7,20]]}}}],"schema":"https://github.com/citation-style-language/schema/raw/master/csl-citation.json"} </w:instrText>
      </w:r>
      <w:r w:rsidR="00D85DD8" w:rsidRPr="00A93059">
        <w:rPr>
          <w:color w:val="000000"/>
        </w:rPr>
        <w:fldChar w:fldCharType="separate"/>
      </w:r>
      <w:r w:rsidR="00055FBF" w:rsidRPr="00055FBF">
        <w:rPr>
          <w:rFonts w:ascii="Aptos" w:hAnsi="Aptos"/>
        </w:rPr>
        <w:t>(Shea et al., 2002; Tomka, 2013; Salem and Churchill, 2016)</w:t>
      </w:r>
      <w:r w:rsidR="00D85DD8" w:rsidRPr="00A93059">
        <w:rPr>
          <w:color w:val="000000"/>
        </w:rPr>
        <w:fldChar w:fldCharType="end"/>
      </w:r>
      <w:r w:rsidR="00D85DD8">
        <w:rPr>
          <w:color w:val="000000"/>
        </w:rPr>
        <w:t>,</w:t>
      </w:r>
      <w:r w:rsidR="00D85DD8" w:rsidRPr="00A93059">
        <w:rPr>
          <w:color w:val="000000"/>
        </w:rPr>
        <w:t xml:space="preserve"> 25 cm for large game </w:t>
      </w:r>
      <w:r w:rsidR="00D85DD8" w:rsidRPr="00A93059">
        <w:rPr>
          <w:color w:val="000000"/>
        </w:rPr>
        <w:fldChar w:fldCharType="begin"/>
      </w:r>
      <w:r w:rsidR="00055FBF">
        <w:rPr>
          <w:color w:val="000000"/>
        </w:rPr>
        <w:instrText xml:space="preserve"> ADDIN ZOTERO_ITEM CSL_CITATION {"citationID":"zMPETmKT","properties":{"formattedCitation":"(Tomka, 2013; Sitton et al., 2020)","plainCitation":"(Tomka, 2013; Sitton et al., 2020)","noteIndex":0},"citationItems":[{"id":2239,"uris":["http://zotero.org/users/11163552/items/CQAALEAM"],"itemData":{"id":2239,"type":"article-journal","abstract":"Understanding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I."}],"issued":{"date-parts":[["2020",12,1]]}}},{"id":1023,"uris":["http://zotero.org/users/11163552/items/QHIVUXDT"],"itemData":{"id":1023,"type":"article-journal","abstract":"&lt;p&gt;The timing of the arrival of the bow and arrow in the New World and reasons for its adoption have long been discussed by archaeologists. It typically has been assumed that the bow and arrow provided mechanical and physical advantages over the atlatl and dart, particularly in long-range killing power. This experimental study examines the effectiveness of traditional bows and arrows to deliver lethal wounds to prey species of different sizes. The results suggest that the bow and arrow was effective in hunting prey species such as antelope and deer but ineffective in bringing down larger animals unless changes in hunting strategies were adopted. In contrast, the atlatl and dart would have excelled in large game hunting. It is proposed that the adoption of the bow and arrow and the abandonment of the atlatl and dart were conditioned by their distinct performance advantages and changes in the game species targeted over time.&lt;/p&gt;","container-title":"American Antiquity","DOI":"10.7183/0002-7316.78.3.553","ISSN":"0002-7316","issue":"03","page":"553-569","title":"The Adoption of the Bow and Arrow: A Model Based on Experimental Performance Characteristics","volume":"78","author":[{"family":"Tomka","given":"Steve A."}],"issued":{"date-parts":[["2013",7,20]]}}}],"schema":"https://github.com/citation-style-language/schema/raw/master/csl-citation.json"} </w:instrText>
      </w:r>
      <w:r w:rsidR="00D85DD8" w:rsidRPr="00A93059">
        <w:rPr>
          <w:color w:val="000000"/>
        </w:rPr>
        <w:fldChar w:fldCharType="separate"/>
      </w:r>
      <w:r w:rsidR="00055FBF" w:rsidRPr="00055FBF">
        <w:rPr>
          <w:rFonts w:ascii="Aptos" w:hAnsi="Aptos"/>
        </w:rPr>
        <w:t>(Tomka, 2013; Sitton et al., 2020)</w:t>
      </w:r>
      <w:r w:rsidR="00D85DD8" w:rsidRPr="00A93059">
        <w:rPr>
          <w:color w:val="000000"/>
        </w:rPr>
        <w:fldChar w:fldCharType="end"/>
      </w:r>
      <w:r w:rsidR="00D85DD8" w:rsidRPr="00A93059">
        <w:rPr>
          <w:color w:val="000000"/>
        </w:rPr>
        <w:t xml:space="preserve"> </w:t>
      </w:r>
      <w:r w:rsidR="00D85DD8">
        <w:rPr>
          <w:color w:val="000000"/>
        </w:rPr>
        <w:t xml:space="preserve">and </w:t>
      </w:r>
      <w:r w:rsidR="00D85DD8" w:rsidRPr="00A93059">
        <w:rPr>
          <w:color w:val="000000"/>
        </w:rPr>
        <w:t xml:space="preserve">even 58 cm for large herbivores such as bison </w:t>
      </w:r>
      <w:r w:rsidR="00D85DD8" w:rsidRPr="00A93059">
        <w:rPr>
          <w:color w:val="000000"/>
        </w:rPr>
        <w:fldChar w:fldCharType="begin"/>
      </w:r>
      <w:r w:rsidR="00BA77EB">
        <w:rPr>
          <w:color w:val="000000"/>
        </w:rPr>
        <w:instrText xml:space="preserve"> ADDIN ZOTERO_ITEM CSL_CITATION {"citationID":"L0XzELD1","properties":{"formattedCitation":"(Tomka, 2013)","plainCitation":"(Tomka, 2013)","noteIndex":0},"citationItems":[{"id":1023,"uris":["http://zotero.org/users/11163552/items/QHIVUXDT"],"itemData":{"id":1023,"type":"article-journal","abstract":"&lt;p&gt;The timing of the arrival of the bow and arrow in the New World and reasons for its adoption have long been discussed by archaeologists. It typically has been assumed that the bow and arrow provided mechanical and physical advantages over the atlatl and dart, particularly in long-range killing power. This experimental study examines the effectiveness of traditional bows and arrows to deliver lethal wounds to prey species of different sizes. The results suggest that the bow and arrow was effective in hunting prey species such as antelope and deer but ineffective in bringing down larger animals unless changes in hunting strategies were adopted. In contrast, the atlatl and dart would have excelled in large game hunting. It is proposed that the adoption of the bow and arrow and the abandonment of the atlatl and dart were conditioned by their distinct performance advantages and changes in the game species targeted over time.&lt;/p&gt;","container-title":"American Antiquity","DOI":"10.7183/0002-7316.78.3.553","ISSN":"0002-7316","issue":"03","page":"553-569","title":"The Adoption of the Bow and Arrow: A Model Based on Experimental Performance Characteristics","volume":"78","author":[{"family":"Tomka","given":"Steve A."}],"issued":{"date-parts":[["2013",7,20]]}}}],"schema":"https://github.com/citation-style-language/schema/raw/master/csl-citation.json"} </w:instrText>
      </w:r>
      <w:r w:rsidR="00D85DD8" w:rsidRPr="00A93059">
        <w:rPr>
          <w:color w:val="000000"/>
        </w:rPr>
        <w:fldChar w:fldCharType="separate"/>
      </w:r>
      <w:r w:rsidR="00055FBF" w:rsidRPr="00055FBF">
        <w:rPr>
          <w:rFonts w:ascii="Aptos" w:hAnsi="Aptos"/>
        </w:rPr>
        <w:t>(Tomka, 2013)</w:t>
      </w:r>
      <w:r w:rsidR="00D85DD8" w:rsidRPr="00A93059">
        <w:rPr>
          <w:color w:val="000000"/>
        </w:rPr>
        <w:fldChar w:fldCharType="end"/>
      </w:r>
      <w:r w:rsidR="00D85DD8" w:rsidRPr="00A93059">
        <w:rPr>
          <w:color w:val="000000"/>
        </w:rPr>
        <w:t>.</w:t>
      </w:r>
      <w:r w:rsidR="00D85DD8">
        <w:rPr>
          <w:color w:val="000000"/>
        </w:rPr>
        <w:t xml:space="preserve"> </w:t>
      </w:r>
      <w:r w:rsidR="001E6850">
        <w:rPr>
          <w:color w:val="000000"/>
        </w:rPr>
        <w:t>However, b</w:t>
      </w:r>
      <w:r w:rsidR="00D85DD8">
        <w:rPr>
          <w:color w:val="000000"/>
        </w:rPr>
        <w:t>as</w:t>
      </w:r>
      <w:r w:rsidR="004B3620">
        <w:rPr>
          <w:color w:val="000000"/>
        </w:rPr>
        <w:t>ed</w:t>
      </w:r>
      <w:r w:rsidR="00D85DD8">
        <w:rPr>
          <w:color w:val="000000"/>
        </w:rPr>
        <w:t xml:space="preserve"> o</w:t>
      </w:r>
      <w:r w:rsidR="004B3620">
        <w:rPr>
          <w:color w:val="000000"/>
        </w:rPr>
        <w:t>n</w:t>
      </w:r>
      <w:r w:rsidR="00D85DD8">
        <w:rPr>
          <w:color w:val="000000"/>
        </w:rPr>
        <w:t xml:space="preserve"> </w:t>
      </w:r>
      <w:r w:rsidR="001E6850">
        <w:rPr>
          <w:color w:val="000000"/>
        </w:rPr>
        <w:t xml:space="preserve">a general appreciation of existing </w:t>
      </w:r>
      <w:r w:rsidR="00D85DD8">
        <w:rPr>
          <w:color w:val="000000"/>
        </w:rPr>
        <w:t xml:space="preserve">literature </w:t>
      </w:r>
      <w:r w:rsidR="00D05BF9">
        <w:rPr>
          <w:color w:val="000000"/>
        </w:rPr>
        <w:t xml:space="preserve">including </w:t>
      </w:r>
      <w:r w:rsidR="00D85DD8">
        <w:rPr>
          <w:color w:val="000000"/>
        </w:rPr>
        <w:t xml:space="preserve">studies on animal anatomy, we consider a </w:t>
      </w:r>
      <w:r w:rsidR="00D85DD8" w:rsidRPr="00957A30">
        <w:rPr>
          <w:lang w:val="en-US"/>
        </w:rPr>
        <w:t xml:space="preserve">depth of 10 cm </w:t>
      </w:r>
      <w:r w:rsidR="00D85DD8">
        <w:rPr>
          <w:lang w:val="en-US"/>
        </w:rPr>
        <w:t>a</w:t>
      </w:r>
      <w:r w:rsidR="00D85DD8" w:rsidRPr="00957A30">
        <w:rPr>
          <w:lang w:val="en-US"/>
        </w:rPr>
        <w:t xml:space="preserve">s a reliable threshold </w:t>
      </w:r>
      <w:r w:rsidR="00D05BF9">
        <w:rPr>
          <w:lang w:val="en-US"/>
        </w:rPr>
        <w:t>because</w:t>
      </w:r>
      <w:r w:rsidR="00D85DD8" w:rsidRPr="00957A30">
        <w:rPr>
          <w:lang w:val="en-US"/>
        </w:rPr>
        <w:t xml:space="preserve"> </w:t>
      </w:r>
      <w:r w:rsidR="00D85DD8">
        <w:rPr>
          <w:color w:val="000000"/>
        </w:rPr>
        <w:t xml:space="preserve">this permits </w:t>
      </w:r>
      <w:r w:rsidR="004B3620">
        <w:rPr>
          <w:color w:val="000000"/>
        </w:rPr>
        <w:t>the</w:t>
      </w:r>
      <w:r w:rsidR="00D85DD8">
        <w:rPr>
          <w:color w:val="000000"/>
        </w:rPr>
        <w:t xml:space="preserve"> perforat</w:t>
      </w:r>
      <w:r w:rsidR="004B3620">
        <w:rPr>
          <w:color w:val="000000"/>
        </w:rPr>
        <w:t>ion</w:t>
      </w:r>
      <w:r w:rsidR="00D85DD8">
        <w:rPr>
          <w:color w:val="000000"/>
        </w:rPr>
        <w:t xml:space="preserve"> </w:t>
      </w:r>
      <w:r w:rsidR="004B3620">
        <w:t>of</w:t>
      </w:r>
      <w:r w:rsidR="00D85DD8" w:rsidRPr="00A93059">
        <w:t xml:space="preserve"> vital organs</w:t>
      </w:r>
      <w:r w:rsidR="00D85DD8" w:rsidRPr="00D41DA5">
        <w:rPr>
          <w:lang w:val="en-US"/>
        </w:rPr>
        <w:t xml:space="preserve"> </w:t>
      </w:r>
      <w:r w:rsidR="00D85DD8" w:rsidRPr="00957A30">
        <w:rPr>
          <w:lang w:val="en-US"/>
        </w:rPr>
        <w:t>for most</w:t>
      </w:r>
      <w:r w:rsidR="00D85DD8" w:rsidRPr="00A93059">
        <w:rPr>
          <w:color w:val="000000"/>
        </w:rPr>
        <w:t xml:space="preserve"> medium to large game (</w:t>
      </w:r>
      <w:r w:rsidR="00D85DD8">
        <w:rPr>
          <w:color w:val="000000"/>
        </w:rPr>
        <w:t>e.g.,</w:t>
      </w:r>
      <w:r w:rsidR="00D85DD8" w:rsidRPr="00A93059">
        <w:rPr>
          <w:color w:val="000000"/>
        </w:rPr>
        <w:t xml:space="preserve"> cervid, horse, wild boar</w:t>
      </w:r>
      <w:r w:rsidR="00D85DD8">
        <w:rPr>
          <w:color w:val="000000"/>
        </w:rPr>
        <w:t>,</w:t>
      </w:r>
      <w:r w:rsidR="00D85DD8" w:rsidRPr="00A93059">
        <w:rPr>
          <w:color w:val="000000"/>
        </w:rPr>
        <w:t xml:space="preserve"> bovid) </w:t>
      </w:r>
      <w:r w:rsidR="00D85DD8">
        <w:t xml:space="preserve">and </w:t>
      </w:r>
      <w:r w:rsidR="00B030FB">
        <w:t>can</w:t>
      </w:r>
      <w:r w:rsidR="00D85DD8">
        <w:t xml:space="preserve"> thus be </w:t>
      </w:r>
      <w:r w:rsidR="00B030FB">
        <w:t xml:space="preserve">considered as </w:t>
      </w:r>
      <w:r w:rsidR="00D85DD8" w:rsidRPr="00A93059">
        <w:t xml:space="preserve">fatal </w:t>
      </w:r>
      <w:r w:rsidR="00D85DD8" w:rsidRPr="00A93059">
        <w:fldChar w:fldCharType="begin"/>
      </w:r>
      <w:r w:rsidR="00BA77EB">
        <w:instrText xml:space="preserve"> ADDIN ZOTERO_ITEM CSL_CITATION {"citationID":"PR9c1AaX","properties":{"formattedCitation":"(Mertz, 2010; see especially the position of vital organ on anatonomical planche in Pavaux, 1982)","plainCitation":"(Mertz, 2010; see especially the position of vital organ on anatonomical planche in Pavaux, 1982)","dontUpdate":true,"noteIndex":0},"citationItems":[{"id":3557,"uris":["http://zotero.org/users/11163552/items/89HPIFAZ"],"itemData":{"id":3557,"type":"book","edition":"Fédération Départementale des Chasseurs de la Moselle","ISBN":"978-2-9525770-1-4","language":"French","number-of-pages":"87","number-of-volumes":"2","title":"L'anatomie d'un gibier, la balistique lesionnelle d'une balle ou d'une fleche.","volume":"1","author":[{"family":"Mertz","given":"Eugène"}],"issued":{"date-parts":[["2010"]]}}},{"id":3386,"uris":["http://zotero.org/users/11163552/items/WLUHNCWL"],"itemData":{"id":3386,"type":"book","event-place":"Paris","publisher":"Maloine s.a.","publisher-place":"Paris","source":"Google Scholar","title":"Atlas en couleurs d'anatomie des bovins: splanchnologie","title-short":"Atlas en couleurs d'anatomie des bovins","URL":"https://cir.nii.ac.jp/crid/1130000794422826240","author":[{"family":"Pavaux","given":"Claude"}],"accessed":{"date-parts":[["2024",1,14]]},"issued":{"date-parts":[["1982"]]}},"label":"page","prefix":"see especially the position of vital organ on anatonomical planche in"}],"schema":"https://github.com/citation-style-language/schema/raw/master/csl-citation.json"} </w:instrText>
      </w:r>
      <w:r w:rsidR="00D85DD8" w:rsidRPr="00A93059">
        <w:fldChar w:fldCharType="separate"/>
      </w:r>
      <w:r w:rsidR="00D85DD8" w:rsidRPr="00A93059">
        <w:t xml:space="preserve">(Mertz, 2010; see </w:t>
      </w:r>
      <w:r w:rsidR="00D85DD8">
        <w:t xml:space="preserve">also fig </w:t>
      </w:r>
      <w:r w:rsidR="004B3620">
        <w:t>116</w:t>
      </w:r>
      <w:r w:rsidR="00D85DD8" w:rsidRPr="00A93059">
        <w:t xml:space="preserve"> in Pavaux, 1982)</w:t>
      </w:r>
      <w:r w:rsidR="00D85DD8" w:rsidRPr="00A93059">
        <w:fldChar w:fldCharType="end"/>
      </w:r>
      <w:r w:rsidR="00D85DD8" w:rsidRPr="00A93059">
        <w:t>.</w:t>
      </w:r>
    </w:p>
    <w:p w14:paraId="268B2162" w14:textId="6D75045A" w:rsidR="00F60326" w:rsidRPr="00DD6866" w:rsidRDefault="00F60326" w:rsidP="007F7789">
      <w:pPr>
        <w:pStyle w:val="Titre1"/>
        <w:numPr>
          <w:ilvl w:val="0"/>
          <w:numId w:val="11"/>
        </w:numPr>
        <w:jc w:val="center"/>
        <w:rPr>
          <w:lang w:val="en-GB"/>
        </w:rPr>
      </w:pPr>
      <w:r w:rsidRPr="00DD6866">
        <w:rPr>
          <w:lang w:val="en-GB"/>
        </w:rPr>
        <w:t>R</w:t>
      </w:r>
      <w:r w:rsidR="007F7789">
        <w:rPr>
          <w:lang w:val="en-GB"/>
        </w:rPr>
        <w:t>ESULTS</w:t>
      </w:r>
    </w:p>
    <w:p w14:paraId="411D171D" w14:textId="2DD6C2D2" w:rsidR="007B79FF" w:rsidRDefault="002776FE" w:rsidP="00797B1A">
      <w:r w:rsidRPr="002776FE">
        <w:t xml:space="preserve">Eighty-three points yielded no reliable data, either </w:t>
      </w:r>
      <w:r w:rsidR="00B030FB">
        <w:t xml:space="preserve">because the points </w:t>
      </w:r>
      <w:r w:rsidRPr="002776FE">
        <w:t>miss</w:t>
      </w:r>
      <w:r w:rsidR="00B030FB">
        <w:t>ed</w:t>
      </w:r>
      <w:r w:rsidRPr="002776FE">
        <w:t xml:space="preserve"> the target</w:t>
      </w:r>
      <w:r w:rsidR="00D250C3">
        <w:t xml:space="preserve">, impacted </w:t>
      </w:r>
      <w:r w:rsidRPr="002776FE">
        <w:t xml:space="preserve">another material or </w:t>
      </w:r>
      <w:r w:rsidR="00D250C3">
        <w:t xml:space="preserve">were </w:t>
      </w:r>
      <w:r w:rsidRPr="002776FE">
        <w:t xml:space="preserve">lost. A total of 507 </w:t>
      </w:r>
      <w:r w:rsidR="009A47A6">
        <w:t xml:space="preserve">successful </w:t>
      </w:r>
      <w:r w:rsidRPr="002776FE">
        <w:t xml:space="preserve">shots on the target </w:t>
      </w:r>
      <w:r w:rsidR="009A47A6">
        <w:t xml:space="preserve">were performed </w:t>
      </w:r>
      <w:r w:rsidRPr="002776FE">
        <w:t>with the remaining 277 points</w:t>
      </w:r>
      <w:r w:rsidR="00462B12">
        <w:t xml:space="preserve"> and all these shots permitted to </w:t>
      </w:r>
      <w:r w:rsidRPr="002776FE">
        <w:t xml:space="preserve">exploit </w:t>
      </w:r>
      <w:r w:rsidR="00462B12">
        <w:t xml:space="preserve">data on </w:t>
      </w:r>
      <w:r w:rsidRPr="002776FE">
        <w:t>penetration d</w:t>
      </w:r>
      <w:r w:rsidR="00462B12">
        <w:t>epths</w:t>
      </w:r>
      <w:r w:rsidRPr="002776FE">
        <w:t xml:space="preserve"> (Table 2). </w:t>
      </w:r>
      <w:r w:rsidR="00335506">
        <w:t xml:space="preserve">In total, </w:t>
      </w:r>
      <w:r w:rsidR="00523D75">
        <w:t>16%</w:t>
      </w:r>
      <w:r w:rsidRPr="002776FE">
        <w:t xml:space="preserve"> of the shots (</w:t>
      </w:r>
      <w:r w:rsidR="00523D75">
        <w:t>N=</w:t>
      </w:r>
      <w:r w:rsidRPr="002776FE">
        <w:t>81) failed to penetrate the skin</w:t>
      </w:r>
      <w:r w:rsidR="00705834">
        <w:t xml:space="preserve">, </w:t>
      </w:r>
      <w:r w:rsidRPr="002776FE">
        <w:t xml:space="preserve">primarily due to </w:t>
      </w:r>
      <w:r w:rsidR="00523D75">
        <w:t xml:space="preserve">the rupture of the </w:t>
      </w:r>
      <w:r w:rsidRPr="002776FE">
        <w:t>binding</w:t>
      </w:r>
      <w:r w:rsidR="00523D75">
        <w:t>s</w:t>
      </w:r>
      <w:r w:rsidRPr="002776FE">
        <w:t xml:space="preserve"> upon impact (43%), </w:t>
      </w:r>
      <w:r w:rsidR="00523D75">
        <w:t xml:space="preserve">the rebound of </w:t>
      </w:r>
      <w:r w:rsidRPr="002776FE">
        <w:t>projectile</w:t>
      </w:r>
      <w:r w:rsidR="00523D75">
        <w:t xml:space="preserve">s on the </w:t>
      </w:r>
      <w:r w:rsidR="00523D75">
        <w:lastRenderedPageBreak/>
        <w:t>skin</w:t>
      </w:r>
      <w:r w:rsidRPr="002776FE">
        <w:t xml:space="preserve"> (41%, mostly bifacial points), or </w:t>
      </w:r>
      <w:r w:rsidR="00F836BA">
        <w:t xml:space="preserve">the fracturing of the </w:t>
      </w:r>
      <w:r w:rsidRPr="002776FE">
        <w:t xml:space="preserve">point </w:t>
      </w:r>
      <w:r w:rsidR="00F836BA">
        <w:t xml:space="preserve">upon </w:t>
      </w:r>
      <w:r w:rsidRPr="002776FE">
        <w:t xml:space="preserve">contact </w:t>
      </w:r>
      <w:r w:rsidR="00F836BA">
        <w:t xml:space="preserve">with the target </w:t>
      </w:r>
      <w:r w:rsidRPr="002776FE">
        <w:t>(16%, mostly backed points).</w:t>
      </w:r>
      <w:r w:rsidR="004232EA">
        <w:t xml:space="preserve"> </w:t>
      </w:r>
      <w:r w:rsidR="00BD1E7E" w:rsidRPr="00BD1E7E">
        <w:t>Penetration</w:t>
      </w:r>
      <w:r w:rsidR="00F836BA">
        <w:t xml:space="preserve"> depth</w:t>
      </w:r>
      <w:r w:rsidR="00BD1E7E" w:rsidRPr="00BD1E7E">
        <w:t>s ranged from 0 to 66 cm</w:t>
      </w:r>
      <w:r w:rsidR="00F836BA">
        <w:t xml:space="preserve"> and </w:t>
      </w:r>
      <w:r w:rsidR="00BD1E7E" w:rsidRPr="00BD1E7E">
        <w:t xml:space="preserve">321 shots (63%) </w:t>
      </w:r>
      <w:r w:rsidR="00F836BA">
        <w:t xml:space="preserve">can be </w:t>
      </w:r>
      <w:r w:rsidR="00BD1E7E" w:rsidRPr="00BD1E7E">
        <w:t xml:space="preserve">considered </w:t>
      </w:r>
      <w:r w:rsidR="00BD1E7E">
        <w:t xml:space="preserve">as </w:t>
      </w:r>
      <w:r w:rsidR="00E43F90">
        <w:t>lethal</w:t>
      </w:r>
      <w:r w:rsidR="00BD1E7E" w:rsidRPr="00BD1E7E">
        <w:t xml:space="preserve"> </w:t>
      </w:r>
      <w:r w:rsidR="00CC5F7A">
        <w:t xml:space="preserve">since </w:t>
      </w:r>
      <w:r w:rsidR="00BD1E7E" w:rsidRPr="00BD1E7E">
        <w:t>the</w:t>
      </w:r>
      <w:r w:rsidR="00CC5F7A">
        <w:t>ir penetration</w:t>
      </w:r>
      <w:r w:rsidR="00BD1E7E" w:rsidRPr="00BD1E7E">
        <w:t xml:space="preserve"> exceeded 10 cm</w:t>
      </w:r>
      <w:r w:rsidR="00A72BC1">
        <w:t xml:space="preserve"> </w:t>
      </w:r>
      <w:r w:rsidR="00E43F90">
        <w:t xml:space="preserve">in </w:t>
      </w:r>
      <w:r w:rsidR="00CC5F7A">
        <w:t xml:space="preserve">depth </w:t>
      </w:r>
      <w:r w:rsidR="00A72BC1">
        <w:t>(Table 3)</w:t>
      </w:r>
      <w:r w:rsidR="00BD1E7E" w:rsidRPr="00BD1E7E">
        <w:t>.</w:t>
      </w:r>
    </w:p>
    <w:tbl>
      <w:tblPr>
        <w:tblStyle w:val="Grilledutableau"/>
        <w:tblW w:w="0" w:type="auto"/>
        <w:tblLook w:val="04A0" w:firstRow="1" w:lastRow="0" w:firstColumn="1" w:lastColumn="0" w:noHBand="0" w:noVBand="1"/>
      </w:tblPr>
      <w:tblGrid>
        <w:gridCol w:w="2152"/>
        <w:gridCol w:w="1162"/>
        <w:gridCol w:w="769"/>
        <w:gridCol w:w="1181"/>
        <w:gridCol w:w="1006"/>
        <w:gridCol w:w="845"/>
        <w:gridCol w:w="1217"/>
        <w:gridCol w:w="730"/>
      </w:tblGrid>
      <w:tr w:rsidR="001604B4" w14:paraId="6D64B9B2" w14:textId="77777777" w:rsidTr="006F109C">
        <w:tc>
          <w:tcPr>
            <w:tcW w:w="2152" w:type="dxa"/>
            <w:tcBorders>
              <w:bottom w:val="single" w:sz="4" w:space="0" w:color="000000" w:themeColor="text1"/>
            </w:tcBorders>
          </w:tcPr>
          <w:p w14:paraId="46C09264" w14:textId="77777777" w:rsidR="001604B4" w:rsidRDefault="001604B4" w:rsidP="006F109C"/>
        </w:tc>
        <w:tc>
          <w:tcPr>
            <w:tcW w:w="1162" w:type="dxa"/>
            <w:tcBorders>
              <w:bottom w:val="single" w:sz="4" w:space="0" w:color="000000" w:themeColor="text1"/>
            </w:tcBorders>
          </w:tcPr>
          <w:p w14:paraId="64BCD6B9" w14:textId="77777777" w:rsidR="001604B4" w:rsidRDefault="001604B4" w:rsidP="006F109C"/>
        </w:tc>
        <w:tc>
          <w:tcPr>
            <w:tcW w:w="769" w:type="dxa"/>
            <w:tcBorders>
              <w:bottom w:val="single" w:sz="4" w:space="0" w:color="000000" w:themeColor="text1"/>
            </w:tcBorders>
          </w:tcPr>
          <w:p w14:paraId="3B867397" w14:textId="77777777" w:rsidR="001604B4" w:rsidRPr="000C6D16" w:rsidRDefault="001604B4" w:rsidP="006F109C">
            <w:pPr>
              <w:rPr>
                <w:b/>
                <w:bCs/>
              </w:rPr>
            </w:pPr>
            <w:r>
              <w:rPr>
                <w:b/>
                <w:bCs/>
              </w:rPr>
              <w:t>N Shot</w:t>
            </w:r>
          </w:p>
        </w:tc>
        <w:tc>
          <w:tcPr>
            <w:tcW w:w="1181" w:type="dxa"/>
            <w:tcBorders>
              <w:bottom w:val="single" w:sz="4" w:space="0" w:color="000000" w:themeColor="text1"/>
            </w:tcBorders>
          </w:tcPr>
          <w:p w14:paraId="300D2F6A" w14:textId="77777777" w:rsidR="001604B4" w:rsidRPr="000C6D16" w:rsidRDefault="001604B4" w:rsidP="006F109C">
            <w:pPr>
              <w:rPr>
                <w:b/>
                <w:bCs/>
              </w:rPr>
            </w:pPr>
            <w:r w:rsidRPr="000C6D16">
              <w:rPr>
                <w:b/>
                <w:bCs/>
              </w:rPr>
              <w:t>Minimum</w:t>
            </w:r>
          </w:p>
        </w:tc>
        <w:tc>
          <w:tcPr>
            <w:tcW w:w="1006" w:type="dxa"/>
            <w:tcBorders>
              <w:bottom w:val="single" w:sz="4" w:space="0" w:color="000000" w:themeColor="text1"/>
            </w:tcBorders>
          </w:tcPr>
          <w:p w14:paraId="04E0BAE5" w14:textId="77777777" w:rsidR="001604B4" w:rsidRPr="000C6D16" w:rsidRDefault="001604B4" w:rsidP="006F109C">
            <w:pPr>
              <w:rPr>
                <w:b/>
                <w:bCs/>
              </w:rPr>
            </w:pPr>
            <w:r w:rsidRPr="000C6D16">
              <w:rPr>
                <w:b/>
                <w:bCs/>
              </w:rPr>
              <w:t>Median</w:t>
            </w:r>
          </w:p>
        </w:tc>
        <w:tc>
          <w:tcPr>
            <w:tcW w:w="845" w:type="dxa"/>
            <w:tcBorders>
              <w:bottom w:val="single" w:sz="4" w:space="0" w:color="000000" w:themeColor="text1"/>
            </w:tcBorders>
          </w:tcPr>
          <w:p w14:paraId="3C6E9E4F" w14:textId="77777777" w:rsidR="001604B4" w:rsidRPr="000C6D16" w:rsidRDefault="001604B4" w:rsidP="006F109C">
            <w:pPr>
              <w:rPr>
                <w:b/>
                <w:bCs/>
              </w:rPr>
            </w:pPr>
            <w:r w:rsidRPr="000C6D16">
              <w:rPr>
                <w:b/>
                <w:bCs/>
              </w:rPr>
              <w:t>Mean</w:t>
            </w:r>
          </w:p>
        </w:tc>
        <w:tc>
          <w:tcPr>
            <w:tcW w:w="1217" w:type="dxa"/>
            <w:tcBorders>
              <w:bottom w:val="single" w:sz="4" w:space="0" w:color="000000" w:themeColor="text1"/>
            </w:tcBorders>
          </w:tcPr>
          <w:p w14:paraId="7ABC2299" w14:textId="77777777" w:rsidR="001604B4" w:rsidRPr="000C6D16" w:rsidRDefault="001604B4" w:rsidP="006F109C">
            <w:pPr>
              <w:rPr>
                <w:b/>
                <w:bCs/>
              </w:rPr>
            </w:pPr>
            <w:r>
              <w:rPr>
                <w:b/>
                <w:bCs/>
              </w:rPr>
              <w:t>Maximum</w:t>
            </w:r>
          </w:p>
        </w:tc>
        <w:tc>
          <w:tcPr>
            <w:tcW w:w="730" w:type="dxa"/>
            <w:tcBorders>
              <w:bottom w:val="single" w:sz="4" w:space="0" w:color="000000" w:themeColor="text1"/>
            </w:tcBorders>
          </w:tcPr>
          <w:p w14:paraId="1E8848FC" w14:textId="77777777" w:rsidR="001604B4" w:rsidRPr="000C6D16" w:rsidRDefault="001604B4" w:rsidP="006F109C">
            <w:pPr>
              <w:rPr>
                <w:b/>
                <w:bCs/>
              </w:rPr>
            </w:pPr>
            <w:r>
              <w:rPr>
                <w:b/>
                <w:bCs/>
              </w:rPr>
              <w:t>SD</w:t>
            </w:r>
          </w:p>
        </w:tc>
      </w:tr>
      <w:tr w:rsidR="001604B4" w14:paraId="3A353DB3" w14:textId="77777777" w:rsidTr="006F109C">
        <w:tc>
          <w:tcPr>
            <w:tcW w:w="2152" w:type="dxa"/>
            <w:vMerge w:val="restart"/>
            <w:tcBorders>
              <w:top w:val="single" w:sz="4" w:space="0" w:color="000000" w:themeColor="text1"/>
              <w:left w:val="single" w:sz="6" w:space="0" w:color="000000" w:themeColor="text1"/>
              <w:bottom w:val="single" w:sz="12" w:space="0" w:color="000000" w:themeColor="text1"/>
            </w:tcBorders>
          </w:tcPr>
          <w:p w14:paraId="4C34CCD0" w14:textId="77777777" w:rsidR="001604B4" w:rsidRDefault="001604B4" w:rsidP="006F109C">
            <w:r>
              <w:t>Mode of propulsion</w:t>
            </w:r>
          </w:p>
        </w:tc>
        <w:tc>
          <w:tcPr>
            <w:tcW w:w="1162" w:type="dxa"/>
            <w:tcBorders>
              <w:top w:val="single" w:sz="4" w:space="0" w:color="000000" w:themeColor="text1"/>
            </w:tcBorders>
          </w:tcPr>
          <w:p w14:paraId="20A217D0" w14:textId="77777777" w:rsidR="001604B4" w:rsidRDefault="001604B4" w:rsidP="006F109C">
            <w:r>
              <w:t>Bow</w:t>
            </w:r>
          </w:p>
        </w:tc>
        <w:tc>
          <w:tcPr>
            <w:tcW w:w="769" w:type="dxa"/>
            <w:tcBorders>
              <w:top w:val="single" w:sz="4" w:space="0" w:color="000000" w:themeColor="text1"/>
            </w:tcBorders>
          </w:tcPr>
          <w:p w14:paraId="05784EA6" w14:textId="77777777" w:rsidR="001604B4" w:rsidRDefault="001604B4" w:rsidP="006F109C">
            <w:r>
              <w:t>124</w:t>
            </w:r>
          </w:p>
        </w:tc>
        <w:tc>
          <w:tcPr>
            <w:tcW w:w="1181" w:type="dxa"/>
            <w:tcBorders>
              <w:top w:val="single" w:sz="4" w:space="0" w:color="000000" w:themeColor="text1"/>
            </w:tcBorders>
          </w:tcPr>
          <w:p w14:paraId="736DDFBD" w14:textId="77777777" w:rsidR="001604B4" w:rsidRDefault="001604B4" w:rsidP="006F109C">
            <w:r>
              <w:t>0</w:t>
            </w:r>
          </w:p>
        </w:tc>
        <w:tc>
          <w:tcPr>
            <w:tcW w:w="1006" w:type="dxa"/>
            <w:tcBorders>
              <w:top w:val="single" w:sz="4" w:space="0" w:color="000000" w:themeColor="text1"/>
            </w:tcBorders>
          </w:tcPr>
          <w:p w14:paraId="592D40A8" w14:textId="77777777" w:rsidR="001604B4" w:rsidRDefault="001604B4" w:rsidP="006F109C">
            <w:r>
              <w:t>13.5</w:t>
            </w:r>
          </w:p>
        </w:tc>
        <w:tc>
          <w:tcPr>
            <w:tcW w:w="845" w:type="dxa"/>
            <w:tcBorders>
              <w:top w:val="single" w:sz="4" w:space="0" w:color="000000" w:themeColor="text1"/>
            </w:tcBorders>
          </w:tcPr>
          <w:p w14:paraId="3816558F" w14:textId="77777777" w:rsidR="001604B4" w:rsidRDefault="001604B4" w:rsidP="006F109C">
            <w:r>
              <w:t>12.2</w:t>
            </w:r>
          </w:p>
        </w:tc>
        <w:tc>
          <w:tcPr>
            <w:tcW w:w="1217" w:type="dxa"/>
            <w:tcBorders>
              <w:top w:val="single" w:sz="4" w:space="0" w:color="000000" w:themeColor="text1"/>
            </w:tcBorders>
          </w:tcPr>
          <w:p w14:paraId="4BDD1156" w14:textId="77777777" w:rsidR="001604B4" w:rsidRDefault="001604B4" w:rsidP="006F109C">
            <w:r>
              <w:t>24</w:t>
            </w:r>
          </w:p>
        </w:tc>
        <w:tc>
          <w:tcPr>
            <w:tcW w:w="730" w:type="dxa"/>
            <w:tcBorders>
              <w:top w:val="single" w:sz="4" w:space="0" w:color="000000" w:themeColor="text1"/>
            </w:tcBorders>
          </w:tcPr>
          <w:p w14:paraId="7AEEE788" w14:textId="77777777" w:rsidR="001604B4" w:rsidRDefault="001604B4" w:rsidP="006F109C">
            <w:r>
              <w:t>6.7</w:t>
            </w:r>
          </w:p>
        </w:tc>
      </w:tr>
      <w:tr w:rsidR="001604B4" w14:paraId="5AADF9AB" w14:textId="77777777" w:rsidTr="006F109C">
        <w:tc>
          <w:tcPr>
            <w:tcW w:w="2152" w:type="dxa"/>
            <w:vMerge/>
            <w:tcBorders>
              <w:top w:val="single" w:sz="12" w:space="0" w:color="000000" w:themeColor="text1"/>
              <w:left w:val="single" w:sz="6" w:space="0" w:color="000000" w:themeColor="text1"/>
              <w:bottom w:val="single" w:sz="12" w:space="0" w:color="000000" w:themeColor="text1"/>
            </w:tcBorders>
          </w:tcPr>
          <w:p w14:paraId="278CC815" w14:textId="77777777" w:rsidR="001604B4" w:rsidRDefault="001604B4" w:rsidP="006F109C"/>
        </w:tc>
        <w:tc>
          <w:tcPr>
            <w:tcW w:w="1162" w:type="dxa"/>
          </w:tcPr>
          <w:p w14:paraId="5EE48F1D" w14:textId="77777777" w:rsidR="001604B4" w:rsidRDefault="001604B4" w:rsidP="006F109C">
            <w:r>
              <w:t>Spear-thrower</w:t>
            </w:r>
          </w:p>
        </w:tc>
        <w:tc>
          <w:tcPr>
            <w:tcW w:w="769" w:type="dxa"/>
          </w:tcPr>
          <w:p w14:paraId="0153424D" w14:textId="77777777" w:rsidR="001604B4" w:rsidRDefault="001604B4" w:rsidP="006F109C">
            <w:r>
              <w:t>110</w:t>
            </w:r>
          </w:p>
        </w:tc>
        <w:tc>
          <w:tcPr>
            <w:tcW w:w="1181" w:type="dxa"/>
          </w:tcPr>
          <w:p w14:paraId="722333A0" w14:textId="77777777" w:rsidR="001604B4" w:rsidRDefault="001604B4" w:rsidP="006F109C">
            <w:r>
              <w:t>0</w:t>
            </w:r>
          </w:p>
        </w:tc>
        <w:tc>
          <w:tcPr>
            <w:tcW w:w="1006" w:type="dxa"/>
          </w:tcPr>
          <w:p w14:paraId="4B806F0C" w14:textId="77777777" w:rsidR="001604B4" w:rsidRDefault="001604B4" w:rsidP="006F109C">
            <w:r>
              <w:t>13.8</w:t>
            </w:r>
          </w:p>
        </w:tc>
        <w:tc>
          <w:tcPr>
            <w:tcW w:w="845" w:type="dxa"/>
          </w:tcPr>
          <w:p w14:paraId="1930F05C" w14:textId="77777777" w:rsidR="001604B4" w:rsidRDefault="001604B4" w:rsidP="006F109C">
            <w:r>
              <w:t>11.7</w:t>
            </w:r>
          </w:p>
        </w:tc>
        <w:tc>
          <w:tcPr>
            <w:tcW w:w="1217" w:type="dxa"/>
          </w:tcPr>
          <w:p w14:paraId="0581BA77" w14:textId="77777777" w:rsidR="001604B4" w:rsidRDefault="001604B4" w:rsidP="006F109C">
            <w:r>
              <w:t>25</w:t>
            </w:r>
          </w:p>
        </w:tc>
        <w:tc>
          <w:tcPr>
            <w:tcW w:w="730" w:type="dxa"/>
          </w:tcPr>
          <w:p w14:paraId="5CDB0DD1" w14:textId="77777777" w:rsidR="001604B4" w:rsidRDefault="001604B4" w:rsidP="006F109C">
            <w:r>
              <w:t>7.7</w:t>
            </w:r>
          </w:p>
        </w:tc>
      </w:tr>
      <w:tr w:rsidR="001604B4" w14:paraId="54D620E3" w14:textId="77777777" w:rsidTr="006F109C">
        <w:tc>
          <w:tcPr>
            <w:tcW w:w="2152" w:type="dxa"/>
            <w:vMerge/>
            <w:tcBorders>
              <w:top w:val="single" w:sz="12" w:space="0" w:color="000000" w:themeColor="text1"/>
              <w:left w:val="single" w:sz="6" w:space="0" w:color="000000" w:themeColor="text1"/>
              <w:bottom w:val="single" w:sz="12" w:space="0" w:color="000000" w:themeColor="text1"/>
            </w:tcBorders>
          </w:tcPr>
          <w:p w14:paraId="5F5000CB" w14:textId="77777777" w:rsidR="001604B4" w:rsidRDefault="001604B4" w:rsidP="006F109C"/>
        </w:tc>
        <w:tc>
          <w:tcPr>
            <w:tcW w:w="1162" w:type="dxa"/>
          </w:tcPr>
          <w:p w14:paraId="1B3B4643" w14:textId="77777777" w:rsidR="001604B4" w:rsidRDefault="001604B4" w:rsidP="006F109C">
            <w:r>
              <w:t>Throwing spear</w:t>
            </w:r>
          </w:p>
        </w:tc>
        <w:tc>
          <w:tcPr>
            <w:tcW w:w="769" w:type="dxa"/>
          </w:tcPr>
          <w:p w14:paraId="4C033C00" w14:textId="77777777" w:rsidR="001604B4" w:rsidRDefault="001604B4" w:rsidP="006F109C">
            <w:r>
              <w:t>118</w:t>
            </w:r>
          </w:p>
        </w:tc>
        <w:tc>
          <w:tcPr>
            <w:tcW w:w="1181" w:type="dxa"/>
          </w:tcPr>
          <w:p w14:paraId="3321A6AA" w14:textId="77777777" w:rsidR="001604B4" w:rsidRDefault="001604B4" w:rsidP="006F109C">
            <w:r>
              <w:t>0</w:t>
            </w:r>
          </w:p>
        </w:tc>
        <w:tc>
          <w:tcPr>
            <w:tcW w:w="1006" w:type="dxa"/>
          </w:tcPr>
          <w:p w14:paraId="2D03995B" w14:textId="77777777" w:rsidR="001604B4" w:rsidRDefault="001604B4" w:rsidP="006F109C">
            <w:r>
              <w:t>10</w:t>
            </w:r>
          </w:p>
        </w:tc>
        <w:tc>
          <w:tcPr>
            <w:tcW w:w="845" w:type="dxa"/>
          </w:tcPr>
          <w:p w14:paraId="7E1F0A7A" w14:textId="77777777" w:rsidR="001604B4" w:rsidRDefault="001604B4" w:rsidP="006F109C">
            <w:r>
              <w:t>9.6</w:t>
            </w:r>
          </w:p>
        </w:tc>
        <w:tc>
          <w:tcPr>
            <w:tcW w:w="1217" w:type="dxa"/>
          </w:tcPr>
          <w:p w14:paraId="07E1E309" w14:textId="77777777" w:rsidR="001604B4" w:rsidRDefault="001604B4" w:rsidP="006F109C">
            <w:r>
              <w:t>22</w:t>
            </w:r>
          </w:p>
        </w:tc>
        <w:tc>
          <w:tcPr>
            <w:tcW w:w="730" w:type="dxa"/>
          </w:tcPr>
          <w:p w14:paraId="7FCF755B" w14:textId="77777777" w:rsidR="001604B4" w:rsidRDefault="001604B4" w:rsidP="006F109C">
            <w:r>
              <w:t>6.3</w:t>
            </w:r>
          </w:p>
        </w:tc>
      </w:tr>
      <w:tr w:rsidR="001604B4" w14:paraId="4F6DAB98" w14:textId="77777777" w:rsidTr="006F109C">
        <w:tc>
          <w:tcPr>
            <w:tcW w:w="2152" w:type="dxa"/>
            <w:vMerge/>
            <w:tcBorders>
              <w:top w:val="single" w:sz="12" w:space="0" w:color="000000" w:themeColor="text1"/>
              <w:left w:val="single" w:sz="6" w:space="0" w:color="000000" w:themeColor="text1"/>
              <w:bottom w:val="single" w:sz="4" w:space="0" w:color="000000" w:themeColor="text1"/>
            </w:tcBorders>
          </w:tcPr>
          <w:p w14:paraId="35B895FB" w14:textId="77777777" w:rsidR="001604B4" w:rsidRDefault="001604B4" w:rsidP="006F109C"/>
        </w:tc>
        <w:tc>
          <w:tcPr>
            <w:tcW w:w="1162" w:type="dxa"/>
            <w:tcBorders>
              <w:bottom w:val="single" w:sz="4" w:space="0" w:color="000000" w:themeColor="text1"/>
            </w:tcBorders>
          </w:tcPr>
          <w:p w14:paraId="055E9F25" w14:textId="77777777" w:rsidR="001604B4" w:rsidRDefault="001604B4" w:rsidP="006F109C">
            <w:r>
              <w:t>Thrusting spear</w:t>
            </w:r>
          </w:p>
        </w:tc>
        <w:tc>
          <w:tcPr>
            <w:tcW w:w="769" w:type="dxa"/>
            <w:tcBorders>
              <w:bottom w:val="single" w:sz="4" w:space="0" w:color="000000" w:themeColor="text1"/>
            </w:tcBorders>
          </w:tcPr>
          <w:p w14:paraId="1A0C0391" w14:textId="77777777" w:rsidR="001604B4" w:rsidRDefault="001604B4" w:rsidP="006F109C">
            <w:r>
              <w:t>155</w:t>
            </w:r>
          </w:p>
        </w:tc>
        <w:tc>
          <w:tcPr>
            <w:tcW w:w="1181" w:type="dxa"/>
            <w:tcBorders>
              <w:bottom w:val="single" w:sz="4" w:space="0" w:color="000000" w:themeColor="text1"/>
            </w:tcBorders>
          </w:tcPr>
          <w:p w14:paraId="59F1A332" w14:textId="77777777" w:rsidR="001604B4" w:rsidRDefault="001604B4" w:rsidP="006F109C">
            <w:r>
              <w:t>0</w:t>
            </w:r>
          </w:p>
        </w:tc>
        <w:tc>
          <w:tcPr>
            <w:tcW w:w="1006" w:type="dxa"/>
            <w:tcBorders>
              <w:bottom w:val="single" w:sz="4" w:space="0" w:color="000000" w:themeColor="text1"/>
            </w:tcBorders>
          </w:tcPr>
          <w:p w14:paraId="260EA6FB" w14:textId="77777777" w:rsidR="001604B4" w:rsidRDefault="001604B4" w:rsidP="006F109C">
            <w:r>
              <w:t>14</w:t>
            </w:r>
          </w:p>
        </w:tc>
        <w:tc>
          <w:tcPr>
            <w:tcW w:w="845" w:type="dxa"/>
            <w:tcBorders>
              <w:bottom w:val="single" w:sz="4" w:space="0" w:color="000000" w:themeColor="text1"/>
            </w:tcBorders>
          </w:tcPr>
          <w:p w14:paraId="1B28C1A7" w14:textId="77777777" w:rsidR="001604B4" w:rsidRDefault="001604B4" w:rsidP="006F109C">
            <w:r>
              <w:t>16.5</w:t>
            </w:r>
          </w:p>
        </w:tc>
        <w:tc>
          <w:tcPr>
            <w:tcW w:w="1217" w:type="dxa"/>
            <w:tcBorders>
              <w:bottom w:val="single" w:sz="4" w:space="0" w:color="000000" w:themeColor="text1"/>
            </w:tcBorders>
          </w:tcPr>
          <w:p w14:paraId="0599EEAD" w14:textId="77777777" w:rsidR="001604B4" w:rsidRDefault="001604B4" w:rsidP="006F109C">
            <w:r>
              <w:t>66</w:t>
            </w:r>
          </w:p>
        </w:tc>
        <w:tc>
          <w:tcPr>
            <w:tcW w:w="730" w:type="dxa"/>
            <w:tcBorders>
              <w:bottom w:val="single" w:sz="4" w:space="0" w:color="000000" w:themeColor="text1"/>
            </w:tcBorders>
          </w:tcPr>
          <w:p w14:paraId="7D660F80" w14:textId="77777777" w:rsidR="001604B4" w:rsidRDefault="001604B4" w:rsidP="006F109C">
            <w:r>
              <w:t>16.1</w:t>
            </w:r>
          </w:p>
        </w:tc>
      </w:tr>
      <w:tr w:rsidR="001604B4" w14:paraId="7563CE51" w14:textId="77777777" w:rsidTr="006F109C">
        <w:tc>
          <w:tcPr>
            <w:tcW w:w="2152" w:type="dxa"/>
            <w:vMerge w:val="restart"/>
            <w:tcBorders>
              <w:top w:val="single" w:sz="4" w:space="0" w:color="000000" w:themeColor="text1"/>
            </w:tcBorders>
          </w:tcPr>
          <w:p w14:paraId="3D5CB711" w14:textId="77777777" w:rsidR="001604B4" w:rsidRDefault="001604B4" w:rsidP="006F109C">
            <w:r>
              <w:t>Hafting system</w:t>
            </w:r>
          </w:p>
        </w:tc>
        <w:tc>
          <w:tcPr>
            <w:tcW w:w="1162" w:type="dxa"/>
            <w:tcBorders>
              <w:top w:val="single" w:sz="4" w:space="0" w:color="000000" w:themeColor="text1"/>
            </w:tcBorders>
          </w:tcPr>
          <w:p w14:paraId="28E7E0A4" w14:textId="77777777" w:rsidR="001604B4" w:rsidRDefault="001604B4" w:rsidP="006F109C">
            <w:r>
              <w:t>S</w:t>
            </w:r>
          </w:p>
        </w:tc>
        <w:tc>
          <w:tcPr>
            <w:tcW w:w="769" w:type="dxa"/>
            <w:tcBorders>
              <w:top w:val="single" w:sz="4" w:space="0" w:color="000000" w:themeColor="text1"/>
            </w:tcBorders>
          </w:tcPr>
          <w:p w14:paraId="62A1C8C5" w14:textId="77777777" w:rsidR="001604B4" w:rsidRDefault="001604B4" w:rsidP="006F109C">
            <w:r>
              <w:t>182</w:t>
            </w:r>
          </w:p>
        </w:tc>
        <w:tc>
          <w:tcPr>
            <w:tcW w:w="1181" w:type="dxa"/>
            <w:tcBorders>
              <w:top w:val="single" w:sz="4" w:space="0" w:color="000000" w:themeColor="text1"/>
            </w:tcBorders>
          </w:tcPr>
          <w:p w14:paraId="73A01B8F" w14:textId="77777777" w:rsidR="001604B4" w:rsidRDefault="001604B4" w:rsidP="006F109C">
            <w:r>
              <w:t>0</w:t>
            </w:r>
          </w:p>
        </w:tc>
        <w:tc>
          <w:tcPr>
            <w:tcW w:w="1006" w:type="dxa"/>
            <w:tcBorders>
              <w:top w:val="single" w:sz="4" w:space="0" w:color="000000" w:themeColor="text1"/>
            </w:tcBorders>
          </w:tcPr>
          <w:p w14:paraId="604E2FAA" w14:textId="77777777" w:rsidR="001604B4" w:rsidRDefault="001604B4" w:rsidP="006F109C">
            <w:r>
              <w:t>11</w:t>
            </w:r>
          </w:p>
        </w:tc>
        <w:tc>
          <w:tcPr>
            <w:tcW w:w="845" w:type="dxa"/>
            <w:tcBorders>
              <w:top w:val="single" w:sz="4" w:space="0" w:color="000000" w:themeColor="text1"/>
            </w:tcBorders>
          </w:tcPr>
          <w:p w14:paraId="32876A32" w14:textId="77777777" w:rsidR="001604B4" w:rsidRDefault="001604B4" w:rsidP="006F109C">
            <w:r>
              <w:t>11.7</w:t>
            </w:r>
          </w:p>
        </w:tc>
        <w:tc>
          <w:tcPr>
            <w:tcW w:w="1217" w:type="dxa"/>
            <w:tcBorders>
              <w:top w:val="single" w:sz="4" w:space="0" w:color="000000" w:themeColor="text1"/>
            </w:tcBorders>
          </w:tcPr>
          <w:p w14:paraId="1001C70D" w14:textId="77777777" w:rsidR="001604B4" w:rsidRDefault="001604B4" w:rsidP="006F109C">
            <w:r>
              <w:t>56</w:t>
            </w:r>
          </w:p>
        </w:tc>
        <w:tc>
          <w:tcPr>
            <w:tcW w:w="730" w:type="dxa"/>
            <w:tcBorders>
              <w:top w:val="single" w:sz="4" w:space="0" w:color="000000" w:themeColor="text1"/>
            </w:tcBorders>
          </w:tcPr>
          <w:p w14:paraId="2F3DEAC2" w14:textId="77777777" w:rsidR="001604B4" w:rsidRDefault="001604B4" w:rsidP="006F109C">
            <w:r>
              <w:t>11</w:t>
            </w:r>
          </w:p>
        </w:tc>
      </w:tr>
      <w:tr w:rsidR="001604B4" w14:paraId="5ABA1F76" w14:textId="77777777" w:rsidTr="006F109C">
        <w:tc>
          <w:tcPr>
            <w:tcW w:w="2152" w:type="dxa"/>
            <w:vMerge/>
          </w:tcPr>
          <w:p w14:paraId="10EF0253" w14:textId="77777777" w:rsidR="001604B4" w:rsidRDefault="001604B4" w:rsidP="006F109C"/>
        </w:tc>
        <w:tc>
          <w:tcPr>
            <w:tcW w:w="1162" w:type="dxa"/>
          </w:tcPr>
          <w:p w14:paraId="3C38D83C" w14:textId="77777777" w:rsidR="001604B4" w:rsidRDefault="001604B4" w:rsidP="006F109C">
            <w:r>
              <w:t>G</w:t>
            </w:r>
          </w:p>
        </w:tc>
        <w:tc>
          <w:tcPr>
            <w:tcW w:w="769" w:type="dxa"/>
          </w:tcPr>
          <w:p w14:paraId="6BCC4478" w14:textId="77777777" w:rsidR="001604B4" w:rsidRDefault="001604B4" w:rsidP="006F109C">
            <w:r>
              <w:t>164</w:t>
            </w:r>
          </w:p>
        </w:tc>
        <w:tc>
          <w:tcPr>
            <w:tcW w:w="1181" w:type="dxa"/>
          </w:tcPr>
          <w:p w14:paraId="166BA529" w14:textId="77777777" w:rsidR="001604B4" w:rsidRDefault="001604B4" w:rsidP="006F109C">
            <w:r>
              <w:t>0</w:t>
            </w:r>
          </w:p>
        </w:tc>
        <w:tc>
          <w:tcPr>
            <w:tcW w:w="1006" w:type="dxa"/>
          </w:tcPr>
          <w:p w14:paraId="3AABC939" w14:textId="77777777" w:rsidR="001604B4" w:rsidRDefault="001604B4" w:rsidP="006F109C">
            <w:r>
              <w:t>14</w:t>
            </w:r>
          </w:p>
        </w:tc>
        <w:tc>
          <w:tcPr>
            <w:tcW w:w="845" w:type="dxa"/>
          </w:tcPr>
          <w:p w14:paraId="6B535371" w14:textId="77777777" w:rsidR="001604B4" w:rsidRDefault="001604B4" w:rsidP="006F109C">
            <w:r>
              <w:t>13.3</w:t>
            </w:r>
          </w:p>
        </w:tc>
        <w:tc>
          <w:tcPr>
            <w:tcW w:w="1217" w:type="dxa"/>
          </w:tcPr>
          <w:p w14:paraId="76B4F7AE" w14:textId="77777777" w:rsidR="001604B4" w:rsidRDefault="001604B4" w:rsidP="006F109C">
            <w:r>
              <w:t>53</w:t>
            </w:r>
          </w:p>
        </w:tc>
        <w:tc>
          <w:tcPr>
            <w:tcW w:w="730" w:type="dxa"/>
          </w:tcPr>
          <w:p w14:paraId="178EC221" w14:textId="77777777" w:rsidR="001604B4" w:rsidRDefault="001604B4" w:rsidP="006F109C">
            <w:r>
              <w:t>9.3</w:t>
            </w:r>
          </w:p>
        </w:tc>
      </w:tr>
      <w:tr w:rsidR="001604B4" w14:paraId="700B59C7" w14:textId="77777777" w:rsidTr="006F109C">
        <w:tc>
          <w:tcPr>
            <w:tcW w:w="2152" w:type="dxa"/>
            <w:vMerge/>
            <w:tcBorders>
              <w:bottom w:val="single" w:sz="4" w:space="0" w:color="000000" w:themeColor="text1"/>
            </w:tcBorders>
          </w:tcPr>
          <w:p w14:paraId="3155E9E7" w14:textId="77777777" w:rsidR="001604B4" w:rsidRDefault="001604B4" w:rsidP="006F109C"/>
        </w:tc>
        <w:tc>
          <w:tcPr>
            <w:tcW w:w="1162" w:type="dxa"/>
            <w:tcBorders>
              <w:bottom w:val="single" w:sz="4" w:space="0" w:color="000000" w:themeColor="text1"/>
            </w:tcBorders>
          </w:tcPr>
          <w:p w14:paraId="47FB1C4F" w14:textId="77777777" w:rsidR="001604B4" w:rsidRDefault="001604B4" w:rsidP="006F109C">
            <w:r>
              <w:t>GSG</w:t>
            </w:r>
          </w:p>
        </w:tc>
        <w:tc>
          <w:tcPr>
            <w:tcW w:w="769" w:type="dxa"/>
            <w:tcBorders>
              <w:bottom w:val="single" w:sz="4" w:space="0" w:color="000000" w:themeColor="text1"/>
            </w:tcBorders>
          </w:tcPr>
          <w:p w14:paraId="0779D0EE" w14:textId="77777777" w:rsidR="001604B4" w:rsidRDefault="001604B4" w:rsidP="006F109C">
            <w:r>
              <w:t>161</w:t>
            </w:r>
          </w:p>
        </w:tc>
        <w:tc>
          <w:tcPr>
            <w:tcW w:w="1181" w:type="dxa"/>
            <w:tcBorders>
              <w:bottom w:val="single" w:sz="4" w:space="0" w:color="000000" w:themeColor="text1"/>
            </w:tcBorders>
          </w:tcPr>
          <w:p w14:paraId="6750DFD9" w14:textId="77777777" w:rsidR="001604B4" w:rsidRDefault="001604B4" w:rsidP="006F109C">
            <w:r>
              <w:t>0</w:t>
            </w:r>
          </w:p>
        </w:tc>
        <w:tc>
          <w:tcPr>
            <w:tcW w:w="1006" w:type="dxa"/>
            <w:tcBorders>
              <w:bottom w:val="single" w:sz="4" w:space="0" w:color="000000" w:themeColor="text1"/>
            </w:tcBorders>
          </w:tcPr>
          <w:p w14:paraId="24A87A2D" w14:textId="77777777" w:rsidR="001604B4" w:rsidRDefault="001604B4" w:rsidP="006F109C">
            <w:r>
              <w:t>13.5</w:t>
            </w:r>
          </w:p>
        </w:tc>
        <w:tc>
          <w:tcPr>
            <w:tcW w:w="845" w:type="dxa"/>
            <w:tcBorders>
              <w:bottom w:val="single" w:sz="4" w:space="0" w:color="000000" w:themeColor="text1"/>
            </w:tcBorders>
          </w:tcPr>
          <w:p w14:paraId="6E63CADD" w14:textId="77777777" w:rsidR="001604B4" w:rsidRDefault="001604B4" w:rsidP="006F109C">
            <w:r>
              <w:t>13.5</w:t>
            </w:r>
          </w:p>
        </w:tc>
        <w:tc>
          <w:tcPr>
            <w:tcW w:w="1217" w:type="dxa"/>
            <w:tcBorders>
              <w:bottom w:val="single" w:sz="4" w:space="0" w:color="000000" w:themeColor="text1"/>
            </w:tcBorders>
          </w:tcPr>
          <w:p w14:paraId="056A7B2C" w14:textId="77777777" w:rsidR="001604B4" w:rsidRDefault="001604B4" w:rsidP="006F109C">
            <w:r>
              <w:t>66</w:t>
            </w:r>
          </w:p>
        </w:tc>
        <w:tc>
          <w:tcPr>
            <w:tcW w:w="730" w:type="dxa"/>
            <w:tcBorders>
              <w:bottom w:val="single" w:sz="4" w:space="0" w:color="000000" w:themeColor="text1"/>
            </w:tcBorders>
          </w:tcPr>
          <w:p w14:paraId="6103F643" w14:textId="77777777" w:rsidR="001604B4" w:rsidRDefault="001604B4" w:rsidP="006F109C">
            <w:r>
              <w:t>12.2</w:t>
            </w:r>
          </w:p>
        </w:tc>
      </w:tr>
      <w:tr w:rsidR="001604B4" w14:paraId="30FBFBF8" w14:textId="77777777" w:rsidTr="006F109C">
        <w:tc>
          <w:tcPr>
            <w:tcW w:w="2152" w:type="dxa"/>
            <w:vMerge w:val="restart"/>
            <w:tcBorders>
              <w:top w:val="single" w:sz="4" w:space="0" w:color="000000" w:themeColor="text1"/>
            </w:tcBorders>
          </w:tcPr>
          <w:p w14:paraId="7E8027A4" w14:textId="77777777" w:rsidR="001604B4" w:rsidRDefault="001604B4" w:rsidP="006F109C">
            <w:r>
              <w:t>Point morphology</w:t>
            </w:r>
          </w:p>
        </w:tc>
        <w:tc>
          <w:tcPr>
            <w:tcW w:w="1162" w:type="dxa"/>
            <w:tcBorders>
              <w:top w:val="single" w:sz="4" w:space="0" w:color="000000" w:themeColor="text1"/>
            </w:tcBorders>
          </w:tcPr>
          <w:p w14:paraId="157DC4A1" w14:textId="77777777" w:rsidR="001604B4" w:rsidRDefault="001604B4" w:rsidP="006F109C">
            <w:r>
              <w:t>Small backed point</w:t>
            </w:r>
          </w:p>
        </w:tc>
        <w:tc>
          <w:tcPr>
            <w:tcW w:w="769" w:type="dxa"/>
            <w:tcBorders>
              <w:top w:val="single" w:sz="4" w:space="0" w:color="000000" w:themeColor="text1"/>
            </w:tcBorders>
          </w:tcPr>
          <w:p w14:paraId="14ED0652" w14:textId="77777777" w:rsidR="001604B4" w:rsidRDefault="001604B4" w:rsidP="006F109C">
            <w:r>
              <w:t>90</w:t>
            </w:r>
          </w:p>
        </w:tc>
        <w:tc>
          <w:tcPr>
            <w:tcW w:w="1181" w:type="dxa"/>
            <w:tcBorders>
              <w:top w:val="single" w:sz="4" w:space="0" w:color="000000" w:themeColor="text1"/>
            </w:tcBorders>
          </w:tcPr>
          <w:p w14:paraId="6418233F" w14:textId="77777777" w:rsidR="001604B4" w:rsidRDefault="001604B4" w:rsidP="006F109C">
            <w:r>
              <w:t>0</w:t>
            </w:r>
          </w:p>
        </w:tc>
        <w:tc>
          <w:tcPr>
            <w:tcW w:w="1006" w:type="dxa"/>
            <w:tcBorders>
              <w:top w:val="single" w:sz="4" w:space="0" w:color="000000" w:themeColor="text1"/>
            </w:tcBorders>
          </w:tcPr>
          <w:p w14:paraId="0D0D0F37" w14:textId="77777777" w:rsidR="001604B4" w:rsidRDefault="001604B4" w:rsidP="006F109C">
            <w:r>
              <w:t>11.5</w:t>
            </w:r>
          </w:p>
        </w:tc>
        <w:tc>
          <w:tcPr>
            <w:tcW w:w="845" w:type="dxa"/>
            <w:tcBorders>
              <w:top w:val="single" w:sz="4" w:space="0" w:color="000000" w:themeColor="text1"/>
            </w:tcBorders>
          </w:tcPr>
          <w:p w14:paraId="490D76F7" w14:textId="77777777" w:rsidR="001604B4" w:rsidRDefault="001604B4" w:rsidP="006F109C">
            <w:r>
              <w:t>11.9</w:t>
            </w:r>
          </w:p>
        </w:tc>
        <w:tc>
          <w:tcPr>
            <w:tcW w:w="1217" w:type="dxa"/>
            <w:tcBorders>
              <w:top w:val="single" w:sz="4" w:space="0" w:color="000000" w:themeColor="text1"/>
            </w:tcBorders>
          </w:tcPr>
          <w:p w14:paraId="2499AE3C" w14:textId="77777777" w:rsidR="001604B4" w:rsidRDefault="001604B4" w:rsidP="006F109C">
            <w:r>
              <w:t>66</w:t>
            </w:r>
          </w:p>
        </w:tc>
        <w:tc>
          <w:tcPr>
            <w:tcW w:w="730" w:type="dxa"/>
            <w:tcBorders>
              <w:top w:val="single" w:sz="4" w:space="0" w:color="000000" w:themeColor="text1"/>
            </w:tcBorders>
          </w:tcPr>
          <w:p w14:paraId="36BDF8BB" w14:textId="77777777" w:rsidR="001604B4" w:rsidRDefault="001604B4" w:rsidP="006F109C">
            <w:r>
              <w:t>9.6</w:t>
            </w:r>
          </w:p>
        </w:tc>
      </w:tr>
      <w:tr w:rsidR="001604B4" w14:paraId="1C5A9AFB" w14:textId="77777777" w:rsidTr="006F109C">
        <w:tc>
          <w:tcPr>
            <w:tcW w:w="2152" w:type="dxa"/>
            <w:vMerge/>
          </w:tcPr>
          <w:p w14:paraId="4DFE315C" w14:textId="77777777" w:rsidR="001604B4" w:rsidRDefault="001604B4" w:rsidP="006F109C"/>
        </w:tc>
        <w:tc>
          <w:tcPr>
            <w:tcW w:w="1162" w:type="dxa"/>
          </w:tcPr>
          <w:p w14:paraId="2BB86F37" w14:textId="77777777" w:rsidR="001604B4" w:rsidRDefault="001604B4" w:rsidP="006F109C">
            <w:proofErr w:type="gramStart"/>
            <w:r>
              <w:t>Large backed</w:t>
            </w:r>
            <w:proofErr w:type="gramEnd"/>
            <w:r>
              <w:t xml:space="preserve"> point</w:t>
            </w:r>
          </w:p>
        </w:tc>
        <w:tc>
          <w:tcPr>
            <w:tcW w:w="769" w:type="dxa"/>
          </w:tcPr>
          <w:p w14:paraId="5D8F4DD2" w14:textId="77777777" w:rsidR="001604B4" w:rsidRDefault="001604B4" w:rsidP="006F109C">
            <w:r>
              <w:t>93</w:t>
            </w:r>
          </w:p>
        </w:tc>
        <w:tc>
          <w:tcPr>
            <w:tcW w:w="1181" w:type="dxa"/>
          </w:tcPr>
          <w:p w14:paraId="5DA95E02" w14:textId="77777777" w:rsidR="001604B4" w:rsidRDefault="001604B4" w:rsidP="006F109C">
            <w:r>
              <w:t>0</w:t>
            </w:r>
          </w:p>
        </w:tc>
        <w:tc>
          <w:tcPr>
            <w:tcW w:w="1006" w:type="dxa"/>
          </w:tcPr>
          <w:p w14:paraId="45886212" w14:textId="77777777" w:rsidR="001604B4" w:rsidRDefault="001604B4" w:rsidP="006F109C">
            <w:r>
              <w:t>12.2</w:t>
            </w:r>
          </w:p>
        </w:tc>
        <w:tc>
          <w:tcPr>
            <w:tcW w:w="845" w:type="dxa"/>
          </w:tcPr>
          <w:p w14:paraId="1C27233C" w14:textId="77777777" w:rsidR="001604B4" w:rsidRDefault="001604B4" w:rsidP="006F109C">
            <w:r>
              <w:t>12.3</w:t>
            </w:r>
          </w:p>
        </w:tc>
        <w:tc>
          <w:tcPr>
            <w:tcW w:w="1217" w:type="dxa"/>
          </w:tcPr>
          <w:p w14:paraId="247F6E58" w14:textId="77777777" w:rsidR="001604B4" w:rsidRDefault="001604B4" w:rsidP="006F109C">
            <w:r>
              <w:t>56</w:t>
            </w:r>
          </w:p>
        </w:tc>
        <w:tc>
          <w:tcPr>
            <w:tcW w:w="730" w:type="dxa"/>
          </w:tcPr>
          <w:p w14:paraId="47B8ECA0" w14:textId="77777777" w:rsidR="001604B4" w:rsidRDefault="001604B4" w:rsidP="006F109C">
            <w:r>
              <w:t>9.9</w:t>
            </w:r>
          </w:p>
        </w:tc>
      </w:tr>
      <w:tr w:rsidR="001604B4" w14:paraId="0AE4B22C" w14:textId="77777777" w:rsidTr="006F109C">
        <w:tc>
          <w:tcPr>
            <w:tcW w:w="2152" w:type="dxa"/>
            <w:vMerge/>
          </w:tcPr>
          <w:p w14:paraId="5AF85564" w14:textId="77777777" w:rsidR="001604B4" w:rsidRDefault="001604B4" w:rsidP="006F109C"/>
        </w:tc>
        <w:tc>
          <w:tcPr>
            <w:tcW w:w="1162" w:type="dxa"/>
          </w:tcPr>
          <w:p w14:paraId="03F0BEBD" w14:textId="77777777" w:rsidR="001604B4" w:rsidRDefault="001604B4" w:rsidP="006F109C">
            <w:r>
              <w:t>Small triangular point</w:t>
            </w:r>
          </w:p>
        </w:tc>
        <w:tc>
          <w:tcPr>
            <w:tcW w:w="769" w:type="dxa"/>
          </w:tcPr>
          <w:p w14:paraId="45D2113B" w14:textId="77777777" w:rsidR="001604B4" w:rsidRDefault="001604B4" w:rsidP="006F109C">
            <w:r>
              <w:t>124</w:t>
            </w:r>
          </w:p>
        </w:tc>
        <w:tc>
          <w:tcPr>
            <w:tcW w:w="1181" w:type="dxa"/>
          </w:tcPr>
          <w:p w14:paraId="26EBE398" w14:textId="77777777" w:rsidR="001604B4" w:rsidRDefault="001604B4" w:rsidP="006F109C">
            <w:r>
              <w:t>0</w:t>
            </w:r>
          </w:p>
        </w:tc>
        <w:tc>
          <w:tcPr>
            <w:tcW w:w="1006" w:type="dxa"/>
          </w:tcPr>
          <w:p w14:paraId="42870BEB" w14:textId="77777777" w:rsidR="001604B4" w:rsidRDefault="001604B4" w:rsidP="006F109C">
            <w:r>
              <w:t>14.8</w:t>
            </w:r>
          </w:p>
        </w:tc>
        <w:tc>
          <w:tcPr>
            <w:tcW w:w="845" w:type="dxa"/>
          </w:tcPr>
          <w:p w14:paraId="51E11E12" w14:textId="77777777" w:rsidR="001604B4" w:rsidRDefault="001604B4" w:rsidP="006F109C">
            <w:r>
              <w:t>14.5</w:t>
            </w:r>
          </w:p>
        </w:tc>
        <w:tc>
          <w:tcPr>
            <w:tcW w:w="1217" w:type="dxa"/>
          </w:tcPr>
          <w:p w14:paraId="444B815D" w14:textId="77777777" w:rsidR="001604B4" w:rsidRDefault="001604B4" w:rsidP="006F109C">
            <w:r>
              <w:t>64</w:t>
            </w:r>
          </w:p>
        </w:tc>
        <w:tc>
          <w:tcPr>
            <w:tcW w:w="730" w:type="dxa"/>
          </w:tcPr>
          <w:p w14:paraId="1FAEAB0C" w14:textId="77777777" w:rsidR="001604B4" w:rsidRDefault="001604B4" w:rsidP="006F109C">
            <w:r>
              <w:t>10.6</w:t>
            </w:r>
          </w:p>
        </w:tc>
      </w:tr>
      <w:tr w:rsidR="001604B4" w14:paraId="1CEE5C61" w14:textId="77777777" w:rsidTr="006F109C">
        <w:tc>
          <w:tcPr>
            <w:tcW w:w="2152" w:type="dxa"/>
            <w:vMerge/>
          </w:tcPr>
          <w:p w14:paraId="0293E80D" w14:textId="77777777" w:rsidR="001604B4" w:rsidRDefault="001604B4" w:rsidP="006F109C"/>
        </w:tc>
        <w:tc>
          <w:tcPr>
            <w:tcW w:w="1162" w:type="dxa"/>
          </w:tcPr>
          <w:p w14:paraId="7F39F8AF" w14:textId="77777777" w:rsidR="001604B4" w:rsidRDefault="001604B4" w:rsidP="006F109C">
            <w:r>
              <w:t>Large triangular point</w:t>
            </w:r>
          </w:p>
        </w:tc>
        <w:tc>
          <w:tcPr>
            <w:tcW w:w="769" w:type="dxa"/>
          </w:tcPr>
          <w:p w14:paraId="6E065A18" w14:textId="77777777" w:rsidR="001604B4" w:rsidRDefault="001604B4" w:rsidP="006F109C">
            <w:r>
              <w:t>60</w:t>
            </w:r>
          </w:p>
        </w:tc>
        <w:tc>
          <w:tcPr>
            <w:tcW w:w="1181" w:type="dxa"/>
          </w:tcPr>
          <w:p w14:paraId="04BB39B1" w14:textId="77777777" w:rsidR="001604B4" w:rsidRDefault="001604B4" w:rsidP="006F109C">
            <w:r>
              <w:t>0</w:t>
            </w:r>
          </w:p>
        </w:tc>
        <w:tc>
          <w:tcPr>
            <w:tcW w:w="1006" w:type="dxa"/>
          </w:tcPr>
          <w:p w14:paraId="1DA0EF3A" w14:textId="77777777" w:rsidR="001604B4" w:rsidRDefault="001604B4" w:rsidP="006F109C">
            <w:r>
              <w:t>12.5</w:t>
            </w:r>
          </w:p>
        </w:tc>
        <w:tc>
          <w:tcPr>
            <w:tcW w:w="845" w:type="dxa"/>
          </w:tcPr>
          <w:p w14:paraId="42065930" w14:textId="77777777" w:rsidR="001604B4" w:rsidRDefault="001604B4" w:rsidP="006F109C">
            <w:r>
              <w:t>14.8</w:t>
            </w:r>
          </w:p>
        </w:tc>
        <w:tc>
          <w:tcPr>
            <w:tcW w:w="1217" w:type="dxa"/>
          </w:tcPr>
          <w:p w14:paraId="08986D78" w14:textId="77777777" w:rsidR="001604B4" w:rsidRDefault="001604B4" w:rsidP="006F109C">
            <w:r>
              <w:t>56</w:t>
            </w:r>
          </w:p>
        </w:tc>
        <w:tc>
          <w:tcPr>
            <w:tcW w:w="730" w:type="dxa"/>
          </w:tcPr>
          <w:p w14:paraId="5AAC3EB4" w14:textId="77777777" w:rsidR="001604B4" w:rsidRDefault="001604B4" w:rsidP="006F109C">
            <w:r>
              <w:t>13</w:t>
            </w:r>
          </w:p>
        </w:tc>
      </w:tr>
      <w:tr w:rsidR="001604B4" w14:paraId="22A9E959" w14:textId="77777777" w:rsidTr="006F109C">
        <w:tc>
          <w:tcPr>
            <w:tcW w:w="2152" w:type="dxa"/>
            <w:vMerge/>
          </w:tcPr>
          <w:p w14:paraId="7F5AB8AC" w14:textId="77777777" w:rsidR="001604B4" w:rsidRDefault="001604B4" w:rsidP="006F109C"/>
        </w:tc>
        <w:tc>
          <w:tcPr>
            <w:tcW w:w="1162" w:type="dxa"/>
          </w:tcPr>
          <w:p w14:paraId="566B8A9B" w14:textId="77777777" w:rsidR="001604B4" w:rsidRDefault="001604B4" w:rsidP="006F109C">
            <w:r>
              <w:t>Small bifacial point</w:t>
            </w:r>
          </w:p>
        </w:tc>
        <w:tc>
          <w:tcPr>
            <w:tcW w:w="769" w:type="dxa"/>
          </w:tcPr>
          <w:p w14:paraId="76B13A57" w14:textId="77777777" w:rsidR="001604B4" w:rsidRDefault="001604B4" w:rsidP="006F109C">
            <w:r>
              <w:t>65</w:t>
            </w:r>
          </w:p>
        </w:tc>
        <w:tc>
          <w:tcPr>
            <w:tcW w:w="1181" w:type="dxa"/>
          </w:tcPr>
          <w:p w14:paraId="08181A3D" w14:textId="77777777" w:rsidR="001604B4" w:rsidRDefault="001604B4" w:rsidP="006F109C">
            <w:r>
              <w:t>0</w:t>
            </w:r>
          </w:p>
        </w:tc>
        <w:tc>
          <w:tcPr>
            <w:tcW w:w="1006" w:type="dxa"/>
          </w:tcPr>
          <w:p w14:paraId="1FB348BD" w14:textId="77777777" w:rsidR="001604B4" w:rsidRDefault="001604B4" w:rsidP="006F109C">
            <w:r>
              <w:t>13</w:t>
            </w:r>
          </w:p>
        </w:tc>
        <w:tc>
          <w:tcPr>
            <w:tcW w:w="845" w:type="dxa"/>
          </w:tcPr>
          <w:p w14:paraId="3BFA4570" w14:textId="77777777" w:rsidR="001604B4" w:rsidRDefault="001604B4" w:rsidP="006F109C">
            <w:r>
              <w:t>11.8</w:t>
            </w:r>
          </w:p>
        </w:tc>
        <w:tc>
          <w:tcPr>
            <w:tcW w:w="1217" w:type="dxa"/>
          </w:tcPr>
          <w:p w14:paraId="0B46BE2B" w14:textId="77777777" w:rsidR="001604B4" w:rsidRDefault="001604B4" w:rsidP="006F109C">
            <w:r>
              <w:t>41</w:t>
            </w:r>
          </w:p>
        </w:tc>
        <w:tc>
          <w:tcPr>
            <w:tcW w:w="730" w:type="dxa"/>
          </w:tcPr>
          <w:p w14:paraId="33FA415A" w14:textId="77777777" w:rsidR="001604B4" w:rsidRDefault="001604B4" w:rsidP="006F109C">
            <w:r>
              <w:t>10.6</w:t>
            </w:r>
          </w:p>
        </w:tc>
      </w:tr>
      <w:tr w:rsidR="001604B4" w14:paraId="10A99605" w14:textId="77777777" w:rsidTr="006F109C">
        <w:tc>
          <w:tcPr>
            <w:tcW w:w="2152" w:type="dxa"/>
            <w:vMerge/>
            <w:tcBorders>
              <w:bottom w:val="single" w:sz="4" w:space="0" w:color="000000" w:themeColor="text1"/>
            </w:tcBorders>
          </w:tcPr>
          <w:p w14:paraId="6B69B207" w14:textId="77777777" w:rsidR="001604B4" w:rsidRDefault="001604B4" w:rsidP="006F109C"/>
        </w:tc>
        <w:tc>
          <w:tcPr>
            <w:tcW w:w="1162" w:type="dxa"/>
            <w:tcBorders>
              <w:bottom w:val="single" w:sz="4" w:space="0" w:color="000000" w:themeColor="text1"/>
            </w:tcBorders>
          </w:tcPr>
          <w:p w14:paraId="50DFA74F" w14:textId="77777777" w:rsidR="001604B4" w:rsidRDefault="001604B4" w:rsidP="006F109C">
            <w:r>
              <w:t>Large bifacial point</w:t>
            </w:r>
          </w:p>
        </w:tc>
        <w:tc>
          <w:tcPr>
            <w:tcW w:w="769" w:type="dxa"/>
            <w:tcBorders>
              <w:bottom w:val="single" w:sz="4" w:space="0" w:color="000000" w:themeColor="text1"/>
            </w:tcBorders>
          </w:tcPr>
          <w:p w14:paraId="2F2269C7" w14:textId="77777777" w:rsidR="001604B4" w:rsidRDefault="001604B4" w:rsidP="006F109C">
            <w:r>
              <w:t>75</w:t>
            </w:r>
          </w:p>
        </w:tc>
        <w:tc>
          <w:tcPr>
            <w:tcW w:w="1181" w:type="dxa"/>
            <w:tcBorders>
              <w:bottom w:val="single" w:sz="4" w:space="0" w:color="000000" w:themeColor="text1"/>
            </w:tcBorders>
          </w:tcPr>
          <w:p w14:paraId="5640B63B" w14:textId="77777777" w:rsidR="001604B4" w:rsidRDefault="001604B4" w:rsidP="006F109C">
            <w:r>
              <w:t>0</w:t>
            </w:r>
          </w:p>
        </w:tc>
        <w:tc>
          <w:tcPr>
            <w:tcW w:w="1006" w:type="dxa"/>
            <w:tcBorders>
              <w:bottom w:val="single" w:sz="4" w:space="0" w:color="000000" w:themeColor="text1"/>
            </w:tcBorders>
          </w:tcPr>
          <w:p w14:paraId="0B9BE574" w14:textId="77777777" w:rsidR="001604B4" w:rsidRDefault="001604B4" w:rsidP="006F109C">
            <w:r>
              <w:t>7</w:t>
            </w:r>
          </w:p>
        </w:tc>
        <w:tc>
          <w:tcPr>
            <w:tcW w:w="845" w:type="dxa"/>
            <w:tcBorders>
              <w:bottom w:val="single" w:sz="4" w:space="0" w:color="000000" w:themeColor="text1"/>
            </w:tcBorders>
          </w:tcPr>
          <w:p w14:paraId="76BE5BD1" w14:textId="77777777" w:rsidR="001604B4" w:rsidRDefault="001604B4" w:rsidP="006F109C">
            <w:r>
              <w:t>10.9</w:t>
            </w:r>
          </w:p>
        </w:tc>
        <w:tc>
          <w:tcPr>
            <w:tcW w:w="1217" w:type="dxa"/>
            <w:tcBorders>
              <w:bottom w:val="single" w:sz="4" w:space="0" w:color="000000" w:themeColor="text1"/>
            </w:tcBorders>
          </w:tcPr>
          <w:p w14:paraId="7FD56878" w14:textId="77777777" w:rsidR="001604B4" w:rsidRDefault="001604B4" w:rsidP="006F109C">
            <w:r>
              <w:t>54</w:t>
            </w:r>
          </w:p>
        </w:tc>
        <w:tc>
          <w:tcPr>
            <w:tcW w:w="730" w:type="dxa"/>
            <w:tcBorders>
              <w:bottom w:val="single" w:sz="4" w:space="0" w:color="000000" w:themeColor="text1"/>
            </w:tcBorders>
          </w:tcPr>
          <w:p w14:paraId="3915B410" w14:textId="77777777" w:rsidR="001604B4" w:rsidRDefault="001604B4" w:rsidP="006F109C">
            <w:r>
              <w:t>12.2</w:t>
            </w:r>
          </w:p>
        </w:tc>
      </w:tr>
    </w:tbl>
    <w:p w14:paraId="59A47AD9" w14:textId="6AEFF7F2" w:rsidR="001604B4" w:rsidRDefault="001604B4" w:rsidP="00797B1A">
      <w:r>
        <w:t xml:space="preserve">Table 3: </w:t>
      </w:r>
      <w:r w:rsidRPr="002776FE">
        <w:t xml:space="preserve">Penetration </w:t>
      </w:r>
      <w:r>
        <w:t xml:space="preserve">depths recorded for </w:t>
      </w:r>
      <w:r w:rsidRPr="002776FE">
        <w:t xml:space="preserve">the 507 shots conducted during </w:t>
      </w:r>
      <w:r>
        <w:t>the experiment (</w:t>
      </w:r>
      <w:r w:rsidRPr="002776FE">
        <w:t>Exp46</w:t>
      </w:r>
      <w:r>
        <w:t>)</w:t>
      </w:r>
      <w:r w:rsidRPr="002776FE">
        <w:t xml:space="preserve">, organised </w:t>
      </w:r>
      <w:r>
        <w:t>according to</w:t>
      </w:r>
      <w:r w:rsidRPr="002776FE">
        <w:t xml:space="preserve"> the three </w:t>
      </w:r>
      <w:r>
        <w:t xml:space="preserve">main </w:t>
      </w:r>
      <w:r w:rsidRPr="002776FE">
        <w:t xml:space="preserve">parameters </w:t>
      </w:r>
      <w:r>
        <w:t xml:space="preserve">that were </w:t>
      </w:r>
      <w:r w:rsidRPr="002776FE">
        <w:t>tested—</w:t>
      </w:r>
      <w:r>
        <w:t xml:space="preserve"> </w:t>
      </w:r>
      <w:r w:rsidRPr="002776FE">
        <w:t>propulsion mode, hafting system, and point morphology</w:t>
      </w:r>
      <w:r>
        <w:t xml:space="preserve"> (S= sinew, G= glue, GSG= glue-sinew-glue)</w:t>
      </w:r>
      <w:r w:rsidRPr="002776FE">
        <w:t>.</w:t>
      </w:r>
    </w:p>
    <w:p w14:paraId="688C56EF" w14:textId="1D38D26A" w:rsidR="007B79FF" w:rsidRPr="00D85DD8" w:rsidRDefault="001604B4" w:rsidP="00797B1A">
      <w:r>
        <w:br w:type="page"/>
      </w:r>
    </w:p>
    <w:p w14:paraId="05212586" w14:textId="35D935A6" w:rsidR="008448FD" w:rsidRPr="00DD6866" w:rsidRDefault="00D85DD8" w:rsidP="008448FD">
      <w:pPr>
        <w:pStyle w:val="Titre2"/>
        <w:numPr>
          <w:ilvl w:val="1"/>
          <w:numId w:val="11"/>
        </w:numPr>
        <w:rPr>
          <w:lang w:val="en-GB"/>
        </w:rPr>
      </w:pPr>
      <w:r>
        <w:rPr>
          <w:lang w:val="en-GB"/>
        </w:rPr>
        <w:lastRenderedPageBreak/>
        <w:t>W</w:t>
      </w:r>
      <w:r w:rsidR="007F7789">
        <w:rPr>
          <w:lang w:val="en-GB"/>
        </w:rPr>
        <w:t>HAT VARIABLES INFLUENCE THE SUCCESS RATE OF PROJECTILES TO PENETRATE THE SKIN</w:t>
      </w:r>
      <w:r>
        <w:rPr>
          <w:lang w:val="en-GB"/>
        </w:rPr>
        <w:t xml:space="preserve">? </w:t>
      </w:r>
    </w:p>
    <w:p w14:paraId="4FA70686" w14:textId="2C0DB2C0" w:rsidR="009A10DC" w:rsidRDefault="001A786A" w:rsidP="00797B1A">
      <w:r w:rsidRPr="001A786A">
        <w:t xml:space="preserve">The skin is the first barrier that </w:t>
      </w:r>
      <w:r w:rsidR="00F36248">
        <w:t xml:space="preserve">a projectile needs to cross </w:t>
      </w:r>
      <w:r w:rsidRPr="001A786A">
        <w:t xml:space="preserve">to achieve lethal penetration. </w:t>
      </w:r>
      <w:r>
        <w:t>Therefore</w:t>
      </w:r>
      <w:r w:rsidRPr="001A786A">
        <w:t xml:space="preserve">, we </w:t>
      </w:r>
      <w:r w:rsidR="003E14FD">
        <w:t>evaluate</w:t>
      </w:r>
      <w:r w:rsidR="00A62067">
        <w:t>d</w:t>
      </w:r>
      <w:r w:rsidRPr="001A786A">
        <w:t xml:space="preserve"> the influence of point morphology, hafting system, and propulsion mode on </w:t>
      </w:r>
      <w:r w:rsidR="003E14FD">
        <w:t>the</w:t>
      </w:r>
      <w:r w:rsidRPr="001A786A">
        <w:t xml:space="preserve"> success </w:t>
      </w:r>
      <w:r>
        <w:t xml:space="preserve">or </w:t>
      </w:r>
      <w:r w:rsidRPr="001A786A">
        <w:t xml:space="preserve">failure </w:t>
      </w:r>
      <w:r w:rsidR="00A549B3">
        <w:t xml:space="preserve">of a projectile </w:t>
      </w:r>
      <w:r w:rsidR="003E14FD">
        <w:t xml:space="preserve">to penetrate the </w:t>
      </w:r>
      <w:r w:rsidR="00A62067">
        <w:t>skin (</w:t>
      </w:r>
      <w:r w:rsidR="00E16010">
        <w:t>F</w:t>
      </w:r>
      <w:r w:rsidR="00A62067">
        <w:t>i</w:t>
      </w:r>
      <w:r w:rsidR="00A46EFA">
        <w:t>g</w:t>
      </w:r>
      <w:r w:rsidR="008C0AF4">
        <w:t xml:space="preserve">ure </w:t>
      </w:r>
      <w:r w:rsidR="00A46EFA">
        <w:t>3</w:t>
      </w:r>
      <w:r w:rsidR="00A62067">
        <w:t xml:space="preserve">) and </w:t>
      </w:r>
      <w:r w:rsidR="00B34B19">
        <w:t>we</w:t>
      </w:r>
      <w:r w:rsidR="007E77EB">
        <w:t xml:space="preserve"> tested </w:t>
      </w:r>
      <w:r w:rsidR="00A62067">
        <w:t>the result</w:t>
      </w:r>
      <w:r w:rsidR="007E77EB">
        <w:t>s</w:t>
      </w:r>
      <w:r w:rsidR="00A62067">
        <w:t xml:space="preserve"> </w:t>
      </w:r>
      <w:r w:rsidR="00B34B19">
        <w:t xml:space="preserve">statistically </w:t>
      </w:r>
      <w:r w:rsidRPr="001A786A">
        <w:t>using a Chi-square test</w:t>
      </w:r>
      <w:r w:rsidR="00901B6E" w:rsidRPr="00DD6866">
        <w:t>.</w:t>
      </w:r>
      <w:r w:rsidR="00775C0A">
        <w:t xml:space="preserve"> </w:t>
      </w:r>
      <w:r w:rsidRPr="001A786A">
        <w:t xml:space="preserve">Point morphology emerged as a major factor </w:t>
      </w:r>
      <w:r w:rsidR="00901B6E" w:rsidRPr="00DD6866">
        <w:t xml:space="preserve">(χ²= 13.3, </w:t>
      </w:r>
      <w:proofErr w:type="spellStart"/>
      <w:r w:rsidR="00901B6E" w:rsidRPr="00DD6866">
        <w:t>df</w:t>
      </w:r>
      <w:proofErr w:type="spellEnd"/>
      <w:r w:rsidR="00901B6E" w:rsidRPr="00DD6866">
        <w:t xml:space="preserve"> 5, p=0.021)</w:t>
      </w:r>
      <w:r w:rsidR="00A549B3">
        <w:t xml:space="preserve"> with s</w:t>
      </w:r>
      <w:r w:rsidR="00901B6E" w:rsidRPr="00DD6866">
        <w:t xml:space="preserve">mall and large bifacial points </w:t>
      </w:r>
      <w:r w:rsidR="00A72BC1">
        <w:t>hav</w:t>
      </w:r>
      <w:r w:rsidR="00F1418F">
        <w:t>ing</w:t>
      </w:r>
      <w:r w:rsidR="00A72BC1">
        <w:t> most difficulty </w:t>
      </w:r>
      <w:r w:rsidR="00F1418F">
        <w:t xml:space="preserve">to </w:t>
      </w:r>
      <w:r w:rsidR="00D85DD8">
        <w:t>penetrat</w:t>
      </w:r>
      <w:r w:rsidR="00F1418F">
        <w:t>e</w:t>
      </w:r>
      <w:r w:rsidR="00D85DD8">
        <w:t xml:space="preserve"> the</w:t>
      </w:r>
      <w:r w:rsidR="00775C0A">
        <w:t xml:space="preserve"> </w:t>
      </w:r>
      <w:r w:rsidR="00775C0A" w:rsidRPr="00A72BC1">
        <w:t>2</w:t>
      </w:r>
      <w:r w:rsidR="00775C0A">
        <w:t xml:space="preserve"> mm</w:t>
      </w:r>
      <w:r w:rsidR="00D85DD8">
        <w:t xml:space="preserve"> </w:t>
      </w:r>
      <w:r w:rsidR="00775C0A">
        <w:t xml:space="preserve">pony </w:t>
      </w:r>
      <w:r w:rsidR="00D85DD8">
        <w:t xml:space="preserve">skin </w:t>
      </w:r>
      <w:r w:rsidR="00901B6E" w:rsidRPr="00DD6866">
        <w:t xml:space="preserve">compared to other point morphologies (small bifacial points: </w:t>
      </w:r>
      <w:r w:rsidR="00EE64E2">
        <w:t>74% of success</w:t>
      </w:r>
      <w:r w:rsidR="007005B7">
        <w:t>;</w:t>
      </w:r>
      <w:r w:rsidR="00901B6E" w:rsidRPr="00DD6866">
        <w:t xml:space="preserve"> large bifacial points: </w:t>
      </w:r>
      <w:r w:rsidR="00EE64E2">
        <w:t>77</w:t>
      </w:r>
      <w:r w:rsidR="00901B6E" w:rsidRPr="00DD6866">
        <w:t>%</w:t>
      </w:r>
      <w:r w:rsidR="00EE64E2">
        <w:t xml:space="preserve"> of success</w:t>
      </w:r>
      <w:r w:rsidR="00901B6E" w:rsidRPr="00DD6866">
        <w:t>)</w:t>
      </w:r>
      <w:r w:rsidR="00D85DD8">
        <w:t>. T</w:t>
      </w:r>
      <w:r w:rsidR="00901B6E" w:rsidRPr="00DD6866">
        <w:t>riangular points, both small and large</w:t>
      </w:r>
      <w:r w:rsidR="00D85DD8">
        <w:t>, prove most successful at penetrating the skin</w:t>
      </w:r>
      <w:r w:rsidR="00901B6E" w:rsidRPr="00DD6866">
        <w:t xml:space="preserve"> (large triangular points: </w:t>
      </w:r>
      <w:r w:rsidR="00EE64E2">
        <w:t>89</w:t>
      </w:r>
      <w:r w:rsidR="00901B6E" w:rsidRPr="00DD6866">
        <w:t>%</w:t>
      </w:r>
      <w:r w:rsidR="00EE64E2">
        <w:t xml:space="preserve"> of success</w:t>
      </w:r>
      <w:r w:rsidR="005B2D01">
        <w:t>;</w:t>
      </w:r>
      <w:r w:rsidR="00901B6E" w:rsidRPr="00DD6866">
        <w:t xml:space="preserve"> small triangular points: </w:t>
      </w:r>
      <w:r w:rsidR="00EE64E2">
        <w:t>91</w:t>
      </w:r>
      <w:r w:rsidR="00901B6E" w:rsidRPr="00DD6866">
        <w:t>%</w:t>
      </w:r>
      <w:r w:rsidR="005B2D01">
        <w:t xml:space="preserve"> </w:t>
      </w:r>
      <w:r w:rsidR="00EE64E2">
        <w:t>of succes</w:t>
      </w:r>
      <w:r w:rsidR="00A72BC1">
        <w:t>s</w:t>
      </w:r>
      <w:r w:rsidR="00901B6E" w:rsidRPr="00DD6866">
        <w:t>) (Fi</w:t>
      </w:r>
      <w:r w:rsidR="008C0AF4">
        <w:t xml:space="preserve">gure </w:t>
      </w:r>
      <w:r w:rsidR="00A46EFA">
        <w:t>3</w:t>
      </w:r>
      <w:r w:rsidR="00901B6E" w:rsidRPr="00DD6866">
        <w:t xml:space="preserve">a). </w:t>
      </w:r>
      <w:proofErr w:type="gramStart"/>
      <w:r w:rsidR="00775C0A">
        <w:t>Also</w:t>
      </w:r>
      <w:proofErr w:type="gramEnd"/>
      <w:r w:rsidR="00D85DD8">
        <w:t xml:space="preserve"> the hafting mode proved to </w:t>
      </w:r>
      <w:r w:rsidR="00901B6E" w:rsidRPr="00DD6866">
        <w:t>significant</w:t>
      </w:r>
      <w:r w:rsidR="00D85DD8">
        <w:t>ly</w:t>
      </w:r>
      <w:r w:rsidR="00901B6E" w:rsidRPr="00DD6866">
        <w:t xml:space="preserve"> influence </w:t>
      </w:r>
      <w:r w:rsidR="00D85DD8">
        <w:t xml:space="preserve">the </w:t>
      </w:r>
      <w:r w:rsidR="00901B6E" w:rsidRPr="00DD6866">
        <w:t xml:space="preserve">success </w:t>
      </w:r>
      <w:r w:rsidR="005B2D01">
        <w:t xml:space="preserve">with which projectiles penetrated the </w:t>
      </w:r>
      <w:r w:rsidR="00901B6E" w:rsidRPr="00DD6866">
        <w:t xml:space="preserve">skin (χ²= 7.51, </w:t>
      </w:r>
      <w:proofErr w:type="spellStart"/>
      <w:r w:rsidR="00901B6E" w:rsidRPr="00DD6866">
        <w:t>df</w:t>
      </w:r>
      <w:proofErr w:type="spellEnd"/>
      <w:r w:rsidR="00901B6E" w:rsidRPr="00DD6866">
        <w:t xml:space="preserve"> 2, p=0.023). </w:t>
      </w:r>
      <w:r w:rsidR="00D85DD8">
        <w:t xml:space="preserve">Points that were simply glued to the shaft proved most successful </w:t>
      </w:r>
      <w:r w:rsidR="00901B6E" w:rsidRPr="00DD6866">
        <w:t>(</w:t>
      </w:r>
      <w:r w:rsidR="00EE64E2">
        <w:t>89</w:t>
      </w:r>
      <w:r w:rsidR="00901B6E" w:rsidRPr="00DD6866">
        <w:t>%</w:t>
      </w:r>
      <w:r w:rsidR="00EE64E2">
        <w:t xml:space="preserve"> of success</w:t>
      </w:r>
      <w:r w:rsidR="00901B6E" w:rsidRPr="00DD6866">
        <w:t xml:space="preserve">) </w:t>
      </w:r>
      <w:r w:rsidR="00D85DD8">
        <w:t xml:space="preserve">while points secured with sinew bindings </w:t>
      </w:r>
      <w:r w:rsidR="003B075A">
        <w:t xml:space="preserve">only </w:t>
      </w:r>
      <w:r w:rsidR="00D85DD8">
        <w:t>were least successful</w:t>
      </w:r>
      <w:r w:rsidR="006C5BF3" w:rsidRPr="00DD6866">
        <w:t xml:space="preserve"> </w:t>
      </w:r>
      <w:r w:rsidR="00901B6E" w:rsidRPr="00DD6866">
        <w:t>(</w:t>
      </w:r>
      <w:r w:rsidR="00EE64E2">
        <w:t>78% of success</w:t>
      </w:r>
      <w:r w:rsidR="00901B6E" w:rsidRPr="00DD6866">
        <w:t>) (Fig</w:t>
      </w:r>
      <w:r w:rsidR="008C0AF4">
        <w:t>ure</w:t>
      </w:r>
      <w:r w:rsidR="00BD53B9">
        <w:t xml:space="preserve"> </w:t>
      </w:r>
      <w:r w:rsidR="00A46EFA">
        <w:t>3</w:t>
      </w:r>
      <w:r w:rsidR="00901B6E" w:rsidRPr="00DD6866">
        <w:t xml:space="preserve">b). </w:t>
      </w:r>
      <w:r w:rsidR="00D85DD8">
        <w:t>T</w:t>
      </w:r>
      <w:r w:rsidR="00901B6E" w:rsidRPr="00DD6866">
        <w:t>he mode of propulsion</w:t>
      </w:r>
      <w:r w:rsidR="00D85DD8">
        <w:t xml:space="preserve"> did not appear to significantly affect </w:t>
      </w:r>
      <w:r w:rsidR="00901B6E" w:rsidRPr="00DD6866">
        <w:t>the</w:t>
      </w:r>
      <w:r w:rsidR="00775C0A">
        <w:t xml:space="preserve"> </w:t>
      </w:r>
      <w:r w:rsidR="00942840">
        <w:t xml:space="preserve">success rate </w:t>
      </w:r>
      <w:r w:rsidR="001B50AA">
        <w:t xml:space="preserve">with which projectiles </w:t>
      </w:r>
      <w:r w:rsidR="00942840">
        <w:t>penetrate</w:t>
      </w:r>
      <w:r w:rsidR="001B50AA">
        <w:t>d</w:t>
      </w:r>
      <w:r w:rsidR="00942840">
        <w:t xml:space="preserve"> the </w:t>
      </w:r>
      <w:r w:rsidR="00775C0A">
        <w:t>skin</w:t>
      </w:r>
      <w:r w:rsidR="00901B6E" w:rsidRPr="00DD6866">
        <w:t xml:space="preserve"> (χ²= 0.735, </w:t>
      </w:r>
      <w:proofErr w:type="spellStart"/>
      <w:r w:rsidR="00901B6E" w:rsidRPr="00DD6866">
        <w:t>df</w:t>
      </w:r>
      <w:proofErr w:type="spellEnd"/>
      <w:r w:rsidR="00901B6E" w:rsidRPr="00DD6866">
        <w:t xml:space="preserve"> 3, p=0.865) (Fig</w:t>
      </w:r>
      <w:r w:rsidR="00A264AE">
        <w:t xml:space="preserve">ure </w:t>
      </w:r>
      <w:r w:rsidR="00A46EFA">
        <w:t>3</w:t>
      </w:r>
      <w:r w:rsidR="00901B6E" w:rsidRPr="00DD6866">
        <w:t xml:space="preserve">c). </w:t>
      </w:r>
    </w:p>
    <w:p w14:paraId="6F6EEF8B" w14:textId="6E4FF625" w:rsidR="00901B6E" w:rsidRDefault="009A10DC" w:rsidP="00797B1A">
      <w:r w:rsidRPr="00B96E1F">
        <w:t xml:space="preserve">All TCSA/TCSP values of the </w:t>
      </w:r>
      <w:r w:rsidR="00A068BD" w:rsidRPr="00B96E1F">
        <w:t xml:space="preserve">stone </w:t>
      </w:r>
      <w:r w:rsidRPr="00B96E1F">
        <w:t>points were recorded (</w:t>
      </w:r>
      <w:r w:rsidR="00A46EFA" w:rsidRPr="00B96E1F">
        <w:t>F</w:t>
      </w:r>
      <w:r w:rsidRPr="00B96E1F">
        <w:t>ig</w:t>
      </w:r>
      <w:r w:rsidR="008C0AF4">
        <w:t>ure</w:t>
      </w:r>
      <w:r w:rsidRPr="00B96E1F">
        <w:t xml:space="preserve"> </w:t>
      </w:r>
      <w:r w:rsidR="00A46EFA" w:rsidRPr="00B96E1F">
        <w:t>1</w:t>
      </w:r>
      <w:r w:rsidR="008C0AF4">
        <w:t xml:space="preserve">, </w:t>
      </w:r>
      <w:r w:rsidR="00BD53B9">
        <w:t>2</w:t>
      </w:r>
      <w:r w:rsidRPr="00B96E1F">
        <w:t>)</w:t>
      </w:r>
      <w:r w:rsidR="00A068BD" w:rsidRPr="00B96E1F">
        <w:t xml:space="preserve"> and we observe</w:t>
      </w:r>
      <w:r w:rsidR="006A15D1" w:rsidRPr="00B96E1F">
        <w:t>d</w:t>
      </w:r>
      <w:r w:rsidR="00A068BD" w:rsidRPr="00B96E1F">
        <w:t xml:space="preserve"> no </w:t>
      </w:r>
      <w:r w:rsidR="006A15D1" w:rsidRPr="00B96E1F">
        <w:t>particular influence of these</w:t>
      </w:r>
      <w:r w:rsidR="004C2EC3">
        <w:t xml:space="preserve"> </w:t>
      </w:r>
      <w:r w:rsidR="00D85DD8" w:rsidRPr="00B96E1F">
        <w:t xml:space="preserve">values </w:t>
      </w:r>
      <w:r w:rsidR="006A15D1" w:rsidRPr="00B96E1F">
        <w:t>on the penetration success</w:t>
      </w:r>
      <w:r w:rsidR="003C0DFC" w:rsidRPr="00B96E1F">
        <w:t>. The distribution of TCSA/TCSP</w:t>
      </w:r>
      <w:r w:rsidR="005E78C9">
        <w:t xml:space="preserve"> values</w:t>
      </w:r>
      <w:r w:rsidR="003C0DFC" w:rsidRPr="00B96E1F">
        <w:t xml:space="preserve"> is similar between the point</w:t>
      </w:r>
      <w:r w:rsidR="005E78C9">
        <w:t>s that</w:t>
      </w:r>
      <w:r w:rsidR="003C0DFC" w:rsidRPr="00B96E1F">
        <w:t xml:space="preserve"> succeed</w:t>
      </w:r>
      <w:r w:rsidR="005E78C9">
        <w:t>ed to penetrate</w:t>
      </w:r>
      <w:r w:rsidR="003C0DFC" w:rsidRPr="00B96E1F">
        <w:t xml:space="preserve"> the skin and th</w:t>
      </w:r>
      <w:r w:rsidR="00533B16">
        <w:t>ose</w:t>
      </w:r>
      <w:r w:rsidR="003C0DFC" w:rsidRPr="00B96E1F">
        <w:t xml:space="preserve"> that failed (Fig</w:t>
      </w:r>
      <w:r w:rsidR="008C0AF4">
        <w:t xml:space="preserve">ure </w:t>
      </w:r>
      <w:r w:rsidR="00A46EFA" w:rsidRPr="00B96E1F">
        <w:t>4</w:t>
      </w:r>
      <w:r w:rsidR="008C0AF4">
        <w:t xml:space="preserve">, </w:t>
      </w:r>
      <w:r w:rsidR="00A46EFA" w:rsidRPr="00B96E1F">
        <w:t>5</w:t>
      </w:r>
      <w:r w:rsidR="003C0DFC" w:rsidRPr="00B96E1F">
        <w:t xml:space="preserve">). This was confirmed </w:t>
      </w:r>
      <w:r w:rsidR="00D85DD8" w:rsidRPr="00B96E1F">
        <w:t xml:space="preserve">by </w:t>
      </w:r>
      <w:r w:rsidR="00901B6E" w:rsidRPr="00B96E1F">
        <w:t>a Mann-Whitney U test (TCSA: WMW = 16184, p = 0.376; TCSP: WMW = 15506, p = 0.148).</w:t>
      </w:r>
    </w:p>
    <w:p w14:paraId="2C340777" w14:textId="0DD9511C" w:rsidR="00C45772" w:rsidRDefault="00C45772" w:rsidP="00797B1A">
      <w:r>
        <w:rPr>
          <w:noProof/>
          <w14:ligatures w14:val="standardContextual"/>
        </w:rPr>
        <w:lastRenderedPageBreak/>
        <w:drawing>
          <wp:inline distT="0" distB="0" distL="0" distR="0" wp14:anchorId="65095C3D" wp14:editId="7B6FDBB5">
            <wp:extent cx="5760720" cy="3240405"/>
            <wp:effectExtent l="0" t="0" r="0" b="0"/>
            <wp:docPr id="506349591" name="Image 16"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20335" name="Image 16" descr="Une image contenant texte, capture d’écran, diagramme, Tracé&#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23DCC11" w14:textId="77777777" w:rsidR="00AD537B" w:rsidRDefault="00AD537B" w:rsidP="00AD537B">
      <w:r w:rsidRPr="00A46EFA">
        <w:t xml:space="preserve">Figure 3: Success </w:t>
      </w:r>
      <w:r>
        <w:t xml:space="preserve">rate of the points to penetrate the </w:t>
      </w:r>
      <w:r w:rsidRPr="00A46EFA">
        <w:t>skin for each point morphology (a), hafting system (b) and mode of propulsion (c)</w:t>
      </w:r>
      <w:r>
        <w:t>. For the hafting system: G= glue, S= sinew, GSG= glue-sinew-glue.</w:t>
      </w:r>
    </w:p>
    <w:p w14:paraId="5236B00B" w14:textId="6D51D3A6" w:rsidR="00C45772" w:rsidRDefault="00C45772" w:rsidP="00797B1A">
      <w:r>
        <w:rPr>
          <w:noProof/>
          <w14:ligatures w14:val="standardContextual"/>
        </w:rPr>
        <w:drawing>
          <wp:inline distT="0" distB="0" distL="0" distR="0" wp14:anchorId="77317E70" wp14:editId="533657C5">
            <wp:extent cx="5760720" cy="2492375"/>
            <wp:effectExtent l="0" t="0" r="0" b="3175"/>
            <wp:docPr id="777742590" name="Image 17"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42590" name="Image 17" descr="Une image contenant texte, diagramme, capture d’écran, ligne&#10;&#10;Le contenu généré par l’IA peut être incorrect."/>
                    <pic:cNvPicPr/>
                  </pic:nvPicPr>
                  <pic:blipFill rotWithShape="1">
                    <a:blip r:embed="rId14">
                      <a:extLst>
                        <a:ext uri="{28A0092B-C50C-407E-A947-70E740481C1C}">
                          <a14:useLocalDpi xmlns:a14="http://schemas.microsoft.com/office/drawing/2010/main" val="0"/>
                        </a:ext>
                      </a:extLst>
                    </a:blip>
                    <a:srcRect b="23070"/>
                    <a:stretch/>
                  </pic:blipFill>
                  <pic:spPr bwMode="auto">
                    <a:xfrm>
                      <a:off x="0" y="0"/>
                      <a:ext cx="5760720" cy="2492375"/>
                    </a:xfrm>
                    <a:prstGeom prst="rect">
                      <a:avLst/>
                    </a:prstGeom>
                    <a:ln>
                      <a:noFill/>
                    </a:ln>
                    <a:extLst>
                      <a:ext uri="{53640926-AAD7-44D8-BBD7-CCE9431645EC}">
                        <a14:shadowObscured xmlns:a14="http://schemas.microsoft.com/office/drawing/2010/main"/>
                      </a:ext>
                    </a:extLst>
                  </pic:spPr>
                </pic:pic>
              </a:graphicData>
            </a:graphic>
          </wp:inline>
        </w:drawing>
      </w:r>
    </w:p>
    <w:p w14:paraId="76F72A6E" w14:textId="77777777" w:rsidR="00AD537B" w:rsidRDefault="00AD537B" w:rsidP="00AD537B">
      <w:pPr>
        <w:rPr>
          <w:rFonts w:eastAsia="Arial"/>
          <w:color w:val="000000" w:themeColor="text1"/>
        </w:rPr>
      </w:pPr>
      <w:r w:rsidRPr="004C2EC3">
        <w:rPr>
          <w:rFonts w:eastAsia="Arial"/>
          <w:color w:val="000000" w:themeColor="text1"/>
        </w:rPr>
        <w:t xml:space="preserve">Figure 4: </w:t>
      </w:r>
      <w:r w:rsidRPr="00A46EFA">
        <w:rPr>
          <w:rFonts w:eastAsia="Arial"/>
          <w:color w:val="000000" w:themeColor="text1"/>
        </w:rPr>
        <w:t xml:space="preserve">Boxplot of the distribution of TCSA values for the </w:t>
      </w:r>
      <w:r>
        <w:rPr>
          <w:rFonts w:eastAsia="Arial"/>
          <w:color w:val="000000" w:themeColor="text1"/>
        </w:rPr>
        <w:t xml:space="preserve">experimental </w:t>
      </w:r>
      <w:r w:rsidRPr="00A46EFA">
        <w:rPr>
          <w:rFonts w:eastAsia="Arial"/>
          <w:color w:val="000000" w:themeColor="text1"/>
        </w:rPr>
        <w:t>points that successfully penetrated the skin and those that failed</w:t>
      </w:r>
      <w:r>
        <w:rPr>
          <w:rFonts w:eastAsia="Arial"/>
          <w:color w:val="000000" w:themeColor="text1"/>
        </w:rPr>
        <w:t xml:space="preserve">, subdivided </w:t>
      </w:r>
      <w:r w:rsidRPr="00A46EFA">
        <w:rPr>
          <w:rFonts w:eastAsia="Arial"/>
          <w:color w:val="000000" w:themeColor="text1"/>
        </w:rPr>
        <w:t>by point morphology.</w:t>
      </w:r>
    </w:p>
    <w:p w14:paraId="11896FB1" w14:textId="7378A4D3" w:rsidR="00C45772" w:rsidRDefault="00C45772" w:rsidP="00797B1A">
      <w:r>
        <w:rPr>
          <w:noProof/>
          <w14:ligatures w14:val="standardContextual"/>
        </w:rPr>
        <w:lastRenderedPageBreak/>
        <w:drawing>
          <wp:inline distT="0" distB="0" distL="0" distR="0" wp14:anchorId="76582D62" wp14:editId="6C4F41BF">
            <wp:extent cx="5760720" cy="2503170"/>
            <wp:effectExtent l="0" t="0" r="0" b="0"/>
            <wp:docPr id="1611792139" name="Image 18"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98988" name="Image 18" descr="Une image contenant texte, capture d’écran, diagramme, ligne&#10;&#10;Le contenu généré par l’IA peut être incorrect."/>
                    <pic:cNvPicPr/>
                  </pic:nvPicPr>
                  <pic:blipFill rotWithShape="1">
                    <a:blip r:embed="rId15">
                      <a:extLst>
                        <a:ext uri="{28A0092B-C50C-407E-A947-70E740481C1C}">
                          <a14:useLocalDpi xmlns:a14="http://schemas.microsoft.com/office/drawing/2010/main" val="0"/>
                        </a:ext>
                      </a:extLst>
                    </a:blip>
                    <a:srcRect b="22735"/>
                    <a:stretch/>
                  </pic:blipFill>
                  <pic:spPr bwMode="auto">
                    <a:xfrm>
                      <a:off x="0" y="0"/>
                      <a:ext cx="5760720" cy="2503170"/>
                    </a:xfrm>
                    <a:prstGeom prst="rect">
                      <a:avLst/>
                    </a:prstGeom>
                    <a:ln>
                      <a:noFill/>
                    </a:ln>
                    <a:extLst>
                      <a:ext uri="{53640926-AAD7-44D8-BBD7-CCE9431645EC}">
                        <a14:shadowObscured xmlns:a14="http://schemas.microsoft.com/office/drawing/2010/main"/>
                      </a:ext>
                    </a:extLst>
                  </pic:spPr>
                </pic:pic>
              </a:graphicData>
            </a:graphic>
          </wp:inline>
        </w:drawing>
      </w:r>
    </w:p>
    <w:p w14:paraId="475E4ED7" w14:textId="277D187D" w:rsidR="005E440D" w:rsidRPr="00AD537B" w:rsidRDefault="00AD537B" w:rsidP="00797B1A">
      <w:pPr>
        <w:rPr>
          <w:rFonts w:eastAsia="Arial"/>
          <w:color w:val="000000" w:themeColor="text1"/>
        </w:rPr>
      </w:pPr>
      <w:r w:rsidRPr="004C2EC3">
        <w:rPr>
          <w:rFonts w:eastAsia="Arial"/>
          <w:color w:val="000000" w:themeColor="text1"/>
        </w:rPr>
        <w:t xml:space="preserve">Figure 5: </w:t>
      </w:r>
      <w:r w:rsidRPr="00A46EFA">
        <w:rPr>
          <w:rFonts w:eastAsia="Arial"/>
          <w:color w:val="000000" w:themeColor="text1"/>
        </w:rPr>
        <w:t>Boxplot of the distribution of TCSP values for the experimental points</w:t>
      </w:r>
      <w:r w:rsidRPr="00665AEF">
        <w:rPr>
          <w:rFonts w:eastAsia="Arial"/>
          <w:color w:val="000000" w:themeColor="text1"/>
        </w:rPr>
        <w:t xml:space="preserve"> </w:t>
      </w:r>
      <w:r w:rsidRPr="00A46EFA">
        <w:rPr>
          <w:rFonts w:eastAsia="Arial"/>
          <w:color w:val="000000" w:themeColor="text1"/>
        </w:rPr>
        <w:t xml:space="preserve">that successfully penetrated the skin and those that failed, </w:t>
      </w:r>
      <w:r>
        <w:rPr>
          <w:rFonts w:eastAsia="Arial"/>
          <w:color w:val="000000" w:themeColor="text1"/>
        </w:rPr>
        <w:t xml:space="preserve">subdivided </w:t>
      </w:r>
      <w:r w:rsidRPr="00A46EFA">
        <w:rPr>
          <w:rFonts w:eastAsia="Arial"/>
          <w:color w:val="000000" w:themeColor="text1"/>
        </w:rPr>
        <w:t>by point morphology.</w:t>
      </w:r>
    </w:p>
    <w:p w14:paraId="64771ABE" w14:textId="34929754" w:rsidR="002D7F6F" w:rsidRPr="00DD6866" w:rsidRDefault="002E56AD" w:rsidP="0009227A">
      <w:pPr>
        <w:pStyle w:val="Titre2"/>
        <w:numPr>
          <w:ilvl w:val="1"/>
          <w:numId w:val="11"/>
        </w:numPr>
        <w:rPr>
          <w:lang w:val="en-GB"/>
        </w:rPr>
      </w:pPr>
      <w:r>
        <w:rPr>
          <w:lang w:val="en-GB"/>
        </w:rPr>
        <w:t>W</w:t>
      </w:r>
      <w:r w:rsidR="001521FD">
        <w:rPr>
          <w:lang w:val="en-GB"/>
        </w:rPr>
        <w:t>HICH VARIABLES INFLUENCE THE SUCCESS RATE OF PROJECTILES TO REACH LETHAL PENETRATION DEPTHS (10 CM OR MORE)?</w:t>
      </w:r>
    </w:p>
    <w:p w14:paraId="63319F6F" w14:textId="0EA27E73" w:rsidR="00DE14C4" w:rsidRPr="00DD6866" w:rsidRDefault="00DE14C4" w:rsidP="00797B1A">
      <w:r w:rsidRPr="00DD6866">
        <w:t xml:space="preserve">Each point morphology </w:t>
      </w:r>
      <w:r w:rsidR="00D85DD8">
        <w:t>successful</w:t>
      </w:r>
      <w:r w:rsidR="00A72BC1">
        <w:t>ly</w:t>
      </w:r>
      <w:r w:rsidR="00D85DD8">
        <w:t xml:space="preserve"> reached penetration depths of 10 cm or more, independent of the hafting system or propulsion mode</w:t>
      </w:r>
      <w:r w:rsidRPr="00DD6866">
        <w:t xml:space="preserve">. </w:t>
      </w:r>
      <w:r w:rsidR="00D85DD8">
        <w:t xml:space="preserve">All projectile combinations tested here can thus </w:t>
      </w:r>
      <w:r w:rsidRPr="00DD6866">
        <w:t>deliver fatal wound</w:t>
      </w:r>
      <w:r w:rsidR="00D85DD8">
        <w:t>s</w:t>
      </w:r>
      <w:r w:rsidRPr="00DD6866">
        <w:t xml:space="preserve"> (Fig</w:t>
      </w:r>
      <w:r w:rsidR="008C0AF4">
        <w:t>ure</w:t>
      </w:r>
      <w:r w:rsidRPr="00DD6866">
        <w:t xml:space="preserve"> </w:t>
      </w:r>
      <w:r w:rsidR="00A46EFA">
        <w:t>6</w:t>
      </w:r>
      <w:r w:rsidRPr="00DD6866">
        <w:t xml:space="preserve">). </w:t>
      </w:r>
      <w:r w:rsidR="0042687D" w:rsidRPr="00DD6866">
        <w:t xml:space="preserve">However, </w:t>
      </w:r>
      <w:r w:rsidRPr="00DD6866">
        <w:t xml:space="preserve">some </w:t>
      </w:r>
      <w:r w:rsidR="00D85DD8">
        <w:t>combinations prove</w:t>
      </w:r>
      <w:r w:rsidR="00593E6D">
        <w:t>d</w:t>
      </w:r>
      <w:r w:rsidR="00D85DD8">
        <w:t xml:space="preserve"> more successful than others. For instance, certain point </w:t>
      </w:r>
      <w:r w:rsidRPr="00DD6866">
        <w:t>morpholog</w:t>
      </w:r>
      <w:r w:rsidR="00D85DD8">
        <w:t xml:space="preserve">ies have lower success rates </w:t>
      </w:r>
      <w:r w:rsidR="00B55D79">
        <w:t xml:space="preserve">in </w:t>
      </w:r>
      <w:r w:rsidRPr="00DD6866">
        <w:t>achiev</w:t>
      </w:r>
      <w:r w:rsidR="00D85DD8">
        <w:t xml:space="preserve">ing a lethal </w:t>
      </w:r>
      <w:r w:rsidRPr="00DD6866">
        <w:t xml:space="preserve">penetration </w:t>
      </w:r>
      <w:r w:rsidR="00D85DD8">
        <w:t xml:space="preserve">depth </w:t>
      </w:r>
      <w:r w:rsidRPr="00DD6866">
        <w:t xml:space="preserve">when associated with </w:t>
      </w:r>
      <w:r w:rsidR="00D85DD8">
        <w:t xml:space="preserve">a particular </w:t>
      </w:r>
      <w:r w:rsidR="00E60790" w:rsidRPr="00DD6866">
        <w:t>mode</w:t>
      </w:r>
      <w:r w:rsidRPr="00DD6866">
        <w:t xml:space="preserve"> of propulsion</w:t>
      </w:r>
      <w:r w:rsidR="00D85DD8">
        <w:t xml:space="preserve">. Examples are </w:t>
      </w:r>
      <w:r w:rsidRPr="00DD6866">
        <w:t xml:space="preserve">the </w:t>
      </w:r>
      <w:proofErr w:type="gramStart"/>
      <w:r w:rsidRPr="00DD6866">
        <w:t>small</w:t>
      </w:r>
      <w:r w:rsidR="00B55D79">
        <w:t xml:space="preserve"> </w:t>
      </w:r>
      <w:r w:rsidRPr="00DD6866">
        <w:t>backed</w:t>
      </w:r>
      <w:proofErr w:type="gramEnd"/>
      <w:r w:rsidRPr="00DD6866">
        <w:t xml:space="preserve"> point </w:t>
      </w:r>
      <w:r w:rsidR="00D85DD8">
        <w:t xml:space="preserve">combined with </w:t>
      </w:r>
      <w:r w:rsidRPr="00DD6866">
        <w:t xml:space="preserve">the throwing spear and the large bifacial point </w:t>
      </w:r>
      <w:r w:rsidR="00D85DD8">
        <w:t xml:space="preserve">combined with </w:t>
      </w:r>
      <w:r w:rsidRPr="00DD6866">
        <w:t>the spear-thrower</w:t>
      </w:r>
      <w:r w:rsidR="00D85DD8">
        <w:t xml:space="preserve">, compared to </w:t>
      </w:r>
      <w:r w:rsidR="0042687D" w:rsidRPr="00DD6866">
        <w:t xml:space="preserve">other </w:t>
      </w:r>
      <w:r w:rsidR="00D85DD8">
        <w:t>combinations</w:t>
      </w:r>
      <w:r w:rsidR="0042687D" w:rsidRPr="00DD6866">
        <w:t xml:space="preserve"> (</w:t>
      </w:r>
      <w:r w:rsidR="00E60790" w:rsidRPr="00DD6866">
        <w:t>Fig</w:t>
      </w:r>
      <w:r w:rsidR="008C0AF4">
        <w:t>ure</w:t>
      </w:r>
      <w:r w:rsidR="000E6013">
        <w:t xml:space="preserve"> </w:t>
      </w:r>
      <w:r w:rsidR="00A46EFA">
        <w:t>6</w:t>
      </w:r>
      <w:r w:rsidR="0042687D" w:rsidRPr="00DD6866">
        <w:t xml:space="preserve">). </w:t>
      </w:r>
    </w:p>
    <w:p w14:paraId="73438FDA" w14:textId="07255984" w:rsidR="00C63C2F" w:rsidRPr="00DD6866" w:rsidRDefault="00D85DD8" w:rsidP="00797B1A">
      <w:r>
        <w:t>A</w:t>
      </w:r>
      <w:r w:rsidR="00DE14C4" w:rsidRPr="00DD6866">
        <w:t xml:space="preserve"> Chi-square test</w:t>
      </w:r>
      <w:r>
        <w:t xml:space="preserve"> was again used </w:t>
      </w:r>
      <w:r w:rsidR="00DE14C4" w:rsidRPr="00DD6866">
        <w:t xml:space="preserve">to evaluate the influence of point morphology, </w:t>
      </w:r>
      <w:r>
        <w:t>hafting</w:t>
      </w:r>
      <w:r w:rsidRPr="00DD6866">
        <w:t xml:space="preserve"> </w:t>
      </w:r>
      <w:r w:rsidR="00DE14C4" w:rsidRPr="00DD6866">
        <w:t xml:space="preserve">system and propulsion mode on the success </w:t>
      </w:r>
      <w:r>
        <w:t xml:space="preserve">at reaching a penetration depth of </w:t>
      </w:r>
      <w:r w:rsidR="00DE14C4" w:rsidRPr="00DD6866">
        <w:t xml:space="preserve">10 cm </w:t>
      </w:r>
      <w:r>
        <w:t>or more</w:t>
      </w:r>
      <w:r w:rsidR="00DE14C4" w:rsidRPr="00DD6866">
        <w:t xml:space="preserve">. </w:t>
      </w:r>
      <w:r>
        <w:t xml:space="preserve">Only </w:t>
      </w:r>
      <w:r w:rsidR="00DE14C4" w:rsidRPr="00DD6866">
        <w:t xml:space="preserve">the propulsion mode </w:t>
      </w:r>
      <w:r w:rsidR="0037117B">
        <w:t xml:space="preserve">proved </w:t>
      </w:r>
      <w:r>
        <w:t xml:space="preserve">to be significantly influential </w:t>
      </w:r>
      <w:r w:rsidR="00DE14C4" w:rsidRPr="00DD6866">
        <w:t xml:space="preserve">(χ² = 19.8, </w:t>
      </w:r>
      <w:proofErr w:type="spellStart"/>
      <w:r w:rsidR="00DE14C4" w:rsidRPr="00DD6866">
        <w:t>df</w:t>
      </w:r>
      <w:proofErr w:type="spellEnd"/>
      <w:r w:rsidR="00DE14C4" w:rsidRPr="00DD6866">
        <w:t xml:space="preserve"> = 3, p &lt; 0.001). The bow and the </w:t>
      </w:r>
      <w:r>
        <w:t>spear-thrower prove</w:t>
      </w:r>
      <w:r w:rsidR="0037117B">
        <w:t>d</w:t>
      </w:r>
      <w:r>
        <w:t xml:space="preserve"> to </w:t>
      </w:r>
      <w:r w:rsidR="00DE14C4" w:rsidRPr="00DD6866">
        <w:t>have very similar success rates (86% for the bow</w:t>
      </w:r>
      <w:r>
        <w:t>,</w:t>
      </w:r>
      <w:r w:rsidR="00DE14C4" w:rsidRPr="00DD6866">
        <w:t xml:space="preserve"> 84% for the </w:t>
      </w:r>
      <w:r>
        <w:t>spear-thrower</w:t>
      </w:r>
      <w:r w:rsidR="00DE14C4" w:rsidRPr="00DD6866">
        <w:t xml:space="preserve">), while the throwing spear and thrusting spear </w:t>
      </w:r>
      <w:r>
        <w:t>prove</w:t>
      </w:r>
      <w:r w:rsidR="0037117B">
        <w:t>d</w:t>
      </w:r>
      <w:r>
        <w:t xml:space="preserve"> somewhat less successful</w:t>
      </w:r>
      <w:r w:rsidR="00DE14C4" w:rsidRPr="00DD6866">
        <w:t xml:space="preserve"> (63% </w:t>
      </w:r>
      <w:r>
        <w:t>and</w:t>
      </w:r>
      <w:r w:rsidR="00DE14C4" w:rsidRPr="00DD6866">
        <w:t xml:space="preserve"> 70%, respectively)</w:t>
      </w:r>
      <w:r w:rsidR="000D3CD8" w:rsidRPr="00DD6866">
        <w:t xml:space="preserve"> (Fig</w:t>
      </w:r>
      <w:r w:rsidR="008C0AF4">
        <w:t>ure</w:t>
      </w:r>
      <w:r w:rsidR="000E6013">
        <w:t xml:space="preserve"> </w:t>
      </w:r>
      <w:r w:rsidR="00A46EFA">
        <w:t>7</w:t>
      </w:r>
      <w:r w:rsidR="00D37B30" w:rsidRPr="00DD6866">
        <w:t>b</w:t>
      </w:r>
      <w:r w:rsidR="000D3CD8" w:rsidRPr="00DD6866">
        <w:t>)</w:t>
      </w:r>
      <w:r w:rsidR="00DE14C4" w:rsidRPr="00DD6866">
        <w:t xml:space="preserve">. The </w:t>
      </w:r>
      <w:r>
        <w:t>hafting</w:t>
      </w:r>
      <w:r w:rsidRPr="00DD6866">
        <w:t xml:space="preserve"> </w:t>
      </w:r>
      <w:r w:rsidR="00DE14C4" w:rsidRPr="00DD6866">
        <w:t xml:space="preserve">system (χ² = 0.261, </w:t>
      </w:r>
      <w:proofErr w:type="spellStart"/>
      <w:r w:rsidR="00DE14C4" w:rsidRPr="00DD6866">
        <w:t>df</w:t>
      </w:r>
      <w:proofErr w:type="spellEnd"/>
      <w:r w:rsidR="00DE14C4" w:rsidRPr="00DD6866">
        <w:t xml:space="preserve"> = 2, p = 0.878) and </w:t>
      </w:r>
      <w:r w:rsidR="00DE14C4" w:rsidRPr="00DD6866">
        <w:lastRenderedPageBreak/>
        <w:t xml:space="preserve">point </w:t>
      </w:r>
      <w:r>
        <w:t>morphology</w:t>
      </w:r>
      <w:r w:rsidRPr="00DD6866">
        <w:t xml:space="preserve"> </w:t>
      </w:r>
      <w:r w:rsidR="00DE14C4" w:rsidRPr="00DD6866">
        <w:t xml:space="preserve">(χ² = 8.54, </w:t>
      </w:r>
      <w:proofErr w:type="spellStart"/>
      <w:r w:rsidR="00DE14C4" w:rsidRPr="00DD6866">
        <w:t>df</w:t>
      </w:r>
      <w:proofErr w:type="spellEnd"/>
      <w:r w:rsidR="00DE14C4" w:rsidRPr="00DD6866">
        <w:t xml:space="preserve"> = 5, p = 0.129) do not significant</w:t>
      </w:r>
      <w:r>
        <w:t>ly</w:t>
      </w:r>
      <w:r w:rsidR="00DE14C4" w:rsidRPr="00DD6866">
        <w:t xml:space="preserve"> influence </w:t>
      </w:r>
      <w:r>
        <w:t>the frequency of reaching</w:t>
      </w:r>
      <w:r w:rsidR="00DE14C4" w:rsidRPr="00DD6866">
        <w:t xml:space="preserve"> penetrati</w:t>
      </w:r>
      <w:r>
        <w:t xml:space="preserve">ons of </w:t>
      </w:r>
      <w:r w:rsidR="00DE14C4" w:rsidRPr="00DD6866">
        <w:t>10 cm</w:t>
      </w:r>
      <w:r w:rsidR="000D3CD8" w:rsidRPr="00DD6866">
        <w:t xml:space="preserve"> </w:t>
      </w:r>
      <w:r>
        <w:t xml:space="preserve">or more </w:t>
      </w:r>
      <w:r w:rsidR="000D3CD8" w:rsidRPr="00DD6866">
        <w:t>(Fig</w:t>
      </w:r>
      <w:r w:rsidR="008C0AF4">
        <w:t xml:space="preserve">ure </w:t>
      </w:r>
      <w:r w:rsidR="00A46EFA">
        <w:t>7</w:t>
      </w:r>
      <w:r w:rsidR="00D37B30" w:rsidRPr="00DD6866">
        <w:t>a,</w:t>
      </w:r>
      <w:r w:rsidR="00A72BC1">
        <w:t xml:space="preserve"> </w:t>
      </w:r>
      <w:r w:rsidR="00D37B30" w:rsidRPr="00DD6866">
        <w:t>c</w:t>
      </w:r>
      <w:r w:rsidR="000D3CD8" w:rsidRPr="00DD6866">
        <w:t>)</w:t>
      </w:r>
      <w:r w:rsidR="00C63C2F" w:rsidRPr="00DD6866">
        <w:t xml:space="preserve">. </w:t>
      </w:r>
      <w:r w:rsidR="000171FF" w:rsidRPr="00DD6866">
        <w:t xml:space="preserve">However, </w:t>
      </w:r>
      <w:r>
        <w:t>t</w:t>
      </w:r>
      <w:r w:rsidR="000171FF" w:rsidRPr="00DD6866">
        <w:t xml:space="preserve">he use of the spear-thrower or the </w:t>
      </w:r>
      <w:r>
        <w:t>throwing</w:t>
      </w:r>
      <w:r w:rsidR="00CB4453">
        <w:t xml:space="preserve"> spear </w:t>
      </w:r>
      <w:r>
        <w:t xml:space="preserve">in combination </w:t>
      </w:r>
      <w:r w:rsidR="00CB4453">
        <w:t xml:space="preserve">with </w:t>
      </w:r>
      <w:r>
        <w:t xml:space="preserve">a </w:t>
      </w:r>
      <w:r w:rsidR="00CB4453">
        <w:t>large bifacial point</w:t>
      </w:r>
      <w:r>
        <w:t xml:space="preserve"> significantly decrease</w:t>
      </w:r>
      <w:r w:rsidR="00DE4664">
        <w:t>d</w:t>
      </w:r>
      <w:r>
        <w:t xml:space="preserve"> the </w:t>
      </w:r>
      <w:r w:rsidR="00CB4453">
        <w:t xml:space="preserve">success rate </w:t>
      </w:r>
      <w:r>
        <w:t>(</w:t>
      </w:r>
      <w:r w:rsidR="00CB4453">
        <w:t xml:space="preserve">56% for the spear-thrower </w:t>
      </w:r>
      <w:r>
        <w:t xml:space="preserve">compared to </w:t>
      </w:r>
      <w:r w:rsidR="00A72BC1" w:rsidRPr="00A72BC1">
        <w:t>an average of 84% across morphologies; 45% for the throwing spear compared to an </w:t>
      </w:r>
      <w:r>
        <w:t>average of 63% across morphologies)</w:t>
      </w:r>
      <w:r w:rsidR="000171FF" w:rsidRPr="00DD6866">
        <w:t xml:space="preserve">. </w:t>
      </w:r>
      <w:r>
        <w:t xml:space="preserve">The same goes for </w:t>
      </w:r>
      <w:proofErr w:type="gramStart"/>
      <w:r>
        <w:t>small</w:t>
      </w:r>
      <w:r w:rsidR="00D87BB6">
        <w:t xml:space="preserve"> </w:t>
      </w:r>
      <w:r>
        <w:t>backed</w:t>
      </w:r>
      <w:proofErr w:type="gramEnd"/>
      <w:r>
        <w:t xml:space="preserve"> points in</w:t>
      </w:r>
      <w:r w:rsidR="000171FF" w:rsidRPr="00DD6866">
        <w:t xml:space="preserve"> combination </w:t>
      </w:r>
      <w:r>
        <w:t xml:space="preserve">with the throwing </w:t>
      </w:r>
      <w:r w:rsidR="00CB4453">
        <w:t>spear (</w:t>
      </w:r>
      <w:r>
        <w:t xml:space="preserve">50% success rate compared to </w:t>
      </w:r>
      <w:r w:rsidR="00A72BC1" w:rsidRPr="00A72BC1">
        <w:t>an average of 63% across morphologies) or the thrusting spear (57% success rate compared to an </w:t>
      </w:r>
      <w:r>
        <w:t xml:space="preserve">average of </w:t>
      </w:r>
      <w:r w:rsidR="00CB4453">
        <w:t xml:space="preserve">70% </w:t>
      </w:r>
      <w:r>
        <w:t>across morphologies</w:t>
      </w:r>
      <w:r w:rsidR="00CB4453">
        <w:t>)</w:t>
      </w:r>
      <w:r w:rsidR="000171FF" w:rsidRPr="00DD6866">
        <w:t>.</w:t>
      </w:r>
    </w:p>
    <w:p w14:paraId="6026139F" w14:textId="0629855B" w:rsidR="001F7C8B" w:rsidRDefault="00D85DD8" w:rsidP="00797B1A">
      <w:r>
        <w:t xml:space="preserve">By contrast, </w:t>
      </w:r>
      <w:r w:rsidR="00DE14C4" w:rsidRPr="00DD6866">
        <w:t xml:space="preserve">TCSA/TCSP </w:t>
      </w:r>
      <w:r>
        <w:t xml:space="preserve">values did not prove to significantly influence success rates in reaching lethal penetration depths, as revealed by </w:t>
      </w:r>
      <w:r w:rsidR="00DE14C4" w:rsidRPr="00DD6866">
        <w:t>a Mann-Whitney U test (TCSA: WMW = 15212, p = 0.134; TCSP: WMW = 15234, p = 0.139).</w:t>
      </w:r>
      <w:r w:rsidR="001B3CDC" w:rsidRPr="00DD6866">
        <w:t xml:space="preserve"> </w:t>
      </w:r>
      <w:r>
        <w:t>Given the low</w:t>
      </w:r>
      <w:r w:rsidR="001F7C8B" w:rsidRPr="00DD6866">
        <w:t xml:space="preserve"> p-values</w:t>
      </w:r>
      <w:r>
        <w:t>, the issue was explore</w:t>
      </w:r>
      <w:r w:rsidR="000D4C00">
        <w:t>d</w:t>
      </w:r>
      <w:r>
        <w:t xml:space="preserve"> more in</w:t>
      </w:r>
      <w:r w:rsidR="00A72BC1">
        <w:t>-</w:t>
      </w:r>
      <w:r>
        <w:t>depth</w:t>
      </w:r>
      <w:r w:rsidR="00A72BC1">
        <w:t>,</w:t>
      </w:r>
      <w:r>
        <w:t xml:space="preserve"> thereby </w:t>
      </w:r>
      <w:r w:rsidR="001F7C8B" w:rsidRPr="00DD6866">
        <w:t xml:space="preserve">separating </w:t>
      </w:r>
      <w:r>
        <w:t xml:space="preserve">between propulsion modes </w:t>
      </w:r>
      <w:r w:rsidR="00193928">
        <w:t xml:space="preserve">because this variable proved highly </w:t>
      </w:r>
      <w:r>
        <w:t>influential</w:t>
      </w:r>
      <w:r w:rsidR="001F7C8B" w:rsidRPr="00DD6866">
        <w:t xml:space="preserve">. </w:t>
      </w:r>
      <w:r w:rsidR="000D4C00">
        <w:t xml:space="preserve">The influence of </w:t>
      </w:r>
      <w:r w:rsidR="001F7C8B" w:rsidRPr="00DD6866">
        <w:t xml:space="preserve">TCSA/TCSP </w:t>
      </w:r>
      <w:r w:rsidR="000D4C00">
        <w:t xml:space="preserve">values on success rates now proved to be significant for the </w:t>
      </w:r>
      <w:r w:rsidR="001F7C8B" w:rsidRPr="00DD6866">
        <w:t>spear-thrower sample (TCSA: WMW = 360, p = 0.019; TCSP = 384, p = 0.036)</w:t>
      </w:r>
      <w:r w:rsidR="000D4C00">
        <w:t>, but not for any of the other propulsion modes</w:t>
      </w:r>
      <w:r w:rsidR="001F7C8B" w:rsidRPr="00DD6866">
        <w:t xml:space="preserve"> (</w:t>
      </w:r>
      <w:r w:rsidR="000D4C00">
        <w:t xml:space="preserve">Bow: </w:t>
      </w:r>
      <w:r w:rsidR="001F7C8B" w:rsidRPr="00DD6866">
        <w:t>TCSA: WMW = 592, p = 0.447; TCSP = 632, p = 0.697</w:t>
      </w:r>
      <w:r w:rsidR="000D4C00">
        <w:t>; T</w:t>
      </w:r>
      <w:r w:rsidR="001F7C8B" w:rsidRPr="00DD6866">
        <w:t>hrowing spear</w:t>
      </w:r>
      <w:r w:rsidR="000D4C00">
        <w:t xml:space="preserve">: </w:t>
      </w:r>
      <w:r w:rsidR="001F7C8B" w:rsidRPr="00DD6866">
        <w:t>TCSA: WMW = 1150, p = 0.915; TCSP = 1080, p = 0.544</w:t>
      </w:r>
      <w:r w:rsidR="000D4C00">
        <w:t>; T</w:t>
      </w:r>
      <w:r w:rsidR="001F7C8B" w:rsidRPr="00DD6866">
        <w:t>hrusting spear</w:t>
      </w:r>
      <w:r w:rsidR="000D4C00">
        <w:t>:</w:t>
      </w:r>
      <w:r w:rsidR="001F7C8B" w:rsidRPr="00DD6866">
        <w:t xml:space="preserve"> TCSA: WMW = 1643, p = 0.802; TCSP = 1683, p = 0.966). </w:t>
      </w:r>
    </w:p>
    <w:p w14:paraId="0E752468" w14:textId="22C4B0ED" w:rsidR="007469B1" w:rsidRDefault="00E15CEB" w:rsidP="00797B1A">
      <w:r>
        <w:t xml:space="preserve">The </w:t>
      </w:r>
      <w:r w:rsidR="007C0975">
        <w:t xml:space="preserve">spear-thrower sample is </w:t>
      </w:r>
      <w:r w:rsidR="00105285">
        <w:t xml:space="preserve">thus </w:t>
      </w:r>
      <w:r w:rsidR="007C0975">
        <w:t xml:space="preserve">the only one </w:t>
      </w:r>
      <w:r w:rsidR="00105285">
        <w:t xml:space="preserve">for which </w:t>
      </w:r>
      <w:r w:rsidR="007C0975">
        <w:t xml:space="preserve">we observed a weak but significant negative correlation between </w:t>
      </w:r>
      <w:r w:rsidR="00105285">
        <w:t xml:space="preserve">an </w:t>
      </w:r>
      <w:r w:rsidR="007C0975">
        <w:t>increase of the TCSA (</w:t>
      </w:r>
      <w:r w:rsidR="007C0975" w:rsidRPr="007C0975">
        <w:t xml:space="preserve">Spearman’s rho = -0.241, </w:t>
      </w:r>
      <w:proofErr w:type="spellStart"/>
      <w:r w:rsidR="007C0975" w:rsidRPr="007C0975">
        <w:t>df</w:t>
      </w:r>
      <w:proofErr w:type="spellEnd"/>
      <w:r w:rsidR="007C0975" w:rsidRPr="007C0975">
        <w:t xml:space="preserve"> = 108, p = 0.011)</w:t>
      </w:r>
      <w:r w:rsidR="007C0975">
        <w:t xml:space="preserve"> or TCSP</w:t>
      </w:r>
      <w:r w:rsidR="00FC6AB4">
        <w:t xml:space="preserve"> </w:t>
      </w:r>
      <w:r w:rsidR="007C0975" w:rsidRPr="007C0975">
        <w:t xml:space="preserve">(Spearman’s rho = -0.247, </w:t>
      </w:r>
      <w:proofErr w:type="spellStart"/>
      <w:r w:rsidR="007C0975" w:rsidRPr="007C0975">
        <w:t>df</w:t>
      </w:r>
      <w:proofErr w:type="spellEnd"/>
      <w:r w:rsidR="007C0975" w:rsidRPr="007C0975">
        <w:t xml:space="preserve"> = 108, p = 0.009)</w:t>
      </w:r>
      <w:r w:rsidR="007C0975">
        <w:t xml:space="preserve"> of the point and </w:t>
      </w:r>
      <w:r w:rsidR="00105285">
        <w:t xml:space="preserve">a </w:t>
      </w:r>
      <w:r w:rsidR="007C0975">
        <w:t>decrease of the penetration</w:t>
      </w:r>
      <w:r w:rsidR="00105285">
        <w:t xml:space="preserve"> depth</w:t>
      </w:r>
      <w:r w:rsidR="007C0975">
        <w:t>. W</w:t>
      </w:r>
      <w:r w:rsidR="00EA76A4">
        <w:t xml:space="preserve">e did not detect </w:t>
      </w:r>
      <w:r w:rsidR="007C0975">
        <w:t>this</w:t>
      </w:r>
      <w:r w:rsidR="00FC6AB4">
        <w:t xml:space="preserve"> correlation</w:t>
      </w:r>
      <w:r w:rsidR="00EA76A4">
        <w:t xml:space="preserve"> </w:t>
      </w:r>
      <w:r w:rsidR="007C0975">
        <w:t xml:space="preserve">for </w:t>
      </w:r>
      <w:r w:rsidR="007D31C3">
        <w:t xml:space="preserve">any </w:t>
      </w:r>
      <w:r w:rsidR="009E1805">
        <w:t xml:space="preserve">of the </w:t>
      </w:r>
      <w:r w:rsidR="007D31C3">
        <w:t>other mode</w:t>
      </w:r>
      <w:r w:rsidR="00460FAA">
        <w:t>s</w:t>
      </w:r>
      <w:r w:rsidR="007D31C3">
        <w:t xml:space="preserve"> of propulsion </w:t>
      </w:r>
      <w:r w:rsidR="007C0975">
        <w:t>(Fig</w:t>
      </w:r>
      <w:r w:rsidR="008C0AF4">
        <w:t xml:space="preserve">ure </w:t>
      </w:r>
      <w:r w:rsidR="00A46EFA">
        <w:t>8</w:t>
      </w:r>
      <w:r w:rsidR="007C0975">
        <w:t>).</w:t>
      </w:r>
      <w:r w:rsidR="001A786A">
        <w:t xml:space="preserve"> </w:t>
      </w:r>
      <w:r w:rsidR="007C0975">
        <w:t xml:space="preserve">Within </w:t>
      </w:r>
      <w:r w:rsidR="007C0975" w:rsidRPr="00DD6866">
        <w:t xml:space="preserve">the spear-thrower sample, </w:t>
      </w:r>
      <w:r w:rsidR="00460FAA">
        <w:t xml:space="preserve">we could identify that </w:t>
      </w:r>
      <w:r w:rsidR="007C0975">
        <w:t xml:space="preserve">the </w:t>
      </w:r>
      <w:r w:rsidR="007C0975" w:rsidRPr="00DD6866">
        <w:t xml:space="preserve">large bifacial points </w:t>
      </w:r>
      <w:r w:rsidR="00460FAA">
        <w:t>were</w:t>
      </w:r>
      <w:r w:rsidR="007C0975">
        <w:t xml:space="preserve"> responsible for the result </w:t>
      </w:r>
      <w:r w:rsidR="00200A65">
        <w:t xml:space="preserve">because </w:t>
      </w:r>
      <w:r w:rsidR="007C0975">
        <w:t>these points systematically had lower penetration depths than other points shot with the spear-thrower</w:t>
      </w:r>
      <w:r w:rsidR="007C0975" w:rsidRPr="00DD6866">
        <w:t xml:space="preserve"> (Fig</w:t>
      </w:r>
      <w:r w:rsidR="008C0AF4">
        <w:t>ure</w:t>
      </w:r>
      <w:r w:rsidR="007C0975" w:rsidRPr="00DD6866">
        <w:t xml:space="preserve"> </w:t>
      </w:r>
      <w:r w:rsidR="00A46EFA">
        <w:t>6</w:t>
      </w:r>
      <w:r w:rsidR="007C0975" w:rsidRPr="00DD6866">
        <w:t>)</w:t>
      </w:r>
      <w:r w:rsidR="007C0975">
        <w:t>. Indeed,</w:t>
      </w:r>
      <w:r w:rsidR="007C0975" w:rsidRPr="00DD6866">
        <w:t xml:space="preserve"> </w:t>
      </w:r>
      <w:r w:rsidR="007C0975">
        <w:t xml:space="preserve">no significant </w:t>
      </w:r>
      <w:r w:rsidR="007C0975" w:rsidRPr="00DD6866">
        <w:t xml:space="preserve">influence of TCSA/TCSP </w:t>
      </w:r>
      <w:r w:rsidR="007C0975">
        <w:t xml:space="preserve">values </w:t>
      </w:r>
      <w:r w:rsidR="007C0975" w:rsidRPr="00DD6866">
        <w:t xml:space="preserve">on the success </w:t>
      </w:r>
      <w:r w:rsidR="007C0975">
        <w:t xml:space="preserve">rate of reaching penetration depths of </w:t>
      </w:r>
      <w:r w:rsidR="007C0975" w:rsidRPr="00DD6866">
        <w:t xml:space="preserve">10 cm </w:t>
      </w:r>
      <w:r w:rsidR="007C0975">
        <w:t xml:space="preserve">or more can be </w:t>
      </w:r>
      <w:r w:rsidR="007C0975">
        <w:lastRenderedPageBreak/>
        <w:t xml:space="preserve">identified </w:t>
      </w:r>
      <w:r w:rsidR="00A33721">
        <w:t>once</w:t>
      </w:r>
      <w:r w:rsidR="00A33721" w:rsidRPr="00DD6866">
        <w:t xml:space="preserve"> large bifacial points are removed from the sample </w:t>
      </w:r>
      <w:r w:rsidR="007C0975" w:rsidRPr="00DD6866">
        <w:t>(TCSA: WMW = 292, p = 0.148; TCSP = 311, p = 0.232).</w:t>
      </w:r>
    </w:p>
    <w:p w14:paraId="2CB180FE" w14:textId="37AECF82" w:rsidR="00C45772" w:rsidRDefault="00C45772" w:rsidP="00797B1A">
      <w:r>
        <w:rPr>
          <w:noProof/>
          <w14:ligatures w14:val="standardContextual"/>
        </w:rPr>
        <w:drawing>
          <wp:inline distT="0" distB="0" distL="0" distR="0" wp14:anchorId="485B7D5A" wp14:editId="7D6F352E">
            <wp:extent cx="5760720" cy="3240405"/>
            <wp:effectExtent l="0" t="0" r="0" b="0"/>
            <wp:docPr id="933240228" name="Image 19"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16252" name="Image 19" descr="Une image contenant texte, diagramme, capture d’écran&#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2F0E169" w14:textId="77777777" w:rsidR="00AD537B" w:rsidRDefault="00AD537B" w:rsidP="00AD537B">
      <w:r w:rsidRPr="00DD6866">
        <w:t xml:space="preserve">Figure </w:t>
      </w:r>
      <w:r>
        <w:t>6</w:t>
      </w:r>
      <w:r w:rsidRPr="00DD6866">
        <w:t xml:space="preserve">: Violin boxplot of the </w:t>
      </w:r>
      <w:r>
        <w:t>range in penetration depths (cm) obtained in the experiment</w:t>
      </w:r>
      <w:r w:rsidRPr="00DD6866">
        <w:t xml:space="preserve">, </w:t>
      </w:r>
      <w:r>
        <w:t>sub</w:t>
      </w:r>
      <w:r w:rsidRPr="00DD6866">
        <w:t xml:space="preserve">divided by mode of propulsion. The black line </w:t>
      </w:r>
      <w:r>
        <w:t>marks</w:t>
      </w:r>
      <w:r w:rsidRPr="00DD6866">
        <w:t xml:space="preserve"> the penetration </w:t>
      </w:r>
      <w:r>
        <w:t xml:space="preserve">depth </w:t>
      </w:r>
      <w:r w:rsidRPr="00DD6866">
        <w:t>required for a lethal wound in</w:t>
      </w:r>
      <w:r>
        <w:t xml:space="preserve"> </w:t>
      </w:r>
      <w:r w:rsidRPr="00DD6866">
        <w:t>t</w:t>
      </w:r>
      <w:r>
        <w:t xml:space="preserve">he case of </w:t>
      </w:r>
      <w:r w:rsidRPr="00DD6866">
        <w:t xml:space="preserve">medium </w:t>
      </w:r>
      <w:r>
        <w:t>to</w:t>
      </w:r>
      <w:r w:rsidRPr="00DD6866">
        <w:t xml:space="preserve"> large game</w:t>
      </w:r>
      <w:r>
        <w:t>.</w:t>
      </w:r>
      <w:r w:rsidRPr="00DD6866">
        <w:t xml:space="preserve"> </w:t>
      </w:r>
    </w:p>
    <w:p w14:paraId="7A87C836" w14:textId="27D05C9C" w:rsidR="00C45772" w:rsidRDefault="00C45772" w:rsidP="00797B1A">
      <w:r>
        <w:rPr>
          <w:noProof/>
          <w14:ligatures w14:val="standardContextual"/>
        </w:rPr>
        <w:drawing>
          <wp:inline distT="0" distB="0" distL="0" distR="0" wp14:anchorId="7F7D968C" wp14:editId="194E3C79">
            <wp:extent cx="5760720" cy="3240405"/>
            <wp:effectExtent l="0" t="0" r="0" b="0"/>
            <wp:docPr id="419580014" name="Image 20"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80014" name="Image 20" descr="Une image contenant texte, diagramme, capture d’écran, lign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D714904" w14:textId="77777777" w:rsidR="00AD537B" w:rsidRDefault="00AD537B" w:rsidP="00AD537B">
      <w:r w:rsidRPr="00DD6866">
        <w:lastRenderedPageBreak/>
        <w:t xml:space="preserve">Figure </w:t>
      </w:r>
      <w:r>
        <w:t>7</w:t>
      </w:r>
      <w:r w:rsidRPr="00DD6866">
        <w:t xml:space="preserve">: Proportion </w:t>
      </w:r>
      <w:r>
        <w:t xml:space="preserve">(%) </w:t>
      </w:r>
      <w:r w:rsidRPr="00DD6866">
        <w:t xml:space="preserve">of </w:t>
      </w:r>
      <w:r>
        <w:t xml:space="preserve">the </w:t>
      </w:r>
      <w:r w:rsidRPr="00DD6866">
        <w:t>shot</w:t>
      </w:r>
      <w:r>
        <w:t>s</w:t>
      </w:r>
      <w:r w:rsidRPr="00DD6866">
        <w:t xml:space="preserve"> that </w:t>
      </w:r>
      <w:r>
        <w:t xml:space="preserve">reached penetration depths </w:t>
      </w:r>
      <w:r w:rsidRPr="00DD6866">
        <w:t xml:space="preserve">above or </w:t>
      </w:r>
      <w:r>
        <w:t>below</w:t>
      </w:r>
      <w:r w:rsidRPr="00DD6866">
        <w:t xml:space="preserve"> </w:t>
      </w:r>
      <w:r>
        <w:t xml:space="preserve">the threshold of </w:t>
      </w:r>
      <w:r w:rsidRPr="00DD6866">
        <w:t xml:space="preserve">10 cm for each point </w:t>
      </w:r>
      <w:r>
        <w:t>morphology</w:t>
      </w:r>
      <w:r w:rsidRPr="00DD6866">
        <w:t xml:space="preserve"> (a), mode of propulsion (b) or hafting system (c). </w:t>
      </w:r>
      <w:r>
        <w:t>For the hafting system, G= glue, S= sinew, GSG= glue-sinew-glue.</w:t>
      </w:r>
    </w:p>
    <w:p w14:paraId="215589A6" w14:textId="33214BE9" w:rsidR="00C45772" w:rsidRDefault="00C45772" w:rsidP="00797B1A">
      <w:r>
        <w:rPr>
          <w:noProof/>
          <w14:ligatures w14:val="standardContextual"/>
        </w:rPr>
        <w:drawing>
          <wp:inline distT="0" distB="0" distL="0" distR="0" wp14:anchorId="1F6A09C8" wp14:editId="2781239F">
            <wp:extent cx="5760720" cy="3240405"/>
            <wp:effectExtent l="0" t="0" r="0" b="0"/>
            <wp:docPr id="1737118329" name="Image 21" descr="Une image contenant texte, diagramme, Parallèl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8329" name="Image 21" descr="Une image contenant texte, diagramme, Parallèle, Plan&#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EC07EAC" w14:textId="2C14F5FE" w:rsidR="009A3EE0" w:rsidRPr="00DD6866" w:rsidRDefault="00AD537B" w:rsidP="00797B1A">
      <w:r>
        <w:t>Fig 8: C</w:t>
      </w:r>
      <w:r w:rsidRPr="006021CB">
        <w:t>orrelation chart comparing penetration depth with TCSA/TCSP values of the points, organised by mode of propulsion.</w:t>
      </w:r>
    </w:p>
    <w:p w14:paraId="5245F1DA" w14:textId="2ACADD33" w:rsidR="00BA2CEC" w:rsidRPr="00DD6866" w:rsidRDefault="000D4C00" w:rsidP="0009227A">
      <w:pPr>
        <w:pStyle w:val="Titre2"/>
        <w:numPr>
          <w:ilvl w:val="1"/>
          <w:numId w:val="11"/>
        </w:numPr>
        <w:rPr>
          <w:lang w:val="en-GB"/>
        </w:rPr>
      </w:pPr>
      <w:r>
        <w:rPr>
          <w:lang w:val="en-GB"/>
        </w:rPr>
        <w:t>P</w:t>
      </w:r>
      <w:r w:rsidR="001521FD">
        <w:rPr>
          <w:lang w:val="en-GB"/>
        </w:rPr>
        <w:t>OINT SIZE VERSUS SHAFT SIZE- DOES IT MATTER?</w:t>
      </w:r>
    </w:p>
    <w:p w14:paraId="77AA518E" w14:textId="3AEE8907" w:rsidR="005C69AC" w:rsidRDefault="000D4C00" w:rsidP="00797B1A">
      <w:pPr>
        <w:rPr>
          <w:color w:val="000000"/>
        </w:rPr>
      </w:pPr>
      <w:r>
        <w:t xml:space="preserve">It is repeatedly </w:t>
      </w:r>
      <w:r w:rsidR="00B511FE">
        <w:t xml:space="preserve">argued </w:t>
      </w:r>
      <w:r w:rsidR="00E011DA">
        <w:t xml:space="preserve">in the literature </w:t>
      </w:r>
      <w:r>
        <w:t xml:space="preserve">that </w:t>
      </w:r>
      <w:r w:rsidR="00B84F73" w:rsidRPr="00DD6866">
        <w:t xml:space="preserve">a point should be larger than its shaft to </w:t>
      </w:r>
      <w:r w:rsidR="00B314D6">
        <w:t>guarantee</w:t>
      </w:r>
      <w:r w:rsidR="00B314D6" w:rsidRPr="00DD6866">
        <w:t xml:space="preserve"> </w:t>
      </w:r>
      <w:r w:rsidR="000D3CD8" w:rsidRPr="00DD6866">
        <w:t>sufficient</w:t>
      </w:r>
      <w:r>
        <w:t xml:space="preserve">ly deep </w:t>
      </w:r>
      <w:r w:rsidRPr="00DD6866">
        <w:t>penetration</w:t>
      </w:r>
      <w:r w:rsidR="00B84F73" w:rsidRPr="00DD6866">
        <w:t xml:space="preserve"> </w:t>
      </w:r>
      <w:r w:rsidR="006D6226">
        <w:t xml:space="preserve">of the projectile into the target </w:t>
      </w:r>
      <w:r>
        <w:t xml:space="preserve">and </w:t>
      </w:r>
      <w:r w:rsidR="00F03674">
        <w:t xml:space="preserve">thus </w:t>
      </w:r>
      <w:r>
        <w:t xml:space="preserve">a lethal wound </w:t>
      </w:r>
      <w:r w:rsidR="00B84F73" w:rsidRPr="00DD6866">
        <w:t>by blood loss</w:t>
      </w:r>
      <w:r w:rsidR="00346E42" w:rsidRPr="00DD6866">
        <w:t xml:space="preserve">. </w:t>
      </w:r>
      <w:r w:rsidR="00331F3F" w:rsidRPr="00DD6866">
        <w:t>Th</w:t>
      </w:r>
      <w:r w:rsidR="00E52084">
        <w:t xml:space="preserve">is aligns with </w:t>
      </w:r>
      <w:r w:rsidR="00700F16">
        <w:t xml:space="preserve">ideas on weapon efficiency also put forward by </w:t>
      </w:r>
      <w:r w:rsidR="00872C25">
        <w:t>H</w:t>
      </w:r>
      <w:r w:rsidR="005A6288">
        <w:t>ughes</w:t>
      </w:r>
      <w:r w:rsidR="00753FB3">
        <w:t xml:space="preserve"> </w:t>
      </w:r>
      <w:r w:rsidR="005A6288">
        <w:t xml:space="preserve">(1998) and it is </w:t>
      </w:r>
      <w:r w:rsidR="00331F3F" w:rsidRPr="00DD6866">
        <w:t xml:space="preserve">the second fundamental principle </w:t>
      </w:r>
      <w:r w:rsidR="005862C4">
        <w:t>on which</w:t>
      </w:r>
      <w:r w:rsidR="00331F3F">
        <w:t xml:space="preserve"> </w:t>
      </w:r>
      <w:r w:rsidR="00331F3F" w:rsidRPr="00DD6866">
        <w:t>the TCSA/TCSP approach</w:t>
      </w:r>
      <w:r w:rsidR="005862C4">
        <w:t xml:space="preserve"> relies</w:t>
      </w:r>
      <w:r w:rsidR="00331F3F">
        <w:t xml:space="preserve">. </w:t>
      </w:r>
      <w:r w:rsidR="008C362D">
        <w:t>Because of this</w:t>
      </w:r>
      <w:r w:rsidR="00620A69" w:rsidRPr="00620A69">
        <w:t>, small points are frequently associated with narrow shafts, leading to the hypothesis that they were used with the bow</w:t>
      </w:r>
      <w:r w:rsidR="003857A7">
        <w:t xml:space="preserve">. </w:t>
      </w:r>
      <w:r w:rsidR="00780429">
        <w:t xml:space="preserve">However, the reliability of this link was never tested. </w:t>
      </w:r>
      <w:r w:rsidR="005C69AC">
        <w:t>Moreover, t</w:t>
      </w:r>
      <w:r w:rsidR="00B61389">
        <w:rPr>
          <w:color w:val="000000"/>
        </w:rPr>
        <w:t xml:space="preserve">he principle seems to disregard the fact that the distal part of spears and darts (or their </w:t>
      </w:r>
      <w:proofErr w:type="spellStart"/>
      <w:r w:rsidR="00B61389">
        <w:rPr>
          <w:color w:val="000000"/>
        </w:rPr>
        <w:t>foreshafts</w:t>
      </w:r>
      <w:proofErr w:type="spellEnd"/>
      <w:r w:rsidR="00B61389">
        <w:rPr>
          <w:color w:val="000000"/>
        </w:rPr>
        <w:t xml:space="preserve">) can be shaped to ensure a smooth transition between the point and the shaft. Such shaping permits to </w:t>
      </w:r>
      <w:r w:rsidR="00B61389">
        <w:rPr>
          <w:color w:val="000000"/>
        </w:rPr>
        <w:lastRenderedPageBreak/>
        <w:t>accommodate most point sizes on any shaft (see below for more details) (Fig</w:t>
      </w:r>
      <w:r w:rsidR="008C0AF4">
        <w:rPr>
          <w:color w:val="000000"/>
        </w:rPr>
        <w:t xml:space="preserve">ure </w:t>
      </w:r>
      <w:r w:rsidR="00B61389">
        <w:rPr>
          <w:color w:val="000000"/>
        </w:rPr>
        <w:t>13, Fig</w:t>
      </w:r>
      <w:r w:rsidR="008C0AF4">
        <w:rPr>
          <w:color w:val="000000"/>
        </w:rPr>
        <w:t xml:space="preserve">ure </w:t>
      </w:r>
      <w:r w:rsidR="00B61389">
        <w:rPr>
          <w:color w:val="000000"/>
        </w:rPr>
        <w:t>S1, Fig</w:t>
      </w:r>
      <w:r w:rsidR="008C0AF4">
        <w:rPr>
          <w:color w:val="000000"/>
        </w:rPr>
        <w:t xml:space="preserve">ure </w:t>
      </w:r>
      <w:r w:rsidR="00B61389">
        <w:rPr>
          <w:color w:val="000000"/>
        </w:rPr>
        <w:t>S2, Fig</w:t>
      </w:r>
      <w:r w:rsidR="008C0AF4">
        <w:rPr>
          <w:color w:val="000000"/>
        </w:rPr>
        <w:t xml:space="preserve">ure </w:t>
      </w:r>
      <w:r w:rsidR="00B61389">
        <w:rPr>
          <w:color w:val="000000"/>
        </w:rPr>
        <w:t xml:space="preserve">S3). </w:t>
      </w:r>
    </w:p>
    <w:p w14:paraId="672CCFD7" w14:textId="23BAE586" w:rsidR="00E136F7" w:rsidRDefault="00346E42" w:rsidP="00797B1A">
      <w:r w:rsidRPr="00DD6866">
        <w:t>T</w:t>
      </w:r>
      <w:r w:rsidR="00030D60" w:rsidRPr="00DD6866">
        <w:t>o</w:t>
      </w:r>
      <w:r w:rsidRPr="00DD6866">
        <w:t xml:space="preserve"> </w:t>
      </w:r>
      <w:r w:rsidR="00DA60F9">
        <w:t xml:space="preserve">test </w:t>
      </w:r>
      <w:r w:rsidR="005C69AC">
        <w:t xml:space="preserve">the reliability of the link between </w:t>
      </w:r>
      <w:r w:rsidR="008C362D">
        <w:t>point size and shaft size</w:t>
      </w:r>
      <w:r w:rsidR="00F277A0">
        <w:t>, we selected the smallest points from</w:t>
      </w:r>
      <w:r w:rsidRPr="00DD6866">
        <w:t xml:space="preserve"> our experimental sample</w:t>
      </w:r>
      <w:r w:rsidR="003857A7">
        <w:t xml:space="preserve"> using a value of 10mm in width as a maximal cutoff</w:t>
      </w:r>
      <w:r w:rsidR="00B84F73" w:rsidRPr="00DD6866">
        <w:t>. Th</w:t>
      </w:r>
      <w:r w:rsidR="00526CA3">
        <w:t xml:space="preserve">is </w:t>
      </w:r>
      <w:r w:rsidR="003857A7">
        <w:t xml:space="preserve">choice relies on the threshold used </w:t>
      </w:r>
      <w:r w:rsidR="00B84F73" w:rsidRPr="00DD6866">
        <w:t>by Metz et al</w:t>
      </w:r>
      <w:r w:rsidR="00CB4453">
        <w:t>.</w:t>
      </w:r>
      <w:r w:rsidR="00B84F73" w:rsidRPr="00DD6866">
        <w:t xml:space="preserve"> </w:t>
      </w:r>
      <w:r w:rsidR="00DF3E3A" w:rsidRPr="00DD6866">
        <w:t>(</w:t>
      </w:r>
      <w:r w:rsidR="00B84F73" w:rsidRPr="00DD6866">
        <w:t>2023</w:t>
      </w:r>
      <w:r w:rsidR="00DF3E3A" w:rsidRPr="00DD6866">
        <w:t>)</w:t>
      </w:r>
      <w:r w:rsidR="00B84F73" w:rsidRPr="00DD6866">
        <w:t xml:space="preserve"> </w:t>
      </w:r>
      <w:r w:rsidR="003857A7">
        <w:t xml:space="preserve">to </w:t>
      </w:r>
      <w:r w:rsidR="00365311">
        <w:t xml:space="preserve">hypothesise </w:t>
      </w:r>
      <w:r w:rsidR="003857A7">
        <w:t>the use of the bow</w:t>
      </w:r>
      <w:r w:rsidR="00BD2EA4">
        <w:t xml:space="preserve"> </w:t>
      </w:r>
      <w:r w:rsidR="00116D6B">
        <w:t xml:space="preserve">on the grounds </w:t>
      </w:r>
      <w:r w:rsidR="00BD2EA4">
        <w:t xml:space="preserve">that </w:t>
      </w:r>
      <w:r w:rsidR="003857A7">
        <w:t xml:space="preserve">below this width, a point would be </w:t>
      </w:r>
      <w:r w:rsidR="00CB4453">
        <w:t>too</w:t>
      </w:r>
      <w:r w:rsidRPr="00DD6866">
        <w:t xml:space="preserve"> narrow to be used </w:t>
      </w:r>
      <w:r w:rsidR="00BD2EA4">
        <w:t>with</w:t>
      </w:r>
      <w:r w:rsidRPr="00DD6866">
        <w:t xml:space="preserve"> </w:t>
      </w:r>
      <w:r w:rsidR="00030D60" w:rsidRPr="00DD6866">
        <w:t>any other</w:t>
      </w:r>
      <w:r w:rsidRPr="00DD6866">
        <w:t xml:space="preserve"> weapon</w:t>
      </w:r>
      <w:r w:rsidR="00B84F73" w:rsidRPr="00DD6866">
        <w:t xml:space="preserve"> </w:t>
      </w:r>
      <w:r w:rsidRPr="00DD6866">
        <w:t>system</w:t>
      </w:r>
      <w:r w:rsidR="00B84F73" w:rsidRPr="00DD6866">
        <w:t xml:space="preserve"> (</w:t>
      </w:r>
      <w:r w:rsidRPr="00DD6866">
        <w:t>Metz et al</w:t>
      </w:r>
      <w:r w:rsidR="00CB4453">
        <w:t>.</w:t>
      </w:r>
      <w:r w:rsidRPr="00DD6866">
        <w:t>, 2023</w:t>
      </w:r>
      <w:r w:rsidR="00B84F73" w:rsidRPr="00DD6866">
        <w:t>).</w:t>
      </w:r>
      <w:r w:rsidR="003857A7">
        <w:t xml:space="preserve"> </w:t>
      </w:r>
      <w:r w:rsidR="00FC4D0C">
        <w:t xml:space="preserve">While </w:t>
      </w:r>
      <w:r w:rsidR="003857A7">
        <w:t xml:space="preserve">our </w:t>
      </w:r>
      <w:r w:rsidR="000228E4">
        <w:t>experimental dataset</w:t>
      </w:r>
      <w:r w:rsidR="00147B71">
        <w:t xml:space="preserve"> (Exp46)</w:t>
      </w:r>
      <w:r w:rsidR="00FC4D0C">
        <w:t xml:space="preserve"> was not </w:t>
      </w:r>
      <w:r w:rsidR="003F7874">
        <w:t>specifically</w:t>
      </w:r>
      <w:r w:rsidR="00FC4D0C">
        <w:t xml:space="preserve"> designed for this test</w:t>
      </w:r>
      <w:r w:rsidR="00CB4453">
        <w:t xml:space="preserve">, thirty-six points </w:t>
      </w:r>
      <w:r w:rsidR="00FC4D0C">
        <w:t xml:space="preserve">nevertheless </w:t>
      </w:r>
      <w:r w:rsidR="003857A7">
        <w:t xml:space="preserve">meet this </w:t>
      </w:r>
      <w:r w:rsidR="00362EE5">
        <w:t>criterion,</w:t>
      </w:r>
      <w:r w:rsidR="003857A7">
        <w:t xml:space="preserve"> </w:t>
      </w:r>
      <w:r w:rsidR="009B1186">
        <w:t xml:space="preserve">(Table </w:t>
      </w:r>
      <w:r w:rsidR="00A66F63">
        <w:t>4</w:t>
      </w:r>
      <w:r w:rsidR="003F7874">
        <w:t xml:space="preserve"> and</w:t>
      </w:r>
      <w:r w:rsidR="001A647B">
        <w:t xml:space="preserve"> 5</w:t>
      </w:r>
      <w:r w:rsidR="009B1186">
        <w:t>)</w:t>
      </w:r>
      <w:r w:rsidR="000404B3">
        <w:t>.</w:t>
      </w:r>
    </w:p>
    <w:tbl>
      <w:tblPr>
        <w:tblStyle w:val="Grilledutableau"/>
        <w:tblW w:w="0" w:type="auto"/>
        <w:tblLook w:val="04A0" w:firstRow="1" w:lastRow="0" w:firstColumn="1" w:lastColumn="0" w:noHBand="0" w:noVBand="1"/>
      </w:tblPr>
      <w:tblGrid>
        <w:gridCol w:w="1099"/>
        <w:gridCol w:w="877"/>
        <w:gridCol w:w="963"/>
        <w:gridCol w:w="715"/>
        <w:gridCol w:w="819"/>
        <w:gridCol w:w="777"/>
        <w:gridCol w:w="871"/>
        <w:gridCol w:w="920"/>
        <w:gridCol w:w="649"/>
        <w:gridCol w:w="683"/>
        <w:gridCol w:w="689"/>
      </w:tblGrid>
      <w:tr w:rsidR="001604B4" w14:paraId="046DE8BC" w14:textId="77777777" w:rsidTr="006F109C">
        <w:tc>
          <w:tcPr>
            <w:tcW w:w="1099" w:type="dxa"/>
            <w:vMerge w:val="restart"/>
          </w:tcPr>
          <w:p w14:paraId="14E17E19" w14:textId="77777777" w:rsidR="001604B4" w:rsidRDefault="001604B4" w:rsidP="006F109C"/>
        </w:tc>
        <w:tc>
          <w:tcPr>
            <w:tcW w:w="4151" w:type="dxa"/>
            <w:gridSpan w:val="5"/>
          </w:tcPr>
          <w:p w14:paraId="29AF3989" w14:textId="77777777" w:rsidR="001604B4" w:rsidRPr="002975C3" w:rsidRDefault="001604B4" w:rsidP="006F109C">
            <w:pPr>
              <w:jc w:val="center"/>
              <w:rPr>
                <w:b/>
                <w:bCs/>
              </w:rPr>
            </w:pPr>
            <w:r w:rsidRPr="002975C3">
              <w:rPr>
                <w:b/>
                <w:bCs/>
              </w:rPr>
              <w:t>TCSA (mm</w:t>
            </w:r>
            <w:r w:rsidRPr="002975C3">
              <w:rPr>
                <w:b/>
                <w:bCs/>
                <w:vertAlign w:val="superscript"/>
              </w:rPr>
              <w:t>2</w:t>
            </w:r>
            <w:r w:rsidRPr="002975C3">
              <w:rPr>
                <w:b/>
                <w:bCs/>
              </w:rPr>
              <w:t>)</w:t>
            </w:r>
          </w:p>
        </w:tc>
        <w:tc>
          <w:tcPr>
            <w:tcW w:w="3812" w:type="dxa"/>
            <w:gridSpan w:val="5"/>
          </w:tcPr>
          <w:p w14:paraId="423EF5F1" w14:textId="77777777" w:rsidR="001604B4" w:rsidRPr="002975C3" w:rsidRDefault="001604B4" w:rsidP="006F109C">
            <w:pPr>
              <w:jc w:val="center"/>
              <w:rPr>
                <w:b/>
                <w:bCs/>
              </w:rPr>
            </w:pPr>
            <w:r w:rsidRPr="002975C3">
              <w:rPr>
                <w:b/>
                <w:bCs/>
              </w:rPr>
              <w:t>TCSP (mm)</w:t>
            </w:r>
          </w:p>
        </w:tc>
      </w:tr>
      <w:tr w:rsidR="001604B4" w14:paraId="0E1CCE6B" w14:textId="77777777" w:rsidTr="006F109C">
        <w:tc>
          <w:tcPr>
            <w:tcW w:w="1099" w:type="dxa"/>
            <w:vMerge/>
          </w:tcPr>
          <w:p w14:paraId="07862108" w14:textId="77777777" w:rsidR="001604B4" w:rsidRDefault="001604B4" w:rsidP="006F109C"/>
        </w:tc>
        <w:tc>
          <w:tcPr>
            <w:tcW w:w="877" w:type="dxa"/>
          </w:tcPr>
          <w:p w14:paraId="3FADF43E" w14:textId="77777777" w:rsidR="001604B4" w:rsidRDefault="001604B4" w:rsidP="006F109C">
            <w:r>
              <w:t>Mean</w:t>
            </w:r>
          </w:p>
        </w:tc>
        <w:tc>
          <w:tcPr>
            <w:tcW w:w="963" w:type="dxa"/>
          </w:tcPr>
          <w:p w14:paraId="0F7FBB2E" w14:textId="77777777" w:rsidR="001604B4" w:rsidRDefault="001604B4" w:rsidP="006F109C">
            <w:r>
              <w:t>Median</w:t>
            </w:r>
          </w:p>
        </w:tc>
        <w:tc>
          <w:tcPr>
            <w:tcW w:w="715" w:type="dxa"/>
          </w:tcPr>
          <w:p w14:paraId="323C8038" w14:textId="77777777" w:rsidR="001604B4" w:rsidRDefault="001604B4" w:rsidP="006F109C">
            <w:r>
              <w:t>S-D</w:t>
            </w:r>
          </w:p>
        </w:tc>
        <w:tc>
          <w:tcPr>
            <w:tcW w:w="819" w:type="dxa"/>
          </w:tcPr>
          <w:p w14:paraId="560FBA23" w14:textId="77777777" w:rsidR="001604B4" w:rsidRDefault="001604B4" w:rsidP="006F109C">
            <w:r>
              <w:t>Min.</w:t>
            </w:r>
          </w:p>
        </w:tc>
        <w:tc>
          <w:tcPr>
            <w:tcW w:w="777" w:type="dxa"/>
          </w:tcPr>
          <w:p w14:paraId="3464A9BB" w14:textId="77777777" w:rsidR="001604B4" w:rsidRDefault="001604B4" w:rsidP="006F109C">
            <w:r>
              <w:t>Max.</w:t>
            </w:r>
          </w:p>
        </w:tc>
        <w:tc>
          <w:tcPr>
            <w:tcW w:w="871" w:type="dxa"/>
          </w:tcPr>
          <w:p w14:paraId="14D03CAF" w14:textId="77777777" w:rsidR="001604B4" w:rsidRDefault="001604B4" w:rsidP="006F109C">
            <w:r>
              <w:t>Mean</w:t>
            </w:r>
          </w:p>
        </w:tc>
        <w:tc>
          <w:tcPr>
            <w:tcW w:w="920" w:type="dxa"/>
          </w:tcPr>
          <w:p w14:paraId="13B4BF92" w14:textId="77777777" w:rsidR="001604B4" w:rsidRDefault="001604B4" w:rsidP="006F109C">
            <w:r>
              <w:t>Median</w:t>
            </w:r>
          </w:p>
        </w:tc>
        <w:tc>
          <w:tcPr>
            <w:tcW w:w="649" w:type="dxa"/>
          </w:tcPr>
          <w:p w14:paraId="18260E25" w14:textId="77777777" w:rsidR="001604B4" w:rsidRDefault="001604B4" w:rsidP="006F109C">
            <w:r>
              <w:t>S-D</w:t>
            </w:r>
          </w:p>
        </w:tc>
        <w:tc>
          <w:tcPr>
            <w:tcW w:w="683" w:type="dxa"/>
          </w:tcPr>
          <w:p w14:paraId="06F96D93" w14:textId="77777777" w:rsidR="001604B4" w:rsidRDefault="001604B4" w:rsidP="006F109C">
            <w:r>
              <w:t>Min.</w:t>
            </w:r>
          </w:p>
        </w:tc>
        <w:tc>
          <w:tcPr>
            <w:tcW w:w="689" w:type="dxa"/>
          </w:tcPr>
          <w:p w14:paraId="29ED427F" w14:textId="77777777" w:rsidR="001604B4" w:rsidRDefault="001604B4" w:rsidP="006F109C">
            <w:r>
              <w:t>Max.</w:t>
            </w:r>
          </w:p>
        </w:tc>
      </w:tr>
      <w:tr w:rsidR="001604B4" w14:paraId="4DC9BF75" w14:textId="77777777" w:rsidTr="006F109C">
        <w:tc>
          <w:tcPr>
            <w:tcW w:w="1099" w:type="dxa"/>
          </w:tcPr>
          <w:p w14:paraId="02278EE7" w14:textId="77777777" w:rsidR="001604B4" w:rsidRDefault="001604B4" w:rsidP="006F109C">
            <w:r>
              <w:t>Bow</w:t>
            </w:r>
          </w:p>
        </w:tc>
        <w:tc>
          <w:tcPr>
            <w:tcW w:w="877" w:type="dxa"/>
          </w:tcPr>
          <w:p w14:paraId="42A1F7F4" w14:textId="77777777" w:rsidR="001604B4" w:rsidRDefault="001604B4" w:rsidP="006F109C">
            <w:r>
              <w:t>19.6</w:t>
            </w:r>
          </w:p>
        </w:tc>
        <w:tc>
          <w:tcPr>
            <w:tcW w:w="963" w:type="dxa"/>
          </w:tcPr>
          <w:p w14:paraId="5AB222C9" w14:textId="77777777" w:rsidR="001604B4" w:rsidRDefault="001604B4" w:rsidP="006F109C">
            <w:r>
              <w:t>19.9</w:t>
            </w:r>
          </w:p>
        </w:tc>
        <w:tc>
          <w:tcPr>
            <w:tcW w:w="715" w:type="dxa"/>
          </w:tcPr>
          <w:p w14:paraId="7EED4D03" w14:textId="77777777" w:rsidR="001604B4" w:rsidRDefault="001604B4" w:rsidP="006F109C">
            <w:r>
              <w:t>5.7</w:t>
            </w:r>
          </w:p>
        </w:tc>
        <w:tc>
          <w:tcPr>
            <w:tcW w:w="819" w:type="dxa"/>
          </w:tcPr>
          <w:p w14:paraId="70B05DAE" w14:textId="77777777" w:rsidR="001604B4" w:rsidRDefault="001604B4" w:rsidP="006F109C">
            <w:r>
              <w:t>11.2</w:t>
            </w:r>
          </w:p>
        </w:tc>
        <w:tc>
          <w:tcPr>
            <w:tcW w:w="777" w:type="dxa"/>
          </w:tcPr>
          <w:p w14:paraId="3906C423" w14:textId="77777777" w:rsidR="001604B4" w:rsidRDefault="001604B4" w:rsidP="006F109C">
            <w:r>
              <w:t>28.1</w:t>
            </w:r>
          </w:p>
        </w:tc>
        <w:tc>
          <w:tcPr>
            <w:tcW w:w="871" w:type="dxa"/>
          </w:tcPr>
          <w:p w14:paraId="539F4A28" w14:textId="77777777" w:rsidR="001604B4" w:rsidRDefault="001604B4" w:rsidP="006F109C">
            <w:r>
              <w:t>23.6</w:t>
            </w:r>
          </w:p>
        </w:tc>
        <w:tc>
          <w:tcPr>
            <w:tcW w:w="920" w:type="dxa"/>
          </w:tcPr>
          <w:p w14:paraId="20ECB966" w14:textId="77777777" w:rsidR="001604B4" w:rsidRDefault="001604B4" w:rsidP="006F109C">
            <w:r>
              <w:t>24.4</w:t>
            </w:r>
          </w:p>
        </w:tc>
        <w:tc>
          <w:tcPr>
            <w:tcW w:w="649" w:type="dxa"/>
          </w:tcPr>
          <w:p w14:paraId="349141DE" w14:textId="77777777" w:rsidR="001604B4" w:rsidRDefault="001604B4" w:rsidP="006F109C">
            <w:r>
              <w:t>2.3</w:t>
            </w:r>
          </w:p>
        </w:tc>
        <w:tc>
          <w:tcPr>
            <w:tcW w:w="683" w:type="dxa"/>
          </w:tcPr>
          <w:p w14:paraId="4398A3E3" w14:textId="77777777" w:rsidR="001604B4" w:rsidRDefault="001604B4" w:rsidP="006F109C">
            <w:r>
              <w:t>19.3</w:t>
            </w:r>
          </w:p>
        </w:tc>
        <w:tc>
          <w:tcPr>
            <w:tcW w:w="689" w:type="dxa"/>
          </w:tcPr>
          <w:p w14:paraId="51D404D2" w14:textId="77777777" w:rsidR="001604B4" w:rsidRDefault="001604B4" w:rsidP="006F109C">
            <w:r>
              <w:t>27.5</w:t>
            </w:r>
          </w:p>
        </w:tc>
      </w:tr>
      <w:tr w:rsidR="001604B4" w14:paraId="326D908F" w14:textId="77777777" w:rsidTr="006F109C">
        <w:tc>
          <w:tcPr>
            <w:tcW w:w="1099" w:type="dxa"/>
          </w:tcPr>
          <w:p w14:paraId="4FC2DD2B" w14:textId="77777777" w:rsidR="001604B4" w:rsidRDefault="001604B4" w:rsidP="006F109C">
            <w:r>
              <w:t>Spear-thrower</w:t>
            </w:r>
          </w:p>
        </w:tc>
        <w:tc>
          <w:tcPr>
            <w:tcW w:w="877" w:type="dxa"/>
          </w:tcPr>
          <w:p w14:paraId="01ABA985" w14:textId="77777777" w:rsidR="001604B4" w:rsidRDefault="001604B4" w:rsidP="006F109C">
            <w:r>
              <w:t>20.3</w:t>
            </w:r>
          </w:p>
        </w:tc>
        <w:tc>
          <w:tcPr>
            <w:tcW w:w="963" w:type="dxa"/>
          </w:tcPr>
          <w:p w14:paraId="31930033" w14:textId="77777777" w:rsidR="001604B4" w:rsidRDefault="001604B4" w:rsidP="006F109C">
            <w:r>
              <w:t>18</w:t>
            </w:r>
          </w:p>
        </w:tc>
        <w:tc>
          <w:tcPr>
            <w:tcW w:w="715" w:type="dxa"/>
          </w:tcPr>
          <w:p w14:paraId="6F7B76CC" w14:textId="77777777" w:rsidR="001604B4" w:rsidRDefault="001604B4" w:rsidP="006F109C">
            <w:r>
              <w:t>4.3</w:t>
            </w:r>
          </w:p>
        </w:tc>
        <w:tc>
          <w:tcPr>
            <w:tcW w:w="819" w:type="dxa"/>
          </w:tcPr>
          <w:p w14:paraId="6E8971E2" w14:textId="77777777" w:rsidR="001604B4" w:rsidRDefault="001604B4" w:rsidP="006F109C">
            <w:r>
              <w:t>16.6</w:t>
            </w:r>
          </w:p>
        </w:tc>
        <w:tc>
          <w:tcPr>
            <w:tcW w:w="777" w:type="dxa"/>
          </w:tcPr>
          <w:p w14:paraId="29E2DC05" w14:textId="77777777" w:rsidR="001604B4" w:rsidRDefault="001604B4" w:rsidP="006F109C">
            <w:r>
              <w:t>28.1</w:t>
            </w:r>
          </w:p>
        </w:tc>
        <w:tc>
          <w:tcPr>
            <w:tcW w:w="871" w:type="dxa"/>
          </w:tcPr>
          <w:p w14:paraId="7F1F7B76" w14:textId="77777777" w:rsidR="001604B4" w:rsidRDefault="001604B4" w:rsidP="006F109C">
            <w:r>
              <w:t>23.5</w:t>
            </w:r>
          </w:p>
        </w:tc>
        <w:tc>
          <w:tcPr>
            <w:tcW w:w="920" w:type="dxa"/>
          </w:tcPr>
          <w:p w14:paraId="75D0614A" w14:textId="77777777" w:rsidR="001604B4" w:rsidRDefault="001604B4" w:rsidP="006F109C">
            <w:r>
              <w:t>22.7</w:t>
            </w:r>
          </w:p>
        </w:tc>
        <w:tc>
          <w:tcPr>
            <w:tcW w:w="649" w:type="dxa"/>
          </w:tcPr>
          <w:p w14:paraId="563144CC" w14:textId="77777777" w:rsidR="001604B4" w:rsidRDefault="001604B4" w:rsidP="006F109C">
            <w:r>
              <w:t>1.9</w:t>
            </w:r>
          </w:p>
        </w:tc>
        <w:tc>
          <w:tcPr>
            <w:tcW w:w="683" w:type="dxa"/>
          </w:tcPr>
          <w:p w14:paraId="3B293C1F" w14:textId="77777777" w:rsidR="001604B4" w:rsidRDefault="001604B4" w:rsidP="006F109C">
            <w:r>
              <w:t>21.9</w:t>
            </w:r>
          </w:p>
        </w:tc>
        <w:tc>
          <w:tcPr>
            <w:tcW w:w="689" w:type="dxa"/>
          </w:tcPr>
          <w:p w14:paraId="37F44E53" w14:textId="77777777" w:rsidR="001604B4" w:rsidRDefault="001604B4" w:rsidP="006F109C">
            <w:r>
              <w:t>26.8</w:t>
            </w:r>
          </w:p>
        </w:tc>
      </w:tr>
      <w:tr w:rsidR="001604B4" w14:paraId="51EF6772" w14:textId="77777777" w:rsidTr="006F109C">
        <w:tc>
          <w:tcPr>
            <w:tcW w:w="1099" w:type="dxa"/>
          </w:tcPr>
          <w:p w14:paraId="304F7F96" w14:textId="77777777" w:rsidR="001604B4" w:rsidRDefault="001604B4" w:rsidP="006F109C">
            <w:r>
              <w:t>Throwing</w:t>
            </w:r>
          </w:p>
        </w:tc>
        <w:tc>
          <w:tcPr>
            <w:tcW w:w="877" w:type="dxa"/>
          </w:tcPr>
          <w:p w14:paraId="74DE7BD3" w14:textId="77777777" w:rsidR="001604B4" w:rsidRDefault="001604B4" w:rsidP="006F109C">
            <w:r>
              <w:t>16.2</w:t>
            </w:r>
          </w:p>
        </w:tc>
        <w:tc>
          <w:tcPr>
            <w:tcW w:w="963" w:type="dxa"/>
          </w:tcPr>
          <w:p w14:paraId="164141CB" w14:textId="77777777" w:rsidR="001604B4" w:rsidRDefault="001604B4" w:rsidP="006F109C">
            <w:r>
              <w:t>17.2</w:t>
            </w:r>
          </w:p>
        </w:tc>
        <w:tc>
          <w:tcPr>
            <w:tcW w:w="715" w:type="dxa"/>
          </w:tcPr>
          <w:p w14:paraId="6085D133" w14:textId="77777777" w:rsidR="001604B4" w:rsidRDefault="001604B4" w:rsidP="006F109C">
            <w:r>
              <w:t>6.7</w:t>
            </w:r>
          </w:p>
        </w:tc>
        <w:tc>
          <w:tcPr>
            <w:tcW w:w="819" w:type="dxa"/>
          </w:tcPr>
          <w:p w14:paraId="08B7842C" w14:textId="77777777" w:rsidR="001604B4" w:rsidRDefault="001604B4" w:rsidP="006F109C">
            <w:r>
              <w:t>7.6</w:t>
            </w:r>
          </w:p>
        </w:tc>
        <w:tc>
          <w:tcPr>
            <w:tcW w:w="777" w:type="dxa"/>
          </w:tcPr>
          <w:p w14:paraId="03563C04" w14:textId="77777777" w:rsidR="001604B4" w:rsidRDefault="001604B4" w:rsidP="006F109C">
            <w:r>
              <w:t>32.8</w:t>
            </w:r>
          </w:p>
        </w:tc>
        <w:tc>
          <w:tcPr>
            <w:tcW w:w="871" w:type="dxa"/>
          </w:tcPr>
          <w:p w14:paraId="1E49297E" w14:textId="77777777" w:rsidR="001604B4" w:rsidRDefault="001604B4" w:rsidP="006F109C">
            <w:r>
              <w:t>22.1</w:t>
            </w:r>
          </w:p>
        </w:tc>
        <w:tc>
          <w:tcPr>
            <w:tcW w:w="920" w:type="dxa"/>
          </w:tcPr>
          <w:p w14:paraId="77C9778C" w14:textId="77777777" w:rsidR="001604B4" w:rsidRDefault="001604B4" w:rsidP="006F109C">
            <w:r>
              <w:t>22.9</w:t>
            </w:r>
          </w:p>
        </w:tc>
        <w:tc>
          <w:tcPr>
            <w:tcW w:w="649" w:type="dxa"/>
          </w:tcPr>
          <w:p w14:paraId="06FC3F95" w14:textId="77777777" w:rsidR="001604B4" w:rsidRDefault="001604B4" w:rsidP="006F109C">
            <w:r>
              <w:t>3.5</w:t>
            </w:r>
          </w:p>
        </w:tc>
        <w:tc>
          <w:tcPr>
            <w:tcW w:w="683" w:type="dxa"/>
          </w:tcPr>
          <w:p w14:paraId="161FE536" w14:textId="77777777" w:rsidR="001604B4" w:rsidRDefault="001604B4" w:rsidP="006F109C">
            <w:r>
              <w:t>15.9</w:t>
            </w:r>
          </w:p>
        </w:tc>
        <w:tc>
          <w:tcPr>
            <w:tcW w:w="689" w:type="dxa"/>
          </w:tcPr>
          <w:p w14:paraId="60A9174A" w14:textId="77777777" w:rsidR="001604B4" w:rsidRDefault="001604B4" w:rsidP="006F109C">
            <w:r>
              <w:t>28.4</w:t>
            </w:r>
          </w:p>
        </w:tc>
      </w:tr>
      <w:tr w:rsidR="001604B4" w14:paraId="470FEDF1" w14:textId="77777777" w:rsidTr="006F109C">
        <w:tc>
          <w:tcPr>
            <w:tcW w:w="1099" w:type="dxa"/>
          </w:tcPr>
          <w:p w14:paraId="68605A07" w14:textId="77777777" w:rsidR="001604B4" w:rsidRDefault="001604B4" w:rsidP="006F109C">
            <w:r>
              <w:t>Thrusting</w:t>
            </w:r>
          </w:p>
        </w:tc>
        <w:tc>
          <w:tcPr>
            <w:tcW w:w="877" w:type="dxa"/>
          </w:tcPr>
          <w:p w14:paraId="536AA1AC" w14:textId="77777777" w:rsidR="001604B4" w:rsidRDefault="001604B4" w:rsidP="006F109C">
            <w:r>
              <w:t>15.4</w:t>
            </w:r>
          </w:p>
        </w:tc>
        <w:tc>
          <w:tcPr>
            <w:tcW w:w="963" w:type="dxa"/>
          </w:tcPr>
          <w:p w14:paraId="3CC9293D" w14:textId="77777777" w:rsidR="001604B4" w:rsidRDefault="001604B4" w:rsidP="006F109C">
            <w:r>
              <w:t>12.8</w:t>
            </w:r>
          </w:p>
        </w:tc>
        <w:tc>
          <w:tcPr>
            <w:tcW w:w="715" w:type="dxa"/>
          </w:tcPr>
          <w:p w14:paraId="0C3FD644" w14:textId="77777777" w:rsidR="001604B4" w:rsidRDefault="001604B4" w:rsidP="006F109C">
            <w:r>
              <w:t>7</w:t>
            </w:r>
          </w:p>
        </w:tc>
        <w:tc>
          <w:tcPr>
            <w:tcW w:w="819" w:type="dxa"/>
          </w:tcPr>
          <w:p w14:paraId="080B9EA9" w14:textId="77777777" w:rsidR="001604B4" w:rsidRDefault="001604B4" w:rsidP="006F109C">
            <w:r>
              <w:t>5.3</w:t>
            </w:r>
          </w:p>
        </w:tc>
        <w:tc>
          <w:tcPr>
            <w:tcW w:w="777" w:type="dxa"/>
          </w:tcPr>
          <w:p w14:paraId="40D27676" w14:textId="77777777" w:rsidR="001604B4" w:rsidRDefault="001604B4" w:rsidP="006F109C">
            <w:r>
              <w:t>28.9</w:t>
            </w:r>
          </w:p>
        </w:tc>
        <w:tc>
          <w:tcPr>
            <w:tcW w:w="871" w:type="dxa"/>
          </w:tcPr>
          <w:p w14:paraId="65176821" w14:textId="77777777" w:rsidR="001604B4" w:rsidRDefault="001604B4" w:rsidP="006F109C">
            <w:r>
              <w:t>20.9</w:t>
            </w:r>
          </w:p>
        </w:tc>
        <w:tc>
          <w:tcPr>
            <w:tcW w:w="920" w:type="dxa"/>
          </w:tcPr>
          <w:p w14:paraId="4E029CF8" w14:textId="77777777" w:rsidR="001604B4" w:rsidRDefault="001604B4" w:rsidP="006F109C">
            <w:r>
              <w:t>19.2</w:t>
            </w:r>
          </w:p>
        </w:tc>
        <w:tc>
          <w:tcPr>
            <w:tcW w:w="649" w:type="dxa"/>
          </w:tcPr>
          <w:p w14:paraId="554CADE9" w14:textId="77777777" w:rsidR="001604B4" w:rsidRDefault="001604B4" w:rsidP="006F109C">
            <w:r>
              <w:t>4.7</w:t>
            </w:r>
          </w:p>
        </w:tc>
        <w:tc>
          <w:tcPr>
            <w:tcW w:w="683" w:type="dxa"/>
          </w:tcPr>
          <w:p w14:paraId="79B898FC" w14:textId="77777777" w:rsidR="001604B4" w:rsidRDefault="001604B4" w:rsidP="006F109C">
            <w:r>
              <w:t>13.9</w:t>
            </w:r>
          </w:p>
        </w:tc>
        <w:tc>
          <w:tcPr>
            <w:tcW w:w="689" w:type="dxa"/>
          </w:tcPr>
          <w:p w14:paraId="39D1F77B" w14:textId="77777777" w:rsidR="001604B4" w:rsidRDefault="001604B4" w:rsidP="006F109C">
            <w:r>
              <w:t>29.5</w:t>
            </w:r>
          </w:p>
        </w:tc>
      </w:tr>
    </w:tbl>
    <w:p w14:paraId="3F306FDB" w14:textId="77777777" w:rsidR="001604B4" w:rsidRDefault="001604B4" w:rsidP="001604B4">
      <w:r>
        <w:t xml:space="preserve">Table 4: TCSA/TCSP characteristics </w:t>
      </w:r>
      <w:r w:rsidRPr="00A66F63">
        <w:t xml:space="preserve">of the 36 </w:t>
      </w:r>
      <w:r>
        <w:t>p</w:t>
      </w:r>
      <w:r w:rsidRPr="00A66F63">
        <w:t xml:space="preserve">ieces </w:t>
      </w:r>
      <w:r>
        <w:t>s</w:t>
      </w:r>
      <w:r w:rsidRPr="00A66F63">
        <w:t xml:space="preserve">elected </w:t>
      </w:r>
      <w:r>
        <w:t xml:space="preserve">from the experimental reference set that respect the maximal cutoff of </w:t>
      </w:r>
      <w:r w:rsidRPr="00A66F63">
        <w:t xml:space="preserve">10 mm </w:t>
      </w:r>
      <w:r>
        <w:t>in w</w:t>
      </w:r>
      <w:r w:rsidRPr="00A66F63">
        <w:t xml:space="preserve">idth </w:t>
      </w:r>
    </w:p>
    <w:tbl>
      <w:tblPr>
        <w:tblStyle w:val="Grilledutableau"/>
        <w:tblpPr w:leftFromText="141" w:rightFromText="141" w:vertAnchor="text" w:horzAnchor="margin" w:tblpY="-58"/>
        <w:tblW w:w="0" w:type="auto"/>
        <w:tblLook w:val="04A0" w:firstRow="1" w:lastRow="0" w:firstColumn="1" w:lastColumn="0" w:noHBand="0" w:noVBand="1"/>
      </w:tblPr>
      <w:tblGrid>
        <w:gridCol w:w="1240"/>
        <w:gridCol w:w="1240"/>
        <w:gridCol w:w="1240"/>
      </w:tblGrid>
      <w:tr w:rsidR="001604B4" w:rsidRPr="00E136F7" w14:paraId="1EABDADB" w14:textId="77777777" w:rsidTr="006F109C">
        <w:trPr>
          <w:trHeight w:val="342"/>
        </w:trPr>
        <w:tc>
          <w:tcPr>
            <w:tcW w:w="1240" w:type="dxa"/>
            <w:tcBorders>
              <w:bottom w:val="single" w:sz="4" w:space="0" w:color="000000" w:themeColor="text1"/>
            </w:tcBorders>
          </w:tcPr>
          <w:p w14:paraId="1495F0C6" w14:textId="77777777" w:rsidR="001604B4" w:rsidRPr="0011139F" w:rsidRDefault="001604B4" w:rsidP="006F109C">
            <w:pPr>
              <w:rPr>
                <w:b/>
                <w:bCs/>
                <w:lang w:val="en-US"/>
              </w:rPr>
            </w:pPr>
          </w:p>
        </w:tc>
        <w:tc>
          <w:tcPr>
            <w:tcW w:w="1240" w:type="dxa"/>
            <w:tcBorders>
              <w:bottom w:val="single" w:sz="4" w:space="0" w:color="000000" w:themeColor="text1"/>
            </w:tcBorders>
          </w:tcPr>
          <w:p w14:paraId="5742A1B0" w14:textId="77777777" w:rsidR="001604B4" w:rsidRPr="00FD3817" w:rsidRDefault="001604B4" w:rsidP="006F109C">
            <w:pPr>
              <w:rPr>
                <w:b/>
                <w:bCs/>
              </w:rPr>
            </w:pPr>
            <w:r w:rsidRPr="00FD3817">
              <w:rPr>
                <w:b/>
                <w:bCs/>
              </w:rPr>
              <w:t>N Shots</w:t>
            </w:r>
          </w:p>
        </w:tc>
        <w:tc>
          <w:tcPr>
            <w:tcW w:w="1240" w:type="dxa"/>
            <w:tcBorders>
              <w:bottom w:val="single" w:sz="4" w:space="0" w:color="000000" w:themeColor="text1"/>
            </w:tcBorders>
            <w:hideMark/>
          </w:tcPr>
          <w:p w14:paraId="3241BAE6" w14:textId="77777777" w:rsidR="001604B4" w:rsidRPr="00FD3817" w:rsidRDefault="001604B4" w:rsidP="006F109C">
            <w:pPr>
              <w:rPr>
                <w:b/>
                <w:bCs/>
              </w:rPr>
            </w:pPr>
            <w:r w:rsidRPr="00FD3817">
              <w:rPr>
                <w:b/>
                <w:bCs/>
              </w:rPr>
              <w:t>N points</w:t>
            </w:r>
          </w:p>
        </w:tc>
      </w:tr>
      <w:tr w:rsidR="001604B4" w:rsidRPr="00E136F7" w14:paraId="76A6AF16" w14:textId="77777777" w:rsidTr="006F109C">
        <w:trPr>
          <w:trHeight w:val="288"/>
        </w:trPr>
        <w:tc>
          <w:tcPr>
            <w:tcW w:w="1240" w:type="dxa"/>
            <w:hideMark/>
          </w:tcPr>
          <w:p w14:paraId="41F7BA1B" w14:textId="77777777" w:rsidR="001604B4" w:rsidRPr="00E136F7" w:rsidRDefault="001604B4" w:rsidP="006F109C">
            <w:r w:rsidRPr="00E136F7">
              <w:t>Bow</w:t>
            </w:r>
          </w:p>
        </w:tc>
        <w:tc>
          <w:tcPr>
            <w:tcW w:w="1240" w:type="dxa"/>
            <w:hideMark/>
          </w:tcPr>
          <w:p w14:paraId="57AB80A3" w14:textId="77777777" w:rsidR="001604B4" w:rsidRPr="00E136F7" w:rsidRDefault="001604B4" w:rsidP="006F109C">
            <w:r w:rsidRPr="00E136F7">
              <w:t>18</w:t>
            </w:r>
          </w:p>
        </w:tc>
        <w:tc>
          <w:tcPr>
            <w:tcW w:w="1240" w:type="dxa"/>
            <w:noWrap/>
            <w:hideMark/>
          </w:tcPr>
          <w:p w14:paraId="6972DD75" w14:textId="77777777" w:rsidR="001604B4" w:rsidRPr="00E136F7" w:rsidRDefault="001604B4" w:rsidP="006F109C">
            <w:r w:rsidRPr="00E136F7">
              <w:t>12</w:t>
            </w:r>
          </w:p>
        </w:tc>
      </w:tr>
      <w:tr w:rsidR="001604B4" w:rsidRPr="00E136F7" w14:paraId="2FC389DD" w14:textId="77777777" w:rsidTr="006F109C">
        <w:trPr>
          <w:trHeight w:val="288"/>
        </w:trPr>
        <w:tc>
          <w:tcPr>
            <w:tcW w:w="1240" w:type="dxa"/>
            <w:hideMark/>
          </w:tcPr>
          <w:p w14:paraId="7397DA2C" w14:textId="77777777" w:rsidR="001604B4" w:rsidRPr="00E136F7" w:rsidRDefault="001604B4" w:rsidP="006F109C">
            <w:r w:rsidRPr="00E136F7">
              <w:t>Spear-thrower</w:t>
            </w:r>
          </w:p>
        </w:tc>
        <w:tc>
          <w:tcPr>
            <w:tcW w:w="1240" w:type="dxa"/>
            <w:hideMark/>
          </w:tcPr>
          <w:p w14:paraId="2399BB81" w14:textId="77777777" w:rsidR="001604B4" w:rsidRPr="00E136F7" w:rsidRDefault="001604B4" w:rsidP="006F109C">
            <w:r w:rsidRPr="00E136F7">
              <w:t>7</w:t>
            </w:r>
          </w:p>
        </w:tc>
        <w:tc>
          <w:tcPr>
            <w:tcW w:w="1240" w:type="dxa"/>
            <w:noWrap/>
            <w:hideMark/>
          </w:tcPr>
          <w:p w14:paraId="5BBAFE88" w14:textId="77777777" w:rsidR="001604B4" w:rsidRPr="00E136F7" w:rsidRDefault="001604B4" w:rsidP="006F109C">
            <w:r w:rsidRPr="00E136F7">
              <w:t>5</w:t>
            </w:r>
          </w:p>
        </w:tc>
      </w:tr>
      <w:tr w:rsidR="001604B4" w:rsidRPr="00E136F7" w14:paraId="7191EB90" w14:textId="77777777" w:rsidTr="006F109C">
        <w:trPr>
          <w:trHeight w:val="288"/>
        </w:trPr>
        <w:tc>
          <w:tcPr>
            <w:tcW w:w="1240" w:type="dxa"/>
            <w:hideMark/>
          </w:tcPr>
          <w:p w14:paraId="7B8CB0AF" w14:textId="77777777" w:rsidR="001604B4" w:rsidRPr="00E136F7" w:rsidRDefault="001604B4" w:rsidP="006F109C">
            <w:r w:rsidRPr="00E136F7">
              <w:t>Throwing</w:t>
            </w:r>
          </w:p>
        </w:tc>
        <w:tc>
          <w:tcPr>
            <w:tcW w:w="1240" w:type="dxa"/>
            <w:hideMark/>
          </w:tcPr>
          <w:p w14:paraId="5F631BC3" w14:textId="77777777" w:rsidR="001604B4" w:rsidRPr="00E136F7" w:rsidRDefault="001604B4" w:rsidP="006F109C">
            <w:r w:rsidRPr="00E136F7">
              <w:t>18</w:t>
            </w:r>
          </w:p>
        </w:tc>
        <w:tc>
          <w:tcPr>
            <w:tcW w:w="1240" w:type="dxa"/>
            <w:noWrap/>
            <w:hideMark/>
          </w:tcPr>
          <w:p w14:paraId="782D0125" w14:textId="77777777" w:rsidR="001604B4" w:rsidRPr="00E136F7" w:rsidRDefault="001604B4" w:rsidP="006F109C">
            <w:r w:rsidRPr="00E136F7">
              <w:t>12</w:t>
            </w:r>
          </w:p>
        </w:tc>
      </w:tr>
      <w:tr w:rsidR="001604B4" w:rsidRPr="00E136F7" w14:paraId="638D7A17" w14:textId="77777777" w:rsidTr="006F109C">
        <w:trPr>
          <w:trHeight w:val="288"/>
        </w:trPr>
        <w:tc>
          <w:tcPr>
            <w:tcW w:w="1240" w:type="dxa"/>
            <w:hideMark/>
          </w:tcPr>
          <w:p w14:paraId="0606EEB9" w14:textId="77777777" w:rsidR="001604B4" w:rsidRPr="00E136F7" w:rsidRDefault="001604B4" w:rsidP="006F109C">
            <w:r w:rsidRPr="00E136F7">
              <w:t>Thrusting</w:t>
            </w:r>
          </w:p>
        </w:tc>
        <w:tc>
          <w:tcPr>
            <w:tcW w:w="1240" w:type="dxa"/>
            <w:hideMark/>
          </w:tcPr>
          <w:p w14:paraId="5300E8FA" w14:textId="77777777" w:rsidR="001604B4" w:rsidRPr="00E136F7" w:rsidRDefault="001604B4" w:rsidP="006F109C">
            <w:r w:rsidRPr="00E136F7">
              <w:t>16</w:t>
            </w:r>
          </w:p>
        </w:tc>
        <w:tc>
          <w:tcPr>
            <w:tcW w:w="1240" w:type="dxa"/>
            <w:noWrap/>
            <w:hideMark/>
          </w:tcPr>
          <w:p w14:paraId="64F69A61" w14:textId="77777777" w:rsidR="001604B4" w:rsidRPr="00E136F7" w:rsidRDefault="001604B4" w:rsidP="006F109C">
            <w:r w:rsidRPr="00E136F7">
              <w:t>7</w:t>
            </w:r>
          </w:p>
        </w:tc>
      </w:tr>
      <w:tr w:rsidR="001604B4" w:rsidRPr="00E136F7" w14:paraId="1AD16850" w14:textId="77777777" w:rsidTr="006F109C">
        <w:trPr>
          <w:trHeight w:val="288"/>
        </w:trPr>
        <w:tc>
          <w:tcPr>
            <w:tcW w:w="1240" w:type="dxa"/>
            <w:tcBorders>
              <w:bottom w:val="single" w:sz="4" w:space="0" w:color="000000" w:themeColor="text1"/>
            </w:tcBorders>
          </w:tcPr>
          <w:p w14:paraId="4591B20D" w14:textId="77777777" w:rsidR="001604B4" w:rsidRPr="005A2114" w:rsidRDefault="001604B4" w:rsidP="006F109C">
            <w:pPr>
              <w:rPr>
                <w:b/>
                <w:bCs/>
              </w:rPr>
            </w:pPr>
            <w:r w:rsidRPr="005A2114">
              <w:rPr>
                <w:b/>
                <w:bCs/>
              </w:rPr>
              <w:t>Total</w:t>
            </w:r>
          </w:p>
        </w:tc>
        <w:tc>
          <w:tcPr>
            <w:tcW w:w="1240" w:type="dxa"/>
            <w:tcBorders>
              <w:bottom w:val="single" w:sz="4" w:space="0" w:color="000000" w:themeColor="text1"/>
            </w:tcBorders>
          </w:tcPr>
          <w:p w14:paraId="01687392" w14:textId="77777777" w:rsidR="001604B4" w:rsidRPr="005A2114" w:rsidRDefault="001604B4" w:rsidP="006F109C">
            <w:pPr>
              <w:rPr>
                <w:b/>
                <w:bCs/>
              </w:rPr>
            </w:pPr>
            <w:r w:rsidRPr="005A2114">
              <w:rPr>
                <w:b/>
                <w:bCs/>
              </w:rPr>
              <w:t>59</w:t>
            </w:r>
          </w:p>
        </w:tc>
        <w:tc>
          <w:tcPr>
            <w:tcW w:w="1240" w:type="dxa"/>
            <w:tcBorders>
              <w:bottom w:val="single" w:sz="4" w:space="0" w:color="000000" w:themeColor="text1"/>
            </w:tcBorders>
            <w:noWrap/>
          </w:tcPr>
          <w:p w14:paraId="1F264929" w14:textId="77777777" w:rsidR="001604B4" w:rsidRPr="005A2114" w:rsidRDefault="001604B4" w:rsidP="006F109C">
            <w:pPr>
              <w:rPr>
                <w:b/>
                <w:bCs/>
              </w:rPr>
            </w:pPr>
            <w:r w:rsidRPr="005A2114">
              <w:rPr>
                <w:b/>
                <w:bCs/>
              </w:rPr>
              <w:t>36</w:t>
            </w:r>
          </w:p>
        </w:tc>
      </w:tr>
    </w:tbl>
    <w:p w14:paraId="70266432" w14:textId="77777777" w:rsidR="001604B4" w:rsidRDefault="001604B4" w:rsidP="001604B4"/>
    <w:p w14:paraId="5C75FDF0" w14:textId="77777777" w:rsidR="001604B4" w:rsidRDefault="001604B4" w:rsidP="001604B4"/>
    <w:p w14:paraId="390823C0" w14:textId="77777777" w:rsidR="001604B4" w:rsidRDefault="001604B4" w:rsidP="00797B1A"/>
    <w:p w14:paraId="1DB34AB6" w14:textId="77777777" w:rsidR="001604B4" w:rsidRDefault="001604B4" w:rsidP="001604B4">
      <w:pPr>
        <w:rPr>
          <w:lang w:val="en-US"/>
        </w:rPr>
      </w:pPr>
      <w:r w:rsidRPr="00BA5BF2">
        <w:rPr>
          <w:lang w:val="en-US"/>
        </w:rPr>
        <w:t xml:space="preserve">Table 5: </w:t>
      </w:r>
      <w:r>
        <w:rPr>
          <w:lang w:val="en-US"/>
        </w:rPr>
        <w:t>N</w:t>
      </w:r>
      <w:r w:rsidRPr="00BA5BF2">
        <w:rPr>
          <w:lang w:val="en-US"/>
        </w:rPr>
        <w:t xml:space="preserve">umber of points and shots </w:t>
      </w:r>
      <w:r>
        <w:rPr>
          <w:lang w:val="en-US"/>
        </w:rPr>
        <w:t>per mode of propulsion</w:t>
      </w:r>
      <w:r w:rsidRPr="00BA5BF2">
        <w:rPr>
          <w:lang w:val="en-US"/>
        </w:rPr>
        <w:t xml:space="preserve"> </w:t>
      </w:r>
    </w:p>
    <w:p w14:paraId="01B618AD" w14:textId="75B3E79B" w:rsidR="00C45772" w:rsidRDefault="00C45772" w:rsidP="00797B1A">
      <w:r>
        <w:rPr>
          <w:noProof/>
          <w14:ligatures w14:val="standardContextual"/>
        </w:rPr>
        <w:lastRenderedPageBreak/>
        <w:drawing>
          <wp:inline distT="0" distB="0" distL="0" distR="0" wp14:anchorId="11C911F5" wp14:editId="66ADBA99">
            <wp:extent cx="5760720" cy="3457575"/>
            <wp:effectExtent l="0" t="0" r="0" b="0"/>
            <wp:docPr id="440431645" name="Image 22" descr="Une image contenant capture d’écran, text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911" name="Image 22" descr="Une image contenant capture d’écran, texte, diagramme, conception&#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60720" cy="3457575"/>
                    </a:xfrm>
                    <a:prstGeom prst="rect">
                      <a:avLst/>
                    </a:prstGeom>
                  </pic:spPr>
                </pic:pic>
              </a:graphicData>
            </a:graphic>
          </wp:inline>
        </w:drawing>
      </w:r>
    </w:p>
    <w:p w14:paraId="4CAEE430" w14:textId="77777777" w:rsidR="00AD537B" w:rsidRDefault="00AD537B" w:rsidP="00AD537B">
      <w:r>
        <w:t xml:space="preserve">Figure 9: </w:t>
      </w:r>
      <w:r w:rsidRPr="00A46EFA">
        <w:rPr>
          <w:rFonts w:eastAsia="Arial"/>
          <w:color w:val="000000" w:themeColor="text1"/>
        </w:rPr>
        <w:t xml:space="preserve">Boxplot </w:t>
      </w:r>
      <w:r>
        <w:rPr>
          <w:rFonts w:eastAsia="Arial"/>
          <w:color w:val="000000" w:themeColor="text1"/>
        </w:rPr>
        <w:t>showing</w:t>
      </w:r>
      <w:r w:rsidRPr="00A46EFA">
        <w:rPr>
          <w:rFonts w:eastAsia="Arial"/>
          <w:color w:val="000000" w:themeColor="text1"/>
        </w:rPr>
        <w:t xml:space="preserve"> the distribution of TCSA values </w:t>
      </w:r>
      <w:r>
        <w:rPr>
          <w:rFonts w:eastAsia="Arial"/>
          <w:color w:val="000000" w:themeColor="text1"/>
        </w:rPr>
        <w:t xml:space="preserve">by mode of propulsion </w:t>
      </w:r>
      <w:r w:rsidRPr="00A46EFA">
        <w:rPr>
          <w:rFonts w:eastAsia="Arial"/>
          <w:color w:val="000000" w:themeColor="text1"/>
        </w:rPr>
        <w:t xml:space="preserve">for </w:t>
      </w:r>
      <w:r w:rsidRPr="00A66F63">
        <w:t xml:space="preserve">the 36 </w:t>
      </w:r>
      <w:r>
        <w:t>p</w:t>
      </w:r>
      <w:r w:rsidRPr="00A66F63">
        <w:t xml:space="preserve">ieces </w:t>
      </w:r>
      <w:r>
        <w:t xml:space="preserve">that have a maximal width of </w:t>
      </w:r>
      <w:r w:rsidRPr="00A66F63">
        <w:t>10 mm</w:t>
      </w:r>
      <w:r>
        <w:t>.</w:t>
      </w:r>
    </w:p>
    <w:p w14:paraId="18240BED" w14:textId="675655A8" w:rsidR="00C45772" w:rsidRDefault="00C45772" w:rsidP="00797B1A">
      <w:r>
        <w:rPr>
          <w:noProof/>
          <w14:ligatures w14:val="standardContextual"/>
        </w:rPr>
        <w:drawing>
          <wp:inline distT="0" distB="0" distL="0" distR="0" wp14:anchorId="7620F3C8" wp14:editId="6A872EC2">
            <wp:extent cx="5760720" cy="3457575"/>
            <wp:effectExtent l="0" t="0" r="0" b="0"/>
            <wp:docPr id="2101792156" name="Image 23" descr="Une image contenant capture d’écran,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92156" name="Image 23" descr="Une image contenant capture d’écran, texte, diagram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60720" cy="3457575"/>
                    </a:xfrm>
                    <a:prstGeom prst="rect">
                      <a:avLst/>
                    </a:prstGeom>
                  </pic:spPr>
                </pic:pic>
              </a:graphicData>
            </a:graphic>
          </wp:inline>
        </w:drawing>
      </w:r>
    </w:p>
    <w:p w14:paraId="1E774728" w14:textId="77777777" w:rsidR="00AD537B" w:rsidRPr="001302B6" w:rsidRDefault="00AD537B" w:rsidP="00AD537B">
      <w:r>
        <w:t xml:space="preserve">Figure 10: </w:t>
      </w:r>
      <w:r w:rsidRPr="00A46EFA">
        <w:rPr>
          <w:rFonts w:eastAsia="Arial"/>
          <w:color w:val="000000" w:themeColor="text1"/>
        </w:rPr>
        <w:t xml:space="preserve">Boxplot </w:t>
      </w:r>
      <w:r>
        <w:rPr>
          <w:rFonts w:eastAsia="Arial"/>
          <w:color w:val="000000" w:themeColor="text1"/>
        </w:rPr>
        <w:t xml:space="preserve">showing </w:t>
      </w:r>
      <w:r w:rsidRPr="00A46EFA">
        <w:rPr>
          <w:rFonts w:eastAsia="Arial"/>
          <w:color w:val="000000" w:themeColor="text1"/>
        </w:rPr>
        <w:t>the distribution of TCS</w:t>
      </w:r>
      <w:r>
        <w:rPr>
          <w:rFonts w:eastAsia="Arial"/>
          <w:color w:val="000000" w:themeColor="text1"/>
        </w:rPr>
        <w:t>P</w:t>
      </w:r>
      <w:r w:rsidRPr="00A46EFA">
        <w:rPr>
          <w:rFonts w:eastAsia="Arial"/>
          <w:color w:val="000000" w:themeColor="text1"/>
        </w:rPr>
        <w:t xml:space="preserve"> values </w:t>
      </w:r>
      <w:r>
        <w:rPr>
          <w:rFonts w:eastAsia="Arial"/>
          <w:color w:val="000000" w:themeColor="text1"/>
        </w:rPr>
        <w:t xml:space="preserve">by mode of propulsion </w:t>
      </w:r>
      <w:r w:rsidRPr="00A46EFA">
        <w:rPr>
          <w:rFonts w:eastAsia="Arial"/>
          <w:color w:val="000000" w:themeColor="text1"/>
        </w:rPr>
        <w:t xml:space="preserve">for </w:t>
      </w:r>
      <w:r w:rsidRPr="00A66F63">
        <w:t xml:space="preserve">the 36 </w:t>
      </w:r>
      <w:r>
        <w:t>p</w:t>
      </w:r>
      <w:r w:rsidRPr="00A66F63">
        <w:t xml:space="preserve">ieces </w:t>
      </w:r>
      <w:r>
        <w:t xml:space="preserve">that have a maximal width of </w:t>
      </w:r>
      <w:r w:rsidRPr="00A66F63">
        <w:t>10 mm</w:t>
      </w:r>
      <w:r>
        <w:t>.</w:t>
      </w:r>
    </w:p>
    <w:p w14:paraId="145D9F53" w14:textId="4EABA1B0" w:rsidR="00E136F7" w:rsidRPr="00AD537B" w:rsidRDefault="00E136F7" w:rsidP="00E136F7">
      <w:pPr>
        <w:spacing w:line="240" w:lineRule="auto"/>
        <w:rPr>
          <w:rFonts w:ascii="Segoe UI" w:eastAsia="Times New Roman" w:hAnsi="Segoe UI" w:cs="Segoe UI"/>
          <w:color w:val="333333"/>
          <w:sz w:val="18"/>
          <w:szCs w:val="18"/>
          <w:lang w:eastAsia="fr-BE"/>
        </w:rPr>
      </w:pPr>
    </w:p>
    <w:p w14:paraId="5BAA410F" w14:textId="03BFD69E" w:rsidR="002700F4" w:rsidRDefault="00345A8F" w:rsidP="00797B1A">
      <w:r>
        <w:t xml:space="preserve">On average, </w:t>
      </w:r>
      <w:r w:rsidR="0036639F">
        <w:t xml:space="preserve">the </w:t>
      </w:r>
      <w:r w:rsidR="00B84F73" w:rsidRPr="00DD6866">
        <w:t>spear points</w:t>
      </w:r>
      <w:r w:rsidR="0036639F">
        <w:t xml:space="preserve"> in this sample proved smaller than </w:t>
      </w:r>
      <w:r w:rsidR="000404B3">
        <w:t xml:space="preserve">the </w:t>
      </w:r>
      <w:r w:rsidR="00B84F73" w:rsidRPr="00DD6866">
        <w:t>dart</w:t>
      </w:r>
      <w:r w:rsidR="000404B3">
        <w:t xml:space="preserve"> point</w:t>
      </w:r>
      <w:r w:rsidR="00B84F73" w:rsidRPr="00DD6866">
        <w:t>s and arrow</w:t>
      </w:r>
      <w:r w:rsidR="000404B3">
        <w:t>head</w:t>
      </w:r>
      <w:r w:rsidR="00B84F73" w:rsidRPr="00DD6866">
        <w:t>s</w:t>
      </w:r>
      <w:r w:rsidR="0036639F">
        <w:t xml:space="preserve">, but this </w:t>
      </w:r>
      <w:r w:rsidR="000404B3">
        <w:t xml:space="preserve">is </w:t>
      </w:r>
      <w:r w:rsidR="00B84F73" w:rsidRPr="00DD6866">
        <w:t>a random occurrence and not deliberate</w:t>
      </w:r>
      <w:r w:rsidR="00A66F63">
        <w:t xml:space="preserve"> (Fig</w:t>
      </w:r>
      <w:r w:rsidR="008C0AF4">
        <w:t xml:space="preserve">ure </w:t>
      </w:r>
      <w:r w:rsidR="00A66F63">
        <w:t>9</w:t>
      </w:r>
      <w:r w:rsidR="008C0AF4">
        <w:t xml:space="preserve">, </w:t>
      </w:r>
      <w:r w:rsidR="00A66F63">
        <w:t>10)</w:t>
      </w:r>
      <w:r w:rsidR="00B84F73" w:rsidRPr="00DD6866">
        <w:t xml:space="preserve">. </w:t>
      </w:r>
      <w:r w:rsidR="00EF4A41">
        <w:t>We</w:t>
      </w:r>
      <w:r w:rsidR="00CF5DE3">
        <w:t xml:space="preserve"> note that</w:t>
      </w:r>
      <w:r w:rsidR="00B84F73" w:rsidRPr="00DD6866">
        <w:t xml:space="preserve"> </w:t>
      </w:r>
      <w:r w:rsidR="000404B3">
        <w:t xml:space="preserve">the range of </w:t>
      </w:r>
      <w:r w:rsidR="00B84F73" w:rsidRPr="00DD6866">
        <w:t xml:space="preserve">TCSA </w:t>
      </w:r>
      <w:r w:rsidR="000404B3">
        <w:t xml:space="preserve">values per weapon delivery </w:t>
      </w:r>
      <w:r w:rsidR="00D6681E">
        <w:t xml:space="preserve">system </w:t>
      </w:r>
      <w:r w:rsidR="005F5FE8">
        <w:t>(Fig</w:t>
      </w:r>
      <w:r w:rsidR="008C0AF4">
        <w:t xml:space="preserve">ure </w:t>
      </w:r>
      <w:r w:rsidR="005F5FE8">
        <w:t xml:space="preserve">9) </w:t>
      </w:r>
      <w:r w:rsidR="000404B3">
        <w:t xml:space="preserve">crosscuts ranges considered by some researchers as being </w:t>
      </w:r>
      <w:r w:rsidR="00CB4453">
        <w:t xml:space="preserve">ideal </w:t>
      </w:r>
      <w:r w:rsidR="000404B3">
        <w:t xml:space="preserve">for </w:t>
      </w:r>
      <w:r w:rsidR="00B84F73" w:rsidRPr="00DD6866">
        <w:t>poisoned (</w:t>
      </w:r>
      <w:r w:rsidR="000404B3">
        <w:t xml:space="preserve">TCSA between </w:t>
      </w:r>
      <w:r w:rsidR="00B84F73" w:rsidRPr="00DD6866">
        <w:t>4–18 mm</w:t>
      </w:r>
      <w:r w:rsidR="00B84F73" w:rsidRPr="00DD6866">
        <w:rPr>
          <w:vertAlign w:val="superscript"/>
        </w:rPr>
        <w:t>2</w:t>
      </w:r>
      <w:r w:rsidR="00B84F73" w:rsidRPr="00DD6866">
        <w:t xml:space="preserve">) </w:t>
      </w:r>
      <w:r w:rsidR="000404B3">
        <w:t xml:space="preserve">and </w:t>
      </w:r>
      <w:r w:rsidR="00B84F73" w:rsidRPr="00DD6866">
        <w:t>unpoisoned arrow tips (</w:t>
      </w:r>
      <w:r w:rsidR="000404B3">
        <w:t xml:space="preserve">TCSA between </w:t>
      </w:r>
      <w:r w:rsidR="00B84F73" w:rsidRPr="00DD6866">
        <w:t>17–47 mm</w:t>
      </w:r>
      <w:r w:rsidR="00B84F73" w:rsidRPr="00DD6866">
        <w:rPr>
          <w:vertAlign w:val="superscript"/>
        </w:rPr>
        <w:t>2</w:t>
      </w:r>
      <w:r w:rsidR="00B84F73" w:rsidRPr="00DD6866">
        <w:t xml:space="preserve">) </w:t>
      </w:r>
      <w:r w:rsidR="00B84F73" w:rsidRPr="00DD6866">
        <w:fldChar w:fldCharType="begin"/>
      </w:r>
      <w:r w:rsidR="00BA77EB">
        <w:instrText xml:space="preserve"> ADDIN ZOTERO_ITEM CSL_CITATION {"citationID":"ExyWePdm","properties":{"formattedCitation":"(Lombard et al., 2022)","plainCitation":"(Lombard et al., 2022)","noteIndex":0},"citationItems":[{"id":3411,"uris":["http://zotero.org/users/11163552/items/NX7J5JZE"],"itemData":{"id":3411,"type":"article-journal","abstract":"Work on large samples of southern African archaeological lithics, probably used to tip hunting weapons amongst other things, and ethno-historical bone and iron weapon tips of known use exposed limitations in the tip cross-sectional area (TCSA) method’s robustness for hypothesising about variation in ancient weapon-delivery systems. Here, we list some of the limitations and discuss a few recently published improvements in tip cross-sectional area ranges and data presentation. Our main contribution is the meaningful enlargement of datasets obtained from hafted weapon tips and/or weapon tips of known use mostly from sub-Saharan Africa. We briefly discuss why this region is relevant for studying trends in the evolution and development of hunting weapons. Our new data are used to strengthen and constrain the different TCSA ranges used as proxies for poisoned arrow tips, un-poisoned arrow tips, javelin tips, stabbing-spear tips, and to suggest a working TCSA range for thrusting-spear tips. We demonstrate that the calibrated TCSA ranges have robust statistical integrity as proxies for the different weapon-delivery systems they represent. Apart from the dart-tip category, the TCSA method has now been improved to accommodate more nuanced and accurate interpretations, while further strengthening hypothesis building about ancient weapon systems.","container-title":"Journal of Archaeological Method and Theory","DOI":"10.1007/s10816-022-09595-1","ISSN":"1573-7764","journalAbbreviation":"J Archaeol Method Theory","language":"en","source":"Springer Link","title":"The Tip Cross-sectional Area (TCSA) Method Strengthened and Constrained with Ethno-historical Material from Sub-Saharan Africa","URL":"https://doi.org/10.1007/s10816-022-09595-1","author":[{"family":"Lombard","given":"Marlize"},{"family":"Lotter","given":"Matt G."},{"family":"Caruana","given":"Matthew V."}],"accessed":{"date-parts":[["2024",1,22]]},"issued":{"date-parts":[["2022",11,30]]}}}],"schema":"https://github.com/citation-style-language/schema/raw/master/csl-citation.json"} </w:instrText>
      </w:r>
      <w:r w:rsidR="00B84F73" w:rsidRPr="00DD6866">
        <w:fldChar w:fldCharType="separate"/>
      </w:r>
      <w:r w:rsidR="00055FBF" w:rsidRPr="00055FBF">
        <w:rPr>
          <w:rFonts w:ascii="Aptos" w:hAnsi="Aptos"/>
        </w:rPr>
        <w:t>(Lombard et al., 2022)</w:t>
      </w:r>
      <w:r w:rsidR="00B84F73" w:rsidRPr="00DD6866">
        <w:fldChar w:fldCharType="end"/>
      </w:r>
      <w:r w:rsidR="00B84F73" w:rsidRPr="00DD6866">
        <w:t xml:space="preserve">. </w:t>
      </w:r>
    </w:p>
    <w:p w14:paraId="6BAE4237" w14:textId="76F6A09F" w:rsidR="00321A67" w:rsidRDefault="000404B3" w:rsidP="00797B1A">
      <w:pPr>
        <w:rPr>
          <w:color w:val="000000"/>
        </w:rPr>
      </w:pPr>
      <w:r>
        <w:rPr>
          <w:color w:val="000000"/>
        </w:rPr>
        <w:t xml:space="preserve">The </w:t>
      </w:r>
      <w:r w:rsidR="00393C55">
        <w:rPr>
          <w:color w:val="000000"/>
        </w:rPr>
        <w:t xml:space="preserve">selected </w:t>
      </w:r>
      <w:r>
        <w:rPr>
          <w:color w:val="000000"/>
        </w:rPr>
        <w:t xml:space="preserve">36 </w:t>
      </w:r>
      <w:r w:rsidR="00A904D1">
        <w:rPr>
          <w:color w:val="000000"/>
        </w:rPr>
        <w:t xml:space="preserve">small </w:t>
      </w:r>
      <w:r>
        <w:rPr>
          <w:color w:val="000000"/>
        </w:rPr>
        <w:t xml:space="preserve">points were used for a </w:t>
      </w:r>
      <w:r w:rsidR="00BA2CEC" w:rsidRPr="00DD6866">
        <w:rPr>
          <w:color w:val="000000"/>
        </w:rPr>
        <w:t xml:space="preserve">total of </w:t>
      </w:r>
      <w:r w:rsidR="00B63D3E">
        <w:rPr>
          <w:color w:val="000000"/>
        </w:rPr>
        <w:t>59</w:t>
      </w:r>
      <w:r w:rsidR="00BA2CEC" w:rsidRPr="00DD6866">
        <w:rPr>
          <w:color w:val="000000"/>
        </w:rPr>
        <w:t xml:space="preserve"> shots. None of the weapon</w:t>
      </w:r>
      <w:r>
        <w:rPr>
          <w:color w:val="000000"/>
        </w:rPr>
        <w:t xml:space="preserve"> delivery </w:t>
      </w:r>
      <w:r w:rsidR="00916E8F">
        <w:rPr>
          <w:color w:val="000000"/>
        </w:rPr>
        <w:t>systems</w:t>
      </w:r>
      <w:r w:rsidR="00916E8F" w:rsidRPr="00DD6866">
        <w:rPr>
          <w:color w:val="000000"/>
        </w:rPr>
        <w:t xml:space="preserve"> </w:t>
      </w:r>
      <w:r w:rsidR="00BA2CEC" w:rsidRPr="00DD6866">
        <w:rPr>
          <w:color w:val="000000"/>
        </w:rPr>
        <w:t>exhibited a 100% success rate</w:t>
      </w:r>
      <w:r w:rsidR="00B84F73" w:rsidRPr="00DD6866">
        <w:rPr>
          <w:color w:val="000000"/>
        </w:rPr>
        <w:t xml:space="preserve"> </w:t>
      </w:r>
      <w:r>
        <w:rPr>
          <w:color w:val="000000"/>
        </w:rPr>
        <w:t>for</w:t>
      </w:r>
      <w:r w:rsidR="00F00AD7">
        <w:rPr>
          <w:color w:val="000000"/>
        </w:rPr>
        <w:t xml:space="preserve"> penetrating</w:t>
      </w:r>
      <w:r w:rsidR="00B84F73" w:rsidRPr="00DD6866">
        <w:rPr>
          <w:color w:val="000000"/>
        </w:rPr>
        <w:t xml:space="preserve"> the skin</w:t>
      </w:r>
      <w:r>
        <w:rPr>
          <w:color w:val="000000"/>
        </w:rPr>
        <w:t xml:space="preserve">, with unsuccessful shots being </w:t>
      </w:r>
      <w:r w:rsidR="00395063">
        <w:rPr>
          <w:color w:val="000000"/>
        </w:rPr>
        <w:t xml:space="preserve">as follows: </w:t>
      </w:r>
      <w:r>
        <w:rPr>
          <w:color w:val="000000"/>
        </w:rPr>
        <w:t>f</w:t>
      </w:r>
      <w:r w:rsidR="00BA2CEC" w:rsidRPr="00DD6866">
        <w:rPr>
          <w:color w:val="000000"/>
        </w:rPr>
        <w:t xml:space="preserve">our </w:t>
      </w:r>
      <w:r>
        <w:rPr>
          <w:color w:val="000000"/>
        </w:rPr>
        <w:t>with the bow</w:t>
      </w:r>
      <w:r w:rsidRPr="00DD6866">
        <w:rPr>
          <w:color w:val="000000"/>
        </w:rPr>
        <w:t xml:space="preserve"> </w:t>
      </w:r>
      <w:r w:rsidR="00BA2CEC" w:rsidRPr="00DD6866">
        <w:rPr>
          <w:color w:val="000000"/>
        </w:rPr>
        <w:t>(</w:t>
      </w:r>
      <w:r w:rsidR="00B63D3E">
        <w:rPr>
          <w:color w:val="000000"/>
        </w:rPr>
        <w:t>22</w:t>
      </w:r>
      <w:r w:rsidR="00BA2CEC" w:rsidRPr="00DD6866">
        <w:rPr>
          <w:color w:val="000000"/>
        </w:rPr>
        <w:t xml:space="preserve">% of the shots), one </w:t>
      </w:r>
      <w:r>
        <w:rPr>
          <w:color w:val="000000"/>
        </w:rPr>
        <w:t>with the spear-thrower</w:t>
      </w:r>
      <w:r w:rsidR="00BA2CEC" w:rsidRPr="00DD6866">
        <w:rPr>
          <w:color w:val="000000"/>
        </w:rPr>
        <w:t xml:space="preserve"> (14% of the shots), four </w:t>
      </w:r>
      <w:r>
        <w:rPr>
          <w:color w:val="000000"/>
        </w:rPr>
        <w:t xml:space="preserve">with the </w:t>
      </w:r>
      <w:r w:rsidR="00BA2CEC" w:rsidRPr="00DD6866">
        <w:rPr>
          <w:color w:val="000000"/>
        </w:rPr>
        <w:t xml:space="preserve">throwing spear (22% of the shots) and three </w:t>
      </w:r>
      <w:r>
        <w:rPr>
          <w:color w:val="000000"/>
        </w:rPr>
        <w:t xml:space="preserve">with the </w:t>
      </w:r>
      <w:r w:rsidR="00BA2CEC" w:rsidRPr="00DD6866">
        <w:rPr>
          <w:color w:val="000000"/>
        </w:rPr>
        <w:t xml:space="preserve">thrusting spear (21% of the shots). </w:t>
      </w:r>
      <w:r>
        <w:rPr>
          <w:color w:val="000000"/>
        </w:rPr>
        <w:t>Ranges of p</w:t>
      </w:r>
      <w:r w:rsidR="00BA2CEC" w:rsidRPr="00DD6866">
        <w:rPr>
          <w:color w:val="000000"/>
        </w:rPr>
        <w:t xml:space="preserve">enetration </w:t>
      </w:r>
      <w:r>
        <w:rPr>
          <w:color w:val="000000"/>
        </w:rPr>
        <w:t xml:space="preserve">depths </w:t>
      </w:r>
      <w:r w:rsidR="00BA2CEC" w:rsidRPr="00DD6866">
        <w:rPr>
          <w:color w:val="000000"/>
        </w:rPr>
        <w:t>w</w:t>
      </w:r>
      <w:r>
        <w:rPr>
          <w:color w:val="000000"/>
        </w:rPr>
        <w:t>ere</w:t>
      </w:r>
      <w:r w:rsidR="00BA2CEC" w:rsidRPr="00DD6866">
        <w:rPr>
          <w:color w:val="000000"/>
        </w:rPr>
        <w:t xml:space="preserve"> comparable between arrows and darts</w:t>
      </w:r>
      <w:r>
        <w:rPr>
          <w:color w:val="000000"/>
        </w:rPr>
        <w:t xml:space="preserve">, </w:t>
      </w:r>
      <w:r w:rsidR="00BA2CEC" w:rsidRPr="00DD6866">
        <w:rPr>
          <w:color w:val="000000"/>
        </w:rPr>
        <w:t>0</w:t>
      </w:r>
      <w:r>
        <w:rPr>
          <w:color w:val="000000"/>
        </w:rPr>
        <w:t>-</w:t>
      </w:r>
      <w:r w:rsidR="00BA2CEC" w:rsidRPr="00DD6866">
        <w:rPr>
          <w:color w:val="000000"/>
        </w:rPr>
        <w:t>22.5 cm</w:t>
      </w:r>
      <w:r>
        <w:rPr>
          <w:color w:val="000000"/>
        </w:rPr>
        <w:t xml:space="preserve"> and </w:t>
      </w:r>
      <w:r w:rsidR="00BA2CEC" w:rsidRPr="00DD6866">
        <w:rPr>
          <w:color w:val="000000"/>
        </w:rPr>
        <w:t>0-21 cm</w:t>
      </w:r>
      <w:r w:rsidR="00362EE5">
        <w:rPr>
          <w:color w:val="000000"/>
        </w:rPr>
        <w:t>,</w:t>
      </w:r>
      <w:r w:rsidR="00BA2CEC" w:rsidRPr="00DD6866">
        <w:rPr>
          <w:color w:val="000000"/>
        </w:rPr>
        <w:t xml:space="preserve"> </w:t>
      </w:r>
      <w:r>
        <w:rPr>
          <w:color w:val="000000"/>
        </w:rPr>
        <w:t>respectively</w:t>
      </w:r>
      <w:r w:rsidR="00BA2CEC" w:rsidRPr="00DD6866">
        <w:rPr>
          <w:color w:val="000000"/>
        </w:rPr>
        <w:t xml:space="preserve">. </w:t>
      </w:r>
      <w:r>
        <w:rPr>
          <w:color w:val="000000"/>
        </w:rPr>
        <w:t>The range of penetration depths for t</w:t>
      </w:r>
      <w:r w:rsidR="00BA2CEC" w:rsidRPr="00DD6866">
        <w:rPr>
          <w:color w:val="000000"/>
        </w:rPr>
        <w:t xml:space="preserve">hrusting spears </w:t>
      </w:r>
      <w:r>
        <w:rPr>
          <w:color w:val="000000"/>
        </w:rPr>
        <w:t>was larger, between</w:t>
      </w:r>
      <w:r w:rsidR="00BA2CEC" w:rsidRPr="00DD6866">
        <w:rPr>
          <w:color w:val="000000"/>
        </w:rPr>
        <w:t xml:space="preserve"> 0</w:t>
      </w:r>
      <w:r>
        <w:rPr>
          <w:color w:val="000000"/>
        </w:rPr>
        <w:t>-</w:t>
      </w:r>
      <w:r w:rsidR="00BA2CEC" w:rsidRPr="00DD6866">
        <w:rPr>
          <w:color w:val="000000"/>
        </w:rPr>
        <w:t>30.5 cm</w:t>
      </w:r>
      <w:r>
        <w:rPr>
          <w:color w:val="000000"/>
        </w:rPr>
        <w:t>, while ranges obtained with t</w:t>
      </w:r>
      <w:r w:rsidR="00BA2CEC" w:rsidRPr="00DD6866">
        <w:rPr>
          <w:color w:val="000000"/>
        </w:rPr>
        <w:t xml:space="preserve">hrowing spears </w:t>
      </w:r>
      <w:r>
        <w:rPr>
          <w:color w:val="000000"/>
        </w:rPr>
        <w:t>were lowe</w:t>
      </w:r>
      <w:r w:rsidR="00272616">
        <w:rPr>
          <w:color w:val="000000"/>
        </w:rPr>
        <w:t>r</w:t>
      </w:r>
      <w:r w:rsidR="00BA2CEC" w:rsidRPr="00DD6866">
        <w:rPr>
          <w:color w:val="000000"/>
        </w:rPr>
        <w:t xml:space="preserve">, </w:t>
      </w:r>
      <w:r>
        <w:rPr>
          <w:color w:val="000000"/>
        </w:rPr>
        <w:t>between</w:t>
      </w:r>
      <w:r w:rsidR="00BA2CEC" w:rsidRPr="00DD6866">
        <w:rPr>
          <w:color w:val="000000"/>
        </w:rPr>
        <w:t xml:space="preserve"> 0</w:t>
      </w:r>
      <w:r>
        <w:rPr>
          <w:color w:val="000000"/>
        </w:rPr>
        <w:t>-</w:t>
      </w:r>
      <w:r w:rsidR="00BA2CEC" w:rsidRPr="00DD6866">
        <w:rPr>
          <w:color w:val="000000"/>
        </w:rPr>
        <w:t xml:space="preserve">15 cm </w:t>
      </w:r>
      <w:r w:rsidR="006070A4">
        <w:rPr>
          <w:color w:val="000000"/>
        </w:rPr>
        <w:t xml:space="preserve">(Table </w:t>
      </w:r>
      <w:r w:rsidR="00DA63AE">
        <w:rPr>
          <w:color w:val="000000"/>
        </w:rPr>
        <w:t>5</w:t>
      </w:r>
      <w:r w:rsidR="006070A4">
        <w:rPr>
          <w:color w:val="000000"/>
        </w:rPr>
        <w:t xml:space="preserve">; </w:t>
      </w:r>
      <w:r w:rsidR="00BA2CEC" w:rsidRPr="00DD6866">
        <w:rPr>
          <w:color w:val="000000"/>
        </w:rPr>
        <w:t>Fig</w:t>
      </w:r>
      <w:r w:rsidR="008C0AF4">
        <w:rPr>
          <w:color w:val="000000"/>
        </w:rPr>
        <w:t xml:space="preserve">ure </w:t>
      </w:r>
      <w:r w:rsidR="00DA63AE">
        <w:rPr>
          <w:color w:val="000000"/>
        </w:rPr>
        <w:t>11</w:t>
      </w:r>
      <w:r w:rsidR="00BA2CEC" w:rsidRPr="00DD6866">
        <w:rPr>
          <w:color w:val="000000"/>
        </w:rPr>
        <w:t>)</w:t>
      </w:r>
      <w:r w:rsidR="0006689F">
        <w:rPr>
          <w:color w:val="000000"/>
        </w:rPr>
        <w:t xml:space="preserve">, </w:t>
      </w:r>
      <w:r w:rsidR="00594C2E">
        <w:rPr>
          <w:color w:val="000000"/>
        </w:rPr>
        <w:t xml:space="preserve">but with </w:t>
      </w:r>
      <w:r w:rsidR="00F5610A">
        <w:rPr>
          <w:color w:val="000000"/>
        </w:rPr>
        <w:t xml:space="preserve">mean and median values </w:t>
      </w:r>
      <w:r w:rsidR="00594C2E">
        <w:rPr>
          <w:color w:val="000000"/>
        </w:rPr>
        <w:t xml:space="preserve">that are </w:t>
      </w:r>
      <w:r w:rsidR="00F5610A">
        <w:rPr>
          <w:color w:val="000000"/>
        </w:rPr>
        <w:t>still above the lethal threshold of 10</w:t>
      </w:r>
      <w:r w:rsidR="005C3467">
        <w:rPr>
          <w:color w:val="000000"/>
        </w:rPr>
        <w:t xml:space="preserve"> </w:t>
      </w:r>
      <w:r w:rsidR="00F5610A">
        <w:rPr>
          <w:color w:val="000000"/>
        </w:rPr>
        <w:t xml:space="preserve">cm. </w:t>
      </w:r>
      <w:r w:rsidR="0021088B" w:rsidRPr="0021088B">
        <w:rPr>
          <w:color w:val="000000"/>
        </w:rPr>
        <w:t xml:space="preserve">A Welch's ANOVA test indicates that the difference </w:t>
      </w:r>
      <w:r w:rsidR="005C3467">
        <w:rPr>
          <w:color w:val="000000"/>
        </w:rPr>
        <w:t>in</w:t>
      </w:r>
      <w:r w:rsidR="0021088B">
        <w:rPr>
          <w:color w:val="000000"/>
        </w:rPr>
        <w:t xml:space="preserve"> penetration </w:t>
      </w:r>
      <w:r w:rsidR="007B16D4">
        <w:rPr>
          <w:color w:val="000000"/>
        </w:rPr>
        <w:t xml:space="preserve">depths </w:t>
      </w:r>
      <w:r w:rsidR="0021088B" w:rsidRPr="0021088B">
        <w:rPr>
          <w:color w:val="000000"/>
        </w:rPr>
        <w:t>between propulsion modes is statistically significant (</w:t>
      </w:r>
      <w:proofErr w:type="gramStart"/>
      <w:r w:rsidR="0021088B" w:rsidRPr="0021088B">
        <w:rPr>
          <w:color w:val="000000"/>
        </w:rPr>
        <w:t>F(</w:t>
      </w:r>
      <w:proofErr w:type="gramEnd"/>
      <w:r w:rsidR="0021088B" w:rsidRPr="0021088B">
        <w:rPr>
          <w:color w:val="000000"/>
        </w:rPr>
        <w:t>3, 16.9) = 4.29, p = 0.020). Further analysis using a Games-Howell post-hoc test reveal</w:t>
      </w:r>
      <w:r w:rsidR="00312B5A">
        <w:rPr>
          <w:color w:val="000000"/>
        </w:rPr>
        <w:t>s</w:t>
      </w:r>
      <w:r w:rsidR="0021088B" w:rsidRPr="0021088B">
        <w:rPr>
          <w:color w:val="000000"/>
        </w:rPr>
        <w:t xml:space="preserve"> that th</w:t>
      </w:r>
      <w:r w:rsidR="008161EE">
        <w:rPr>
          <w:color w:val="000000"/>
        </w:rPr>
        <w:t>e observed</w:t>
      </w:r>
      <w:r w:rsidR="0021088B">
        <w:rPr>
          <w:color w:val="000000"/>
        </w:rPr>
        <w:t xml:space="preserve"> </w:t>
      </w:r>
      <w:r w:rsidR="0021088B" w:rsidRPr="0021088B">
        <w:rPr>
          <w:color w:val="000000"/>
        </w:rPr>
        <w:t>difference is</w:t>
      </w:r>
      <w:r w:rsidR="0021088B">
        <w:rPr>
          <w:color w:val="000000"/>
        </w:rPr>
        <w:t xml:space="preserve"> </w:t>
      </w:r>
      <w:r w:rsidR="00753905">
        <w:rPr>
          <w:color w:val="000000"/>
        </w:rPr>
        <w:t xml:space="preserve">caused </w:t>
      </w:r>
      <w:r w:rsidR="0021088B" w:rsidRPr="0021088B">
        <w:rPr>
          <w:color w:val="000000"/>
        </w:rPr>
        <w:t xml:space="preserve">by a significant difference in the distribution of penetration depths between </w:t>
      </w:r>
      <w:r w:rsidR="00716CCE">
        <w:rPr>
          <w:color w:val="000000"/>
        </w:rPr>
        <w:t xml:space="preserve">the </w:t>
      </w:r>
      <w:r w:rsidR="0021088B" w:rsidRPr="0021088B">
        <w:rPr>
          <w:color w:val="000000"/>
        </w:rPr>
        <w:t xml:space="preserve">bow and </w:t>
      </w:r>
      <w:r w:rsidR="00716CCE">
        <w:rPr>
          <w:color w:val="000000"/>
        </w:rPr>
        <w:t xml:space="preserve">the </w:t>
      </w:r>
      <w:r w:rsidR="0021088B" w:rsidRPr="0021088B">
        <w:rPr>
          <w:color w:val="000000"/>
        </w:rPr>
        <w:t>throwing spear (mean difference: 5.66, p = 0.011)</w:t>
      </w:r>
      <w:r w:rsidR="00E63A88">
        <w:rPr>
          <w:color w:val="000000"/>
        </w:rPr>
        <w:t xml:space="preserve">, </w:t>
      </w:r>
      <w:r w:rsidR="007E1CA9" w:rsidRPr="00DD6866">
        <w:t xml:space="preserve">(Table </w:t>
      </w:r>
      <w:r w:rsidR="00A8283B">
        <w:t>6</w:t>
      </w:r>
      <w:r w:rsidR="0021088B">
        <w:t>, Fi</w:t>
      </w:r>
      <w:r w:rsidR="008C0AF4">
        <w:t xml:space="preserve">gure </w:t>
      </w:r>
      <w:r w:rsidR="0021088B">
        <w:t>1</w:t>
      </w:r>
      <w:r w:rsidR="002A2103">
        <w:t>1</w:t>
      </w:r>
      <w:r w:rsidR="007E1CA9" w:rsidRPr="00DD6866">
        <w:t>)</w:t>
      </w:r>
      <w:r w:rsidR="00AF5F5D" w:rsidRPr="00DD6866">
        <w:rPr>
          <w:color w:val="000000"/>
        </w:rPr>
        <w:t xml:space="preserve">. </w:t>
      </w:r>
      <w:r w:rsidR="007E1CA9" w:rsidRPr="00DD6866">
        <w:rPr>
          <w:color w:val="000000"/>
        </w:rPr>
        <w:t xml:space="preserve">Aside from </w:t>
      </w:r>
      <w:r>
        <w:rPr>
          <w:color w:val="000000"/>
        </w:rPr>
        <w:t xml:space="preserve">the throwing spear reaching lower penetration depths overall, all propulsion modes </w:t>
      </w:r>
      <w:r w:rsidR="00F41277">
        <w:rPr>
          <w:color w:val="000000"/>
        </w:rPr>
        <w:t xml:space="preserve">prove to </w:t>
      </w:r>
      <w:r>
        <w:rPr>
          <w:color w:val="000000"/>
        </w:rPr>
        <w:t xml:space="preserve">inflict lethal wounds when combined with small stone points, </w:t>
      </w:r>
      <w:r w:rsidR="00F26F98">
        <w:rPr>
          <w:color w:val="000000"/>
        </w:rPr>
        <w:t xml:space="preserve">though this is less frequent </w:t>
      </w:r>
      <w:r>
        <w:rPr>
          <w:color w:val="000000"/>
        </w:rPr>
        <w:t xml:space="preserve">for throwing spears </w:t>
      </w:r>
      <w:r w:rsidR="00AF5F5D" w:rsidRPr="00DD6866">
        <w:rPr>
          <w:color w:val="000000"/>
        </w:rPr>
        <w:t>(</w:t>
      </w:r>
      <w:r w:rsidR="00AF5F5D" w:rsidRPr="006070A4">
        <w:rPr>
          <w:color w:val="000000"/>
        </w:rPr>
        <w:t>Fi</w:t>
      </w:r>
      <w:r w:rsidR="008C0AF4">
        <w:rPr>
          <w:color w:val="000000"/>
        </w:rPr>
        <w:t xml:space="preserve">gure </w:t>
      </w:r>
      <w:r w:rsidR="0021088B">
        <w:rPr>
          <w:color w:val="000000"/>
        </w:rPr>
        <w:t>1</w:t>
      </w:r>
      <w:r w:rsidR="002A2103">
        <w:rPr>
          <w:color w:val="000000"/>
        </w:rPr>
        <w:t>1</w:t>
      </w:r>
      <w:r w:rsidR="00AF5F5D" w:rsidRPr="00DD6866">
        <w:rPr>
          <w:color w:val="000000"/>
        </w:rPr>
        <w:t>).</w:t>
      </w:r>
    </w:p>
    <w:p w14:paraId="795CC4CB" w14:textId="3FB1E899" w:rsidR="00BF0BBB" w:rsidRDefault="00321A67" w:rsidP="00797B1A">
      <w:pPr>
        <w:rPr>
          <w:color w:val="000000"/>
        </w:rPr>
      </w:pPr>
      <w:r>
        <w:rPr>
          <w:color w:val="000000"/>
        </w:rPr>
        <w:br w:type="page"/>
      </w:r>
    </w:p>
    <w:tbl>
      <w:tblPr>
        <w:tblStyle w:val="Grilledutableau"/>
        <w:tblW w:w="8093" w:type="dxa"/>
        <w:tblLook w:val="04A0" w:firstRow="1" w:lastRow="0" w:firstColumn="1" w:lastColumn="0" w:noHBand="0" w:noVBand="1"/>
      </w:tblPr>
      <w:tblGrid>
        <w:gridCol w:w="1104"/>
        <w:gridCol w:w="1978"/>
        <w:gridCol w:w="1939"/>
        <w:gridCol w:w="1129"/>
        <w:gridCol w:w="1943"/>
      </w:tblGrid>
      <w:tr w:rsidR="001604B4" w:rsidRPr="00F95591" w14:paraId="2CEA72D3" w14:textId="77777777" w:rsidTr="006F109C">
        <w:tc>
          <w:tcPr>
            <w:tcW w:w="1104" w:type="dxa"/>
          </w:tcPr>
          <w:p w14:paraId="3AF81302" w14:textId="77777777" w:rsidR="001604B4" w:rsidRPr="00F95591" w:rsidRDefault="001604B4" w:rsidP="006F109C">
            <w:pPr>
              <w:rPr>
                <w:rFonts w:eastAsia="Times New Roman" w:cs="Segoe UI"/>
                <w:b/>
                <w:bCs/>
                <w:color w:val="333333"/>
                <w:lang w:eastAsia="fr-BE"/>
              </w:rPr>
            </w:pPr>
          </w:p>
        </w:tc>
        <w:tc>
          <w:tcPr>
            <w:tcW w:w="1978" w:type="dxa"/>
          </w:tcPr>
          <w:p w14:paraId="59FE0446" w14:textId="77777777" w:rsidR="001604B4" w:rsidRPr="00F95591" w:rsidRDefault="001604B4" w:rsidP="006F109C">
            <w:pPr>
              <w:rPr>
                <w:rFonts w:eastAsia="Times New Roman" w:cs="Segoe UI"/>
                <w:b/>
                <w:bCs/>
                <w:color w:val="333333"/>
                <w:lang w:eastAsia="fr-BE"/>
              </w:rPr>
            </w:pPr>
          </w:p>
        </w:tc>
        <w:tc>
          <w:tcPr>
            <w:tcW w:w="1939" w:type="dxa"/>
            <w:vAlign w:val="center"/>
          </w:tcPr>
          <w:p w14:paraId="00F6D563" w14:textId="77777777" w:rsidR="001604B4" w:rsidRPr="00F95591" w:rsidRDefault="001604B4" w:rsidP="006F109C">
            <w:pPr>
              <w:rPr>
                <w:rFonts w:eastAsia="Times New Roman" w:cs="Segoe UI"/>
                <w:b/>
                <w:bCs/>
                <w:color w:val="333333"/>
                <w:lang w:eastAsia="fr-BE"/>
              </w:rPr>
            </w:pPr>
            <w:r w:rsidRPr="00F95591">
              <w:rPr>
                <w:rFonts w:eastAsia="Times New Roman" w:cs="Segoe UI"/>
                <w:b/>
                <w:bCs/>
                <w:color w:val="333333"/>
                <w:lang w:eastAsia="fr-BE"/>
              </w:rPr>
              <w:t>Spear-thrower</w:t>
            </w:r>
          </w:p>
        </w:tc>
        <w:tc>
          <w:tcPr>
            <w:tcW w:w="1129" w:type="dxa"/>
            <w:vAlign w:val="center"/>
          </w:tcPr>
          <w:p w14:paraId="1864F648" w14:textId="77777777" w:rsidR="001604B4" w:rsidRPr="00F95591" w:rsidRDefault="001604B4" w:rsidP="006F109C">
            <w:pPr>
              <w:rPr>
                <w:rFonts w:eastAsia="Times New Roman" w:cs="Segoe UI"/>
                <w:b/>
                <w:bCs/>
                <w:color w:val="333333"/>
                <w:lang w:eastAsia="fr-BE"/>
              </w:rPr>
            </w:pPr>
            <w:r w:rsidRPr="00F95591">
              <w:rPr>
                <w:rFonts w:eastAsia="Times New Roman" w:cs="Segoe UI"/>
                <w:b/>
                <w:bCs/>
                <w:color w:val="333333"/>
                <w:lang w:eastAsia="fr-BE"/>
              </w:rPr>
              <w:t>Throwing</w:t>
            </w:r>
          </w:p>
        </w:tc>
        <w:tc>
          <w:tcPr>
            <w:tcW w:w="1943" w:type="dxa"/>
            <w:vAlign w:val="center"/>
          </w:tcPr>
          <w:p w14:paraId="7448EE4A" w14:textId="77777777" w:rsidR="001604B4" w:rsidRPr="00F95591" w:rsidRDefault="001604B4" w:rsidP="006F109C">
            <w:pPr>
              <w:rPr>
                <w:rFonts w:eastAsia="Times New Roman" w:cs="Segoe UI"/>
                <w:b/>
                <w:bCs/>
                <w:color w:val="333333"/>
                <w:lang w:eastAsia="fr-BE"/>
              </w:rPr>
            </w:pPr>
            <w:r w:rsidRPr="00F95591">
              <w:rPr>
                <w:rFonts w:eastAsia="Times New Roman" w:cs="Segoe UI"/>
                <w:b/>
                <w:bCs/>
                <w:color w:val="333333"/>
                <w:lang w:eastAsia="fr-BE"/>
              </w:rPr>
              <w:t>Thrusting</w:t>
            </w:r>
          </w:p>
        </w:tc>
      </w:tr>
      <w:tr w:rsidR="001604B4" w:rsidRPr="00F95591" w14:paraId="4CC16782" w14:textId="77777777" w:rsidTr="006F109C">
        <w:tc>
          <w:tcPr>
            <w:tcW w:w="1104" w:type="dxa"/>
            <w:vMerge w:val="restart"/>
          </w:tcPr>
          <w:p w14:paraId="3943D41B"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Bow</w:t>
            </w:r>
          </w:p>
        </w:tc>
        <w:tc>
          <w:tcPr>
            <w:tcW w:w="1978" w:type="dxa"/>
            <w:vAlign w:val="center"/>
          </w:tcPr>
          <w:p w14:paraId="7A2CE646"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Mean difference</w:t>
            </w:r>
          </w:p>
        </w:tc>
        <w:tc>
          <w:tcPr>
            <w:tcW w:w="1939" w:type="dxa"/>
            <w:vAlign w:val="center"/>
          </w:tcPr>
          <w:p w14:paraId="278AFCCC"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0.621</w:t>
            </w:r>
          </w:p>
        </w:tc>
        <w:tc>
          <w:tcPr>
            <w:tcW w:w="1129" w:type="dxa"/>
            <w:vAlign w:val="center"/>
          </w:tcPr>
          <w:p w14:paraId="1A10F135"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5.66</w:t>
            </w:r>
          </w:p>
        </w:tc>
        <w:tc>
          <w:tcPr>
            <w:tcW w:w="1943" w:type="dxa"/>
            <w:vAlign w:val="center"/>
          </w:tcPr>
          <w:p w14:paraId="17024297"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0.468</w:t>
            </w:r>
          </w:p>
        </w:tc>
      </w:tr>
      <w:tr w:rsidR="001604B4" w:rsidRPr="00F95591" w14:paraId="33BDF272" w14:textId="77777777" w:rsidTr="006F109C">
        <w:tc>
          <w:tcPr>
            <w:tcW w:w="1104" w:type="dxa"/>
            <w:vMerge/>
          </w:tcPr>
          <w:p w14:paraId="32ACB919" w14:textId="77777777" w:rsidR="001604B4" w:rsidRPr="00F95591" w:rsidRDefault="001604B4" w:rsidP="006F109C">
            <w:pPr>
              <w:rPr>
                <w:rFonts w:eastAsia="Times New Roman" w:cs="Segoe UI"/>
                <w:b/>
                <w:bCs/>
                <w:color w:val="333333"/>
                <w:lang w:eastAsia="fr-BE"/>
              </w:rPr>
            </w:pPr>
          </w:p>
        </w:tc>
        <w:tc>
          <w:tcPr>
            <w:tcW w:w="1978" w:type="dxa"/>
            <w:vAlign w:val="center"/>
          </w:tcPr>
          <w:p w14:paraId="2745C9E0"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P value</w:t>
            </w:r>
          </w:p>
        </w:tc>
        <w:tc>
          <w:tcPr>
            <w:tcW w:w="1939" w:type="dxa"/>
            <w:vAlign w:val="center"/>
          </w:tcPr>
          <w:p w14:paraId="3B5E6F64"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0.996</w:t>
            </w:r>
          </w:p>
        </w:tc>
        <w:tc>
          <w:tcPr>
            <w:tcW w:w="1129" w:type="dxa"/>
            <w:shd w:val="clear" w:color="auto" w:fill="auto"/>
            <w:vAlign w:val="center"/>
          </w:tcPr>
          <w:p w14:paraId="30E42113" w14:textId="77777777" w:rsidR="001604B4" w:rsidRPr="00E63A88" w:rsidRDefault="001604B4" w:rsidP="006F109C">
            <w:pPr>
              <w:rPr>
                <w:rFonts w:eastAsia="Times New Roman" w:cs="Segoe UI"/>
                <w:b/>
                <w:bCs/>
                <w:color w:val="333333"/>
                <w:lang w:eastAsia="fr-BE"/>
              </w:rPr>
            </w:pPr>
            <w:r w:rsidRPr="00E63A88">
              <w:rPr>
                <w:rFonts w:eastAsia="Times New Roman" w:cs="Segoe UI"/>
                <w:b/>
                <w:bCs/>
                <w:color w:val="333333"/>
                <w:lang w:eastAsia="fr-BE"/>
              </w:rPr>
              <w:t>0.011</w:t>
            </w:r>
          </w:p>
        </w:tc>
        <w:tc>
          <w:tcPr>
            <w:tcW w:w="1943" w:type="dxa"/>
            <w:vAlign w:val="center"/>
          </w:tcPr>
          <w:p w14:paraId="3AD5B643"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0.999</w:t>
            </w:r>
          </w:p>
        </w:tc>
      </w:tr>
      <w:tr w:rsidR="001604B4" w:rsidRPr="00F95591" w14:paraId="6E06FE4D" w14:textId="77777777" w:rsidTr="006F109C">
        <w:tc>
          <w:tcPr>
            <w:tcW w:w="1104" w:type="dxa"/>
            <w:vMerge w:val="restart"/>
          </w:tcPr>
          <w:p w14:paraId="190ACB8B"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Spear-thrower</w:t>
            </w:r>
          </w:p>
        </w:tc>
        <w:tc>
          <w:tcPr>
            <w:tcW w:w="1978" w:type="dxa"/>
          </w:tcPr>
          <w:p w14:paraId="4E2F5BF4"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Mean difference</w:t>
            </w:r>
          </w:p>
        </w:tc>
        <w:tc>
          <w:tcPr>
            <w:tcW w:w="1939" w:type="dxa"/>
          </w:tcPr>
          <w:p w14:paraId="09E76BEC" w14:textId="77777777" w:rsidR="001604B4" w:rsidRPr="00F95591" w:rsidRDefault="001604B4" w:rsidP="006F109C">
            <w:pPr>
              <w:rPr>
                <w:rFonts w:eastAsia="Times New Roman" w:cs="Segoe UI"/>
                <w:b/>
                <w:bCs/>
                <w:color w:val="333333"/>
                <w:lang w:eastAsia="fr-BE"/>
              </w:rPr>
            </w:pPr>
          </w:p>
        </w:tc>
        <w:tc>
          <w:tcPr>
            <w:tcW w:w="1129" w:type="dxa"/>
            <w:vAlign w:val="center"/>
          </w:tcPr>
          <w:p w14:paraId="0E23ECC4"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5.04</w:t>
            </w:r>
          </w:p>
        </w:tc>
        <w:tc>
          <w:tcPr>
            <w:tcW w:w="1943" w:type="dxa"/>
            <w:vAlign w:val="center"/>
          </w:tcPr>
          <w:p w14:paraId="133EDF3E"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-0.154</w:t>
            </w:r>
          </w:p>
        </w:tc>
      </w:tr>
      <w:tr w:rsidR="001604B4" w:rsidRPr="00F95591" w14:paraId="5EA8CA6C" w14:textId="77777777" w:rsidTr="006F109C">
        <w:tc>
          <w:tcPr>
            <w:tcW w:w="1104" w:type="dxa"/>
            <w:vMerge/>
          </w:tcPr>
          <w:p w14:paraId="1D56B354" w14:textId="77777777" w:rsidR="001604B4" w:rsidRPr="00F95591" w:rsidRDefault="001604B4" w:rsidP="006F109C">
            <w:pPr>
              <w:rPr>
                <w:rFonts w:eastAsia="Times New Roman" w:cs="Segoe UI"/>
                <w:b/>
                <w:bCs/>
                <w:color w:val="333333"/>
                <w:lang w:eastAsia="fr-BE"/>
              </w:rPr>
            </w:pPr>
          </w:p>
        </w:tc>
        <w:tc>
          <w:tcPr>
            <w:tcW w:w="1978" w:type="dxa"/>
            <w:vAlign w:val="center"/>
          </w:tcPr>
          <w:p w14:paraId="222A71F6"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P value</w:t>
            </w:r>
          </w:p>
        </w:tc>
        <w:tc>
          <w:tcPr>
            <w:tcW w:w="1939" w:type="dxa"/>
          </w:tcPr>
          <w:p w14:paraId="5162B90B" w14:textId="77777777" w:rsidR="001604B4" w:rsidRPr="00F95591" w:rsidRDefault="001604B4" w:rsidP="006F109C">
            <w:pPr>
              <w:rPr>
                <w:rFonts w:eastAsia="Times New Roman" w:cs="Segoe UI"/>
                <w:b/>
                <w:bCs/>
                <w:color w:val="333333"/>
                <w:lang w:eastAsia="fr-BE"/>
              </w:rPr>
            </w:pPr>
          </w:p>
        </w:tc>
        <w:tc>
          <w:tcPr>
            <w:tcW w:w="1129" w:type="dxa"/>
            <w:vAlign w:val="center"/>
          </w:tcPr>
          <w:p w14:paraId="5361AA32"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0.357</w:t>
            </w:r>
          </w:p>
        </w:tc>
        <w:tc>
          <w:tcPr>
            <w:tcW w:w="1943" w:type="dxa"/>
            <w:vAlign w:val="center"/>
          </w:tcPr>
          <w:p w14:paraId="64CB19C7"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1.000</w:t>
            </w:r>
          </w:p>
        </w:tc>
      </w:tr>
      <w:tr w:rsidR="001604B4" w:rsidRPr="00F95591" w14:paraId="13F097B9" w14:textId="77777777" w:rsidTr="006F109C">
        <w:tc>
          <w:tcPr>
            <w:tcW w:w="1104" w:type="dxa"/>
            <w:vMerge w:val="restart"/>
            <w:vAlign w:val="center"/>
          </w:tcPr>
          <w:p w14:paraId="0C6A76FE"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Throwing</w:t>
            </w:r>
          </w:p>
        </w:tc>
        <w:tc>
          <w:tcPr>
            <w:tcW w:w="1978" w:type="dxa"/>
            <w:vAlign w:val="center"/>
          </w:tcPr>
          <w:p w14:paraId="6B639502"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Mean difference</w:t>
            </w:r>
          </w:p>
        </w:tc>
        <w:tc>
          <w:tcPr>
            <w:tcW w:w="1939" w:type="dxa"/>
          </w:tcPr>
          <w:p w14:paraId="66586A68" w14:textId="77777777" w:rsidR="001604B4" w:rsidRPr="00F95591" w:rsidRDefault="001604B4" w:rsidP="006F109C">
            <w:pPr>
              <w:rPr>
                <w:rFonts w:eastAsia="Times New Roman" w:cs="Segoe UI"/>
                <w:b/>
                <w:bCs/>
                <w:color w:val="333333"/>
                <w:lang w:eastAsia="fr-BE"/>
              </w:rPr>
            </w:pPr>
          </w:p>
        </w:tc>
        <w:tc>
          <w:tcPr>
            <w:tcW w:w="1129" w:type="dxa"/>
          </w:tcPr>
          <w:p w14:paraId="68F6FB35" w14:textId="77777777" w:rsidR="001604B4" w:rsidRPr="00F95591" w:rsidRDefault="001604B4" w:rsidP="006F109C">
            <w:pPr>
              <w:rPr>
                <w:rFonts w:eastAsia="Times New Roman" w:cs="Segoe UI"/>
                <w:b/>
                <w:bCs/>
                <w:color w:val="333333"/>
                <w:lang w:eastAsia="fr-BE"/>
              </w:rPr>
            </w:pPr>
          </w:p>
        </w:tc>
        <w:tc>
          <w:tcPr>
            <w:tcW w:w="1943" w:type="dxa"/>
            <w:vAlign w:val="center"/>
          </w:tcPr>
          <w:p w14:paraId="661021E1"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-5.190</w:t>
            </w:r>
          </w:p>
        </w:tc>
      </w:tr>
      <w:tr w:rsidR="001604B4" w:rsidRPr="00F95591" w14:paraId="3CF0C78B" w14:textId="77777777" w:rsidTr="006F109C">
        <w:tc>
          <w:tcPr>
            <w:tcW w:w="1104" w:type="dxa"/>
            <w:vMerge/>
            <w:vAlign w:val="center"/>
          </w:tcPr>
          <w:p w14:paraId="0FF945AA" w14:textId="77777777" w:rsidR="001604B4" w:rsidRPr="00F95591" w:rsidRDefault="001604B4" w:rsidP="006F109C">
            <w:pPr>
              <w:rPr>
                <w:rFonts w:eastAsia="Times New Roman" w:cs="Segoe UI"/>
                <w:color w:val="333333"/>
                <w:lang w:eastAsia="fr-BE"/>
              </w:rPr>
            </w:pPr>
          </w:p>
        </w:tc>
        <w:tc>
          <w:tcPr>
            <w:tcW w:w="1978" w:type="dxa"/>
            <w:vAlign w:val="center"/>
          </w:tcPr>
          <w:p w14:paraId="68F239BC"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P value</w:t>
            </w:r>
          </w:p>
        </w:tc>
        <w:tc>
          <w:tcPr>
            <w:tcW w:w="1939" w:type="dxa"/>
          </w:tcPr>
          <w:p w14:paraId="2F9DDD3B" w14:textId="77777777" w:rsidR="001604B4" w:rsidRPr="00F95591" w:rsidRDefault="001604B4" w:rsidP="006F109C">
            <w:pPr>
              <w:rPr>
                <w:rFonts w:eastAsia="Times New Roman" w:cs="Segoe UI"/>
                <w:b/>
                <w:bCs/>
                <w:color w:val="333333"/>
                <w:lang w:eastAsia="fr-BE"/>
              </w:rPr>
            </w:pPr>
          </w:p>
        </w:tc>
        <w:tc>
          <w:tcPr>
            <w:tcW w:w="1129" w:type="dxa"/>
          </w:tcPr>
          <w:p w14:paraId="563CE48B" w14:textId="77777777" w:rsidR="001604B4" w:rsidRPr="00F95591" w:rsidRDefault="001604B4" w:rsidP="006F109C">
            <w:pPr>
              <w:rPr>
                <w:rFonts w:eastAsia="Times New Roman" w:cs="Segoe UI"/>
                <w:b/>
                <w:bCs/>
                <w:color w:val="333333"/>
                <w:lang w:eastAsia="fr-BE"/>
              </w:rPr>
            </w:pPr>
          </w:p>
        </w:tc>
        <w:tc>
          <w:tcPr>
            <w:tcW w:w="1943" w:type="dxa"/>
            <w:vAlign w:val="center"/>
          </w:tcPr>
          <w:p w14:paraId="7918869A" w14:textId="77777777" w:rsidR="001604B4" w:rsidRPr="00F95591" w:rsidRDefault="001604B4" w:rsidP="006F109C">
            <w:pPr>
              <w:rPr>
                <w:rFonts w:eastAsia="Times New Roman" w:cs="Segoe UI"/>
                <w:b/>
                <w:bCs/>
                <w:color w:val="333333"/>
                <w:lang w:eastAsia="fr-BE"/>
              </w:rPr>
            </w:pPr>
            <w:r w:rsidRPr="00F95591">
              <w:rPr>
                <w:rFonts w:eastAsia="Times New Roman" w:cs="Segoe UI"/>
                <w:color w:val="333333"/>
                <w:lang w:eastAsia="fr-BE"/>
              </w:rPr>
              <w:t>0.367</w:t>
            </w:r>
          </w:p>
        </w:tc>
      </w:tr>
    </w:tbl>
    <w:p w14:paraId="384E12EF" w14:textId="77777777" w:rsidR="001604B4" w:rsidRDefault="001604B4" w:rsidP="001604B4">
      <w:r w:rsidRPr="00DD6866">
        <w:t>Table</w:t>
      </w:r>
      <w:r>
        <w:t xml:space="preserve"> 6</w:t>
      </w:r>
      <w:r w:rsidRPr="00DD6866">
        <w:t xml:space="preserve">:  </w:t>
      </w:r>
      <w:r w:rsidRPr="006070A4">
        <w:t xml:space="preserve"> </w:t>
      </w:r>
      <w:r>
        <w:t xml:space="preserve">Results of the </w:t>
      </w:r>
      <w:r w:rsidRPr="006070A4">
        <w:t>Games-Howell post-hoc test</w:t>
      </w:r>
      <w:r>
        <w:t xml:space="preserve">, which identifies </w:t>
      </w:r>
      <w:r w:rsidRPr="006070A4">
        <w:t xml:space="preserve">significant differences in </w:t>
      </w:r>
      <w:r>
        <w:t xml:space="preserve">the distribution of </w:t>
      </w:r>
      <w:r w:rsidRPr="006070A4">
        <w:t>penetration depth</w:t>
      </w:r>
      <w:r>
        <w:t>s</w:t>
      </w:r>
      <w:r w:rsidRPr="006070A4">
        <w:t xml:space="preserve"> between </w:t>
      </w:r>
      <w:r>
        <w:t xml:space="preserve">the </w:t>
      </w:r>
      <w:r w:rsidRPr="006070A4">
        <w:t>bow</w:t>
      </w:r>
      <w:r w:rsidDel="00730115">
        <w:t xml:space="preserve"> </w:t>
      </w:r>
      <w:r w:rsidRPr="006070A4">
        <w:t xml:space="preserve">and </w:t>
      </w:r>
      <w:r>
        <w:t xml:space="preserve">the </w:t>
      </w:r>
      <w:r w:rsidRPr="006070A4">
        <w:t>throwing spear.</w:t>
      </w:r>
    </w:p>
    <w:p w14:paraId="07A962E9" w14:textId="77777777" w:rsidR="001604B4" w:rsidRDefault="001604B4" w:rsidP="00797B1A">
      <w:pPr>
        <w:rPr>
          <w:color w:val="000000"/>
        </w:rPr>
      </w:pPr>
    </w:p>
    <w:p w14:paraId="0698C604" w14:textId="53C6AB60" w:rsidR="00C45772" w:rsidRDefault="00C45772" w:rsidP="00797B1A">
      <w:pPr>
        <w:rPr>
          <w:color w:val="000000"/>
        </w:rPr>
      </w:pPr>
      <w:r>
        <w:rPr>
          <w:noProof/>
          <w14:ligatures w14:val="standardContextual"/>
        </w:rPr>
        <w:drawing>
          <wp:inline distT="0" distB="0" distL="0" distR="0" wp14:anchorId="24AD3D85" wp14:editId="251DDD4D">
            <wp:extent cx="4735286" cy="3162532"/>
            <wp:effectExtent l="0" t="0" r="8255" b="0"/>
            <wp:docPr id="2088753714" name="Image 24" descr="Une image contenant diagramme, croquis,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65552" name="Image 24" descr="Une image contenant diagramme, croquis, dessin, Dessin technique&#10;&#10;Le contenu généré par l’IA peut être incorrect."/>
                    <pic:cNvPicPr/>
                  </pic:nvPicPr>
                  <pic:blipFill rotWithShape="1">
                    <a:blip r:embed="rId21">
                      <a:extLst>
                        <a:ext uri="{28A0092B-C50C-407E-A947-70E740481C1C}">
                          <a14:useLocalDpi xmlns:a14="http://schemas.microsoft.com/office/drawing/2010/main" val="0"/>
                        </a:ext>
                      </a:extLst>
                    </a:blip>
                    <a:srcRect l="23435" t="25875" r="22525" b="9962"/>
                    <a:stretch/>
                  </pic:blipFill>
                  <pic:spPr bwMode="auto">
                    <a:xfrm>
                      <a:off x="0" y="0"/>
                      <a:ext cx="4758232" cy="3177857"/>
                    </a:xfrm>
                    <a:prstGeom prst="rect">
                      <a:avLst/>
                    </a:prstGeom>
                    <a:ln>
                      <a:noFill/>
                    </a:ln>
                    <a:extLst>
                      <a:ext uri="{53640926-AAD7-44D8-BBD7-CCE9431645EC}">
                        <a14:shadowObscured xmlns:a14="http://schemas.microsoft.com/office/drawing/2010/main"/>
                      </a:ext>
                    </a:extLst>
                  </pic:spPr>
                </pic:pic>
              </a:graphicData>
            </a:graphic>
          </wp:inline>
        </w:drawing>
      </w:r>
    </w:p>
    <w:p w14:paraId="33254C7D" w14:textId="4E4E3BDE" w:rsidR="00791AB2" w:rsidRDefault="00AD537B" w:rsidP="00791AB2">
      <w:r w:rsidRPr="00DD6866">
        <w:t xml:space="preserve">Figure </w:t>
      </w:r>
      <w:r>
        <w:t>11</w:t>
      </w:r>
      <w:r w:rsidRPr="00DD6866">
        <w:t xml:space="preserve">: Boxplot of the </w:t>
      </w:r>
      <w:r>
        <w:t>penetration depths (cm) obtained with small points</w:t>
      </w:r>
      <w:r w:rsidRPr="00DD6866">
        <w:t xml:space="preserve">, </w:t>
      </w:r>
      <w:r>
        <w:t>sub</w:t>
      </w:r>
      <w:r w:rsidRPr="00DD6866">
        <w:t xml:space="preserve">divided </w:t>
      </w:r>
      <w:r>
        <w:t>by</w:t>
      </w:r>
      <w:r w:rsidRPr="00DD6866">
        <w:t xml:space="preserve"> mode of propulsion. The red line indicates the </w:t>
      </w:r>
      <w:r>
        <w:t xml:space="preserve">threshold value of 10 cm used in this study for lethal </w:t>
      </w:r>
      <w:r w:rsidRPr="00DD6866">
        <w:t>wound</w:t>
      </w:r>
      <w:r>
        <w:t>s</w:t>
      </w:r>
      <w:r w:rsidRPr="00DD6866">
        <w:t xml:space="preserve"> in</w:t>
      </w:r>
      <w:r>
        <w:t xml:space="preserve"> the case of </w:t>
      </w:r>
      <w:r w:rsidRPr="00DD6866">
        <w:t>medium</w:t>
      </w:r>
      <w:r>
        <w:t>-sized</w:t>
      </w:r>
      <w:r w:rsidRPr="00DD6866">
        <w:t xml:space="preserve"> </w:t>
      </w:r>
      <w:r>
        <w:t>to</w:t>
      </w:r>
      <w:r w:rsidRPr="00DD6866">
        <w:t xml:space="preserve"> large</w:t>
      </w:r>
      <w:r>
        <w:t>-sized</w:t>
      </w:r>
      <w:r w:rsidRPr="00DD6866">
        <w:t xml:space="preserve"> game.</w:t>
      </w:r>
    </w:p>
    <w:p w14:paraId="5DE8E6EB" w14:textId="4D6EAA57" w:rsidR="00AD537B" w:rsidRPr="00AD537B" w:rsidRDefault="00321A67" w:rsidP="00791AB2">
      <w:pPr>
        <w:rPr>
          <w:color w:val="000000"/>
        </w:rPr>
      </w:pPr>
      <w:r>
        <w:rPr>
          <w:color w:val="000000"/>
        </w:rPr>
        <w:br w:type="page"/>
      </w:r>
    </w:p>
    <w:p w14:paraId="3FFF0966" w14:textId="61106AE8" w:rsidR="00AC5650" w:rsidRDefault="00921C4E" w:rsidP="00797B1A">
      <w:pPr>
        <w:rPr>
          <w:color w:val="000000"/>
        </w:rPr>
      </w:pPr>
      <w:r>
        <w:rPr>
          <w:color w:val="000000"/>
        </w:rPr>
        <w:lastRenderedPageBreak/>
        <w:t xml:space="preserve">We also compared </w:t>
      </w:r>
      <w:r w:rsidR="006070A4">
        <w:rPr>
          <w:color w:val="000000"/>
        </w:rPr>
        <w:t xml:space="preserve">the distribution of </w:t>
      </w:r>
      <w:r w:rsidR="00911729" w:rsidRPr="00911729">
        <w:rPr>
          <w:color w:val="000000"/>
        </w:rPr>
        <w:t xml:space="preserve">penetration depths for </w:t>
      </w:r>
      <w:r w:rsidR="0073271C">
        <w:rPr>
          <w:color w:val="000000"/>
        </w:rPr>
        <w:t xml:space="preserve">shots </w:t>
      </w:r>
      <w:r>
        <w:rPr>
          <w:color w:val="000000"/>
        </w:rPr>
        <w:t xml:space="preserve">with </w:t>
      </w:r>
      <w:r w:rsidR="00911729" w:rsidRPr="00911729">
        <w:rPr>
          <w:color w:val="000000"/>
        </w:rPr>
        <w:t xml:space="preserve">points </w:t>
      </w:r>
      <w:r w:rsidR="0063568B">
        <w:rPr>
          <w:color w:val="000000"/>
        </w:rPr>
        <w:t xml:space="preserve">below </w:t>
      </w:r>
      <w:r w:rsidR="00E653C9">
        <w:rPr>
          <w:color w:val="000000"/>
        </w:rPr>
        <w:t xml:space="preserve">or above </w:t>
      </w:r>
      <w:r w:rsidR="00911729" w:rsidRPr="00911729">
        <w:rPr>
          <w:color w:val="000000"/>
        </w:rPr>
        <w:t xml:space="preserve">10 mm </w:t>
      </w:r>
      <w:r w:rsidR="0063568B">
        <w:rPr>
          <w:color w:val="000000"/>
        </w:rPr>
        <w:t>in width</w:t>
      </w:r>
      <w:r w:rsidR="00911729" w:rsidRPr="00911729">
        <w:rPr>
          <w:color w:val="000000"/>
        </w:rPr>
        <w:t xml:space="preserve"> </w:t>
      </w:r>
      <w:r>
        <w:rPr>
          <w:color w:val="000000"/>
        </w:rPr>
        <w:t>f</w:t>
      </w:r>
      <w:r w:rsidR="00446A44">
        <w:rPr>
          <w:color w:val="000000"/>
        </w:rPr>
        <w:t>or</w:t>
      </w:r>
      <w:r>
        <w:rPr>
          <w:color w:val="000000"/>
        </w:rPr>
        <w:t xml:space="preserve"> </w:t>
      </w:r>
      <w:r w:rsidR="0063568B">
        <w:rPr>
          <w:color w:val="000000"/>
        </w:rPr>
        <w:t xml:space="preserve">the complete </w:t>
      </w:r>
      <w:r>
        <w:rPr>
          <w:color w:val="000000"/>
        </w:rPr>
        <w:t>experimental dataset</w:t>
      </w:r>
      <w:r w:rsidR="00B911B3">
        <w:rPr>
          <w:color w:val="000000"/>
        </w:rPr>
        <w:t xml:space="preserve"> (</w:t>
      </w:r>
      <w:r w:rsidR="00E95209">
        <w:rPr>
          <w:color w:val="000000"/>
        </w:rPr>
        <w:t>Table</w:t>
      </w:r>
      <w:r w:rsidR="00BF0BBB">
        <w:rPr>
          <w:color w:val="000000"/>
        </w:rPr>
        <w:t xml:space="preserve"> </w:t>
      </w:r>
      <w:r w:rsidR="00A8283B">
        <w:rPr>
          <w:color w:val="000000"/>
        </w:rPr>
        <w:t>7</w:t>
      </w:r>
      <w:r w:rsidR="00E95209">
        <w:rPr>
          <w:color w:val="000000"/>
        </w:rPr>
        <w:t xml:space="preserve">, </w:t>
      </w:r>
      <w:r w:rsidR="00B911B3">
        <w:rPr>
          <w:color w:val="000000"/>
        </w:rPr>
        <w:t>Fig</w:t>
      </w:r>
      <w:r w:rsidR="008C0AF4">
        <w:rPr>
          <w:color w:val="000000"/>
        </w:rPr>
        <w:t xml:space="preserve">ure </w:t>
      </w:r>
      <w:r w:rsidR="00444EA2">
        <w:rPr>
          <w:color w:val="000000"/>
        </w:rPr>
        <w:t>1</w:t>
      </w:r>
      <w:r w:rsidR="002A2103">
        <w:rPr>
          <w:color w:val="000000"/>
        </w:rPr>
        <w:t>2</w:t>
      </w:r>
      <w:r w:rsidR="00B911B3">
        <w:rPr>
          <w:color w:val="000000"/>
        </w:rPr>
        <w:t>)</w:t>
      </w:r>
      <w:r>
        <w:rPr>
          <w:color w:val="000000"/>
        </w:rPr>
        <w:t xml:space="preserve">. </w:t>
      </w:r>
      <w:r w:rsidR="0063568B">
        <w:rPr>
          <w:color w:val="000000"/>
        </w:rPr>
        <w:t>No</w:t>
      </w:r>
      <w:r w:rsidR="00911729" w:rsidRPr="00911729">
        <w:rPr>
          <w:color w:val="000000"/>
        </w:rPr>
        <w:t xml:space="preserve"> significant differences </w:t>
      </w:r>
      <w:r w:rsidR="0063568B">
        <w:rPr>
          <w:color w:val="000000"/>
        </w:rPr>
        <w:t xml:space="preserve">could be identified </w:t>
      </w:r>
      <w:r w:rsidR="00911729" w:rsidRPr="00911729">
        <w:rPr>
          <w:color w:val="000000"/>
        </w:rPr>
        <w:t xml:space="preserve">for </w:t>
      </w:r>
      <w:r w:rsidR="001E4A47">
        <w:rPr>
          <w:color w:val="000000"/>
        </w:rPr>
        <w:t>points propelled with the bow</w:t>
      </w:r>
      <w:r w:rsidR="00911729" w:rsidRPr="00911729">
        <w:rPr>
          <w:color w:val="000000"/>
        </w:rPr>
        <w:t xml:space="preserve"> (Mann-Whitney U test = 904, p = 0.722)</w:t>
      </w:r>
      <w:r w:rsidR="00DC07B0">
        <w:rPr>
          <w:color w:val="000000"/>
        </w:rPr>
        <w:t xml:space="preserve"> or</w:t>
      </w:r>
      <w:r w:rsidR="00E8438C">
        <w:rPr>
          <w:color w:val="000000"/>
        </w:rPr>
        <w:t xml:space="preserve"> </w:t>
      </w:r>
      <w:r w:rsidR="00911729">
        <w:rPr>
          <w:color w:val="000000"/>
        </w:rPr>
        <w:t>spear-thrower</w:t>
      </w:r>
      <w:r w:rsidR="00911729" w:rsidRPr="00911729">
        <w:rPr>
          <w:color w:val="000000"/>
        </w:rPr>
        <w:t xml:space="preserve"> (Mann-Whitney U test = 344, p = 0.839)</w:t>
      </w:r>
      <w:r w:rsidR="00DC07B0">
        <w:rPr>
          <w:color w:val="000000"/>
        </w:rPr>
        <w:t xml:space="preserve">, or for thrusting spear points </w:t>
      </w:r>
      <w:r w:rsidR="004C3E0D" w:rsidRPr="00911729">
        <w:rPr>
          <w:color w:val="000000"/>
        </w:rPr>
        <w:t>(Mann-Whitney U test = 962, p = 0.378)</w:t>
      </w:r>
      <w:r w:rsidR="004C3E0D">
        <w:rPr>
          <w:color w:val="000000"/>
        </w:rPr>
        <w:t xml:space="preserve">. </w:t>
      </w:r>
      <w:r w:rsidR="00911729" w:rsidRPr="00911729">
        <w:rPr>
          <w:color w:val="000000"/>
        </w:rPr>
        <w:t xml:space="preserve">However, a significant difference was found for </w:t>
      </w:r>
      <w:r w:rsidR="0073271C">
        <w:rPr>
          <w:color w:val="000000"/>
        </w:rPr>
        <w:t>throwing spear</w:t>
      </w:r>
      <w:r w:rsidR="00911729" w:rsidRPr="00911729">
        <w:rPr>
          <w:color w:val="000000"/>
        </w:rPr>
        <w:t xml:space="preserve"> </w:t>
      </w:r>
      <w:r w:rsidR="00DC07B0">
        <w:rPr>
          <w:color w:val="000000"/>
        </w:rPr>
        <w:t xml:space="preserve">points </w:t>
      </w:r>
      <w:r w:rsidR="00911729" w:rsidRPr="00911729">
        <w:rPr>
          <w:color w:val="000000"/>
        </w:rPr>
        <w:t xml:space="preserve">(Welch's t-test: </w:t>
      </w:r>
      <w:proofErr w:type="gramStart"/>
      <w:r w:rsidR="00911729" w:rsidRPr="00911729">
        <w:rPr>
          <w:color w:val="000000"/>
        </w:rPr>
        <w:t>t(</w:t>
      </w:r>
      <w:proofErr w:type="gramEnd"/>
      <w:r w:rsidR="00911729" w:rsidRPr="00911729">
        <w:rPr>
          <w:color w:val="000000"/>
        </w:rPr>
        <w:t xml:space="preserve">28) = -2.33, p = 0.027) </w:t>
      </w:r>
      <w:r w:rsidR="004B4B4B">
        <w:rPr>
          <w:color w:val="000000"/>
        </w:rPr>
        <w:t xml:space="preserve">with </w:t>
      </w:r>
      <w:r w:rsidR="00081BAE">
        <w:rPr>
          <w:color w:val="000000"/>
        </w:rPr>
        <w:t xml:space="preserve">the </w:t>
      </w:r>
      <w:r w:rsidR="004B4B4B">
        <w:rPr>
          <w:color w:val="000000"/>
        </w:rPr>
        <w:t>larger points leading to deeper penetration</w:t>
      </w:r>
      <w:r w:rsidR="00081BAE">
        <w:rPr>
          <w:color w:val="000000"/>
        </w:rPr>
        <w:t>s</w:t>
      </w:r>
      <w:r w:rsidR="004B4B4B">
        <w:rPr>
          <w:color w:val="000000"/>
        </w:rPr>
        <w:t xml:space="preserve"> </w:t>
      </w:r>
      <w:r w:rsidR="004C3E0D" w:rsidRPr="006070A4">
        <w:rPr>
          <w:color w:val="000000"/>
        </w:rPr>
        <w:t>(</w:t>
      </w:r>
      <w:r w:rsidR="00444EA2">
        <w:rPr>
          <w:color w:val="000000"/>
        </w:rPr>
        <w:t>Table</w:t>
      </w:r>
      <w:r w:rsidR="004C3E0D" w:rsidRPr="006070A4">
        <w:rPr>
          <w:color w:val="000000"/>
        </w:rPr>
        <w:t>.</w:t>
      </w:r>
      <w:r w:rsidR="00AD33DB">
        <w:rPr>
          <w:color w:val="000000"/>
        </w:rPr>
        <w:t>7</w:t>
      </w:r>
      <w:r w:rsidR="00444EA2">
        <w:rPr>
          <w:color w:val="000000"/>
        </w:rPr>
        <w:t>, Fi</w:t>
      </w:r>
      <w:r w:rsidR="008C0AF4">
        <w:rPr>
          <w:color w:val="000000"/>
        </w:rPr>
        <w:t xml:space="preserve">gure </w:t>
      </w:r>
      <w:r w:rsidR="00444EA2">
        <w:rPr>
          <w:color w:val="000000"/>
        </w:rPr>
        <w:t>1</w:t>
      </w:r>
      <w:r w:rsidR="002A2103">
        <w:rPr>
          <w:color w:val="000000"/>
        </w:rPr>
        <w:t>2</w:t>
      </w:r>
      <w:r w:rsidR="004C3E0D" w:rsidRPr="006070A4">
        <w:rPr>
          <w:color w:val="000000"/>
        </w:rPr>
        <w:t>).</w:t>
      </w:r>
    </w:p>
    <w:tbl>
      <w:tblPr>
        <w:tblStyle w:val="Grilledutableau"/>
        <w:tblpPr w:leftFromText="141" w:rightFromText="141" w:vertAnchor="text" w:horzAnchor="margin" w:tblpY="10"/>
        <w:tblW w:w="0" w:type="auto"/>
        <w:tblLook w:val="04A0" w:firstRow="1" w:lastRow="0" w:firstColumn="1" w:lastColumn="0" w:noHBand="0" w:noVBand="1"/>
      </w:tblPr>
      <w:tblGrid>
        <w:gridCol w:w="931"/>
        <w:gridCol w:w="1305"/>
        <w:gridCol w:w="1046"/>
        <w:gridCol w:w="1241"/>
        <w:gridCol w:w="1161"/>
        <w:gridCol w:w="1087"/>
        <w:gridCol w:w="1253"/>
        <w:gridCol w:w="1038"/>
      </w:tblGrid>
      <w:tr w:rsidR="001604B4" w:rsidRPr="000C6D16" w14:paraId="74101E80" w14:textId="77777777" w:rsidTr="006F109C">
        <w:tc>
          <w:tcPr>
            <w:tcW w:w="931" w:type="dxa"/>
            <w:tcBorders>
              <w:bottom w:val="single" w:sz="4" w:space="0" w:color="000000" w:themeColor="text1"/>
            </w:tcBorders>
          </w:tcPr>
          <w:p w14:paraId="63AB6781" w14:textId="77777777" w:rsidR="001604B4" w:rsidRPr="002975C3" w:rsidRDefault="001604B4" w:rsidP="006F109C">
            <w:pPr>
              <w:rPr>
                <w:b/>
                <w:bCs/>
              </w:rPr>
            </w:pPr>
            <w:r w:rsidRPr="002975C3">
              <w:rPr>
                <w:b/>
                <w:bCs/>
              </w:rPr>
              <w:t>Stone point width</w:t>
            </w:r>
          </w:p>
        </w:tc>
        <w:tc>
          <w:tcPr>
            <w:tcW w:w="1305" w:type="dxa"/>
            <w:tcBorders>
              <w:bottom w:val="single" w:sz="4" w:space="0" w:color="000000" w:themeColor="text1"/>
            </w:tcBorders>
          </w:tcPr>
          <w:p w14:paraId="41AEBE31" w14:textId="77777777" w:rsidR="001604B4" w:rsidRPr="002975C3" w:rsidRDefault="001604B4" w:rsidP="006F109C">
            <w:pPr>
              <w:rPr>
                <w:b/>
                <w:bCs/>
              </w:rPr>
            </w:pPr>
            <w:r w:rsidRPr="002975C3">
              <w:rPr>
                <w:b/>
                <w:bCs/>
              </w:rPr>
              <w:t>Propulsion mode</w:t>
            </w:r>
          </w:p>
        </w:tc>
        <w:tc>
          <w:tcPr>
            <w:tcW w:w="1046" w:type="dxa"/>
            <w:tcBorders>
              <w:bottom w:val="single" w:sz="4" w:space="0" w:color="000000" w:themeColor="text1"/>
            </w:tcBorders>
          </w:tcPr>
          <w:p w14:paraId="67C34114" w14:textId="77777777" w:rsidR="001604B4" w:rsidRPr="000C6D16" w:rsidRDefault="001604B4" w:rsidP="006F109C">
            <w:pPr>
              <w:rPr>
                <w:b/>
                <w:bCs/>
              </w:rPr>
            </w:pPr>
            <w:r>
              <w:rPr>
                <w:b/>
                <w:bCs/>
              </w:rPr>
              <w:t>N Shot</w:t>
            </w:r>
          </w:p>
        </w:tc>
        <w:tc>
          <w:tcPr>
            <w:tcW w:w="1241" w:type="dxa"/>
            <w:tcBorders>
              <w:bottom w:val="single" w:sz="4" w:space="0" w:color="000000" w:themeColor="text1"/>
            </w:tcBorders>
          </w:tcPr>
          <w:p w14:paraId="48A48FF4" w14:textId="77777777" w:rsidR="001604B4" w:rsidRPr="000C6D16" w:rsidRDefault="001604B4" w:rsidP="006F109C">
            <w:pPr>
              <w:rPr>
                <w:b/>
                <w:bCs/>
              </w:rPr>
            </w:pPr>
            <w:r w:rsidRPr="000C6D16">
              <w:rPr>
                <w:b/>
                <w:bCs/>
              </w:rPr>
              <w:t>Minimum</w:t>
            </w:r>
          </w:p>
        </w:tc>
        <w:tc>
          <w:tcPr>
            <w:tcW w:w="1161" w:type="dxa"/>
            <w:tcBorders>
              <w:bottom w:val="single" w:sz="4" w:space="0" w:color="000000" w:themeColor="text1"/>
            </w:tcBorders>
          </w:tcPr>
          <w:p w14:paraId="6C336EDC" w14:textId="77777777" w:rsidR="001604B4" w:rsidRPr="000C6D16" w:rsidRDefault="001604B4" w:rsidP="006F109C">
            <w:pPr>
              <w:rPr>
                <w:b/>
                <w:bCs/>
              </w:rPr>
            </w:pPr>
            <w:r w:rsidRPr="000C6D16">
              <w:rPr>
                <w:b/>
                <w:bCs/>
              </w:rPr>
              <w:t>Median</w:t>
            </w:r>
          </w:p>
        </w:tc>
        <w:tc>
          <w:tcPr>
            <w:tcW w:w="1087" w:type="dxa"/>
            <w:tcBorders>
              <w:bottom w:val="single" w:sz="4" w:space="0" w:color="000000" w:themeColor="text1"/>
            </w:tcBorders>
          </w:tcPr>
          <w:p w14:paraId="0C30EB5B" w14:textId="77777777" w:rsidR="001604B4" w:rsidRPr="000C6D16" w:rsidRDefault="001604B4" w:rsidP="006F109C">
            <w:pPr>
              <w:rPr>
                <w:b/>
                <w:bCs/>
              </w:rPr>
            </w:pPr>
            <w:r w:rsidRPr="000C6D16">
              <w:rPr>
                <w:b/>
                <w:bCs/>
              </w:rPr>
              <w:t>Mean</w:t>
            </w:r>
          </w:p>
        </w:tc>
        <w:tc>
          <w:tcPr>
            <w:tcW w:w="1253" w:type="dxa"/>
            <w:tcBorders>
              <w:bottom w:val="single" w:sz="4" w:space="0" w:color="000000" w:themeColor="text1"/>
            </w:tcBorders>
          </w:tcPr>
          <w:p w14:paraId="4BC1B83B" w14:textId="77777777" w:rsidR="001604B4" w:rsidRPr="000C6D16" w:rsidRDefault="001604B4" w:rsidP="006F109C">
            <w:pPr>
              <w:rPr>
                <w:b/>
                <w:bCs/>
              </w:rPr>
            </w:pPr>
            <w:r>
              <w:rPr>
                <w:b/>
                <w:bCs/>
              </w:rPr>
              <w:t>Maximum</w:t>
            </w:r>
          </w:p>
        </w:tc>
        <w:tc>
          <w:tcPr>
            <w:tcW w:w="1038" w:type="dxa"/>
            <w:tcBorders>
              <w:bottom w:val="single" w:sz="4" w:space="0" w:color="000000" w:themeColor="text1"/>
            </w:tcBorders>
          </w:tcPr>
          <w:p w14:paraId="61C595C9" w14:textId="77777777" w:rsidR="001604B4" w:rsidRPr="000C6D16" w:rsidRDefault="001604B4" w:rsidP="006F109C">
            <w:pPr>
              <w:rPr>
                <w:b/>
                <w:bCs/>
              </w:rPr>
            </w:pPr>
            <w:r>
              <w:rPr>
                <w:b/>
                <w:bCs/>
              </w:rPr>
              <w:t>SD</w:t>
            </w:r>
          </w:p>
        </w:tc>
      </w:tr>
      <w:tr w:rsidR="001604B4" w14:paraId="16051A93" w14:textId="77777777" w:rsidTr="006F109C">
        <w:tc>
          <w:tcPr>
            <w:tcW w:w="931" w:type="dxa"/>
            <w:vMerge w:val="restart"/>
            <w:tcBorders>
              <w:top w:val="single" w:sz="4" w:space="0" w:color="000000" w:themeColor="text1"/>
            </w:tcBorders>
          </w:tcPr>
          <w:p w14:paraId="296F1694" w14:textId="77777777" w:rsidR="001604B4" w:rsidRPr="002975C3" w:rsidRDefault="001604B4" w:rsidP="006F109C">
            <w:r w:rsidRPr="002975C3">
              <w:t xml:space="preserve">&lt;10 mm </w:t>
            </w:r>
          </w:p>
        </w:tc>
        <w:tc>
          <w:tcPr>
            <w:tcW w:w="1305" w:type="dxa"/>
            <w:tcBorders>
              <w:top w:val="single" w:sz="4" w:space="0" w:color="000000" w:themeColor="text1"/>
            </w:tcBorders>
          </w:tcPr>
          <w:p w14:paraId="25C1EBD5" w14:textId="77777777" w:rsidR="001604B4" w:rsidRDefault="001604B4" w:rsidP="006F109C">
            <w:r>
              <w:t>Bow</w:t>
            </w:r>
          </w:p>
        </w:tc>
        <w:tc>
          <w:tcPr>
            <w:tcW w:w="1046" w:type="dxa"/>
            <w:tcBorders>
              <w:top w:val="single" w:sz="4" w:space="0" w:color="000000" w:themeColor="text1"/>
            </w:tcBorders>
          </w:tcPr>
          <w:p w14:paraId="1B810979" w14:textId="77777777" w:rsidR="001604B4" w:rsidRDefault="001604B4" w:rsidP="006F109C">
            <w:r>
              <w:t>18</w:t>
            </w:r>
          </w:p>
        </w:tc>
        <w:tc>
          <w:tcPr>
            <w:tcW w:w="1241" w:type="dxa"/>
            <w:tcBorders>
              <w:top w:val="single" w:sz="4" w:space="0" w:color="000000" w:themeColor="text1"/>
            </w:tcBorders>
          </w:tcPr>
          <w:p w14:paraId="4055182F" w14:textId="77777777" w:rsidR="001604B4" w:rsidRDefault="001604B4" w:rsidP="006F109C">
            <w:r>
              <w:t>0</w:t>
            </w:r>
          </w:p>
        </w:tc>
        <w:tc>
          <w:tcPr>
            <w:tcW w:w="1161" w:type="dxa"/>
            <w:tcBorders>
              <w:top w:val="single" w:sz="4" w:space="0" w:color="000000" w:themeColor="text1"/>
            </w:tcBorders>
          </w:tcPr>
          <w:p w14:paraId="1B8DA9E1" w14:textId="77777777" w:rsidR="001604B4" w:rsidRDefault="001604B4" w:rsidP="006F109C">
            <w:r>
              <w:t>13.7</w:t>
            </w:r>
          </w:p>
        </w:tc>
        <w:tc>
          <w:tcPr>
            <w:tcW w:w="1087" w:type="dxa"/>
            <w:tcBorders>
              <w:top w:val="single" w:sz="4" w:space="0" w:color="000000" w:themeColor="text1"/>
            </w:tcBorders>
          </w:tcPr>
          <w:p w14:paraId="24BAD84F" w14:textId="77777777" w:rsidR="001604B4" w:rsidRDefault="001604B4" w:rsidP="006F109C">
            <w:r>
              <w:t>11.4</w:t>
            </w:r>
          </w:p>
        </w:tc>
        <w:tc>
          <w:tcPr>
            <w:tcW w:w="1253" w:type="dxa"/>
            <w:tcBorders>
              <w:top w:val="single" w:sz="4" w:space="0" w:color="000000" w:themeColor="text1"/>
            </w:tcBorders>
          </w:tcPr>
          <w:p w14:paraId="2F0911B0" w14:textId="77777777" w:rsidR="001604B4" w:rsidRDefault="001604B4" w:rsidP="006F109C">
            <w:r>
              <w:t>22</w:t>
            </w:r>
          </w:p>
        </w:tc>
        <w:tc>
          <w:tcPr>
            <w:tcW w:w="1038" w:type="dxa"/>
            <w:tcBorders>
              <w:top w:val="single" w:sz="4" w:space="0" w:color="000000" w:themeColor="text1"/>
            </w:tcBorders>
          </w:tcPr>
          <w:p w14:paraId="09F84F41" w14:textId="77777777" w:rsidR="001604B4" w:rsidRDefault="001604B4" w:rsidP="006F109C">
            <w:r>
              <w:t>7.6</w:t>
            </w:r>
          </w:p>
        </w:tc>
      </w:tr>
      <w:tr w:rsidR="001604B4" w14:paraId="4BCDFF4F" w14:textId="77777777" w:rsidTr="006F109C">
        <w:tc>
          <w:tcPr>
            <w:tcW w:w="931" w:type="dxa"/>
            <w:vMerge/>
          </w:tcPr>
          <w:p w14:paraId="5CD94873" w14:textId="77777777" w:rsidR="001604B4" w:rsidRPr="002975C3" w:rsidRDefault="001604B4" w:rsidP="006F109C"/>
        </w:tc>
        <w:tc>
          <w:tcPr>
            <w:tcW w:w="1305" w:type="dxa"/>
          </w:tcPr>
          <w:p w14:paraId="16BD55D2" w14:textId="77777777" w:rsidR="001604B4" w:rsidRDefault="001604B4" w:rsidP="006F109C">
            <w:r>
              <w:t>Spear-thrower</w:t>
            </w:r>
          </w:p>
        </w:tc>
        <w:tc>
          <w:tcPr>
            <w:tcW w:w="1046" w:type="dxa"/>
          </w:tcPr>
          <w:p w14:paraId="78921E4B" w14:textId="77777777" w:rsidR="001604B4" w:rsidRDefault="001604B4" w:rsidP="006F109C">
            <w:r>
              <w:t>7</w:t>
            </w:r>
          </w:p>
        </w:tc>
        <w:tc>
          <w:tcPr>
            <w:tcW w:w="1241" w:type="dxa"/>
          </w:tcPr>
          <w:p w14:paraId="18A12E9E" w14:textId="77777777" w:rsidR="001604B4" w:rsidRDefault="001604B4" w:rsidP="006F109C">
            <w:r>
              <w:t>0</w:t>
            </w:r>
          </w:p>
        </w:tc>
        <w:tc>
          <w:tcPr>
            <w:tcW w:w="1161" w:type="dxa"/>
          </w:tcPr>
          <w:p w14:paraId="7A86112D" w14:textId="77777777" w:rsidR="001604B4" w:rsidRDefault="001604B4" w:rsidP="006F109C">
            <w:r>
              <w:t>15</w:t>
            </w:r>
          </w:p>
        </w:tc>
        <w:tc>
          <w:tcPr>
            <w:tcW w:w="1087" w:type="dxa"/>
          </w:tcPr>
          <w:p w14:paraId="044DEAE1" w14:textId="77777777" w:rsidR="001604B4" w:rsidRDefault="001604B4" w:rsidP="006F109C">
            <w:r>
              <w:t>12</w:t>
            </w:r>
          </w:p>
        </w:tc>
        <w:tc>
          <w:tcPr>
            <w:tcW w:w="1253" w:type="dxa"/>
          </w:tcPr>
          <w:p w14:paraId="3C387335" w14:textId="77777777" w:rsidR="001604B4" w:rsidRDefault="001604B4" w:rsidP="006F109C">
            <w:r>
              <w:t>21</w:t>
            </w:r>
          </w:p>
        </w:tc>
        <w:tc>
          <w:tcPr>
            <w:tcW w:w="1038" w:type="dxa"/>
          </w:tcPr>
          <w:p w14:paraId="5CA89E4E" w14:textId="77777777" w:rsidR="001604B4" w:rsidRDefault="001604B4" w:rsidP="006F109C">
            <w:r>
              <w:t>7.9</w:t>
            </w:r>
          </w:p>
        </w:tc>
      </w:tr>
      <w:tr w:rsidR="001604B4" w14:paraId="53CAD0E6" w14:textId="77777777" w:rsidTr="006F109C">
        <w:tc>
          <w:tcPr>
            <w:tcW w:w="931" w:type="dxa"/>
            <w:vMerge/>
          </w:tcPr>
          <w:p w14:paraId="38C865E5" w14:textId="77777777" w:rsidR="001604B4" w:rsidRPr="002975C3" w:rsidRDefault="001604B4" w:rsidP="006F109C"/>
        </w:tc>
        <w:tc>
          <w:tcPr>
            <w:tcW w:w="1305" w:type="dxa"/>
          </w:tcPr>
          <w:p w14:paraId="7AF9E71E" w14:textId="77777777" w:rsidR="001604B4" w:rsidRDefault="001604B4" w:rsidP="006F109C">
            <w:r>
              <w:t>Throwing spear</w:t>
            </w:r>
          </w:p>
        </w:tc>
        <w:tc>
          <w:tcPr>
            <w:tcW w:w="1046" w:type="dxa"/>
          </w:tcPr>
          <w:p w14:paraId="60245D70" w14:textId="77777777" w:rsidR="001604B4" w:rsidRDefault="001604B4" w:rsidP="006F109C">
            <w:r>
              <w:t>18</w:t>
            </w:r>
          </w:p>
        </w:tc>
        <w:tc>
          <w:tcPr>
            <w:tcW w:w="1241" w:type="dxa"/>
          </w:tcPr>
          <w:p w14:paraId="6E216F1F" w14:textId="77777777" w:rsidR="001604B4" w:rsidRDefault="001604B4" w:rsidP="006F109C">
            <w:r>
              <w:t>0</w:t>
            </w:r>
          </w:p>
        </w:tc>
        <w:tc>
          <w:tcPr>
            <w:tcW w:w="1161" w:type="dxa"/>
          </w:tcPr>
          <w:p w14:paraId="13B0E583" w14:textId="77777777" w:rsidR="001604B4" w:rsidRDefault="001604B4" w:rsidP="006F109C">
            <w:r>
              <w:t>6.5</w:t>
            </w:r>
          </w:p>
        </w:tc>
        <w:tc>
          <w:tcPr>
            <w:tcW w:w="1087" w:type="dxa"/>
          </w:tcPr>
          <w:p w14:paraId="04617FC7" w14:textId="77777777" w:rsidR="001604B4" w:rsidRDefault="001604B4" w:rsidP="006F109C">
            <w:r>
              <w:t>7</w:t>
            </w:r>
          </w:p>
        </w:tc>
        <w:tc>
          <w:tcPr>
            <w:tcW w:w="1253" w:type="dxa"/>
          </w:tcPr>
          <w:p w14:paraId="2B6F96B6" w14:textId="77777777" w:rsidR="001604B4" w:rsidRDefault="001604B4" w:rsidP="006F109C">
            <w:r>
              <w:t>15</w:t>
            </w:r>
          </w:p>
        </w:tc>
        <w:tc>
          <w:tcPr>
            <w:tcW w:w="1038" w:type="dxa"/>
          </w:tcPr>
          <w:p w14:paraId="72F59E67" w14:textId="77777777" w:rsidR="001604B4" w:rsidRDefault="001604B4" w:rsidP="006F109C">
            <w:r>
              <w:t>5</w:t>
            </w:r>
          </w:p>
        </w:tc>
      </w:tr>
      <w:tr w:rsidR="001604B4" w14:paraId="03490992" w14:textId="77777777" w:rsidTr="006F109C">
        <w:tc>
          <w:tcPr>
            <w:tcW w:w="931" w:type="dxa"/>
            <w:vMerge/>
            <w:tcBorders>
              <w:bottom w:val="single" w:sz="4" w:space="0" w:color="000000" w:themeColor="text1"/>
            </w:tcBorders>
          </w:tcPr>
          <w:p w14:paraId="26BCEE95" w14:textId="77777777" w:rsidR="001604B4" w:rsidRPr="002975C3" w:rsidRDefault="001604B4" w:rsidP="006F109C"/>
        </w:tc>
        <w:tc>
          <w:tcPr>
            <w:tcW w:w="1305" w:type="dxa"/>
            <w:tcBorders>
              <w:bottom w:val="single" w:sz="4" w:space="0" w:color="000000" w:themeColor="text1"/>
            </w:tcBorders>
          </w:tcPr>
          <w:p w14:paraId="39199A9A" w14:textId="77777777" w:rsidR="001604B4" w:rsidRDefault="001604B4" w:rsidP="006F109C">
            <w:r>
              <w:t>Thrusting spear</w:t>
            </w:r>
          </w:p>
        </w:tc>
        <w:tc>
          <w:tcPr>
            <w:tcW w:w="1046" w:type="dxa"/>
            <w:tcBorders>
              <w:bottom w:val="single" w:sz="4" w:space="0" w:color="000000" w:themeColor="text1"/>
            </w:tcBorders>
          </w:tcPr>
          <w:p w14:paraId="264CE2EF" w14:textId="77777777" w:rsidR="001604B4" w:rsidRDefault="001604B4" w:rsidP="006F109C">
            <w:r>
              <w:t>16</w:t>
            </w:r>
          </w:p>
        </w:tc>
        <w:tc>
          <w:tcPr>
            <w:tcW w:w="1241" w:type="dxa"/>
            <w:tcBorders>
              <w:bottom w:val="single" w:sz="4" w:space="0" w:color="000000" w:themeColor="text1"/>
            </w:tcBorders>
          </w:tcPr>
          <w:p w14:paraId="6EAAAE42" w14:textId="77777777" w:rsidR="001604B4" w:rsidRDefault="001604B4" w:rsidP="006F109C">
            <w:r>
              <w:t>0</w:t>
            </w:r>
          </w:p>
        </w:tc>
        <w:tc>
          <w:tcPr>
            <w:tcW w:w="1161" w:type="dxa"/>
            <w:tcBorders>
              <w:bottom w:val="single" w:sz="4" w:space="0" w:color="000000" w:themeColor="text1"/>
            </w:tcBorders>
          </w:tcPr>
          <w:p w14:paraId="24EC061A" w14:textId="77777777" w:rsidR="001604B4" w:rsidRDefault="001604B4" w:rsidP="006F109C">
            <w:r>
              <w:t>5.5</w:t>
            </w:r>
          </w:p>
        </w:tc>
        <w:tc>
          <w:tcPr>
            <w:tcW w:w="1087" w:type="dxa"/>
            <w:tcBorders>
              <w:bottom w:val="single" w:sz="4" w:space="0" w:color="000000" w:themeColor="text1"/>
            </w:tcBorders>
          </w:tcPr>
          <w:p w14:paraId="0DB2CB1F" w14:textId="77777777" w:rsidR="001604B4" w:rsidRDefault="001604B4" w:rsidP="006F109C">
            <w:r>
              <w:t>11.5</w:t>
            </w:r>
          </w:p>
        </w:tc>
        <w:tc>
          <w:tcPr>
            <w:tcW w:w="1253" w:type="dxa"/>
            <w:tcBorders>
              <w:bottom w:val="single" w:sz="4" w:space="0" w:color="000000" w:themeColor="text1"/>
            </w:tcBorders>
          </w:tcPr>
          <w:p w14:paraId="1F27162B" w14:textId="77777777" w:rsidR="001604B4" w:rsidRDefault="001604B4" w:rsidP="006F109C">
            <w:r>
              <w:t>30.5</w:t>
            </w:r>
          </w:p>
        </w:tc>
        <w:tc>
          <w:tcPr>
            <w:tcW w:w="1038" w:type="dxa"/>
            <w:tcBorders>
              <w:bottom w:val="single" w:sz="4" w:space="0" w:color="000000" w:themeColor="text1"/>
            </w:tcBorders>
          </w:tcPr>
          <w:p w14:paraId="398A220C" w14:textId="77777777" w:rsidR="001604B4" w:rsidRDefault="001604B4" w:rsidP="006F109C">
            <w:r>
              <w:t>11</w:t>
            </w:r>
          </w:p>
        </w:tc>
      </w:tr>
      <w:tr w:rsidR="001604B4" w14:paraId="4087FC6C" w14:textId="77777777" w:rsidTr="006F109C">
        <w:tc>
          <w:tcPr>
            <w:tcW w:w="931" w:type="dxa"/>
            <w:vMerge w:val="restart"/>
            <w:tcBorders>
              <w:top w:val="single" w:sz="4" w:space="0" w:color="000000" w:themeColor="text1"/>
            </w:tcBorders>
          </w:tcPr>
          <w:p w14:paraId="2400C609" w14:textId="77777777" w:rsidR="001604B4" w:rsidRPr="002975C3" w:rsidRDefault="001604B4" w:rsidP="006F109C">
            <w:r w:rsidRPr="002975C3">
              <w:t>&gt;10 mm</w:t>
            </w:r>
          </w:p>
        </w:tc>
        <w:tc>
          <w:tcPr>
            <w:tcW w:w="1305" w:type="dxa"/>
            <w:tcBorders>
              <w:top w:val="single" w:sz="4" w:space="0" w:color="000000" w:themeColor="text1"/>
            </w:tcBorders>
          </w:tcPr>
          <w:p w14:paraId="4CBA1040" w14:textId="77777777" w:rsidR="001604B4" w:rsidRDefault="001604B4" w:rsidP="006F109C">
            <w:r>
              <w:t>Bow</w:t>
            </w:r>
          </w:p>
        </w:tc>
        <w:tc>
          <w:tcPr>
            <w:tcW w:w="1046" w:type="dxa"/>
            <w:tcBorders>
              <w:top w:val="single" w:sz="4" w:space="0" w:color="000000" w:themeColor="text1"/>
            </w:tcBorders>
          </w:tcPr>
          <w:p w14:paraId="190E54F3" w14:textId="77777777" w:rsidR="001604B4" w:rsidRDefault="001604B4" w:rsidP="006F109C">
            <w:r>
              <w:t>106</w:t>
            </w:r>
          </w:p>
        </w:tc>
        <w:tc>
          <w:tcPr>
            <w:tcW w:w="1241" w:type="dxa"/>
            <w:tcBorders>
              <w:top w:val="single" w:sz="4" w:space="0" w:color="000000" w:themeColor="text1"/>
            </w:tcBorders>
          </w:tcPr>
          <w:p w14:paraId="55DD9EC1" w14:textId="77777777" w:rsidR="001604B4" w:rsidRDefault="001604B4" w:rsidP="006F109C">
            <w:r>
              <w:t>0</w:t>
            </w:r>
          </w:p>
        </w:tc>
        <w:tc>
          <w:tcPr>
            <w:tcW w:w="1161" w:type="dxa"/>
            <w:tcBorders>
              <w:top w:val="single" w:sz="4" w:space="0" w:color="000000" w:themeColor="text1"/>
            </w:tcBorders>
          </w:tcPr>
          <w:p w14:paraId="32203FF6" w14:textId="77777777" w:rsidR="001604B4" w:rsidRDefault="001604B4" w:rsidP="006F109C">
            <w:r>
              <w:t>13.5</w:t>
            </w:r>
          </w:p>
        </w:tc>
        <w:tc>
          <w:tcPr>
            <w:tcW w:w="1087" w:type="dxa"/>
            <w:tcBorders>
              <w:top w:val="single" w:sz="4" w:space="0" w:color="000000" w:themeColor="text1"/>
            </w:tcBorders>
          </w:tcPr>
          <w:p w14:paraId="1A427EC9" w14:textId="77777777" w:rsidR="001604B4" w:rsidRDefault="001604B4" w:rsidP="006F109C">
            <w:r>
              <w:t>12.3</w:t>
            </w:r>
          </w:p>
        </w:tc>
        <w:tc>
          <w:tcPr>
            <w:tcW w:w="1253" w:type="dxa"/>
            <w:tcBorders>
              <w:top w:val="single" w:sz="4" w:space="0" w:color="000000" w:themeColor="text1"/>
            </w:tcBorders>
          </w:tcPr>
          <w:p w14:paraId="0406A443" w14:textId="77777777" w:rsidR="001604B4" w:rsidRDefault="001604B4" w:rsidP="006F109C">
            <w:r>
              <w:t>24</w:t>
            </w:r>
          </w:p>
        </w:tc>
        <w:tc>
          <w:tcPr>
            <w:tcW w:w="1038" w:type="dxa"/>
            <w:tcBorders>
              <w:top w:val="single" w:sz="4" w:space="0" w:color="000000" w:themeColor="text1"/>
            </w:tcBorders>
          </w:tcPr>
          <w:p w14:paraId="0DD85D82" w14:textId="77777777" w:rsidR="001604B4" w:rsidRDefault="001604B4" w:rsidP="006F109C">
            <w:r>
              <w:t>6.6</w:t>
            </w:r>
          </w:p>
        </w:tc>
      </w:tr>
      <w:tr w:rsidR="001604B4" w14:paraId="3E687985" w14:textId="77777777" w:rsidTr="006F109C">
        <w:tc>
          <w:tcPr>
            <w:tcW w:w="931" w:type="dxa"/>
            <w:vMerge/>
          </w:tcPr>
          <w:p w14:paraId="3BEB9DEA" w14:textId="77777777" w:rsidR="001604B4" w:rsidRDefault="001604B4" w:rsidP="006F109C"/>
        </w:tc>
        <w:tc>
          <w:tcPr>
            <w:tcW w:w="1305" w:type="dxa"/>
          </w:tcPr>
          <w:p w14:paraId="5915FC50" w14:textId="77777777" w:rsidR="001604B4" w:rsidRDefault="001604B4" w:rsidP="006F109C">
            <w:r>
              <w:t>Spear-thrower</w:t>
            </w:r>
          </w:p>
        </w:tc>
        <w:tc>
          <w:tcPr>
            <w:tcW w:w="1046" w:type="dxa"/>
          </w:tcPr>
          <w:p w14:paraId="3B7D6EE4" w14:textId="77777777" w:rsidR="001604B4" w:rsidRDefault="001604B4" w:rsidP="006F109C">
            <w:r>
              <w:t>103</w:t>
            </w:r>
          </w:p>
        </w:tc>
        <w:tc>
          <w:tcPr>
            <w:tcW w:w="1241" w:type="dxa"/>
          </w:tcPr>
          <w:p w14:paraId="5613F4E6" w14:textId="77777777" w:rsidR="001604B4" w:rsidRDefault="001604B4" w:rsidP="006F109C">
            <w:r>
              <w:t>0</w:t>
            </w:r>
          </w:p>
        </w:tc>
        <w:tc>
          <w:tcPr>
            <w:tcW w:w="1161" w:type="dxa"/>
          </w:tcPr>
          <w:p w14:paraId="56A6EDC0" w14:textId="77777777" w:rsidR="001604B4" w:rsidRDefault="001604B4" w:rsidP="006F109C">
            <w:r>
              <w:t>13.5</w:t>
            </w:r>
          </w:p>
        </w:tc>
        <w:tc>
          <w:tcPr>
            <w:tcW w:w="1087" w:type="dxa"/>
          </w:tcPr>
          <w:p w14:paraId="5CFBC28E" w14:textId="77777777" w:rsidR="001604B4" w:rsidRDefault="001604B4" w:rsidP="006F109C">
            <w:r>
              <w:t>11.6</w:t>
            </w:r>
          </w:p>
        </w:tc>
        <w:tc>
          <w:tcPr>
            <w:tcW w:w="1253" w:type="dxa"/>
          </w:tcPr>
          <w:p w14:paraId="41639954" w14:textId="77777777" w:rsidR="001604B4" w:rsidRDefault="001604B4" w:rsidP="006F109C">
            <w:r>
              <w:t>25.5</w:t>
            </w:r>
          </w:p>
        </w:tc>
        <w:tc>
          <w:tcPr>
            <w:tcW w:w="1038" w:type="dxa"/>
          </w:tcPr>
          <w:p w14:paraId="24FDF9E5" w14:textId="77777777" w:rsidR="001604B4" w:rsidRDefault="001604B4" w:rsidP="006F109C">
            <w:r>
              <w:t>7.7</w:t>
            </w:r>
          </w:p>
        </w:tc>
      </w:tr>
      <w:tr w:rsidR="001604B4" w14:paraId="7BE18396" w14:textId="77777777" w:rsidTr="006F109C">
        <w:tc>
          <w:tcPr>
            <w:tcW w:w="931" w:type="dxa"/>
            <w:vMerge/>
          </w:tcPr>
          <w:p w14:paraId="490AA70D" w14:textId="77777777" w:rsidR="001604B4" w:rsidRDefault="001604B4" w:rsidP="006F109C"/>
        </w:tc>
        <w:tc>
          <w:tcPr>
            <w:tcW w:w="1305" w:type="dxa"/>
          </w:tcPr>
          <w:p w14:paraId="38B77F5B" w14:textId="77777777" w:rsidR="001604B4" w:rsidRDefault="001604B4" w:rsidP="006F109C">
            <w:r>
              <w:t>Throwing spear</w:t>
            </w:r>
          </w:p>
        </w:tc>
        <w:tc>
          <w:tcPr>
            <w:tcW w:w="1046" w:type="dxa"/>
          </w:tcPr>
          <w:p w14:paraId="729D9388" w14:textId="77777777" w:rsidR="001604B4" w:rsidRDefault="001604B4" w:rsidP="006F109C">
            <w:r>
              <w:t>100</w:t>
            </w:r>
          </w:p>
        </w:tc>
        <w:tc>
          <w:tcPr>
            <w:tcW w:w="1241" w:type="dxa"/>
          </w:tcPr>
          <w:p w14:paraId="2231C191" w14:textId="77777777" w:rsidR="001604B4" w:rsidRDefault="001604B4" w:rsidP="006F109C">
            <w:r>
              <w:t>0</w:t>
            </w:r>
          </w:p>
        </w:tc>
        <w:tc>
          <w:tcPr>
            <w:tcW w:w="1161" w:type="dxa"/>
          </w:tcPr>
          <w:p w14:paraId="69DBA693" w14:textId="77777777" w:rsidR="001604B4" w:rsidRDefault="001604B4" w:rsidP="006F109C">
            <w:r>
              <w:t>11</w:t>
            </w:r>
          </w:p>
        </w:tc>
        <w:tc>
          <w:tcPr>
            <w:tcW w:w="1087" w:type="dxa"/>
          </w:tcPr>
          <w:p w14:paraId="2A923982" w14:textId="77777777" w:rsidR="001604B4" w:rsidRDefault="001604B4" w:rsidP="006F109C">
            <w:r>
              <w:t>10.1</w:t>
            </w:r>
          </w:p>
        </w:tc>
        <w:tc>
          <w:tcPr>
            <w:tcW w:w="1253" w:type="dxa"/>
          </w:tcPr>
          <w:p w14:paraId="46B4FD7A" w14:textId="77777777" w:rsidR="001604B4" w:rsidRDefault="001604B4" w:rsidP="006F109C">
            <w:r>
              <w:t>22</w:t>
            </w:r>
          </w:p>
        </w:tc>
        <w:tc>
          <w:tcPr>
            <w:tcW w:w="1038" w:type="dxa"/>
          </w:tcPr>
          <w:p w14:paraId="286D1593" w14:textId="77777777" w:rsidR="001604B4" w:rsidRDefault="001604B4" w:rsidP="006F109C">
            <w:r>
              <w:t>6.4</w:t>
            </w:r>
          </w:p>
        </w:tc>
      </w:tr>
      <w:tr w:rsidR="001604B4" w14:paraId="31CEF4E0" w14:textId="77777777" w:rsidTr="006F109C">
        <w:tc>
          <w:tcPr>
            <w:tcW w:w="931" w:type="dxa"/>
            <w:vMerge/>
            <w:tcBorders>
              <w:bottom w:val="single" w:sz="4" w:space="0" w:color="000000" w:themeColor="text1"/>
            </w:tcBorders>
          </w:tcPr>
          <w:p w14:paraId="158213DF" w14:textId="77777777" w:rsidR="001604B4" w:rsidRDefault="001604B4" w:rsidP="006F109C"/>
        </w:tc>
        <w:tc>
          <w:tcPr>
            <w:tcW w:w="1305" w:type="dxa"/>
            <w:tcBorders>
              <w:bottom w:val="single" w:sz="4" w:space="0" w:color="000000" w:themeColor="text1"/>
            </w:tcBorders>
          </w:tcPr>
          <w:p w14:paraId="3A410796" w14:textId="77777777" w:rsidR="001604B4" w:rsidRDefault="001604B4" w:rsidP="006F109C">
            <w:r>
              <w:t>Thrusting spear</w:t>
            </w:r>
          </w:p>
        </w:tc>
        <w:tc>
          <w:tcPr>
            <w:tcW w:w="1046" w:type="dxa"/>
            <w:tcBorders>
              <w:bottom w:val="single" w:sz="4" w:space="0" w:color="000000" w:themeColor="text1"/>
            </w:tcBorders>
          </w:tcPr>
          <w:p w14:paraId="6BCCDA75" w14:textId="77777777" w:rsidR="001604B4" w:rsidRDefault="001604B4" w:rsidP="006F109C">
            <w:r>
              <w:t>139</w:t>
            </w:r>
          </w:p>
        </w:tc>
        <w:tc>
          <w:tcPr>
            <w:tcW w:w="1241" w:type="dxa"/>
            <w:tcBorders>
              <w:bottom w:val="single" w:sz="4" w:space="0" w:color="000000" w:themeColor="text1"/>
            </w:tcBorders>
          </w:tcPr>
          <w:p w14:paraId="2CE5B9F5" w14:textId="77777777" w:rsidR="001604B4" w:rsidRDefault="001604B4" w:rsidP="006F109C">
            <w:r>
              <w:t>0</w:t>
            </w:r>
          </w:p>
        </w:tc>
        <w:tc>
          <w:tcPr>
            <w:tcW w:w="1161" w:type="dxa"/>
            <w:tcBorders>
              <w:bottom w:val="single" w:sz="4" w:space="0" w:color="000000" w:themeColor="text1"/>
            </w:tcBorders>
          </w:tcPr>
          <w:p w14:paraId="041BC4CC" w14:textId="77777777" w:rsidR="001604B4" w:rsidRDefault="001604B4" w:rsidP="006F109C">
            <w:r>
              <w:t>14</w:t>
            </w:r>
          </w:p>
        </w:tc>
        <w:tc>
          <w:tcPr>
            <w:tcW w:w="1087" w:type="dxa"/>
            <w:tcBorders>
              <w:bottom w:val="single" w:sz="4" w:space="0" w:color="000000" w:themeColor="text1"/>
            </w:tcBorders>
          </w:tcPr>
          <w:p w14:paraId="385982F4" w14:textId="77777777" w:rsidR="001604B4" w:rsidRDefault="001604B4" w:rsidP="006F109C">
            <w:r>
              <w:t>17.1</w:t>
            </w:r>
          </w:p>
        </w:tc>
        <w:tc>
          <w:tcPr>
            <w:tcW w:w="1253" w:type="dxa"/>
            <w:tcBorders>
              <w:bottom w:val="single" w:sz="4" w:space="0" w:color="000000" w:themeColor="text1"/>
            </w:tcBorders>
          </w:tcPr>
          <w:p w14:paraId="5D0190FF" w14:textId="77777777" w:rsidR="001604B4" w:rsidRDefault="001604B4" w:rsidP="006F109C">
            <w:r>
              <w:t>66</w:t>
            </w:r>
          </w:p>
        </w:tc>
        <w:tc>
          <w:tcPr>
            <w:tcW w:w="1038" w:type="dxa"/>
            <w:tcBorders>
              <w:bottom w:val="single" w:sz="4" w:space="0" w:color="000000" w:themeColor="text1"/>
            </w:tcBorders>
          </w:tcPr>
          <w:p w14:paraId="202475FC" w14:textId="77777777" w:rsidR="001604B4" w:rsidRDefault="001604B4" w:rsidP="006F109C">
            <w:r>
              <w:t>16.5</w:t>
            </w:r>
          </w:p>
        </w:tc>
      </w:tr>
    </w:tbl>
    <w:p w14:paraId="50C800EF" w14:textId="4D5C94CF" w:rsidR="00AD537B" w:rsidRDefault="001604B4" w:rsidP="001604B4">
      <w:r>
        <w:rPr>
          <w:color w:val="000000"/>
        </w:rPr>
        <w:t>Table 7: Summary of the results obtained for the p</w:t>
      </w:r>
      <w:r w:rsidRPr="00B63D3E">
        <w:t xml:space="preserve">enetration </w:t>
      </w:r>
      <w:r>
        <w:t>depths (in cm)</w:t>
      </w:r>
      <w:r w:rsidRPr="00D147BE">
        <w:t xml:space="preserve"> </w:t>
      </w:r>
      <w:r>
        <w:t>grouped by</w:t>
      </w:r>
      <w:r w:rsidRPr="00B63D3E">
        <w:t xml:space="preserve"> propulsion mode</w:t>
      </w:r>
      <w:r>
        <w:t xml:space="preserve">. Results are compared between </w:t>
      </w:r>
      <w:r w:rsidRPr="00B63D3E">
        <w:t xml:space="preserve">the 59 shots </w:t>
      </w:r>
      <w:r>
        <w:t>performed</w:t>
      </w:r>
      <w:r w:rsidRPr="00B63D3E">
        <w:t xml:space="preserve"> with the </w:t>
      </w:r>
      <w:r>
        <w:t xml:space="preserve">36 </w:t>
      </w:r>
      <w:r w:rsidRPr="00B63D3E">
        <w:t>smallest points in the sample (10 mm or less in width)</w:t>
      </w:r>
      <w:r>
        <w:t xml:space="preserve"> and the 448 shots performed with the 241 larger points (above 10 mm in width).</w:t>
      </w:r>
      <w:r w:rsidRPr="00B63D3E">
        <w:t xml:space="preserve"> </w:t>
      </w:r>
    </w:p>
    <w:p w14:paraId="355307BC" w14:textId="07DA5AF3" w:rsidR="001604B4" w:rsidRDefault="00AD537B" w:rsidP="001604B4">
      <w:r>
        <w:br w:type="page"/>
      </w:r>
    </w:p>
    <w:p w14:paraId="136D8CA4" w14:textId="378F7FC2" w:rsidR="00AD537B" w:rsidRPr="00AD537B" w:rsidRDefault="00C45772" w:rsidP="00AD537B">
      <w:pPr>
        <w:rPr>
          <w:color w:val="000000"/>
        </w:rPr>
      </w:pPr>
      <w:r>
        <w:rPr>
          <w:noProof/>
          <w14:ligatures w14:val="standardContextual"/>
        </w:rPr>
        <w:lastRenderedPageBreak/>
        <w:drawing>
          <wp:inline distT="0" distB="0" distL="0" distR="0" wp14:anchorId="452E34CC" wp14:editId="2C8FAC33">
            <wp:extent cx="5760720" cy="3240405"/>
            <wp:effectExtent l="0" t="0" r="0" b="0"/>
            <wp:docPr id="291584338" name="Image 25" descr="Une image contenant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9267" name="Image 25" descr="Une image contenant texte, diagramm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AD537B" w:rsidRPr="00DD6866">
        <w:t xml:space="preserve">Figure </w:t>
      </w:r>
      <w:r w:rsidR="00AD537B">
        <w:t>12</w:t>
      </w:r>
      <w:r w:rsidR="00AD537B" w:rsidRPr="00DD6866">
        <w:t xml:space="preserve">: </w:t>
      </w:r>
      <w:r w:rsidR="00AD537B" w:rsidRPr="00F63703">
        <w:t>Boxplot comparing penetration depths</w:t>
      </w:r>
      <w:r w:rsidR="00AD537B">
        <w:t xml:space="preserve"> (cm)</w:t>
      </w:r>
      <w:r w:rsidR="00AD537B" w:rsidRPr="00F63703">
        <w:t xml:space="preserve"> of the smallest points (10 mm </w:t>
      </w:r>
      <w:r w:rsidR="00AD537B">
        <w:t>in width or below</w:t>
      </w:r>
      <w:r w:rsidR="00AD537B" w:rsidRPr="00F63703">
        <w:t xml:space="preserve">) with those of </w:t>
      </w:r>
      <w:r w:rsidR="00AD537B">
        <w:t xml:space="preserve">the </w:t>
      </w:r>
      <w:r w:rsidR="00AD537B" w:rsidRPr="00F63703">
        <w:t xml:space="preserve">larger points (more than 10 mm </w:t>
      </w:r>
      <w:r w:rsidR="00AD537B">
        <w:t>in width</w:t>
      </w:r>
      <w:r w:rsidR="00AD537B" w:rsidRPr="00F63703">
        <w:t xml:space="preserve">) from the </w:t>
      </w:r>
      <w:r w:rsidR="00AD537B">
        <w:t>experimental dataset (</w:t>
      </w:r>
      <w:r w:rsidR="00AD537B" w:rsidRPr="00F63703">
        <w:t>Exp46</w:t>
      </w:r>
      <w:r w:rsidR="00AD537B">
        <w:t>)</w:t>
      </w:r>
      <w:r w:rsidR="00AD537B" w:rsidRPr="00F63703">
        <w:t xml:space="preserve">, </w:t>
      </w:r>
      <w:r w:rsidR="00AD537B">
        <w:t>grouped by</w:t>
      </w:r>
      <w:r w:rsidR="00AD537B" w:rsidRPr="00F63703">
        <w:t xml:space="preserve"> propulsion mode. The red line marks the threshold for lethal wounds</w:t>
      </w:r>
      <w:r w:rsidR="00AD537B">
        <w:t>, set at 10cm in this study.</w:t>
      </w:r>
    </w:p>
    <w:p w14:paraId="60D7F620" w14:textId="6B65A5FA" w:rsidR="0057559A" w:rsidRPr="0022073B" w:rsidRDefault="0057559A" w:rsidP="0057559A"/>
    <w:p w14:paraId="24296DDB" w14:textId="6EFE74CF" w:rsidR="00BD56B8" w:rsidRDefault="00287520" w:rsidP="00287520">
      <w:pPr>
        <w:rPr>
          <w:color w:val="000000"/>
        </w:rPr>
      </w:pPr>
      <w:r w:rsidRPr="00AC5650">
        <w:rPr>
          <w:color w:val="000000"/>
        </w:rPr>
        <w:t xml:space="preserve">These results </w:t>
      </w:r>
      <w:r>
        <w:rPr>
          <w:color w:val="000000"/>
        </w:rPr>
        <w:t>indicate</w:t>
      </w:r>
      <w:r w:rsidRPr="00AC5650">
        <w:rPr>
          <w:color w:val="000000"/>
        </w:rPr>
        <w:t xml:space="preserve"> that both small (10 mm </w:t>
      </w:r>
      <w:r>
        <w:rPr>
          <w:color w:val="000000"/>
        </w:rPr>
        <w:t>in width</w:t>
      </w:r>
      <w:r w:rsidR="00ED62A0">
        <w:rPr>
          <w:color w:val="000000"/>
        </w:rPr>
        <w:t xml:space="preserve"> or below</w:t>
      </w:r>
      <w:r w:rsidRPr="00AC5650">
        <w:rPr>
          <w:color w:val="000000"/>
        </w:rPr>
        <w:t xml:space="preserve">) and larger stone points can be used </w:t>
      </w:r>
      <w:r>
        <w:rPr>
          <w:color w:val="000000"/>
        </w:rPr>
        <w:t xml:space="preserve">effectively </w:t>
      </w:r>
      <w:r w:rsidRPr="00AC5650">
        <w:rPr>
          <w:color w:val="000000"/>
        </w:rPr>
        <w:t xml:space="preserve">with bows, spear-throwers, and thrusting spears without significantly affecting penetration performance. However, the situation is less clear for </w:t>
      </w:r>
      <w:r w:rsidR="001F1EBC">
        <w:rPr>
          <w:color w:val="000000"/>
        </w:rPr>
        <w:t>throwing</w:t>
      </w:r>
      <w:r w:rsidRPr="00AC5650">
        <w:rPr>
          <w:color w:val="000000"/>
        </w:rPr>
        <w:t xml:space="preserve"> spears</w:t>
      </w:r>
      <w:r w:rsidR="00132DA7">
        <w:rPr>
          <w:color w:val="000000"/>
        </w:rPr>
        <w:t xml:space="preserve"> as </w:t>
      </w:r>
      <w:r w:rsidR="00906C03">
        <w:rPr>
          <w:color w:val="000000"/>
        </w:rPr>
        <w:t>a</w:t>
      </w:r>
      <w:r w:rsidRPr="00AC5650">
        <w:rPr>
          <w:color w:val="000000"/>
        </w:rPr>
        <w:t xml:space="preserve"> reduced penetration performance </w:t>
      </w:r>
      <w:r w:rsidR="00906C03">
        <w:rPr>
          <w:color w:val="000000"/>
        </w:rPr>
        <w:t xml:space="preserve">could be observed </w:t>
      </w:r>
      <w:r w:rsidRPr="00AC5650">
        <w:rPr>
          <w:color w:val="000000"/>
        </w:rPr>
        <w:t>when points narrower than 10 mm</w:t>
      </w:r>
      <w:r w:rsidR="00906C03">
        <w:rPr>
          <w:color w:val="000000"/>
        </w:rPr>
        <w:t xml:space="preserve"> were used</w:t>
      </w:r>
      <w:r w:rsidRPr="00AC5650">
        <w:rPr>
          <w:color w:val="000000"/>
        </w:rPr>
        <w:t xml:space="preserve">, </w:t>
      </w:r>
      <w:r>
        <w:rPr>
          <w:color w:val="000000"/>
        </w:rPr>
        <w:t xml:space="preserve">at least </w:t>
      </w:r>
      <w:r w:rsidRPr="00AC5650">
        <w:rPr>
          <w:color w:val="000000"/>
        </w:rPr>
        <w:t xml:space="preserve">when </w:t>
      </w:r>
      <w:r w:rsidR="00B83864">
        <w:rPr>
          <w:color w:val="000000"/>
        </w:rPr>
        <w:t xml:space="preserve">these are </w:t>
      </w:r>
      <w:r w:rsidRPr="00AC5650">
        <w:rPr>
          <w:color w:val="000000"/>
        </w:rPr>
        <w:t xml:space="preserve">hafted axially in an apical position. </w:t>
      </w:r>
      <w:r w:rsidR="00FE2885">
        <w:rPr>
          <w:color w:val="000000"/>
        </w:rPr>
        <w:t>Nevertheless, the results refute th</w:t>
      </w:r>
      <w:r w:rsidR="00B439E3">
        <w:rPr>
          <w:color w:val="000000"/>
        </w:rPr>
        <w:t>at a</w:t>
      </w:r>
      <w:r w:rsidR="00D67C7E">
        <w:rPr>
          <w:color w:val="000000"/>
        </w:rPr>
        <w:t xml:space="preserve"> strict</w:t>
      </w:r>
      <w:r w:rsidR="00FE2885">
        <w:rPr>
          <w:color w:val="000000"/>
        </w:rPr>
        <w:t xml:space="preserve"> link </w:t>
      </w:r>
      <w:r w:rsidR="00B439E3">
        <w:rPr>
          <w:color w:val="000000"/>
        </w:rPr>
        <w:t xml:space="preserve">would exist </w:t>
      </w:r>
      <w:r w:rsidR="00FE2885">
        <w:rPr>
          <w:color w:val="000000"/>
        </w:rPr>
        <w:t xml:space="preserve">between small stone points and the use of the bow. </w:t>
      </w:r>
      <w:r w:rsidR="008B67C7">
        <w:rPr>
          <w:color w:val="000000"/>
        </w:rPr>
        <w:t>P</w:t>
      </w:r>
      <w:r w:rsidR="00D67C7E">
        <w:rPr>
          <w:color w:val="000000"/>
        </w:rPr>
        <w:t xml:space="preserve">oint size </w:t>
      </w:r>
      <w:r w:rsidR="008B67C7">
        <w:rPr>
          <w:color w:val="000000"/>
        </w:rPr>
        <w:t xml:space="preserve">is </w:t>
      </w:r>
      <w:r w:rsidR="00D80DDF">
        <w:rPr>
          <w:color w:val="000000"/>
        </w:rPr>
        <w:t xml:space="preserve">thus not </w:t>
      </w:r>
      <w:r w:rsidR="008B67C7">
        <w:rPr>
          <w:color w:val="000000"/>
        </w:rPr>
        <w:t xml:space="preserve">a reliable argument </w:t>
      </w:r>
      <w:r w:rsidR="00D80DDF">
        <w:rPr>
          <w:color w:val="000000"/>
        </w:rPr>
        <w:t xml:space="preserve">when </w:t>
      </w:r>
      <w:r w:rsidR="00B9660C">
        <w:rPr>
          <w:color w:val="000000"/>
        </w:rPr>
        <w:t xml:space="preserve">trying to identify </w:t>
      </w:r>
      <w:r w:rsidR="00D80DDF">
        <w:rPr>
          <w:color w:val="000000"/>
        </w:rPr>
        <w:t xml:space="preserve">propulsion modes or </w:t>
      </w:r>
      <w:r w:rsidR="00B9660C">
        <w:rPr>
          <w:color w:val="000000"/>
        </w:rPr>
        <w:t xml:space="preserve">when reflecting on </w:t>
      </w:r>
      <w:r w:rsidR="00D80DDF">
        <w:rPr>
          <w:color w:val="000000"/>
        </w:rPr>
        <w:t xml:space="preserve">the evolution of projectile weaponry. </w:t>
      </w:r>
    </w:p>
    <w:p w14:paraId="6A4A6D41" w14:textId="77777777" w:rsidR="00287520" w:rsidRPr="00DD6866" w:rsidRDefault="00287520"/>
    <w:p w14:paraId="57319FEC" w14:textId="6E96A951" w:rsidR="00101643" w:rsidRPr="00101643" w:rsidRDefault="002E4674" w:rsidP="001521FD">
      <w:pPr>
        <w:pStyle w:val="Titre1"/>
        <w:numPr>
          <w:ilvl w:val="0"/>
          <w:numId w:val="11"/>
        </w:numPr>
        <w:jc w:val="center"/>
        <w:rPr>
          <w:lang w:val="en-GB"/>
        </w:rPr>
      </w:pPr>
      <w:bookmarkStart w:id="2" w:name="_Hlk178967413"/>
      <w:r w:rsidRPr="00DD6866">
        <w:rPr>
          <w:lang w:val="en-GB"/>
        </w:rPr>
        <w:lastRenderedPageBreak/>
        <w:t>D</w:t>
      </w:r>
      <w:r w:rsidR="001521FD">
        <w:rPr>
          <w:lang w:val="en-GB"/>
        </w:rPr>
        <w:t>ISCUSSION</w:t>
      </w:r>
    </w:p>
    <w:p w14:paraId="4FE6BE79" w14:textId="1213C5B0" w:rsidR="0086474A" w:rsidRDefault="00FA22ED" w:rsidP="00101643">
      <w:r>
        <w:t>The way</w:t>
      </w:r>
      <w:r w:rsidR="005D0E3D">
        <w:t xml:space="preserve"> </w:t>
      </w:r>
      <w:r w:rsidR="00D96AD9">
        <w:t xml:space="preserve">in which </w:t>
      </w:r>
      <w:r w:rsidR="003065AC">
        <w:t xml:space="preserve">stone projectile points and </w:t>
      </w:r>
      <w:r w:rsidR="00002907">
        <w:t>the</w:t>
      </w:r>
      <w:r w:rsidR="003065AC">
        <w:t>ir</w:t>
      </w:r>
      <w:r w:rsidR="00002907">
        <w:t xml:space="preserve"> </w:t>
      </w:r>
      <w:r w:rsidR="005A1AD8">
        <w:t xml:space="preserve">propulsion </w:t>
      </w:r>
      <w:r w:rsidR="00002907">
        <w:t xml:space="preserve">mode </w:t>
      </w:r>
      <w:r w:rsidR="00331056">
        <w:t>can be identified</w:t>
      </w:r>
      <w:r w:rsidR="005D0E3D">
        <w:t xml:space="preserve"> </w:t>
      </w:r>
      <w:r w:rsidR="00CC1F88">
        <w:t>are</w:t>
      </w:r>
      <w:r w:rsidR="005D0E3D">
        <w:t xml:space="preserve"> longstanding question</w:t>
      </w:r>
      <w:r w:rsidR="00CC1F88">
        <w:t>s</w:t>
      </w:r>
      <w:r w:rsidR="005D0E3D">
        <w:t xml:space="preserve"> in </w:t>
      </w:r>
      <w:r w:rsidR="00776A69">
        <w:t>prehistoric</w:t>
      </w:r>
      <w:r w:rsidR="005D0E3D">
        <w:t xml:space="preserve"> research. </w:t>
      </w:r>
      <w:r w:rsidR="00ED6E66">
        <w:t>Aside from direct organic evidence and functional data, t</w:t>
      </w:r>
      <w:r w:rsidR="00585A6A">
        <w:t>he morp</w:t>
      </w:r>
      <w:r w:rsidR="00FC1453">
        <w:t>h</w:t>
      </w:r>
      <w:r w:rsidR="00585A6A">
        <w:t>ometr</w:t>
      </w:r>
      <w:r w:rsidR="005D0E3D">
        <w:t>ic characteristics</w:t>
      </w:r>
      <w:r w:rsidR="00585A6A">
        <w:t xml:space="preserve"> of</w:t>
      </w:r>
      <w:r w:rsidR="005D0E3D">
        <w:t xml:space="preserve"> the</w:t>
      </w:r>
      <w:r w:rsidR="00585A6A">
        <w:t xml:space="preserve"> stone points</w:t>
      </w:r>
      <w:r w:rsidR="00853104">
        <w:t xml:space="preserve"> and m</w:t>
      </w:r>
      <w:r w:rsidR="005D0E3D">
        <w:t xml:space="preserve">ore </w:t>
      </w:r>
      <w:r w:rsidR="00ED7CB1">
        <w:t xml:space="preserve">in particular </w:t>
      </w:r>
      <w:r w:rsidR="00FC1453">
        <w:t>their</w:t>
      </w:r>
      <w:r w:rsidR="00585A6A">
        <w:t xml:space="preserve"> </w:t>
      </w:r>
      <w:r w:rsidR="00101643" w:rsidRPr="002A5537">
        <w:t xml:space="preserve">TCSA/TCSP </w:t>
      </w:r>
      <w:r w:rsidR="00585A6A">
        <w:t>values</w:t>
      </w:r>
      <w:r w:rsidR="00585A6A" w:rsidRPr="002A5537">
        <w:t xml:space="preserve"> </w:t>
      </w:r>
      <w:r w:rsidR="00101643" w:rsidRPr="002A5537">
        <w:t xml:space="preserve">are </w:t>
      </w:r>
      <w:r w:rsidR="00F64F96">
        <w:t xml:space="preserve">now </w:t>
      </w:r>
      <w:r w:rsidR="00101643" w:rsidRPr="002A5537">
        <w:t xml:space="preserve">commonly </w:t>
      </w:r>
      <w:r w:rsidR="00BE61EB">
        <w:t>used</w:t>
      </w:r>
      <w:r w:rsidR="002C56E6">
        <w:t xml:space="preserve"> to asses</w:t>
      </w:r>
      <w:r w:rsidR="002269D5">
        <w:t>s</w:t>
      </w:r>
      <w:r w:rsidR="002C56E6">
        <w:t xml:space="preserve"> projectiles and/or their </w:t>
      </w:r>
      <w:r w:rsidR="005A1AD8">
        <w:t>propulsion</w:t>
      </w:r>
      <w:r w:rsidR="002C56E6">
        <w:t xml:space="preserve"> mode</w:t>
      </w:r>
      <w:r w:rsidR="00B760C0">
        <w:t xml:space="preserve">; it is </w:t>
      </w:r>
      <w:r w:rsidR="00CB3EA4">
        <w:t>here</w:t>
      </w:r>
      <w:r w:rsidR="00B760C0">
        <w:t xml:space="preserve"> referred to as the TCSA approach</w:t>
      </w:r>
      <w:r w:rsidR="00101643" w:rsidRPr="002A5537">
        <w:t>.</w:t>
      </w:r>
      <w:r w:rsidR="00452279">
        <w:t xml:space="preserve"> </w:t>
      </w:r>
      <w:r w:rsidR="002269D5">
        <w:t>Over the years, th</w:t>
      </w:r>
      <w:r w:rsidR="00C379F4">
        <w:t>e TCSA</w:t>
      </w:r>
      <w:r w:rsidR="002269D5">
        <w:t xml:space="preserve"> approach</w:t>
      </w:r>
      <w:r w:rsidR="00A63CAA">
        <w:t xml:space="preserve"> </w:t>
      </w:r>
      <w:r w:rsidR="00C379F4">
        <w:t>has been used to support models on both the appearance of stone-tipped weaponry</w:t>
      </w:r>
      <w:r w:rsidR="00DC0554">
        <w:t xml:space="preserve"> </w:t>
      </w:r>
      <w:r w:rsidR="00DC0554">
        <w:fldChar w:fldCharType="begin"/>
      </w:r>
      <w:r w:rsidR="00055FBF">
        <w:instrText xml:space="preserve"> ADDIN ZOTERO_ITEM CSL_CITATION {"citationID":"EuC8nGzI","properties":{"formattedCitation":"(Wilkins et al., 2012; Sahle et al., 2013)","plainCitation":"(Wilkins et al., 2012; Sahle et al., 2013)","noteIndex":0},"citationItems":[{"id":293,"uris":["http://www.mendeley.com/documents/?uuid=683acdb2-6318-4058-9504-d8fc0a1a3d6f","http://zotero.org/users/11163552/items/4VYUGY9S","http://zotero.org/users/11163552/items/K58RA7RN"],"itemData":{"id":293,"type":"article-journal","abstract":"Projectile weapons (i.e. those delivered from a distance) enhanced prehistoric hunting efficiency by enabling higher impact delivery and hunting of a broader range of animals while reducing confrontations with dangerous prey species. Projectiles therefore provided a significant advantage over thrusting spears. Composite projectile technologies are considered indicative of complex behavior and pivotal to the successful spread of Homo sapiens. Direct evidence for such projectiles is thus far unknown from &gt;80,000 years ago. Data from velocity-dependent microfracture features, diagnostic damage patterns, and artifact shape reported here indicate that pointed stone artifacts from Ethiopia were used as projectile weapons (in the form of hafted javelin tips) as early as &gt;279,000 years ago. In combination with the existing archaeological, fossil and genetic evidence, these data isolate eastern Africa as a source of modern cultures and biology.","container-title":"PloS one","DOI":"10.1371/journal.pone.0078092","ISSN":"1932-6203","issue":"11","note":"PMID: 24236011","title":"Earliest stone-tipped projectiles from the Ethiopian rift date to &gt;279,000 years ago.","URL":"http://www.pubmedcentral.nih.gov/articlerender.fcgi?artid=3827237&amp;tool=pmcentrez&amp;rendertype=abstract","volume":"8","author":[{"family":"Sahle","given":"Yonatan"},{"family":"Hutchings","given":"W Karl"},{"family":"Braun","given":"David R"},{"family":"Sealy","given":"Judith C"},{"family":"Morgan","given":"Leah E"},{"family":"Negash","given":"Agazi"},{"family":"Atnafu","given":"Balemwal"}],"accessed":{"date-parts":[["2014",12,30]]},"issued":{"date-parts":[["2013",1]]}}},{"id":279,"uris":["http://www.mendeley.com/documents/?uuid=c55afbd4-e4f0-4078-aadd-53ceb7fa446b","http://zotero.org/users/11163552/items/ZBRKVSRZ","http://zotero.org/users/11163552/items/J6P8KFHF"],"itemData":{"id":279,"type":"article-journal","abstract":"Hafting stone points to spears was an important advance in weaponry for early humans. Multiple lines of evidence indicate that ~500,000-year-old stone points from the archaeological site of Kathu Pan 1 (KP1), South Africa, functioned as spear tips. KP1 points exhibit fracture types diagnostic of impact. Modification near the base of some points is consistent with hafting. Experimental and metric data indicate that the points could function well as spear tips. Shape analysis demonstrates that the smaller retouched points are as symmetrical as larger retouched points, which fits expectations for spear tips. The distribution of edge damage is similar to that in an experimental sample of spear tips and is inconsistent with expectations for cutting or scraping tools. Thus, early humans were manufacturing hafted multicomponent tools ~200,000 years earlier than previously thought.","container-title":"Science (New York, N.Y.)","DOI":"10.1126/science.1227608","ISSN":"1095-9203","issue":"6109","note":"PMID: 23161998","page":"942-6","title":"Evidence for early hafted hunting technology.","volume":"338","author":[{"family":"Wilkins","given":"Jayne"},{"family":"Schoville","given":"Benjamin J"},{"family":"Brown","given":"Kyle S"},{"family":"Chazan","given":"Michael"}],"issued":{"date-parts":[["2012",11,16]]}}}],"schema":"https://github.com/citation-style-language/schema/raw/master/csl-citation.json"} </w:instrText>
      </w:r>
      <w:r w:rsidR="00DC0554">
        <w:fldChar w:fldCharType="separate"/>
      </w:r>
      <w:r w:rsidR="00055FBF" w:rsidRPr="00055FBF">
        <w:rPr>
          <w:rFonts w:ascii="Aptos" w:hAnsi="Aptos"/>
        </w:rPr>
        <w:t>(Wilkins et al., 2012; Sahle et al., 2013)</w:t>
      </w:r>
      <w:r w:rsidR="00DC0554">
        <w:fldChar w:fldCharType="end"/>
      </w:r>
      <w:r w:rsidR="00DC0554">
        <w:t xml:space="preserve"> </w:t>
      </w:r>
      <w:r w:rsidR="00C379F4">
        <w:t>a</w:t>
      </w:r>
      <w:r w:rsidR="0086474A">
        <w:t>nd</w:t>
      </w:r>
      <w:r w:rsidR="00C379F4">
        <w:t xml:space="preserve"> the </w:t>
      </w:r>
      <w:r w:rsidR="00320D3B">
        <w:t>appearance of long-distance weaponry</w:t>
      </w:r>
      <w:r w:rsidR="005B6B20">
        <w:t xml:space="preserve"> </w:t>
      </w:r>
      <w:r w:rsidR="005B6B20">
        <w:fldChar w:fldCharType="begin"/>
      </w:r>
      <w:r w:rsidR="00055FBF">
        <w:instrText xml:space="preserve"> ADDIN ZOTERO_ITEM CSL_CITATION {"citationID":"mvxidNrX","properties":{"formattedCitation":"(Backwell et al., 2008, 2018; Lombard, 2010, 2011, 2020b, 2021; Sisk and Shea, 2011; Lombard and Wadley, 2016; Sano, 2016; Sahle and Brooks, 2019; Sano et al., 2019; Langley et al., 2020; Lombard and Shea, 2021; Yaroshevich et al., 2021; Lombard and Churchill, 2022, 2022; Metz et al., 2023; Sahle and Lombard, 2024b)","plainCitation":"(Backwell et al., 2008, 2018; Lombard, 2010, 2011, 2020b, 2021; Sisk and Shea, 2011; Lombard and Wadley, 2016; Sano, 2016; Sahle and Brooks, 2019; Sano et al., 2019; Langley et al., 2020; Lombard and Shea, 2021; Yaroshevich et al., 2021; Lombard and Churchill, 2022, 2022; Metz et al., 2023; Sahle and Lombard, 2024b)","noteIndex":0},"citationItems":[{"id":1478,"uris":["http://zotero.org/users/11163552/items/65J66WUG"],"itemData":{"id":1478,"type":"article-journal","abstract":"The bow and arrow is thought to be a unique development of our species, signalling higher-level cognitive functioning. How this technology originated and how we identify archaeological evidence for it are subjects of ongoing debate. Recent analysis of the putative bone arrow point from Sibudu Cave in South Africa, dated to 61.7±1.5kya, has provided important new insights. High-resolution CT scanning revealed heat and impact damage in both the Sibudu point and in experimentally produced arrow points. These features suggest that the Sibudu point was first used as an arrowhead for hunting, and afterwards was deposited in a hearth. Our results support the claim that bone weapon tips were used in South African hunting long before the Eurasian Upper Palaeolithic.","container-title":"Antiquity","DOI":"10.15184/AQY.2018.11","ISSN":"0003-598X","issue":"362","note":"publisher: Cambridge University Press","page":"289-303","title":"The antiquity of bow-and-arrow technology: evidence from Middle Stone Age layers at Sibudu Cave","volume":"92","author":[{"family":"Backwell","given":"Lucinda"},{"family":"Bradfield","given":"Justin"},{"family":"Carlson","given":"Kristian J."},{"family":"Jashashvili","given":"Tea"},{"family":"Wadley","given":"Lyn"},{"family":"Errico","given":"Francesco","non-dropping-particle":"d'"}],"issued":{"date-parts":[["2018",4]]}}},{"id":3775,"uris":["http://zotero.org/users/11163552/items/N3I9X39Y"],"itemData":{"id":3775,"type":"article-journal","abstract":"Recently discovered bone implements from Middle Stone Age (MSA) deposits at Sibudu Cave, South Africa, confirm the existence of a bone tool industry for the Howiesons Poort (HP) technocomplex. Previously, an isolated bone point from Klasies River provided inconclusive evidence. This paper describes three bone tools: two points and the end of a polished spatula-shaped piece, from unequivocal HP layers at Sibudu Cave (with ages greater than </w:instrText>
      </w:r>
      <w:r w:rsidR="00055FBF">
        <w:rPr>
          <w:rFonts w:ascii="Cambria Math" w:hAnsi="Cambria Math" w:cs="Cambria Math"/>
        </w:rPr>
        <w:instrText>∼</w:instrText>
      </w:r>
      <w:r w:rsidR="00055FBF">
        <w:instrText xml:space="preserve">61ka). Comparative microscopic and morphometric analysis of the Sibudu specimens together with bone tools from southern African Middle and Later Stone Age (LSA) deposits, an Iron Age occupation, nineteenth century Bushman hunter-gatherer toolkits, and bone tools used experimentally in a variety of tasks, reveals that the Sibudu polished piece has use-wear reminiscent of that on bones experimentally used to work animal hides. A slender point is consistent with a pin or needle-like implement, while a larger point, reminiscent of the single specimen from Peers Cave, parallels large un-poisoned bone arrow points from LSA, Iron Age and historical Bushman sites. Additional support for the Sibudu point having served as an arrow tip comes from backed lithics in the HP compatible with this use, and the recovery of older, larger bone and lithic points from Blombos Cave, interpreted as spear heads. If the bone point from the HP layers at Sibudu Cave is substantiated by future discoveries, this will push back the origin of bow and bone arrow technology by at least 20,000years, and corroborate arguments in favour of the hypothesis that crucial technological innovations took place during the MSA in Africa.","container-title":"Journal of Archaeological Science","DOI":"10.1016/j.jas.2007.11.006","ISSN":"0305-4403","issue":"6","journalAbbreviation":"Journal of Archaeological Science","page":"1566-1580","source":"ScienceDirect","title":"Middle Stone Age bone tools from the Howiesons Poort layers, Sibudu Cave, South Africa","volume":"35","author":[{"family":"Backwell","given":"Lucinda"},{"family":"Errico","given":"Francesco","non-dropping-particle":"d'"},{"family":"Wadley","given":"Lyn"}],"issued":{"date-parts":[["2008",6,1]]}}},{"id":"TiDyHwIz/gnLvRwJc","uris":["http://zotero.org/users/11163552/items/U58BIUY4"],"itemData":{"id":"JyJBjzF1/xhMECLil","type":"article-journal","abstract":"Archaeologists contend that it was our aptitude for symbolic, technological, and social behaviors that was central to Homo sapiens rapidly expanding across the majority of Earth's continents during the Late Pleistocene. This expansion included movement into extreme environments and appears to have resulted in the displacement of numerous archaic human populations across the Old World. Tropical rainforests are thought to have been particularly challenging and, until recently, impenetrable by early H. sapiens. Here, we describe evidence for bow-and-arrow hunting toolkits alongside a complex symbolic repertoire from 48,000 years before present at the Sri Lankan site of Fa-Hien Lena-the earliest bow-and-arrow technology outside of Africa. As one of the oldest H. sapiens rainforest sites outside of Africa, this exceptional assemblage provides the first detailed insights into how our species met the extreme adaptive challenges that were encountered in Asia during global expansion.","container-title":"Science Advances","DOI":"10.1126/sciadv.aba3831","ISSN":"23752548","issue":"24","note":"PMID: 32582854\npublisher: American Association for the Advancement of Science","page":"eaba3831","title":"Bows and arrows and complex symbolic displays 48,000 years ago in the South Asian tropics","volume":"6","author":[{"family":"Langley","given":"Michelle C."},{"family":"Amano","given":"Noel"},{"family":"Wedage","given":"Oshan"},{"family":"Wedage","given":"Oshan"},{"family":"Deraniyagala","given":"Siran"},{"family":"Pathmalal","given":"M. M."},{"family":"Perera","given":"Nimal"},{"family":"Boivin","given":"Nicole"},{"family":"Boivin","given":"Nicole"},{"family":"Boivin","given":"Nicole"},{"family":"Boivin","given":"Nicole"},{"family":"Petraglia","given":"Michael D."},{"family":"Petraglia","given":"Michael D."},{"family":"Petraglia","given":"Michael D."},{"family":"Roberts","given":"Patrick"},{"family":"Roberts","given":"Patrick"}],"issued":{"date-parts":[["2020",6,12]]}}},{"id":3421,"uris":["http://zotero.org/users/11163552/items/CK3FXLGD"],"itemData":{"id":3421,"type":"article-journal","abstract":"Much has been written about Middle Stone Age hunting in southern Africa, yet there is no comprehensive overview for the development and use of stone-tipped hunting weapons. With this contribution, I use the tip cross-sectional area (TCSA) method to hypothesise about variation in weapon-assisted hunting strategies for the last 300,000 years or more. I assess and build onto previous hypotheses generated from similar approaches, introducing a larger sample from across the region. By also bolstering the standard TCSA ranges for javelin tips and stabbing/thrusting spear tips with more experimental and ethno-historical material, the method's interpretative robusticity is increased. The results indicate a general trend through time towards smaller weapon tips until reaching arrow-tip range during the MIS 4 glacial. Whereas light-weight javelins, similar to those used by African hunters today may have been in play since almost 200,000 years ago, it remains uncertain whether spearthrower-and-dart technology was ever used in southern Africa. Finally, I align the TCSA outcomes with climatic and demographic reconstructions and explain how human cognition interacts with technological adaptations such as the use of hunting weapons – demonstrating how the interplay between environment, demography, technology and cognition is integral to the development and understanding of Middle Stone Age weapon-assisted hunting strategies.","container-title":"Quaternary Science Reviews","DOI":"10.1016/j.quascirev.2021.107021","ISSN":"0277-3791","journalAbbreviation":"Quaternary Science Reviews","page":"107021","source":"ScienceDirect","title":"Variation in hunting weaponry for more than 300,000 years: A tip cross-sectional area study of Middle Stone Age points from southern Africa","title-short":"Variation in hunting weaponry for more than 300,000 years","volume":"264","author":[{"family":"Lombard","given":"Marlize"}],"issued":{"date-parts":[["2021",7,15]]}}},{"id":1328,"uris":["http://zotero.org/users/11163552/items/IWV2SELW"],"itemData":{"id":1328,"type":"article-journal","abstract":"Current hunter-gatherers from the Kalahari in southern Africa are well-known for their use of poisoned arrowheads, and it is assumed that this tradition spanned most of the Holocene in the region. Recent archaeological work, however, indicates that the techno-behaviour may have originated sometime during the Pleistocene. Tracing the use of poisoned arrowheads through time is not an easy task. Here I explore the use of the tip cross-sectional area (TSCA) metric to analyse relatively large samples of bone points that are ethno-historically associated with Kalahari San poisoned arrow hunting. I add the southern African poisoned bone arrowhead TSCA range to the previous ranges established for North American atlatl dart tips, North American arrowheads and large thrusting spears. Based on the results obtained from 445 artefacts spanning historical, Later and Middle Stone Age phases, I show that poisoned bone arrowheads may have been in use in southern Africa throughout the last 72,000 years, and that a methodical effort to trace stone-tipped poison arrowheads may be warranted.","container-title":"Journal of Archaeological Science: Reports","DOI":"10.1016/j.jasrep.2020.102477","ISSN":"2352409X","note":"publisher: Elsevier Ltd","page":"102477","title":"The tip cross-sectional areas of poisoned bone arrowheads from southern Africa","volume":"33","author":[{"family":"Lombard","given":"Marlize"}],"issued":{"date-parts":[["2020",10,1]]}}},{"id":853,"uris":["http://zotero.org/users/11163552/items/JNTUNTPB"],"itemData":{"id":853,"type":"article-journal","abstract":"This paper discusses the results of a detailed functional study of 16 microlithic backed tools made on quartz, and newly excavated at Sibudu Cave, KwaZulu-Natal, South Africa. The layers associated with the artefacts have OSL ages of 61.7 ± 1.5 ka, 63.8 ± 2.5 ka and 64.7 ± 1.9 ka and represent the Howiesons Poort Industry at the site. I show that more than 50% of the pieces could hardly have been used in any way other than to tip arrows in a transverse position. This outcome supports previous inferences that some of these small stone tools, and perhaps a bone point from the same context, signify the use of bow and arrow technology during the Middle Stone Age. In addition to transversely hafted arrow tips, there is also evidence that some of the tools could have been hafted diagonally. Such tools could have been used equally successfully as arrow tips or barbs, or as barbs for hand-delivered spears. The variation in hafting configuration for these geometric shapes signifies hunting technologies that were flexible and most likely adapted according to need, preference, season and/or prey type.","container-title":"Journal of Archaeological Science","DOI":"http://dx.doi.org/10.1016/j.jas.2011.04.001","ISSN":"03054403","issue":"8","note":"publisher: Elsevier Ltd\nISBN: 0305-4403","page":"1918-1930","title":"Quartz-tipped arrows older than 60 ka: further use-trace evidence from Sibudu, KwaZulu-Natal, South Africa","volume":"38","author":[{"family":"Lombard","given":"Marlize"}],"issued":{"date-parts":[["2011",8]]}}},{"id":718,"uris":["http://zotero.org/users/11163552/items/QLU3ZFX7"],"itemData":{"id":718,"type":"article-journal","container-title":"ANTIQUITY","page":"p.635-648","title":"Indications of bow and stone-tipped arrow use 64 000 years ago in KwaZulu-Natal, South Africa","volume":"84","author":[{"family":"Lombard","given":"Marlize; Phillipson"}],"issued":{"date-parts":[["2010"]]}}},{"id":3409,"uris":["http://zotero.org/users/11163552/items/2UUQT3UE"],"itemData":{"id":3409,"type":"article-journal","abstract":"≠Gi was excavated almost half-a-century ago. Despite no formally published analyses of its lithic and faunal assemblages, the site has been important to discussions about technological development during the Middle Stone Age (MSA). Dating to ~77 ka, ≠Gi has been pitched as one of the earliest contexts in southern Africa where the spearthrower-and-dart may have been used as a mechanically projected weapon system. Here we provide a brief history of lithic-point research pertaining to the site, and report on a tip cross-sectional area (TCSA) analysis conducted on 359 Middle Stone Age points excavated from ≠Gi. Based on the TCSA approach, we hypothesise that the use of stabbing spears in ambush hunting, perhaps in tandem with lightweight javelin hunting, was the most likely scenario for the MSA hunters who used the site.","container-title":"Southern African Field Archaeology","DOI":"10.36615/safa.1.1138.2022","ISSN":"2789-1844","journalAbbreviation":"safa","language":"en","license":"Copyright (c) 2022 Marlize Lombard &amp; Steven Churchill","source":"journals.uj.ac.za","title":"Revisiting Middle Stone Age hunting at ≠GI, Botswana: A tip cross-sectional area study","title-short":"Revisiting Middle Stone Age hunting at ≠GI, Botswana","URL":"https://journals.uj.ac.za","volume":"17","author":[{"family":"Lombard","given":"Marlize"},{"family":"Churchill","given":"Steven"}],"accessed":{"date-parts":[["2024",1,22]]},"issued":{"date-parts":[["2022"]]}}},{"id":3409,"uris":["http://zotero.org/users/11163552/items/2UUQT3UE"],"itemData":{"id":3409,"type":"article-journal","abstract":"≠Gi was excavated almost half-a-century ago. Despite no formally published analyses of its lithic and faunal assemblages, the site has been important to discussions about technological development during the Middle Stone Age (MSA). Dating to ~77 ka, ≠Gi has been pitched as one of the earliest contexts in southern Africa where the spearthrower-and-dart may have been used as a mechanically projected weapon system. Here we provide a brief history of lithic-point research pertaining to the site, and report on a tip cross-sectional area (TCSA) analysis conducted on 359 Middle Stone Age points excavated from ≠Gi. Based on the TCSA approach, we hypothesise that the use of stabbing spears in ambush hunting, perhaps in tandem with lightweight javelin hunting, was the most likely scenario for the MSA hunters who used the site.","container-title":"Southern African Field Archaeology","DOI":"10.36615/safa.1.1138.2022","ISSN":"2789-1844","journalAbbreviation":"safa","language":"en","license":"Copyright (c) 2022 Marlize Lombard &amp; Steven Churchill","source":"journals.uj.ac.za","title":"Revisiting Middle Stone Age hunting at ≠GI, Botswana: A tip cross-sectional area study","title-short":"Revisiting Middle Stone Age hunting at ≠GI, Botswana","URL":"https://journals.uj.ac.za","volume":"17","author":[{"family":"Lombard","given":"Marlize"},{"family":"Churchill","given":"Steven"}],"accessed":{"date-parts":[["2024",1,22]]},"issued":{"date-parts":[["2022"]]}}},{"id":1440,"uris":["http://zotero.org/users/11163552/items/XALFFINP"],"itemData":{"id":1440,"type":"article-journal","abstract":"Archeologists commonly suppose that among complex projectile weapons humans use as subsistence aids, the spearthrower-and-dart preceded bow-and-arrow use. And yet, neither ethnographic nor archeological records furnish any robust evidence for spearthrower-and-dart use in Africa. Instead, evidence grows apace for ever-more ancient bow-and-arrow use. Here we explore these findings and their implications for models of early Homo sapiens behavior.","container-title":"Evolutionary Anthropology: Issues, News, and Reviews","DOI":"10.1002/EVAN.21912","ISSN":"1520-6505","issue":"5","note":"PMID: 34343369\npublisher: John Wiley &amp; Sons, Ltd","page":"307-315","title":"Did Pleistocene Africans use the spearthrower-and-dart?","volume":"30","author":[{"family":"Lombard","given":"Marlize"},{"family":"Shea","given":"John J."}],"issued":{"date-parts":[["2021",9,1]]}}},{"id":3773,"uris":["http://zotero.org/users/11163552/items/BWYXCHYM"],"itemData":{"id":3773,"type":"chapter","abstract":"Encounter huntingHuntingencounter hunting, especially of big game, is an activity firmly associated with people who lived in the Middle Stone Age. Most hunting is assumed to have taken place in groups, using spears of varying complexity. Recent data suggest that various meat-acquisitionMeatacquisitiontechniques were used, at least within the last 65 ka. Bow-and-arrow sets as well as snares appear to have complemented spear hunting. Many archaeologists have devoted a great deal of time to the study of lithic technologies required for the creation of spearheads and arrow tips. Rarely, however, have the cognitive correlates of Middle Stone Age meat-acquisition technologies been considered. Here we show that the mental concepts behind the meat-acquisition strategies are equally, or perhaps, more important than the technological complexity involved in manufacturing the necessary equipment. Notwithstanding this claim, it is also true that the longer the chain of operations involved in making compositeWeapon systemscompositeweapons, the more likely it is that complex cognition was a prerequisite.","container-title":"Multidisciplinary Approaches to the Study of Stone Age Weaponry","event-place":"Dordrecht","ISBN":"978-94-017-7602-8","language":"en","note":"DOI: 10.1007/978-94-017-7602-8_19","page":"273-286","publisher":"Springer Netherlands","publisher-place":"Dordrecht","source":"Springer Link","title":"Hunting Technologies During the Howiesons Poort at Sibudu Cave: What They Reveal About Human Cognition in KwaZulu-Natal, South Africa, Between ~65 and 62 ka","title-short":"Hunting Technologies During the Howiesons Poort at Sibudu Cave","URL":"https://doi.org/10.1007/978-94-017-7602-8_19","author":[{"family":"Lombard","given":"Marlize"},{"family":"Wadley","given":"Lyn"}],"editor":[{"family":"Iovita","given":"Radu"},{"family":"Sano","given":"Katsuhiro"}],"accessed":{"date-parts":[["2024",7,12]]},"issued":{"date-parts":[["2016"]]}}},{"id":2474,"uris":["http://zotero.org/users/11163552/items/NJTPU3AE"],"itemData":{"id":2474,"type":"article-journal","abstract":"Consensus in archaeology has posited that mechanically propelled weapons, such as bow-and-arrow or spear-thrower-and-dart combinations, appeared abruptly in the Eurasian record with the arrival of anatomically and behaviorally modern humans and the Upper Paleolithic (UP) after 45,000 to 42,000 years (ka) ago, while evidence for weapon use during the preceding Middle Paleolithic (MP) in Eurasia remains sparse. The ballistic features of MP points suggest that they were used on hand-cast spears, whereas UP lithic weapons are focused on microlithic technologies commonly interpreted as mechanically propelled projectiles, a crucial innovation distinguishing UP societies from preceding ones. Here, we present the earliest evidence for mechanically propelled projectile technology in Eurasia from Layer E of Grotte Mandrin 54 ka ago in Mediterranean France, demonstrated via use-wear and impact damage analyses. These technologies, associated with the oldest modern human remains currently known from Europe, represent the technical background of these populations during their first incursion into the continent.\n          , \n            Bow and arrow technologies were already mastered during the earliest Homo sapiens migration in Eurasia some 54 ka ago.","container-title":"Science Advances","DOI":"10.1126/sciadv.add4675","ISSN":"2375-2548","issue":"8","journalAbbreviation":"Sci. Adv.","language":"en","page":"eadd4675","source":"DOI.org (Crossref)","title":"Bow-and-arrow, technology of the first modern humans in Europe 54,000 years ago at Mandrin, France","volume":"9","author":[{"family":"Metz","given":"Laure"},{"family":"Lewis","given":"Jason E."},{"family":"Slimak","given":"Ludovic"}],"issued":{"date-parts":[["2023",2,22]]}}},{"id":1421,"uris":["http://zotero.org/users/11163552/items/QBDFYMSN"],"itemData":{"id":1421,"type":"article-journal","abstract":"Complex projectiles—propulsion via mechanical aid—are considered an important technological innovation, with possible relevance for the successful Out-of-Africa dispersal of our species. Conclusive evidence for the beginning of this technology, however, is lacking from the early Late Pleistocene (ca. 130 to 70 thousand years ago; ka). Given the extremely limited applicability of relatively robust methods for validating stone-tipped projectile use, such as through fracture propagation velocity, converging lines of circumstantial evidence remain the best way to examine early complex projectiles. We assess here suggestions for an early Late Pleistocene origin of complex projectiles in Africa. Results from both previous and present independent approaches suggest a trajectory in which complex projectiles were likely adopted during the early Late Pleistocene in eastern Africa. At Aduma (Middle Awash, Ethiopia), morphometric, hafting, and impact damage patterns in several lithic point assemblages suggest a shift from simple spear technologies (thrusting and/or hand-cast) to complex projectiles. Broadly dated to 80–100 ka, lithic points from later phases of the Aduma succession represent a particularly strong candidate for projectile armatures most comparable to ethnographically known spearthrower darts, lending support for previous suggestions and warranting further investigations.","container-title":"PLOS ONE","DOI":"10.1371/JOURNAL.PONE.0216716","ISSN":"1932-6203","issue":"5","note":"PMID: 31071181\npublisher: Public Library of Science","page":"e0216716","title":"Assessment of complex projectiles in the early Late Pleistocene at Aduma, Ethiopia","volume":"14","author":[{"family":"Sahle","given":"Yonatan"},{"family":"Brooks","given":"Alison S."}],"issued":{"date-parts":[["2019",5,1]]}}},{"id":3898,"uris":["http://zotero.org/users/11163552/items/GIM6GDB4"],"itemData":{"id":3898,"type":"article-journal","abstract":"In the Afrotropic biogeographic realm, with its diverse and high-density mammal population, early humans may have been hunting with stone-tipped weapons since ~500,000 years ago. Being able to hunt effectively from a distance has several important adaptive advantages. Yet, until now, African long-range javelin hunting remained unexplored as intermediate between short/medium-range, hand-delivered and long-range, mechanically projected weapons. Insights gained from a new Afrotropic comparative dataset with 950 weapon tips of known use—including several javelin types—provide a contextually appropriate middle-range tool for assessing the probable effective hunting ranges of Middle Stone Age points. We use a novel application of the ballistically relevant tip cross-sectional area (TCSA) statistic to define contact, short-, medium-, long- and maximum-range hunting and discuss the adaptive advantages for each. The approach is applied to suggest developments and variations in the best-fit hunting ranges of 5597 stone points from 62 Middle Stone Age Afrotropic assemblages. By aligning our results with the Marine Isotope Stage (MIS) record we hypothesize that effective long-range (~20–30 m) hunting with stone-tipped weapons was probably not practiced by ≥MIS 8, and that experimentation with long-range javelins—similar to those used by contemporary Ethiopian hunters—over these distances may have started during MIS 6, becoming part of the everyday Afrotropic hunting arsenal by the end of MIS 5.","container-title":"Quaternary","DOI":"10.3390/quat7040050","ISSN":"2571-550X","issue":"4","language":"en","license":"http://creativecommons.org/licenses/by/3.0/","note":"number: 4\npublisher: Multidisciplinary Digital Publishing Institute","page":"50","source":"www.mdpi.com","title":"The Evolution of Long-Range Hunting with Stone-Tipped Weapons During the Afrotropic Middle Stone Age: A Testable Framework Based on Tip Cross-Sectional Area","title-short":"The Evolution of Long-Range Hunting with Stone-Tipped Weapons During the Afrotropic Middle Stone Age","volume":"7","author":[{"family":"Sahle","given":"Yonatan"},{"family":"Lombard","given":"Marlize"}],"issued":{"date-parts":[["2024",12]]}}},{"id":991,"uris":["http://zotero.org/users/11163552/items/3KSPE6CM"],"itemData":{"id":991,"type":"article-journal","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arrowheads.","container-title":"Journal of Archaeological Science: Reports","DOI":"10.1016/j.jasrep.2016.09.007","ISSN":"2352409X","page":"130-141","title":"Evidence for the use of the bow-and-arrow technology by the first modern humans in the Japanese islands","volume":"10","author":[{"family":"Sano","given":"Katsuhiro"}],"issued":{"date-parts":[["2016"]]}}},{"id":1254,"uris":["http://zotero.org/users/11163552/items/KQJL8G5D"],"itemData":{"id":1254,"type":"article-journal","abstract":"Microscopic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species.","container-title":"Nature Ecology and Evolution","DOI":"10.1038/s41559-019-0990-3","ISSN":"2397334X","issue":"10","note":"PMID: 31558829\npublisher: Nature Publishing Group","page":"1409-1414","title":"The earliest evidence for mechanically delivered projectile weapons in Europe","volume":"3","author":[{"family":"Sano","given":"Katsuhiro"},{"family":"Arrighi","given":"Simona"},{"family":"Stani","given":"Chiaramaria"},{"family":"Aureli","given":"Daniele"},{"family":"Boschin","given":"Francesco"},{"family":"Fiore","given":"Ivana"},{"family":"Spagnolo","given":"Vincenzo"},{"family":"Ricci","given":"Stefano"},{"family":"Crezzini","given":"Jacopo"},{"family":"Boscato","given":"Paolo"},{"family":"Gala","given":"Monica"},{"family":"Tagliacozzo","given":"Antonio"},{"family":"Birarda","given":"Giovanni"},{"family":"Vaccari","given":"Lisa"},{"family":"Ronchitelli","given":"Annamaria"},{"family":"Moroni","given":"Adriana"},{"family":"Benazzi","given":"Stefano"}],"issued":{"date-parts":[["2019",10,1]]}}},{"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J"}],"issued":{"date-parts":[["2011",1]]}}},{"id":1449,"uris":["http://zotero.org/users/11163552/items/LR3WM2EN"],"itemData":{"id":1449,"type":"article-journal","abstract":"The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issue which has long been discussed in the context of modern human evolution.","container-title":"Journal of Archaeological Science","DOI":"10.1016/J.JAS.2021.105381","ISSN":"0305-4403","note":"publisher: Academic Press","page":"105381","title":"Weapons in transition: Reappraisal of the origin of complex projectiles in the Levant based on the Boker Tachtit stratigraphic sequence","volume":"131","author":[{"family":"Yaroshevich","given":"Alla"},{"family":"Kaufman","given":"Daniel"},{"family":"Marks","given":"Anthony"}],"issued":{"date-parts":[["2021",7,1]]}}}],"schema":"https://github.com/citation-style-language/schema/raw/master/csl-citation.json"} </w:instrText>
      </w:r>
      <w:r w:rsidR="005B6B20">
        <w:fldChar w:fldCharType="separate"/>
      </w:r>
      <w:r w:rsidR="00055FBF" w:rsidRPr="00055FBF">
        <w:rPr>
          <w:rFonts w:ascii="Aptos" w:hAnsi="Aptos"/>
        </w:rPr>
        <w:t>(Backwell et al., 2008, 2018; Lombard, 2010, 2011, 2020b, 2021; Sisk and Shea, 2011; Lombard and Wadley, 2016; Sano, 2016; Sahle and Brooks, 2019; Sano et al., 2019; Langley et al., 2020; Lombard and Shea, 2021; Yaroshevich et al., 2021; Lombard and Churchill, 2022, 2022; Metz et al., 2023; Sahle and Lombard, 2024b)</w:t>
      </w:r>
      <w:r w:rsidR="005B6B20">
        <w:fldChar w:fldCharType="end"/>
      </w:r>
      <w:r w:rsidR="00320D3B">
        <w:t xml:space="preserve">. </w:t>
      </w:r>
      <w:r w:rsidR="0086474A">
        <w:t>The latter i</w:t>
      </w:r>
      <w:r w:rsidR="00A4052A">
        <w:t>s fundamental for broader debates on the evolution of Palaeolithic weaponry</w:t>
      </w:r>
      <w:r w:rsidR="002F7E12">
        <w:t>, but also for human evolution.</w:t>
      </w:r>
      <w:r w:rsidR="00A4052A">
        <w:t xml:space="preserve"> </w:t>
      </w:r>
      <w:r w:rsidR="00923618">
        <w:t xml:space="preserve">After all, the use of long-distance weaponry is </w:t>
      </w:r>
      <w:r w:rsidR="0086474A">
        <w:t xml:space="preserve">considered </w:t>
      </w:r>
      <w:r w:rsidR="002F7E12">
        <w:t xml:space="preserve">to be </w:t>
      </w:r>
      <w:r w:rsidR="0086474A">
        <w:t>exclusive to modern humans</w:t>
      </w:r>
      <w:r w:rsidR="002F7E12">
        <w:t xml:space="preserve"> </w:t>
      </w:r>
      <w:r w:rsidR="00557EF5">
        <w:t xml:space="preserve">and </w:t>
      </w:r>
      <w:r w:rsidR="00FD0B8C">
        <w:t xml:space="preserve">a game changer for </w:t>
      </w:r>
      <w:r w:rsidR="00557EF5">
        <w:t>a</w:t>
      </w:r>
      <w:r w:rsidR="002F7E12">
        <w:t xml:space="preserve"> successful dispersal out of Africa</w:t>
      </w:r>
      <w:r w:rsidR="005B6B20">
        <w:t xml:space="preserve"> </w:t>
      </w:r>
      <w:r w:rsidR="005B6B20">
        <w:fldChar w:fldCharType="begin"/>
      </w:r>
      <w:r w:rsidR="005B6B20">
        <w:instrText xml:space="preserve"> ADDIN ZOTERO_ITEM CSL_CITATION {"citationID":"YwpKFNi5","properties":{"formattedCitation":"(Shea, 2009; Sisk and Shea, 2011)","plainCitation":"(Shea, 2009; Sisk and Shea, 2011)","noteIndex":0},"citationItems":[{"id":3740,"uris":["http://zotero.org/users/11163552/items/YCU6Y8P6"],"itemData":{"id":3740,"type":"chapter","abstract":"Projectile weaponry is a key component of all recent human subsistence strategies, but its origins and antiquity remain poorly understood. Cross-sectional area variation among North American arrowheads and spearthrower dart tips is used as a criterion for evaluating hypotheses about possible stone projectile points from Eurasian Middle Paleolithic and African Middle Stone Age contexts. Analysis of pointed artifacts from Africa, the Levant, and Europe suggest projectile technology emerged first in Africa, around 50–100 Ka. Projectile technology probably reflects part of a broader pattern of ecological diversification and subsistence intensification among early Homo sapiens populations.","container-title":"The Evolution of Hominin Diets: Integrating Approaches to the Study of Palaeolithic Subsistence","event-place":"Dordrecht","ISBN":"978-1-4020-9699-0","language":"en","note":"DOI: 10.1007/978-1-4020-9699-0_14","page":"189-199","publisher":"Springer Netherlands","publisher-place":"Dordrecht","source":"Springer Link","title":"The Impact of Projectile Weaponry on Late Pleistocene Hominin Evolution","URL":"https://doi.org/10.1007/978-1-4020-9699-0_14","author":[{"family":"Shea","given":"John J."}],"editor":[{"family":"Hublin","given":"Jean-Jacques"},{"family":"Richards","given":"Michael P."}],"accessed":{"date-parts":[["2024",6,24]]},"issued":{"date-parts":[["2009"]]}}},{"id":289,"uris":["http://zotero.org/users/11163552/items/F88UZQT7"],"itemData":{"id":289,"type":"article-journal","abstract":"Despite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J"}],"issued":{"date-parts":[["2011",1]]}}}],"schema":"https://github.com/citation-style-language/schema/raw/master/csl-citation.json"} </w:instrText>
      </w:r>
      <w:r w:rsidR="005B6B20">
        <w:fldChar w:fldCharType="separate"/>
      </w:r>
      <w:r w:rsidR="00055FBF" w:rsidRPr="00055FBF">
        <w:rPr>
          <w:rFonts w:ascii="Aptos" w:hAnsi="Aptos"/>
        </w:rPr>
        <w:t>(Shea, 2009; Sisk and Shea, 2011)</w:t>
      </w:r>
      <w:r w:rsidR="005B6B20">
        <w:fldChar w:fldCharType="end"/>
      </w:r>
      <w:r w:rsidR="0086474A">
        <w:t>.</w:t>
      </w:r>
    </w:p>
    <w:p w14:paraId="635B8703" w14:textId="20B39215" w:rsidR="00101643" w:rsidRDefault="0074653F" w:rsidP="00101643">
      <w:r>
        <w:t>When</w:t>
      </w:r>
      <w:r w:rsidR="00664031">
        <w:t xml:space="preserve"> </w:t>
      </w:r>
      <w:r w:rsidR="00B06B8E">
        <w:t xml:space="preserve">addressing </w:t>
      </w:r>
      <w:r w:rsidR="00452279">
        <w:t>projectile point</w:t>
      </w:r>
      <w:r w:rsidR="00B06B8E">
        <w:t xml:space="preserve"> identification</w:t>
      </w:r>
      <w:r w:rsidR="00452279">
        <w:t>, such studies</w:t>
      </w:r>
      <w:r w:rsidR="00101643" w:rsidRPr="002A5537">
        <w:t xml:space="preserve"> </w:t>
      </w:r>
      <w:r w:rsidR="00D34533">
        <w:t xml:space="preserve">rely on the </w:t>
      </w:r>
      <w:r w:rsidR="00101643" w:rsidRPr="002A5537">
        <w:t>principle</w:t>
      </w:r>
      <w:r w:rsidR="001A5358">
        <w:t xml:space="preserve"> that </w:t>
      </w:r>
      <w:r w:rsidR="00D34533">
        <w:t>a</w:t>
      </w:r>
      <w:r w:rsidR="001A5358">
        <w:t xml:space="preserve"> point’s </w:t>
      </w:r>
      <w:r w:rsidR="00101643" w:rsidRPr="002A5537">
        <w:t xml:space="preserve">metrics </w:t>
      </w:r>
      <w:r w:rsidR="009F5CCA">
        <w:t xml:space="preserve">permit to evaluate </w:t>
      </w:r>
      <w:r w:rsidR="00650927">
        <w:t xml:space="preserve">its </w:t>
      </w:r>
      <w:r w:rsidR="00101643" w:rsidRPr="002A5537">
        <w:t xml:space="preserve">capacity </w:t>
      </w:r>
      <w:r w:rsidR="00650927">
        <w:t xml:space="preserve">to penetrate a target </w:t>
      </w:r>
      <w:r w:rsidR="00E46D68">
        <w:t xml:space="preserve">even </w:t>
      </w:r>
      <w:r w:rsidR="00402DBB">
        <w:t xml:space="preserve">though </w:t>
      </w:r>
      <w:r w:rsidR="00E46D68">
        <w:t xml:space="preserve">this does not imply that the </w:t>
      </w:r>
      <w:r w:rsidR="00402DBB">
        <w:t xml:space="preserve">stone point </w:t>
      </w:r>
      <w:r w:rsidR="00E46D68">
        <w:t xml:space="preserve">would </w:t>
      </w:r>
      <w:proofErr w:type="gramStart"/>
      <w:r w:rsidR="00DC3818">
        <w:t xml:space="preserve">actually </w:t>
      </w:r>
      <w:r w:rsidR="00E46D68">
        <w:t>have</w:t>
      </w:r>
      <w:proofErr w:type="gramEnd"/>
      <w:r w:rsidR="00E46D68">
        <w:t xml:space="preserve"> </w:t>
      </w:r>
      <w:r w:rsidR="00DC3818">
        <w:t xml:space="preserve">been used </w:t>
      </w:r>
      <w:r w:rsidR="00402DBB">
        <w:t>as a projectile</w:t>
      </w:r>
      <w:r w:rsidR="00101643" w:rsidRPr="002A5537">
        <w:t xml:space="preserve">. </w:t>
      </w:r>
      <w:r w:rsidR="007C2452">
        <w:t>Nevertheless, the pointed morphology combined with TCSA</w:t>
      </w:r>
      <w:r w:rsidR="00675694">
        <w:t>/TCSP</w:t>
      </w:r>
      <w:r w:rsidR="007C2452">
        <w:t xml:space="preserve"> values</w:t>
      </w:r>
      <w:r w:rsidR="00DC0554">
        <w:t xml:space="preserve"> and sometimes other lines of evidence</w:t>
      </w:r>
      <w:r w:rsidR="007C2452">
        <w:t xml:space="preserve"> are </w:t>
      </w:r>
      <w:r w:rsidR="00C62548">
        <w:t>regularly</w:t>
      </w:r>
      <w:r w:rsidR="00686DEA">
        <w:t xml:space="preserve"> </w:t>
      </w:r>
      <w:r w:rsidR="007C2452">
        <w:t xml:space="preserve">considered sufficient grounds </w:t>
      </w:r>
      <w:r w:rsidR="00675694">
        <w:t xml:space="preserve">to argue for projectile use. </w:t>
      </w:r>
      <w:r w:rsidR="00F3362B">
        <w:t xml:space="preserve">When </w:t>
      </w:r>
      <w:r w:rsidR="00B06B8E">
        <w:t xml:space="preserve">addressing </w:t>
      </w:r>
      <w:r w:rsidR="0023266A">
        <w:t xml:space="preserve">the </w:t>
      </w:r>
      <w:r w:rsidR="005A1AD8">
        <w:t xml:space="preserve">propulsion </w:t>
      </w:r>
      <w:r w:rsidR="0023266A">
        <w:t>mode</w:t>
      </w:r>
      <w:r w:rsidR="00B06B8E">
        <w:t xml:space="preserve">, such studies rely </w:t>
      </w:r>
      <w:r w:rsidR="00AE6776">
        <w:t xml:space="preserve">on the </w:t>
      </w:r>
      <w:r w:rsidR="00101643" w:rsidRPr="002A5537">
        <w:t xml:space="preserve">principle that a point must be larger than its shaft to enable lethal penetration. </w:t>
      </w:r>
      <w:r w:rsidR="000001D2">
        <w:t>As a result</w:t>
      </w:r>
      <w:r w:rsidR="003A059F">
        <w:t>, a</w:t>
      </w:r>
      <w:r w:rsidR="00AD51C8">
        <w:t xml:space="preserve"> particular range of stone point size</w:t>
      </w:r>
      <w:r w:rsidR="00DD6129">
        <w:t>s</w:t>
      </w:r>
      <w:r w:rsidR="00AD51C8">
        <w:t xml:space="preserve"> is correlated with </w:t>
      </w:r>
      <w:r w:rsidR="003A059F">
        <w:t xml:space="preserve">what </w:t>
      </w:r>
      <w:r w:rsidR="00924BBF">
        <w:t xml:space="preserve">is hypothesised as being </w:t>
      </w:r>
      <w:r w:rsidR="00DD6129">
        <w:t xml:space="preserve">the best suitable shaft </w:t>
      </w:r>
      <w:r w:rsidR="00F74648">
        <w:t>width</w:t>
      </w:r>
      <w:r w:rsidR="000D1A3D">
        <w:t xml:space="preserve"> and </w:t>
      </w:r>
      <w:r w:rsidR="001C485C">
        <w:t xml:space="preserve">the most likely </w:t>
      </w:r>
      <w:r w:rsidR="00E40DD7">
        <w:t xml:space="preserve">propulsion </w:t>
      </w:r>
      <w:r w:rsidR="00181304">
        <w:t>mode</w:t>
      </w:r>
      <w:r w:rsidR="000D1A3D">
        <w:t xml:space="preserve"> is subsequently deduced</w:t>
      </w:r>
      <w:r w:rsidR="00181304">
        <w:t xml:space="preserve">. </w:t>
      </w:r>
      <w:r w:rsidR="000573D6">
        <w:t xml:space="preserve">In this study, we aimed to </w:t>
      </w:r>
      <w:r w:rsidR="005D0E3D">
        <w:t xml:space="preserve">test the reliability of </w:t>
      </w:r>
      <w:r w:rsidR="008457D1">
        <w:t xml:space="preserve">both </w:t>
      </w:r>
      <w:r w:rsidR="005D0E3D">
        <w:t xml:space="preserve">principles </w:t>
      </w:r>
      <w:r w:rsidR="00FD085B">
        <w:t xml:space="preserve">because they </w:t>
      </w:r>
      <w:r w:rsidR="008457D1">
        <w:t>underl</w:t>
      </w:r>
      <w:r w:rsidR="00FD085B">
        <w:t>ie</w:t>
      </w:r>
      <w:r w:rsidR="008457D1">
        <w:t xml:space="preserve"> the TCSA approach</w:t>
      </w:r>
      <w:r w:rsidR="004F1D0C">
        <w:t xml:space="preserve"> </w:t>
      </w:r>
      <w:r w:rsidR="00FD085B">
        <w:t xml:space="preserve">that is </w:t>
      </w:r>
      <w:r w:rsidR="004E59AC">
        <w:t xml:space="preserve">now commonly used in projectile studies. To do so, we used </w:t>
      </w:r>
      <w:r w:rsidR="005D0E3D">
        <w:t xml:space="preserve">a large experimental projectile reference collection available at </w:t>
      </w:r>
      <w:proofErr w:type="spellStart"/>
      <w:r w:rsidR="005D0E3D">
        <w:t>TraceoLab</w:t>
      </w:r>
      <w:proofErr w:type="spellEnd"/>
      <w:r w:rsidR="004F1D0C">
        <w:t xml:space="preserve">, </w:t>
      </w:r>
      <w:r w:rsidR="004F1D0C">
        <w:lastRenderedPageBreak/>
        <w:t>University of Liège</w:t>
      </w:r>
      <w:r w:rsidR="005D0E3D">
        <w:t xml:space="preserve"> (Exp</w:t>
      </w:r>
      <w:r w:rsidR="00E01C6D">
        <w:t xml:space="preserve">eriment </w:t>
      </w:r>
      <w:r w:rsidR="005D0E3D">
        <w:t>46</w:t>
      </w:r>
      <w:r w:rsidR="00E01C6D">
        <w:t xml:space="preserve"> of TRAIL</w:t>
      </w:r>
      <w:r w:rsidR="005D0E3D">
        <w:t>)</w:t>
      </w:r>
      <w:r w:rsidR="00DC0554">
        <w:t xml:space="preserve">. The goal was to </w:t>
      </w:r>
      <w:proofErr w:type="gramStart"/>
      <w:r w:rsidR="00702A59">
        <w:t>evaluated</w:t>
      </w:r>
      <w:proofErr w:type="gramEnd"/>
      <w:r w:rsidR="00702A59">
        <w:t xml:space="preserve"> whether both principles are valid and can be used as reliable</w:t>
      </w:r>
      <w:r w:rsidR="00BA0556">
        <w:t xml:space="preserve"> </w:t>
      </w:r>
      <w:r w:rsidR="006E1174">
        <w:t xml:space="preserve">grounds to support the </w:t>
      </w:r>
      <w:r w:rsidR="00BA0556">
        <w:t xml:space="preserve">validity of the </w:t>
      </w:r>
      <w:r w:rsidR="006E1174">
        <w:t>TCSA approach</w:t>
      </w:r>
      <w:r w:rsidR="00BA0556">
        <w:t xml:space="preserve"> for inference</w:t>
      </w:r>
      <w:r w:rsidR="00402AEF">
        <w:t>s</w:t>
      </w:r>
      <w:r w:rsidR="00BA0556">
        <w:t xml:space="preserve"> on projectile use and </w:t>
      </w:r>
      <w:r w:rsidR="00E40DD7">
        <w:t xml:space="preserve">propulsion </w:t>
      </w:r>
      <w:r w:rsidR="00BA0556">
        <w:t>modes</w:t>
      </w:r>
      <w:r w:rsidR="006E1174">
        <w:t>.</w:t>
      </w:r>
    </w:p>
    <w:p w14:paraId="495776B9" w14:textId="26A8F795" w:rsidR="00101643" w:rsidRPr="002A5537" w:rsidRDefault="00DD2184" w:rsidP="00297AF2">
      <w:r>
        <w:t>T</w:t>
      </w:r>
      <w:r w:rsidRPr="00366B6B">
        <w:t xml:space="preserve">wo </w:t>
      </w:r>
      <w:r w:rsidR="00101643" w:rsidRPr="00366B6B">
        <w:t>recent studies</w:t>
      </w:r>
      <w:r w:rsidR="006F5AF4">
        <w:t xml:space="preserve"> </w:t>
      </w:r>
      <w:r>
        <w:fldChar w:fldCharType="begin"/>
      </w:r>
      <w:r>
        <w:instrText xml:space="preserve"> ADDIN ZOTERO_ITEM CSL_CITATION {"citationID":"byeyH8T0","properties":{"formattedCitation":"(Grady and Churchill, 2023; Sitton et al., 2020)","plainCitation":"(Grady and Churchill, 2023; Sitton et al., 2020)","dontUpdate":true,"noteIndex":0},"citationItems":[{"id":2466,"uris":["http://zotero.org/users/11163552/items/ESNW5E52"],"itemData":{"id":2466,"type":"article-journal","abstract":"Prehistoric pointed lithic armatures (used to tip spears, darts, and arrows) vary considerably in mechanicallyrelevant aspects of their morphology, such as tip cross-sectional shape, cross-sectional perimeter, and crosssectional area, mechanical advantage, and edge sharpness. The effect of variation in these parameters on penetration performance and lethality, however, is poorly understood. Six 3D-printed points that varied in crosssectional shape, tip cross-sectional area, tip cross-sectional perimeter, mechanical advantage, and edge sharpness were fired into ballistic gelatin under controlled conditions to evaluate the importance of these variables on point performance. Tip cross-sectional perimeter was found to have the greatest effect on penetration depth in the gelatin, and mechanical advantage was also significantly related to penetration. Cross-sectional shape and tip cross-sectional area were not significantly related to penetration depth, while edge sharpness inversely affected penetration. These results highlight the importance of tip cross-sectional perimeter in the evolution of projectile point design (and reinforce its utility as an indicator of long-range projectile weaponry in the archeological record), but also underscore the multiple constraints that interact when trying to design points to maximize penetration performance, lethality, and durability.","container-title":"Journal of Archaeological Science: Reports","DOI":"10.1016/j.jasrep.2023.103893","ISSN":"2352409X","journalAbbreviation":"Journal of Archaeological Science: Reports","language":"en","page":"103893","source":"DOI.org (Crossref)","title":"Projectile point morphology and penetration performance","volume":"48","author":[{"family":"Grady","given":"Jackson H."},{"family":"Churchill","given":"Steven E."}],"issued":{"date-parts":[["2023",4]]}}},{"id":2239,"uris":["http://zotero.org/users/11163552/items/CQAALEAM"],"itemData":{"id":2239,"type":"article-journal","abstract":"Understanding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I."}],"issued":{"date-parts":[["2020",12,1]]}}}],"schema":"https://github.com/citation-style-language/schema/raw/master/csl-citation.json"} </w:instrText>
      </w:r>
      <w:r>
        <w:fldChar w:fldCharType="separate"/>
      </w:r>
      <w:r w:rsidRPr="00121EB4">
        <w:t>(</w:t>
      </w:r>
      <w:r>
        <w:t xml:space="preserve">i.e., </w:t>
      </w:r>
      <w:r w:rsidRPr="00121EB4">
        <w:t>Grady and Churchill, 2023; Sitton et al., 2020)</w:t>
      </w:r>
      <w:r>
        <w:fldChar w:fldCharType="end"/>
      </w:r>
      <w:r>
        <w:t xml:space="preserve"> </w:t>
      </w:r>
      <w:r w:rsidR="00434EB8">
        <w:t xml:space="preserve">have tried </w:t>
      </w:r>
      <w:r w:rsidR="00274036">
        <w:t xml:space="preserve">to provide an </w:t>
      </w:r>
      <w:r w:rsidR="006F5AF4">
        <w:t>experimental validation of th</w:t>
      </w:r>
      <w:r>
        <w:t>e first</w:t>
      </w:r>
      <w:r w:rsidR="006F5AF4">
        <w:t xml:space="preserve"> principle</w:t>
      </w:r>
      <w:r w:rsidRPr="00DD2184">
        <w:t xml:space="preserve"> </w:t>
      </w:r>
      <w:r>
        <w:t xml:space="preserve">(i.e., TCSA/TCSP of the stone point as a proxy for </w:t>
      </w:r>
      <w:r w:rsidRPr="00366B6B">
        <w:t xml:space="preserve">penetration </w:t>
      </w:r>
      <w:r>
        <w:t>capacity)</w:t>
      </w:r>
      <w:r w:rsidR="006F5AF4">
        <w:t xml:space="preserve">. </w:t>
      </w:r>
      <w:r w:rsidR="00BD3A83">
        <w:t>H</w:t>
      </w:r>
      <w:r w:rsidR="006F5AF4">
        <w:t>ighly controlled experimental set</w:t>
      </w:r>
      <w:r>
        <w:t>-</w:t>
      </w:r>
      <w:r w:rsidR="006F5AF4">
        <w:t xml:space="preserve">ups </w:t>
      </w:r>
      <w:r w:rsidR="00BD3A83">
        <w:t xml:space="preserve">were </w:t>
      </w:r>
      <w:proofErr w:type="gramStart"/>
      <w:r w:rsidR="00BD3A83">
        <w:t>used</w:t>
      </w:r>
      <w:proofErr w:type="gramEnd"/>
      <w:r w:rsidR="00BD3A83">
        <w:t xml:space="preserve"> </w:t>
      </w:r>
      <w:r w:rsidR="007E63CE">
        <w:t xml:space="preserve">and </w:t>
      </w:r>
      <w:r w:rsidR="006F5AF4">
        <w:t>a maximum</w:t>
      </w:r>
      <w:r w:rsidR="0025634C">
        <w:t xml:space="preserve"> </w:t>
      </w:r>
      <w:r w:rsidR="006F5AF4" w:rsidRPr="00366B6B">
        <w:t xml:space="preserve">number of parameters </w:t>
      </w:r>
      <w:r w:rsidR="007E63CE">
        <w:t xml:space="preserve">were </w:t>
      </w:r>
      <w:r w:rsidR="006F5AF4" w:rsidRPr="00366B6B">
        <w:t>kept constant</w:t>
      </w:r>
      <w:r w:rsidR="00FD423E">
        <w:t xml:space="preserve">. </w:t>
      </w:r>
      <w:r w:rsidR="00CD46FC">
        <w:t xml:space="preserve">Also </w:t>
      </w:r>
      <w:r w:rsidR="00FD423E">
        <w:t xml:space="preserve">the </w:t>
      </w:r>
      <w:r w:rsidR="00A955F2">
        <w:t>point</w:t>
      </w:r>
      <w:r w:rsidR="004A08A6">
        <w:t xml:space="preserve"> morphology</w:t>
      </w:r>
      <w:r w:rsidR="00CD46FC">
        <w:t xml:space="preserve"> was controlled</w:t>
      </w:r>
      <w:r w:rsidR="00FD423E">
        <w:t xml:space="preserve">, which is typically difficult to </w:t>
      </w:r>
      <w:r w:rsidR="00CD46FC">
        <w:t>do</w:t>
      </w:r>
      <w:r w:rsidR="00FD423E">
        <w:t xml:space="preserve">, </w:t>
      </w:r>
      <w:r w:rsidR="00CD46FC">
        <w:t xml:space="preserve">thanks to their use </w:t>
      </w:r>
      <w:r w:rsidR="004A08A6">
        <w:t xml:space="preserve"> </w:t>
      </w:r>
      <w:r w:rsidR="00A955F2">
        <w:t xml:space="preserve">of </w:t>
      </w:r>
      <w:r w:rsidR="004A08A6">
        <w:t>3</w:t>
      </w:r>
      <w:r w:rsidR="00A955F2">
        <w:t>D-</w:t>
      </w:r>
      <w:r w:rsidR="004A08A6">
        <w:t xml:space="preserve">printed triangular and diamond shaped points </w:t>
      </w:r>
      <w:r w:rsidR="004A08A6">
        <w:fldChar w:fldCharType="begin"/>
      </w:r>
      <w:r w:rsidR="004A08A6">
        <w:instrText xml:space="preserve"> ADDIN ZOTERO_ITEM CSL_CITATION {"citationID":"mpYGdIFF","properties":{"formattedCitation":"(Grady and Churchill, 2023)","plainCitation":"(Grady and Churchill, 2023)","noteIndex":0},"citationItems":[{"id":2466,"uris":["http://zotero.org/users/11163552/items/ESNW5E52"],"itemData":{"id":2466,"type":"article-journal","abstract":"Prehistoric pointed lithic armatures (used to tip spears, darts, and arrows) vary considerably in mechanicallyrelevant aspects of their morphology, such as tip cross-sectional shape, cross-sectional perimeter, and crosssectional area, mechanical advantage, and edge sharpness. The effect of variation in these parameters on penetration performance and lethality, however, is poorly understood. Six 3D-printed points that varied in crosssectional shape, tip cross-sectional area, tip cross-sectional perimeter, mechanical advantage, and edge sharpness were fired into ballistic gelatin under controlled conditions to evaluate the importance of these variables on point performance. Tip cross-sectional perimeter was found to have the greatest effect on penetration depth in the gelatin, and mechanical advantage was also significantly related to penetration. Cross-sectional shape and tip cross-sectional area were not significantly related to penetration depth, while edge sharpness inversely affected penetration. These results highlight the importance of tip cross-sectional perimeter in the evolution of projectile point design (and reinforce its utility as an indicator of long-range projectile weaponry in the archeological record), but also underscore the multiple constraints that interact when trying to design points to maximize penetration performance, lethality, and durability.","container-title":"Journal of Archaeological Science: Reports","DOI":"10.1016/j.jasrep.2023.103893","ISSN":"2352409X","journalAbbreviation":"Journal of Archaeological Science: Reports","language":"en","page":"103893","source":"DOI.org (Crossref)","title":"Projectile point morphology and penetration performance","volume":"48","author":[{"family":"Grady","given":"Jackson H."},{"family":"Churchill","given":"Steven E."}],"issued":{"date-parts":[["2023",4]]}}}],"schema":"https://github.com/citation-style-language/schema/raw/master/csl-citation.json"} </w:instrText>
      </w:r>
      <w:r w:rsidR="004A08A6">
        <w:fldChar w:fldCharType="separate"/>
      </w:r>
      <w:r w:rsidR="00055FBF" w:rsidRPr="00055FBF">
        <w:rPr>
          <w:rFonts w:ascii="Aptos" w:hAnsi="Aptos"/>
        </w:rPr>
        <w:t>(Grady and Churchill, 2023)</w:t>
      </w:r>
      <w:r w:rsidR="004A08A6">
        <w:fldChar w:fldCharType="end"/>
      </w:r>
      <w:r w:rsidR="004A08A6">
        <w:t xml:space="preserve"> or </w:t>
      </w:r>
      <w:r w:rsidR="004A08A6" w:rsidRPr="004A08A6">
        <w:t>lanceolate</w:t>
      </w:r>
      <w:r w:rsidR="004A08A6">
        <w:t xml:space="preserve"> bifacial grinded flint points </w:t>
      </w:r>
      <w:r w:rsidR="004A08A6">
        <w:fldChar w:fldCharType="begin"/>
      </w:r>
      <w:r w:rsidR="004A08A6">
        <w:instrText xml:space="preserve"> ADDIN ZOTERO_ITEM CSL_CITATION {"citationID":"ISVWZnEt","properties":{"formattedCitation":"(Sitton et al., 2020)","plainCitation":"(Sitton et al., 2020)","noteIndex":0},"citationItems":[{"id":2239,"uris":["http://zotero.org/users/11163552/items/CQAALEAM"],"itemData":{"id":2239,"type":"article-journal","abstract":"Understanding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I."}],"issued":{"date-parts":[["2020",12,1]]}}}],"schema":"https://github.com/citation-style-language/schema/raw/master/csl-citation.json"} </w:instrText>
      </w:r>
      <w:r w:rsidR="004A08A6">
        <w:fldChar w:fldCharType="separate"/>
      </w:r>
      <w:r w:rsidR="00055FBF" w:rsidRPr="00055FBF">
        <w:rPr>
          <w:rFonts w:ascii="Aptos" w:hAnsi="Aptos"/>
        </w:rPr>
        <w:t>(Sitton et al., 2020)</w:t>
      </w:r>
      <w:r w:rsidR="004A08A6">
        <w:fldChar w:fldCharType="end"/>
      </w:r>
      <w:r w:rsidR="004A08A6">
        <w:t>)</w:t>
      </w:r>
      <w:r w:rsidR="006F5AF4">
        <w:t xml:space="preserve"> </w:t>
      </w:r>
      <w:r w:rsidR="007038CD">
        <w:t xml:space="preserve">allowing them </w:t>
      </w:r>
      <w:r w:rsidR="006F5AF4" w:rsidRPr="00366B6B">
        <w:t>to isolate the potential effect of TCSA/TCSP</w:t>
      </w:r>
      <w:r w:rsidR="006F5AF4">
        <w:t xml:space="preserve">. </w:t>
      </w:r>
      <w:r w:rsidR="002D1FD8">
        <w:t>In b</w:t>
      </w:r>
      <w:r w:rsidR="006F5AF4">
        <w:t xml:space="preserve">oth </w:t>
      </w:r>
      <w:r w:rsidR="00F879F6">
        <w:t>studies</w:t>
      </w:r>
      <w:r w:rsidR="002D1FD8">
        <w:t>, the</w:t>
      </w:r>
      <w:r w:rsidR="007038CD">
        <w:t xml:space="preserve"> authors</w:t>
      </w:r>
      <w:r w:rsidR="002D1FD8">
        <w:t xml:space="preserve"> observed</w:t>
      </w:r>
      <w:r w:rsidR="006F5AF4">
        <w:t xml:space="preserve"> </w:t>
      </w:r>
      <w:r w:rsidR="00101643" w:rsidRPr="00366B6B">
        <w:t xml:space="preserve">an inverse relation between TCSP and projectile penetration </w:t>
      </w:r>
      <w:r w:rsidR="0025634C">
        <w:t>while</w:t>
      </w:r>
      <w:r w:rsidR="00662298">
        <w:t xml:space="preserve"> no relation was found between</w:t>
      </w:r>
      <w:r w:rsidR="0025634C">
        <w:t xml:space="preserve"> </w:t>
      </w:r>
      <w:r w:rsidR="0025634C" w:rsidRPr="00366B6B">
        <w:t>TCSA</w:t>
      </w:r>
      <w:r w:rsidR="0025634C">
        <w:t xml:space="preserve"> </w:t>
      </w:r>
      <w:r w:rsidR="00662298">
        <w:t>and penetration performance</w:t>
      </w:r>
      <w:r w:rsidR="00101643" w:rsidRPr="00366B6B">
        <w:t xml:space="preserve">. </w:t>
      </w:r>
      <w:r w:rsidR="006F5AF4">
        <w:t xml:space="preserve">In our </w:t>
      </w:r>
      <w:r w:rsidR="005461D2">
        <w:t>study,</w:t>
      </w:r>
      <w:r w:rsidR="006F5AF4">
        <w:t xml:space="preserve"> w</w:t>
      </w:r>
      <w:r w:rsidR="00101643" w:rsidRPr="00366B6B">
        <w:t>e observe</w:t>
      </w:r>
      <w:r w:rsidR="00767330">
        <w:t>d</w:t>
      </w:r>
      <w:r w:rsidR="00101643" w:rsidRPr="00366B6B">
        <w:t xml:space="preserve"> a</w:t>
      </w:r>
      <w:r w:rsidR="003C6533">
        <w:t>n</w:t>
      </w:r>
      <w:r w:rsidR="00101643" w:rsidRPr="00366B6B">
        <w:t xml:space="preserve"> inverse relation for both TCSA and TCSP but </w:t>
      </w:r>
      <w:r w:rsidR="003C6533">
        <w:t xml:space="preserve">only in the case of </w:t>
      </w:r>
      <w:r w:rsidR="00101643" w:rsidRPr="00366B6B">
        <w:t xml:space="preserve">large bifacial pieces </w:t>
      </w:r>
      <w:r w:rsidR="00C9594C">
        <w:t>propelled</w:t>
      </w:r>
      <w:r w:rsidR="00C9594C" w:rsidRPr="00366B6B">
        <w:t xml:space="preserve"> </w:t>
      </w:r>
      <w:r w:rsidR="00101643" w:rsidRPr="00366B6B">
        <w:t xml:space="preserve">with a spear-thrower. </w:t>
      </w:r>
      <w:r w:rsidR="00662298">
        <w:t xml:space="preserve">For </w:t>
      </w:r>
      <w:r w:rsidR="00C9594C">
        <w:t xml:space="preserve">all </w:t>
      </w:r>
      <w:r w:rsidR="00662298">
        <w:t xml:space="preserve">other point morphologies and modes of propulsion, no relation </w:t>
      </w:r>
      <w:r w:rsidR="00C9594C">
        <w:t>could be observed</w:t>
      </w:r>
      <w:r w:rsidR="00662298">
        <w:t xml:space="preserve"> between the TCSA/TCSP values and the penetration capacity</w:t>
      </w:r>
      <w:r w:rsidR="00852AA0">
        <w:t xml:space="preserve"> of a point</w:t>
      </w:r>
      <w:r w:rsidR="00662298">
        <w:t>.</w:t>
      </w:r>
      <w:r w:rsidR="005E52CA">
        <w:t xml:space="preserve"> </w:t>
      </w:r>
      <w:r w:rsidR="00F740F0">
        <w:t xml:space="preserve">Also </w:t>
      </w:r>
      <w:r w:rsidR="00F740F0" w:rsidRPr="00121EB4">
        <w:t>Pettigrew</w:t>
      </w:r>
      <w:r w:rsidR="00F740F0">
        <w:t xml:space="preserve"> et al. </w:t>
      </w:r>
      <w:r w:rsidR="00F740F0">
        <w:fldChar w:fldCharType="begin"/>
      </w:r>
      <w:r w:rsidR="00F740F0">
        <w:instrText xml:space="preserve"> ADDIN ZOTERO_ITEM CSL_CITATION {"citationID":"fuZ5wQjd","properties":{"formattedCitation":"(Pettigrew et al., 2023)","plainCitation":"(Pettigrew et al., 2023)","dontUpdate":true,"noteIndex":0},"citationItems":[{"id":3605,"uris":["http://zotero.org/users/11163552/items/25EAIX2E"],"itemData":{"id":3605,"type":"article-journal","abstract":"This study describes an effective protocol for naturalistic archaeological weapons experiments that improves cross-validation with controlled experiments and allows testing of multiple hypotheses. Stone-tipped atlatl darts and arrows were launched by skilled users against fresh carcasses, with high-speed cameras and radar guns capturing details of ballistic performance, impacts to bone and stone armatures, and other variables. The results pertaining to terminal ballistics in soft tissues are presented, with implications for what made ancient hunting projectiles effective and can be observed archaeologically. Fine-grained knappable stones seem to produce sharper armatures that can dramatically improve penetration, and presumably, lethality. Two commonly used metrics by archaeologists for estimating armature efficacy, tip cross-sectional area (TCSA), and perimeter (TCSP), are not among the significant variables for capturing penetration depth in soft tissues. However, armatures with larger TCSAs tend to be fitted to larger shafts that carry more energy and penetrate more deeply, providing one method for predicting wounding potential. The variability within weapon systems means that isolating efficacy to individual variables, such as tip cross-sectional size of stone armatures, can lead to erroneous interpretations.","container-title":"Open Archaeology","DOI":"10.1515/opar-2022-0299","ISSN":"2300-6560","issue":"1","language":"en","license":"De Gruyter expressly reserves the right to use all content for commercial text and data mining within the meaning of Section 44b of the German Copyright Act.","note":"publisher: De Gruyter Open Access","source":"www.degruyter.com","title":"Terminal Ballistics of Stone-Tipped Atlatl Darts and Arrows: Results From Exploratory Naturalistic Experiments","title-short":"Terminal Ballistics of Stone-Tipped Atlatl Darts and Arrows","URL":"https://www.degruyter.com/document/doi/10.1515/opar-2022-0299/html","volume":"9","author":[{"family":"Pettigrew","given":"Devin B."},{"family":"Garnett","given":"Justin"},{"family":"Ryals-Luneberg","given":"Caden"},{"family":"Vance","given":"Eric A."}],"accessed":{"date-parts":[["2024",5,24]]},"issued":{"date-parts":[["2023",1,1]]}}}],"schema":"https://github.com/citation-style-language/schema/raw/master/csl-citation.json"} </w:instrText>
      </w:r>
      <w:r w:rsidR="00F740F0">
        <w:fldChar w:fldCharType="separate"/>
      </w:r>
      <w:r w:rsidR="00F740F0" w:rsidRPr="00121EB4">
        <w:t>(2023)</w:t>
      </w:r>
      <w:r w:rsidR="00F740F0">
        <w:fldChar w:fldCharType="end"/>
      </w:r>
      <w:r w:rsidR="00597D38">
        <w:t xml:space="preserve"> did not observe </w:t>
      </w:r>
      <w:r w:rsidR="00F93040">
        <w:t>a relation between TCSA/TCSP and penetration capacity i</w:t>
      </w:r>
      <w:r w:rsidR="008A4E9F">
        <w:t>n the</w:t>
      </w:r>
      <w:r w:rsidR="00597D38">
        <w:t>ir</w:t>
      </w:r>
      <w:r w:rsidR="008A4E9F">
        <w:t xml:space="preserve"> </w:t>
      </w:r>
      <w:proofErr w:type="spellStart"/>
      <w:r w:rsidR="008343D5">
        <w:t>actualistic</w:t>
      </w:r>
      <w:proofErr w:type="spellEnd"/>
      <w:r w:rsidR="008343D5">
        <w:t xml:space="preserve"> experiments </w:t>
      </w:r>
      <w:r w:rsidR="00597D38">
        <w:t>in which</w:t>
      </w:r>
      <w:r w:rsidR="008343D5">
        <w:t xml:space="preserve"> </w:t>
      </w:r>
      <w:r w:rsidR="00101643" w:rsidRPr="00366B6B">
        <w:t>multiple parameters</w:t>
      </w:r>
      <w:r w:rsidR="008343D5">
        <w:t xml:space="preserve"> interacted</w:t>
      </w:r>
      <w:r w:rsidR="00101643" w:rsidRPr="00366B6B">
        <w:t xml:space="preserve">. </w:t>
      </w:r>
      <w:r w:rsidR="005C30F4">
        <w:t>We observed in o</w:t>
      </w:r>
      <w:r w:rsidR="00101643" w:rsidRPr="00DD6866">
        <w:t>ur multifactorial study</w:t>
      </w:r>
      <w:r w:rsidR="00101643">
        <w:t xml:space="preserve"> that</w:t>
      </w:r>
      <w:r w:rsidR="00101643" w:rsidRPr="00366B6B">
        <w:t xml:space="preserve"> </w:t>
      </w:r>
      <w:r w:rsidR="00101643">
        <w:t>p</w:t>
      </w:r>
      <w:r w:rsidR="00101643" w:rsidRPr="00DD6866">
        <w:t xml:space="preserve">enetration phenomena </w:t>
      </w:r>
      <w:r w:rsidR="0007480A">
        <w:t xml:space="preserve">are </w:t>
      </w:r>
      <w:r w:rsidR="00E94D1C">
        <w:t>governed</w:t>
      </w:r>
      <w:r w:rsidR="0007480A">
        <w:t xml:space="preserve"> by a</w:t>
      </w:r>
      <w:r w:rsidR="00101643" w:rsidRPr="00DD6866">
        <w:t xml:space="preserve"> complex inter</w:t>
      </w:r>
      <w:r w:rsidR="00E67AC5">
        <w:t>play</w:t>
      </w:r>
      <w:r w:rsidR="00101643" w:rsidRPr="00DD6866">
        <w:t xml:space="preserve"> of </w:t>
      </w:r>
      <w:r w:rsidR="00E67AC5">
        <w:t xml:space="preserve">different </w:t>
      </w:r>
      <w:r w:rsidR="00101643" w:rsidRPr="00DD6866">
        <w:t xml:space="preserve">parameters, </w:t>
      </w:r>
      <w:r w:rsidR="00E67AC5">
        <w:t>some of which have significant influence</w:t>
      </w:r>
      <w:r w:rsidR="00753F51">
        <w:t xml:space="preserve">, such as </w:t>
      </w:r>
      <w:r w:rsidR="00321F54">
        <w:t xml:space="preserve">stone point morphology </w:t>
      </w:r>
      <w:r w:rsidR="000C32E2">
        <w:t>(</w:t>
      </w:r>
      <w:r w:rsidR="00321F54">
        <w:t xml:space="preserve">i.e. </w:t>
      </w:r>
      <w:r w:rsidR="00101643" w:rsidRPr="00DD6866">
        <w:t xml:space="preserve">sharpness of </w:t>
      </w:r>
      <w:r w:rsidR="00557AEA">
        <w:t xml:space="preserve">the </w:t>
      </w:r>
      <w:r w:rsidR="00427500">
        <w:t>apex</w:t>
      </w:r>
      <w:r w:rsidR="000C32E2">
        <w:t xml:space="preserve"> and edges)</w:t>
      </w:r>
      <w:r w:rsidR="00101643" w:rsidRPr="00DD6866">
        <w:t>,</w:t>
      </w:r>
      <w:r w:rsidR="000C32E2">
        <w:t xml:space="preserve"> mode of propulsion (i.e.,</w:t>
      </w:r>
      <w:r w:rsidR="00101643" w:rsidRPr="00DD6866">
        <w:t xml:space="preserve"> </w:t>
      </w:r>
      <w:r w:rsidR="006061F9" w:rsidRPr="00DD6866">
        <w:t>energy and speed of the projectile</w:t>
      </w:r>
      <w:r w:rsidR="000C32E2">
        <w:t>)</w:t>
      </w:r>
      <w:r w:rsidR="00D42BF7">
        <w:t>,</w:t>
      </w:r>
      <w:r w:rsidR="006061F9" w:rsidRPr="00DD6866">
        <w:t xml:space="preserve"> </w:t>
      </w:r>
      <w:r w:rsidR="00101643" w:rsidRPr="00DD6866">
        <w:t>while others (</w:t>
      </w:r>
      <w:r w:rsidR="001F6EB5">
        <w:t xml:space="preserve">e.g., </w:t>
      </w:r>
      <w:r w:rsidR="00101643" w:rsidRPr="00DD6866">
        <w:t>TCSA/TCSP) have a more subtle effect that only becomes apparent when the more influential parameters are artificially controlled</w:t>
      </w:r>
      <w:r w:rsidR="00101643">
        <w:t xml:space="preserve"> </w:t>
      </w:r>
      <w:r w:rsidR="00101643">
        <w:fldChar w:fldCharType="begin"/>
      </w:r>
      <w:r w:rsidR="003707A2">
        <w:instrText xml:space="preserve"> ADDIN ZOTERO_ITEM CSL_CITATION {"citationID":"jJ19nyh9","properties":{"formattedCitation":"(as in Grady and Churchill, 2023; Sitton et al., 2020)","plainCitation":"(as in Grady and Churchill, 2023; Sitton et al., 2020)","dontUpdate":true,"noteIndex":0},"citationItems":[{"id":2466,"uris":["http://zotero.org/users/11163552/items/ESNW5E52"],"itemData":{"id":2466,"type":"article-journal","abstract":"Prehistoric pointed lithic armatures (used to tip spears, darts, and arrows) vary considerably in mechanicallyrelevant aspects of their morphology, such as tip cross-sectional shape, cross-sectional perimeter, and crosssectional area, mechanical advantage, and edge sharpness. The effect of variation in these parameters on penetration performance and lethality, however, is poorly understood. Six 3D-printed points that varied in crosssectional shape, tip cross-sectional area, tip cross-sectional perimeter, mechanical advantage, and edge sharpness were fired into ballistic gelatin under controlled conditions to evaluate the importance of these variables on point performance. Tip cross-sectional perimeter was found to have the greatest effect on penetration depth in the gelatin, and mechanical advantage was also significantly related to penetration. Cross-sectional shape and tip cross-sectional area were not significantly related to penetration depth, while edge sharpness inversely affected penetration. These results highlight the importance of tip cross-sectional perimeter in the evolution of projectile point design (and reinforce its utility as an indicator of long-range projectile weaponry in the archeological record), but also underscore the multiple constraints that interact when trying to design points to maximize penetration performance, lethality, and durability.","container-title":"Journal of Archaeological Science: Reports","DOI":"10.1016/j.jasrep.2023.103893","ISSN":"2352409X","journalAbbreviation":"Journal of Archaeological Science: Reports","language":"en","page":"103893","source":"DOI.org (Crossref)","title":"Projectile point morphology and penetration performance","volume":"48","author":[{"family":"Grady","given":"Jackson H."},{"family":"Churchill","given":"Steven E."}],"issued":{"date-parts":[["2023",4]]}},"label":"page","prefix":"as in"},{"id":2239,"uris":["http://zotero.org/users/11163552/items/CQAALEAM"],"itemData":{"id":2239,"type":"article-journal","abstract":"Understanding prehistoric projectile weaponry performance is fundamental to unraveling past humans’ survival and the evolution of technology. One important debate involves how deeply stone-tipped projectiles penetrate a target. Theoretically, all things being equal, projectiles with smaller tip cross-sectional geometries should penetrate deeper into a target than projectiles with larger tip cross-sectional geometries. Yet, previous experiments have both supported and questioned this theoretical premise. Here, under controlled conditions, we experimentally examine fourteen types of stone-tipped projectile each possessing a different cross-sectional geometry. Our results show that both tip cross-sectional area (TCSA) and tip cross-sectional perimeter (TCSP) exhibit a strong, significant inverse relationship with target penetration depth, although TCSP’s relationship is stronger. We discuss why our experimental results support what is mathematically predicted while previous experiments have not. Our results are consistent with the hypothesis that when stone tip cross-sectional geometries become smaller over time in particular contexts, this evolution may be due to the selection of these attributes for increased penetration.","container-title":"Scientific Reports","DOI":"10.1038/s41598-020-70264-y","ISSN":"20452322","issue":"1","note":"PMID: 32764672\npublisher: Nature Research","page":"1-9","title":"Tip cross-sectional geometry predicts the penetration depth of stone-tipped projectiles","volume":"10","author":[{"family":"Sitton","given":"Jase"},{"family":"Story","given":"Brett"},{"family":"Buchanan","given":"Briggs"},{"family":"Eren","given":"Metin I."}],"issued":{"date-parts":[["2020",12,1]]}}}],"schema":"https://github.com/citation-style-language/schema/raw/master/csl-citation.json"} </w:instrText>
      </w:r>
      <w:r w:rsidR="00101643">
        <w:fldChar w:fldCharType="separate"/>
      </w:r>
      <w:r w:rsidR="00045109" w:rsidRPr="00045109">
        <w:rPr>
          <w:rFonts w:ascii="Aptos" w:hAnsi="Aptos"/>
        </w:rPr>
        <w:t>(</w:t>
      </w:r>
      <w:r w:rsidR="00753F51">
        <w:rPr>
          <w:rFonts w:ascii="Aptos" w:hAnsi="Aptos"/>
        </w:rPr>
        <w:t xml:space="preserve">cf. </w:t>
      </w:r>
      <w:r w:rsidR="00045109" w:rsidRPr="00045109">
        <w:rPr>
          <w:rFonts w:ascii="Aptos" w:hAnsi="Aptos"/>
        </w:rPr>
        <w:t xml:space="preserve"> Grady and Churchill, 2023; Sitton et al., 2020)</w:t>
      </w:r>
      <w:r w:rsidR="00101643">
        <w:fldChar w:fldCharType="end"/>
      </w:r>
      <w:r w:rsidR="00BE64D2">
        <w:t>.</w:t>
      </w:r>
    </w:p>
    <w:p w14:paraId="3B7281FB" w14:textId="379DE895" w:rsidR="00101643" w:rsidRDefault="002A6074" w:rsidP="00101643">
      <w:r>
        <w:t xml:space="preserve">We </w:t>
      </w:r>
      <w:r w:rsidR="00BE64D2">
        <w:t xml:space="preserve">demonstrated </w:t>
      </w:r>
      <w:r>
        <w:t>that t</w:t>
      </w:r>
      <w:r w:rsidR="00101643" w:rsidRPr="00DD6866">
        <w:t xml:space="preserve">he </w:t>
      </w:r>
      <w:r w:rsidR="005C6360">
        <w:t xml:space="preserve">general </w:t>
      </w:r>
      <w:r w:rsidR="00101643" w:rsidRPr="00DD6866">
        <w:t xml:space="preserve">morphology of the </w:t>
      </w:r>
      <w:r w:rsidR="00084AFE">
        <w:t xml:space="preserve">stone </w:t>
      </w:r>
      <w:r w:rsidR="00101643" w:rsidRPr="00DD6866">
        <w:t xml:space="preserve">point </w:t>
      </w:r>
      <w:r w:rsidR="00CB3C9F">
        <w:t>and not its TCSA/TCSP values influences</w:t>
      </w:r>
      <w:r w:rsidR="00CB3C9F" w:rsidRPr="00DD6866">
        <w:t xml:space="preserve"> </w:t>
      </w:r>
      <w:r w:rsidR="00101643" w:rsidRPr="00DD6866">
        <w:t xml:space="preserve">the projectile's </w:t>
      </w:r>
      <w:r w:rsidR="003D5E22">
        <w:t>capacity</w:t>
      </w:r>
      <w:r w:rsidR="003D5E22" w:rsidRPr="00DD6866">
        <w:t xml:space="preserve"> </w:t>
      </w:r>
      <w:r w:rsidR="00101643" w:rsidRPr="00DD6866">
        <w:t>to penetrate the skin</w:t>
      </w:r>
      <w:r w:rsidR="00101643">
        <w:t>.</w:t>
      </w:r>
      <w:r w:rsidR="00101643" w:rsidRPr="00BE61B1">
        <w:t xml:space="preserve"> </w:t>
      </w:r>
      <w:r w:rsidR="00CC1D0D">
        <w:t xml:space="preserve">For </w:t>
      </w:r>
      <w:r w:rsidR="00CE74EA">
        <w:t xml:space="preserve">the three morphological categories </w:t>
      </w:r>
      <w:r w:rsidR="00CC1D0D">
        <w:lastRenderedPageBreak/>
        <w:t xml:space="preserve">of points that we used, we observed that differences in success rate </w:t>
      </w:r>
      <w:r w:rsidR="00101643" w:rsidRPr="00DD6866">
        <w:t>are particularly marked between bifacial points (lowest success rate) and triangular points (highest success rate)</w:t>
      </w:r>
      <w:r w:rsidR="00E01EBD">
        <w:t xml:space="preserve"> w</w:t>
      </w:r>
      <w:r w:rsidR="003D10E6">
        <w:t>hile</w:t>
      </w:r>
      <w:r w:rsidR="00E01EBD">
        <w:t xml:space="preserve"> backed points </w:t>
      </w:r>
      <w:r w:rsidR="003D10E6">
        <w:t xml:space="preserve">had </w:t>
      </w:r>
      <w:r w:rsidR="00E01EBD">
        <w:t>intermediate</w:t>
      </w:r>
      <w:r w:rsidR="003D10E6">
        <w:t xml:space="preserve"> scores</w:t>
      </w:r>
      <w:r w:rsidR="00101643" w:rsidRPr="00DD6866">
        <w:t>.</w:t>
      </w:r>
      <w:r w:rsidR="00D05481">
        <w:t xml:space="preserve"> To understand this pattern, we refer to </w:t>
      </w:r>
      <w:r w:rsidR="00F871C6">
        <w:t xml:space="preserve">the results of </w:t>
      </w:r>
      <w:r w:rsidR="00D05481">
        <w:t>e</w:t>
      </w:r>
      <w:r w:rsidR="00886E33">
        <w:t xml:space="preserve">xperimental approaches in forensic medicine </w:t>
      </w:r>
      <w:r w:rsidR="009909B8">
        <w:fldChar w:fldCharType="begin"/>
      </w:r>
      <w:r w:rsidR="00BA77EB">
        <w:instrText xml:space="preserve"> ADDIN ZOTERO_ITEM CSL_CITATION {"citationID":"vRn27ntO","properties":{"formattedCitation":"(Chadwick et al., 1999; Gilchrist et al., 2008; Hainsworth et al., 2008; Nolan et al., 2013)","plainCitation":"(Chadwick et al., 1999; Gilchrist et al., 2008; Hainsworth et al., 2008; Nolan et al., 2013)","noteIndex":0},"citationItems":[{"id":3624,"uris":["http://zotero.org/users/11163552/items/LLBRXDFZ"],"itemData":{"id":3624,"type":"article-journal","abstract":"Equipment, materials and methods for the measurement of the biomechanical parameters governing knife stab attacks have been developed and data have been presented that are relevant to the improvement of standards for the testing of stab-resistant materials. A six-camera Vicon motion analysis system was used to measure velocity, and derive energy and momentum during the approach phase of the attack and a specially developed force-measuring knife was used to measure three-dimensional forces and torque during the impact phase. The body segments associated with the knife were modelled as a series of rigid segments: trunk, upper arm, forearm and hand. The velocities of these segments, together with knowledge of the mass distribution from biomechanical tables, allowed the calculation of the individual segment energy and momentum values. The instrumented knife measured four components of load: axial force (along the length of the blade), cutting force (parallel to the breadth of the blade), lateral force (across the blade) and torque (twisting action) using foil strain gauges. Twenty volunteers were asked to stab a target with near maximal effort. Three styles of stab were used: a short thrust forward, a horizontal style sweep around the body and an overhand stab. These styles were chosen based on reported incidents, providing more realistic data than had previously existed. The 95th percentile values for axial force and energy were 1885 N and 69 J, respectively. The ability of current test methods to reproduce the mechanical parameters measured in human stab attacks has been assessed. It was found that current test methods could reproduce the range of energy and force values measured in the human stab attacks, although the simulation was not accurate in some respects. Non-axial force and torque values were also found to be significant in the human tests, but these are not reproduced in the standard mechanical tests.","container-title":"Forensic Science International","DOI":"10.1016/S0379-0738(99)00117-6","ISSN":"0379-0738","issue":"1","journalAbbreviation":"Forensic Science International","page":"35-44","source":"ScienceDirect","title":"Biomechanics of knife stab attacks","volume":"105","author":[{"family":"Chadwick","given":"E. K. J."},{"family":"Nicol","given":"A. C."},{"family":"Lane","given":"J. V."},{"family":"Gray","given":"T. G. F."}],"issued":{"date-parts":[["1999",11,25]]}}},{"id":3618,"uris":["http://zotero.org/users/11163552/items/L23XP5DJ"],"itemData":{"id":3618,"type":"article-journal","abstract":"This paper describes the development and use of a biaxial measurement device to analyse the mechanics of knife stabbings. In medicolegal situations it is typical to describe the consequences of a stabbing incident in relative terms that are qualitative and descriptive without being numerically quantitative. Here, the mechanical variables involved in the possible range of knife–tissue penetration events are considered so as to determine the necessary parameters that would need to be controlled in a measurement device. These include knife geometry, in-plane mechanical stress state of skin, angle and speed of knife penetration, and underlying fascia such as muscle or cartilage. Four commonly available household knives with different geometries were used: the blade tips in all cases were single-edged, double-sided and without serrations. Appropriate synthetic materials were used to simulate the response of skin, fat and cartilage, namely polyurethane, compliant foam and ballistic soap, respectively. The force and energy applied by the blade of the knife and the out of plane displacement of the skin were all used successfully to identify the occurrence of skin penetration. The skin tension is shown to have a direct effect on both the force and energy for knife penetration and the depth of out of plane displacement of the skin simulant prior to penetration: larger levels of in-plane tension in the skin are associated with lower penetration forces, energies and displacements. Less force and energy are also required to puncture the skin when the plane of the blade is parallel to a direction of greater skin tension than when perpendicular. This is consistent with the observed behaviour when cutting biological skin: less force is required to cut parallel to the Langer lines than perpendicularly and less force is required to cut when the skin is under a greater level of tension. Finally, and perhaps somewhat surprisingly, evidence is shown to suggest that the quality control processes used to manufacture knives fail to produce consistently uniform blade points in knives that are nominally identical. The consequences of this are that the penetration forces associated with nominally identical knives can vary by as much as 100%.","container-title":"Forensic Science International","DOI":"10.1016/j.forsciint.2007.10.010","ISSN":"0379-0738","issue":"1","journalAbbreviation":"Forensic Science International","page":"52-65","source":"ScienceDirect","title":"Measuring knife stab penetration into skin simulant using a novel biaxial tension device","volume":"177","author":[{"family":"Gilchrist","given":"M. D."},{"family":"Keenan","given":"S."},{"family":"Curtis","given":"M."},{"family":"Cassidy","given":"M."},{"family":"Byrne","given":"G."},{"family":"Destrade","given":"M."}],"issued":{"date-parts":[["2008",5,2]]}}},{"id":3616,"uris":["http://zotero.org/users/11163552/items/IPUGHN8X"],"itemData":{"id":3616,"type":"article-journal","abstract":"Stabbing is the most common method for violent death in the UK. As part of their investigation, forensic pathologists are commonly asked to estimate or quantify the degree of force required to create a wound. The force required to penetrate the skin and body by a knife is a complex function of the sharpness of the knife, the area of the body and alignment with cleavage lines of the skin, the angle of attack and the relative movement of the person stabbing relative to the victim being stabbed. This makes it difficult for the forensic pathologist to give an objective answer to the question; hence, subjective estimations are often used. One area where some degree of quantification is more tractable is in assessing how sharp an implement (particularly a knife) is. This paper presents results of a systematic study of how the different aspects of knife geometry influence sharpness and presents a simple test for assessing knife sharpness using drop testing. The results show that the radius of the blunt edge at the tip is important for controlling the penetration ability of a kitchen knife. Using high-speed video, it also gives insight into the mechanism of knife penetration into the skin. The results of the study will aid pathologists in giving a more informed answer to the question of the degree of force used in stabbing.","container-title":"International Journal of Legal Medicine","DOI":"10.1007/s00414-007-0202-6","ISSN":"1437-1596","issue":"4","journalAbbreviation":"Int J Legal Med","language":"en","page":"281-291","source":"Springer Link","title":"How sharp is sharp? Towards quantification of the sharpness and penetration ability of kitchen knives used in stabbings","title-short":"How sharp is sharp?","volume":"122","author":[{"family":"Hainsworth","given":"S. V."},{"family":"Delaney","given":"R. J."},{"family":"Rutty","given":"G. N."}],"issued":{"date-parts":[["2008",7,1]]}}},{"id":3621,"uris":["http://zotero.org/users/11163552/items/U6N7DA2L"],"itemData":{"id":3621,"type":"article-journal","abstract":"In stabbing incidents, it is usual for the victim to be clothed and therefore a knife penetrates both clothes and skin. Clothes (other than leather) have been thought to make little difference to the penetration force. However, there is little quantitative data in the literature. In this study, a range of clothes have been tested, either singly or in layers of, for example, T-shirt and shirt, to quantify the additional force required when clothes are present. A materials testing system has been used to test the penetration force required to stab through clothes into a foam–silicone rubber skin simulant. The results show that the force required can be significantly different, particularly when layers of clothing are penetrated. A cotton t-shirt adds c. 8 N to the penetration force, while a T-shirt and jacket can add an additional 21 N. The results allow a more quantitative assessment of forces required in stabbing.","container-title":"Journal of Forensic Sciences","DOI":"10.1111/1556-4029.12031","ISSN":"1556-4029","issue":"2","language":"en","license":"© 2012 American Academy of Forensic Sciences","note":"_eprint: https://onlinelibrary.wiley.com/doi/pdf/10.1111/1556-4029.12031","page":"372-379","source":"Wiley Online Library","title":"Forces Required for a Knife to Penetrate a Variety of Clothing Types","volume":"58","author":[{"family":"Nolan","given":"Gary"},{"family":"Hainsworth","given":"Sarah V."},{"family":"Rutty","given":"Guy N."}],"issued":{"date-parts":[["2013"]]}}}],"schema":"https://github.com/citation-style-language/schema/raw/master/csl-citation.json"} </w:instrText>
      </w:r>
      <w:r w:rsidR="009909B8">
        <w:fldChar w:fldCharType="separate"/>
      </w:r>
      <w:r w:rsidR="00055FBF" w:rsidRPr="00055FBF">
        <w:rPr>
          <w:rFonts w:ascii="Aptos" w:hAnsi="Aptos"/>
        </w:rPr>
        <w:t>(Chadwick et al., 1999; Gilchrist et al., 2008; Hainsworth et al., 2008; Nolan et al., 2013)</w:t>
      </w:r>
      <w:r w:rsidR="009909B8">
        <w:fldChar w:fldCharType="end"/>
      </w:r>
      <w:r w:rsidR="00F871C6">
        <w:t>, which</w:t>
      </w:r>
      <w:r w:rsidR="009909B8">
        <w:t xml:space="preserve"> </w:t>
      </w:r>
      <w:r w:rsidR="00886E33">
        <w:t xml:space="preserve">have </w:t>
      </w:r>
      <w:r w:rsidR="00F871C6">
        <w:t xml:space="preserve">permitted to show </w:t>
      </w:r>
      <w:r w:rsidR="00101643" w:rsidRPr="00DD6866">
        <w:t xml:space="preserve">that the most </w:t>
      </w:r>
      <w:r w:rsidR="00101643">
        <w:t>influential</w:t>
      </w:r>
      <w:r w:rsidR="00101643" w:rsidRPr="00DD6866">
        <w:t xml:space="preserve"> parameter for skin piercing is the sharpness of the point's very tip</w:t>
      </w:r>
      <w:r w:rsidR="00101643">
        <w:t xml:space="preserve">, referred to as </w:t>
      </w:r>
      <w:r w:rsidR="00080838">
        <w:t>“</w:t>
      </w:r>
      <w:r w:rsidR="00101643">
        <w:t>apex</w:t>
      </w:r>
      <w:r w:rsidR="00080838">
        <w:t>”</w:t>
      </w:r>
      <w:r w:rsidR="00101643">
        <w:t xml:space="preserve"> here</w:t>
      </w:r>
      <w:r w:rsidR="00101643" w:rsidRPr="00DD6866">
        <w:t xml:space="preserve">. The sharpness of the cutting edges also </w:t>
      </w:r>
      <w:r w:rsidR="006A0CDF">
        <w:t>contributes</w:t>
      </w:r>
      <w:r w:rsidR="00101643" w:rsidRPr="00DD6866">
        <w:t xml:space="preserve">, but </w:t>
      </w:r>
      <w:r w:rsidR="008D3428">
        <w:t>only</w:t>
      </w:r>
      <w:r w:rsidR="00101643" w:rsidRPr="00DD6866">
        <w:t xml:space="preserve"> secondary </w:t>
      </w:r>
      <w:r w:rsidR="000048EC">
        <w:t xml:space="preserve">once the skin is pierced to </w:t>
      </w:r>
      <w:r w:rsidR="00101643" w:rsidRPr="00DD6866">
        <w:t xml:space="preserve">widen the </w:t>
      </w:r>
      <w:r w:rsidR="00101643">
        <w:t xml:space="preserve">hole </w:t>
      </w:r>
      <w:r w:rsidR="00101643">
        <w:fldChar w:fldCharType="begin"/>
      </w:r>
      <w:r w:rsidR="00BA77EB">
        <w:instrText xml:space="preserve"> ADDIN ZOTERO_ITEM CSL_CITATION {"citationID":"iUk22rwq","properties":{"formattedCitation":"(Hainsworth et al., 2008; Nolan et al., 2013)","plainCitation":"(Hainsworth et al., 2008; Nolan et al., 2013)","noteIndex":0},"citationItems":[{"id":3616,"uris":["http://zotero.org/users/11163552/items/IPUGHN8X"],"itemData":{"id":3616,"type":"article-journal","abstract":"Stabbing is the most common method for violent death in the UK. As part of their investigation, forensic pathologists are commonly asked to estimate or quantify the degree of force required to create a wound. The force required to penetrate the skin and body by a knife is a complex function of the sharpness of the knife, the area of the body and alignment with cleavage lines of the skin, the angle of attack and the relative movement of the person stabbing relative to the victim being stabbed. This makes it difficult for the forensic pathologist to give an objective answer to the question; hence, subjective estimations are often used. One area where some degree of quantification is more tractable is in assessing how sharp an implement (particularly a knife) is. This paper presents results of a systematic study of how the different aspects of knife geometry influence sharpness and presents a simple test for assessing knife sharpness using drop testing. The results show that the radius of the blunt edge at the tip is important for controlling the penetration ability of a kitchen knife. Using high-speed video, it also gives insight into the mechanism of knife penetration into the skin. The results of the study will aid pathologists in giving a more informed answer to the question of the degree of force used in stabbing.","container-title":"International Journal of Legal Medicine","DOI":"10.1007/s00414-007-0202-6","ISSN":"1437-1596","issue":"4","journalAbbreviation":"Int J Legal Med","language":"en","page":"281-291","source":"Springer Link","title":"How sharp is sharp? Towards quantification of the sharpness and penetration ability of kitchen knives used in stabbings","title-short":"How sharp is sharp?","volume":"122","author":[{"family":"Hainsworth","given":"S. V."},{"family":"Delaney","given":"R. J."},{"family":"Rutty","given":"G. N."}],"issued":{"date-parts":[["2008",7,1]]}}},{"id":3621,"uris":["http://zotero.org/users/11163552/items/U6N7DA2L"],"itemData":{"id":3621,"type":"article-journal","abstract":"In stabbing incidents, it is usual for the victim to be clothed and therefore a knife penetrates both clothes and skin. Clothes (other than leather) have been thought to make little difference to the penetration force. However, there is little quantitative data in the literature. In this study, a range of clothes have been tested, either singly or in layers of, for example, T-shirt and shirt, to quantify the additional force required when clothes are present. A materials testing system has been used to test the penetration force required to stab through clothes into a foam–silicone rubber skin simulant. The results show that the force required can be significantly different, particularly when layers of clothing are penetrated. A cotton t-shirt adds c. 8 N to the penetration force, while a T-shirt and jacket can add an additional 21 N. The results allow a more quantitative assessment of forces required in stabbing.","container-title":"Journal of Forensic Sciences","DOI":"10.1111/1556-4029.12031","ISSN":"1556-4029","issue":"2","language":"en","license":"© 2012 American Academy of Forensic Sciences","note":"_eprint: https://onlinelibrary.wiley.com/doi/pdf/10.1111/1556-4029.12031","page":"372-379","source":"Wiley Online Library","title":"Forces Required for a Knife to Penetrate a Variety of Clothing Types","volume":"58","author":[{"family":"Nolan","given":"Gary"},{"family":"Hainsworth","given":"Sarah V."},{"family":"Rutty","given":"Guy N."}],"issued":{"date-parts":[["2013"]]}}}],"schema":"https://github.com/citation-style-language/schema/raw/master/csl-citation.json"} </w:instrText>
      </w:r>
      <w:r w:rsidR="00101643">
        <w:fldChar w:fldCharType="separate"/>
      </w:r>
      <w:r w:rsidR="00055FBF" w:rsidRPr="00055FBF">
        <w:rPr>
          <w:rFonts w:ascii="Aptos" w:hAnsi="Aptos"/>
        </w:rPr>
        <w:t>(Hainsworth et al., 2008; Nolan et al., 2013)</w:t>
      </w:r>
      <w:r w:rsidR="00101643">
        <w:fldChar w:fldCharType="end"/>
      </w:r>
      <w:r w:rsidR="00101643" w:rsidRPr="00DD6866">
        <w:t>. Bifacial points</w:t>
      </w:r>
      <w:r w:rsidR="00FE608D">
        <w:t>,</w:t>
      </w:r>
      <w:r w:rsidR="00101643" w:rsidRPr="00DD6866">
        <w:t xml:space="preserve"> </w:t>
      </w:r>
      <w:r w:rsidR="00FE608D">
        <w:t xml:space="preserve">while </w:t>
      </w:r>
      <w:r w:rsidR="00101643">
        <w:t>durable</w:t>
      </w:r>
      <w:r w:rsidR="00FE608D">
        <w:t xml:space="preserve">, have an </w:t>
      </w:r>
      <w:r w:rsidR="00101643">
        <w:t xml:space="preserve">apex </w:t>
      </w:r>
      <w:r w:rsidR="00FE608D">
        <w:t xml:space="preserve">that </w:t>
      </w:r>
      <w:r w:rsidR="00101643">
        <w:t>is less sharp than</w:t>
      </w:r>
      <w:r w:rsidR="00101643" w:rsidRPr="00DD6866">
        <w:t xml:space="preserve"> other point</w:t>
      </w:r>
      <w:r w:rsidR="00101643">
        <w:t xml:space="preserve"> morphologie</w:t>
      </w:r>
      <w:r w:rsidR="00101643" w:rsidRPr="00DD6866">
        <w:t xml:space="preserve">s </w:t>
      </w:r>
      <w:r w:rsidR="00DB3358">
        <w:t>and higher</w:t>
      </w:r>
      <w:r w:rsidR="00101643" w:rsidRPr="00DD6866">
        <w:t xml:space="preserve"> </w:t>
      </w:r>
      <w:r w:rsidR="00244A1A">
        <w:t xml:space="preserve">lateral edge </w:t>
      </w:r>
      <w:r w:rsidR="00101643" w:rsidRPr="00DD6866">
        <w:t xml:space="preserve">angles. Triangular points, </w:t>
      </w:r>
      <w:r w:rsidR="00B461D0">
        <w:t>by contrast</w:t>
      </w:r>
      <w:r w:rsidR="00101643" w:rsidRPr="00DD6866">
        <w:t xml:space="preserve">, have </w:t>
      </w:r>
      <w:r w:rsidR="00B461D0">
        <w:t xml:space="preserve">a very acute </w:t>
      </w:r>
      <w:r w:rsidR="00080838">
        <w:t xml:space="preserve">apex </w:t>
      </w:r>
      <w:proofErr w:type="gramStart"/>
      <w:r w:rsidR="00B461D0">
        <w:t xml:space="preserve">and </w:t>
      </w:r>
      <w:r w:rsidR="00E001E4">
        <w:t>also</w:t>
      </w:r>
      <w:proofErr w:type="gramEnd"/>
      <w:r w:rsidR="00E001E4">
        <w:t xml:space="preserve"> very </w:t>
      </w:r>
      <w:r w:rsidR="00101643" w:rsidRPr="00DD6866">
        <w:t xml:space="preserve">acute </w:t>
      </w:r>
      <w:r w:rsidR="00542CB9">
        <w:t xml:space="preserve">lateral </w:t>
      </w:r>
      <w:r w:rsidR="00101643">
        <w:t>edge</w:t>
      </w:r>
      <w:r w:rsidR="00E001E4">
        <w:t xml:space="preserve">s (if </w:t>
      </w:r>
      <w:r w:rsidR="00D17C6B">
        <w:t>un</w:t>
      </w:r>
      <w:r w:rsidR="00E001E4">
        <w:t xml:space="preserve">retouched) </w:t>
      </w:r>
      <w:r w:rsidR="00727234">
        <w:t xml:space="preserve">and </w:t>
      </w:r>
      <w:r w:rsidR="00E001E4">
        <w:t>therefore constitut</w:t>
      </w:r>
      <w:r w:rsidR="00727234">
        <w:t>es</w:t>
      </w:r>
      <w:r w:rsidR="00101643" w:rsidRPr="00DD6866">
        <w:t xml:space="preserve"> the sharpest morphology tested </w:t>
      </w:r>
      <w:r w:rsidR="00E001E4">
        <w:t>in our experiment</w:t>
      </w:r>
      <w:r w:rsidR="00072B84">
        <w:t>s</w:t>
      </w:r>
      <w:r w:rsidR="00101643" w:rsidRPr="00DD6866">
        <w:t>.</w:t>
      </w:r>
      <w:r w:rsidR="00542CB9">
        <w:t xml:space="preserve"> The general morphology </w:t>
      </w:r>
      <w:r w:rsidR="00F86CC0">
        <w:t xml:space="preserve">of a point </w:t>
      </w:r>
      <w:r w:rsidR="00542CB9">
        <w:t xml:space="preserve">and </w:t>
      </w:r>
      <w:r w:rsidR="00F86CC0">
        <w:t xml:space="preserve">the </w:t>
      </w:r>
      <w:r w:rsidR="00542CB9">
        <w:t xml:space="preserve">sharpness </w:t>
      </w:r>
      <w:r w:rsidR="00F86CC0">
        <w:t xml:space="preserve">of its apex and edges </w:t>
      </w:r>
      <w:r w:rsidR="00542CB9">
        <w:t xml:space="preserve">are therefore more important parameters </w:t>
      </w:r>
      <w:r w:rsidR="00727234">
        <w:t xml:space="preserve">to predict </w:t>
      </w:r>
      <w:r w:rsidR="00542CB9">
        <w:t>the penetration capacity of a point than its TCSA/TCSP.</w:t>
      </w:r>
    </w:p>
    <w:p w14:paraId="2B80D845" w14:textId="0F76141D" w:rsidR="00700E3C" w:rsidRPr="00F42977" w:rsidRDefault="00F37811" w:rsidP="00101643">
      <w:r>
        <w:t>We showed that t</w:t>
      </w:r>
      <w:r w:rsidR="00101643" w:rsidRPr="00DD6866">
        <w:t xml:space="preserve">he mode of propulsion does not </w:t>
      </w:r>
      <w:r w:rsidR="00981501">
        <w:t xml:space="preserve">directly </w:t>
      </w:r>
      <w:r>
        <w:t>influence</w:t>
      </w:r>
      <w:r w:rsidR="00101643" w:rsidRPr="00DD6866">
        <w:t xml:space="preserve"> a point's </w:t>
      </w:r>
      <w:r>
        <w:t>capacity</w:t>
      </w:r>
      <w:r w:rsidR="00101643" w:rsidRPr="00DD6866">
        <w:t xml:space="preserve"> to penetrate the skin, but significantly influences </w:t>
      </w:r>
      <w:r w:rsidR="00343DCD">
        <w:t>its</w:t>
      </w:r>
      <w:r w:rsidR="00343DCD" w:rsidRPr="00DD6866">
        <w:t xml:space="preserve"> </w:t>
      </w:r>
      <w:r w:rsidR="00101643" w:rsidRPr="00DD6866">
        <w:t>depth of penetration</w:t>
      </w:r>
      <w:r w:rsidR="009E0B36">
        <w:t>,</w:t>
      </w:r>
      <w:r w:rsidR="00101643" w:rsidRPr="00DD6866">
        <w:t xml:space="preserve"> </w:t>
      </w:r>
      <w:r w:rsidR="005D0DF1">
        <w:t xml:space="preserve">including </w:t>
      </w:r>
      <w:r w:rsidR="00343DCD">
        <w:t>its</w:t>
      </w:r>
      <w:r w:rsidR="00101643" w:rsidRPr="00DD6866">
        <w:t xml:space="preserve"> success </w:t>
      </w:r>
      <w:r w:rsidR="00101643">
        <w:t>in reaching lethal depths</w:t>
      </w:r>
      <w:r w:rsidR="00101643" w:rsidRPr="00DD6866">
        <w:t xml:space="preserve">. </w:t>
      </w:r>
      <w:r w:rsidR="0056545A">
        <w:t xml:space="preserve">We observed </w:t>
      </w:r>
      <w:r w:rsidR="00101643" w:rsidRPr="00DD6866">
        <w:t>a complex interaction between the kinetic energy generated by the weapon and the characteristic</w:t>
      </w:r>
      <w:r w:rsidR="00101643">
        <w:t>s</w:t>
      </w:r>
      <w:r w:rsidR="00101643" w:rsidRPr="00DD6866">
        <w:t xml:space="preserve"> of the </w:t>
      </w:r>
      <w:r w:rsidR="00842958">
        <w:t xml:space="preserve">stone </w:t>
      </w:r>
      <w:r w:rsidR="00101643" w:rsidRPr="00DD6866">
        <w:t xml:space="preserve">point. The thrusting spear is the weapon that produces the </w:t>
      </w:r>
      <w:r w:rsidR="00101643">
        <w:t>highest</w:t>
      </w:r>
      <w:r w:rsidR="00101643" w:rsidRPr="00DD6866">
        <w:t xml:space="preserve"> kinetic energy (on average 2900 J</w:t>
      </w:r>
      <w:r w:rsidR="00101643">
        <w:t xml:space="preserve">, see </w:t>
      </w:r>
      <w:r w:rsidR="00101643">
        <w:fldChar w:fldCharType="begin"/>
      </w:r>
      <w:r w:rsidR="00BA77EB">
        <w:instrText xml:space="preserve"> ADDIN ZOTERO_ITEM CSL_CITATION {"citationID":"sBCvji8d","properties":{"formattedCitation":"(Coppe et al., 2019)","plainCitation":"(Coppe et al., 2019)","dontUpdate":true,"noteIndex":0},"citationItems":[{"id":1167,"uris":["http://zotero.org/users/11163552/items/A5LZUYZV"],"itemData":{"id":1167,"type":"article-journal","abstract":"The appearance of new projectile propulsion modes is viewed as an important element for understanding human behaviour during the Palaeolithic. Because the organic components of hunting weapons (the bow, spear-thrower and arrow, and spear shaft) are only rarely preserved archaeologically, some effort has been invested in experiments to explore how the projecting modes could be identified through the analysis of stone points. The kinetic energy developed by each mode of propulsion has been considered a key variable in these experiments. However, the data used in these studies generally come from a few ballistic studies, with varied results. We present the results of a systematic study conducted with a ballistic pendulum and combined with a classic ballistic analysis. We quantified and compared the kinetic energy developed by the four standard modes of propulsion known for the Palaeolithic. The kinetic energy values that we attained, especially those measured for thrusting spears, clearly differ from what has been assumed up to now, and thus challenge current models on the evolution of hunting technology.","container-title":"Archaeometry","DOI":"10.1111/arcm.12452","ISSN":"14754754","issue":"4","page":"933-956","title":"Ballistic Study Tackles Kinetic Energy Values of Palaeolithic Weaponry","volume":"61","author":[{"family":"Coppe","given":"Justin"},{"family":"Lepers","given":"Christian"},{"family":"Clarenne","given":"Valerian"},{"family":"Delaunois","given":"Elise"},{"family":"Pirlot","given":"Marc"},{"family":"Rots","given":"Veerle"}],"issued":{"date-parts":[["2019",2,14]]}}}],"schema":"https://github.com/citation-style-language/schema/raw/master/csl-citation.json"} </w:instrText>
      </w:r>
      <w:r w:rsidR="00101643">
        <w:fldChar w:fldCharType="separate"/>
      </w:r>
      <w:r w:rsidR="00101643" w:rsidRPr="00071F60">
        <w:rPr>
          <w:lang w:val="en-US"/>
        </w:rPr>
        <w:t>Coppe et al., 2019</w:t>
      </w:r>
      <w:r w:rsidR="00101643">
        <w:fldChar w:fldCharType="end"/>
      </w:r>
      <w:r w:rsidR="00101643" w:rsidRPr="00DD6866">
        <w:t>) and</w:t>
      </w:r>
      <w:r w:rsidR="00101643">
        <w:t xml:space="preserve"> regardless of the associated stone point, it consistently achieves</w:t>
      </w:r>
      <w:r w:rsidR="00101643" w:rsidRPr="00DD6866">
        <w:t xml:space="preserve"> the deepest penetrations. However, this relationship between kinetic energy and penetration </w:t>
      </w:r>
      <w:r w:rsidR="00B70BCF">
        <w:t xml:space="preserve">depth </w:t>
      </w:r>
      <w:r w:rsidR="00101643" w:rsidRPr="00DD6866">
        <w:t xml:space="preserve">is less </w:t>
      </w:r>
      <w:r w:rsidR="001037B5">
        <w:t>notable</w:t>
      </w:r>
      <w:r w:rsidR="00101643" w:rsidRPr="00DD6866">
        <w:t xml:space="preserve"> </w:t>
      </w:r>
      <w:r w:rsidR="00101643">
        <w:t xml:space="preserve">with </w:t>
      </w:r>
      <w:r w:rsidR="00101643" w:rsidRPr="00DD6866">
        <w:t xml:space="preserve">the bow, </w:t>
      </w:r>
      <w:r w:rsidR="00101643">
        <w:t>spear-thrower</w:t>
      </w:r>
      <w:r w:rsidR="00101643" w:rsidRPr="00DD6866">
        <w:t xml:space="preserve">, and </w:t>
      </w:r>
      <w:r w:rsidR="00101643">
        <w:t>throwing</w:t>
      </w:r>
      <w:r w:rsidR="00101643" w:rsidRPr="00DD6866">
        <w:t xml:space="preserve"> spear, </w:t>
      </w:r>
      <w:r w:rsidR="001037B5">
        <w:t xml:space="preserve">as their </w:t>
      </w:r>
      <w:r w:rsidR="00101643" w:rsidRPr="00DD6866">
        <w:t xml:space="preserve">kinetic energy </w:t>
      </w:r>
      <w:r w:rsidR="00101643">
        <w:t xml:space="preserve">values are not as far apart </w:t>
      </w:r>
      <w:r w:rsidR="00101643" w:rsidRPr="00DD6866">
        <w:t>(average</w:t>
      </w:r>
      <w:r w:rsidR="00101643">
        <w:t xml:space="preserve"> value for </w:t>
      </w:r>
      <w:r w:rsidR="00101643" w:rsidRPr="00DD6866">
        <w:t>bow</w:t>
      </w:r>
      <w:r w:rsidR="00101643">
        <w:t>:</w:t>
      </w:r>
      <w:r w:rsidR="00101643" w:rsidRPr="00DD6866">
        <w:t xml:space="preserve"> 28 J, </w:t>
      </w:r>
      <w:r w:rsidR="00101643">
        <w:t>for spear-thrower:</w:t>
      </w:r>
      <w:r w:rsidR="00101643" w:rsidRPr="00DD6866">
        <w:t xml:space="preserve"> 44 J, </w:t>
      </w:r>
      <w:r w:rsidR="00101643">
        <w:t>for throwing</w:t>
      </w:r>
      <w:r w:rsidR="00101643" w:rsidRPr="00DD6866">
        <w:t xml:space="preserve"> spear</w:t>
      </w:r>
      <w:r w:rsidR="00101643">
        <w:t>:</w:t>
      </w:r>
      <w:r w:rsidR="00101643" w:rsidRPr="00DD6866">
        <w:t xml:space="preserve"> 72 J</w:t>
      </w:r>
      <w:r w:rsidR="00101643">
        <w:t xml:space="preserve">; see </w:t>
      </w:r>
      <w:r w:rsidR="00101643">
        <w:fldChar w:fldCharType="begin"/>
      </w:r>
      <w:r w:rsidR="00BA77EB">
        <w:instrText xml:space="preserve"> ADDIN ZOTERO_ITEM CSL_CITATION {"citationID":"IGcQZ9eK","properties":{"formattedCitation":"(Coppe et al., 2019)","plainCitation":"(Coppe et al., 2019)","dontUpdate":true,"noteIndex":0},"citationItems":[{"id":1167,"uris":["http://zotero.org/users/11163552/items/A5LZUYZV"],"itemData":{"id":1167,"type":"article-journal","abstract":"The appearance of new projectile propulsion modes is viewed as an important element for understanding human behaviour during the Palaeolithic. Because the organic components of hunting weapons (the bow, spear-thrower and arrow, and spear shaft) are only rarely preserved archaeologically, some effort has been invested in experiments to explore how the projecting modes could be identified through the analysis of stone points. The kinetic energy developed by each mode of propulsion has been considered a key variable in these experiments. However, the data used in these studies generally come from a few ballistic studies, with varied results. We present the results of a systematic study conducted with a ballistic pendulum and combined with a classic ballistic analysis. We quantified and compared the kinetic energy developed by the four standard modes of propulsion known for the Palaeolithic. The kinetic energy values that we attained, especially those measured for thrusting spears, clearly differ from what has been assumed up to now, and thus challenge current models on the evolution of hunting technology.","container-title":"Archaeometry","DOI":"10.1111/arcm.12452","ISSN":"14754754","issue":"4","page":"933-956","title":"Ballistic Study Tackles Kinetic Energy Values of Palaeolithic Weaponry","volume":"61","author":[{"family":"Coppe","given":"Justin"},{"family":"Lepers","given":"Christian"},{"family":"Clarenne","given":"Valerian"},{"family":"Delaunois","given":"Elise"},{"family":"Pirlot","given":"Marc"},{"family":"Rots","given":"Veerle"}],"issued":{"date-parts":[["2019",2,14]]}}}],"schema":"https://github.com/citation-style-language/schema/raw/master/csl-citation.json"} </w:instrText>
      </w:r>
      <w:r w:rsidR="00101643">
        <w:fldChar w:fldCharType="separate"/>
      </w:r>
      <w:r w:rsidR="00101643" w:rsidRPr="00071F60">
        <w:rPr>
          <w:lang w:val="en-US"/>
        </w:rPr>
        <w:t>Coppe et al., 2019</w:t>
      </w:r>
      <w:r w:rsidR="00101643">
        <w:fldChar w:fldCharType="end"/>
      </w:r>
      <w:r w:rsidR="00101643" w:rsidRPr="00DD6866">
        <w:t xml:space="preserve">). </w:t>
      </w:r>
      <w:r w:rsidR="00101643">
        <w:t xml:space="preserve">Because of </w:t>
      </w:r>
      <w:r w:rsidR="00101643" w:rsidRPr="00DD6866">
        <w:t xml:space="preserve">this lower kinetic energy, the </w:t>
      </w:r>
      <w:r w:rsidR="00101643">
        <w:t xml:space="preserve">importance of </w:t>
      </w:r>
      <w:r w:rsidR="00101643" w:rsidRPr="00DD6866">
        <w:t xml:space="preserve">point morphology and especially </w:t>
      </w:r>
      <w:r w:rsidR="00101643">
        <w:t>the</w:t>
      </w:r>
      <w:r w:rsidR="00101643" w:rsidRPr="00DD6866">
        <w:t xml:space="preserve"> sharpness </w:t>
      </w:r>
      <w:r w:rsidR="00101643">
        <w:t>of the edges increases</w:t>
      </w:r>
      <w:r w:rsidR="00101643" w:rsidRPr="00DD6866">
        <w:t xml:space="preserve">. </w:t>
      </w:r>
      <w:r w:rsidR="00101643">
        <w:t>This is why some</w:t>
      </w:r>
      <w:r w:rsidR="00101643" w:rsidRPr="00DD6866">
        <w:t xml:space="preserve"> combinations of points and propulsion modes </w:t>
      </w:r>
      <w:r w:rsidR="00101643">
        <w:t>have</w:t>
      </w:r>
      <w:r w:rsidR="00101643" w:rsidRPr="00DD6866">
        <w:t xml:space="preserve"> a lower success rate </w:t>
      </w:r>
      <w:r w:rsidR="003F7EBC">
        <w:t>in reaching</w:t>
      </w:r>
      <w:r w:rsidR="00101643">
        <w:t xml:space="preserve"> lethal penetrations</w:t>
      </w:r>
      <w:r w:rsidR="00101643" w:rsidRPr="00DD6866">
        <w:t xml:space="preserve">, such as the </w:t>
      </w:r>
      <w:r w:rsidR="00101643">
        <w:t>throwing</w:t>
      </w:r>
      <w:r w:rsidR="00101643" w:rsidRPr="00DD6866">
        <w:t xml:space="preserve"> spear </w:t>
      </w:r>
      <w:r w:rsidR="00101643">
        <w:lastRenderedPageBreak/>
        <w:t xml:space="preserve">and spear-thrower combined </w:t>
      </w:r>
      <w:r w:rsidR="00101643" w:rsidRPr="00DD6866">
        <w:t>wit</w:t>
      </w:r>
      <w:r w:rsidR="00101643">
        <w:t xml:space="preserve">h </w:t>
      </w:r>
      <w:r w:rsidR="00101643" w:rsidRPr="00DD6866">
        <w:t>large bifacial points</w:t>
      </w:r>
      <w:r w:rsidR="00101643">
        <w:t xml:space="preserve">. The reduced sharpness of the </w:t>
      </w:r>
      <w:r w:rsidR="007F2D93">
        <w:t xml:space="preserve">apex and </w:t>
      </w:r>
      <w:r w:rsidR="00101643">
        <w:t xml:space="preserve">edges of the </w:t>
      </w:r>
      <w:r w:rsidR="00101643" w:rsidRPr="00DD6866">
        <w:t>bifacial points</w:t>
      </w:r>
      <w:r w:rsidR="00101643">
        <w:t xml:space="preserve"> explains the lower range of </w:t>
      </w:r>
      <w:r w:rsidR="00101643" w:rsidRPr="00DD6866">
        <w:t xml:space="preserve">penetration </w:t>
      </w:r>
      <w:r w:rsidR="00101643">
        <w:t>depths, but an additional factor is speed.</w:t>
      </w:r>
      <w:r w:rsidR="00101643" w:rsidRPr="00DD6866">
        <w:t xml:space="preserve"> </w:t>
      </w:r>
      <w:r w:rsidR="00101643">
        <w:t>Indeed</w:t>
      </w:r>
      <w:r w:rsidR="00101643" w:rsidRPr="00DD6866">
        <w:t>, we observed a notable difference</w:t>
      </w:r>
      <w:r w:rsidR="00CD24AC">
        <w:t xml:space="preserve"> </w:t>
      </w:r>
      <w:r w:rsidR="00EB6946">
        <w:t>when</w:t>
      </w:r>
      <w:r w:rsidR="00101643" w:rsidRPr="00DD6866">
        <w:t xml:space="preserve"> large bifacial points </w:t>
      </w:r>
      <w:r w:rsidR="00EB6946">
        <w:t xml:space="preserve">are </w:t>
      </w:r>
      <w:r w:rsidR="00101643" w:rsidRPr="00DD6866">
        <w:t xml:space="preserve">used in combination with a bow </w:t>
      </w:r>
      <w:r w:rsidR="00EB6946">
        <w:t xml:space="preserve">compared to </w:t>
      </w:r>
      <w:r w:rsidR="00101643" w:rsidRPr="00DD6866">
        <w:t>a spear</w:t>
      </w:r>
      <w:r w:rsidR="00CD24AC">
        <w:t>-thrower or a throwing spear</w:t>
      </w:r>
      <w:r w:rsidR="00CD2E9B">
        <w:t xml:space="preserve"> with </w:t>
      </w:r>
      <w:r w:rsidR="006C21BB">
        <w:t xml:space="preserve">the </w:t>
      </w:r>
      <w:r w:rsidR="00CD24AC">
        <w:t xml:space="preserve">bow </w:t>
      </w:r>
      <w:r w:rsidR="006C21BB">
        <w:t xml:space="preserve">leading to deeper </w:t>
      </w:r>
      <w:r w:rsidR="00CD2E9B">
        <w:t>penetration</w:t>
      </w:r>
      <w:r w:rsidR="006C21BB">
        <w:t>s</w:t>
      </w:r>
      <w:r w:rsidR="00101643" w:rsidRPr="00DD6866">
        <w:t>. This difference may seem surprising</w:t>
      </w:r>
      <w:r w:rsidR="00101643">
        <w:t xml:space="preserve"> because</w:t>
      </w:r>
      <w:r w:rsidR="00101643" w:rsidRPr="00DD6866">
        <w:t xml:space="preserve"> it does not follow the logic that an increase in kinetic energy should result in greater penetration if the sharpness of </w:t>
      </w:r>
      <w:r w:rsidR="00101643">
        <w:t xml:space="preserve">the </w:t>
      </w:r>
      <w:r w:rsidR="00101643" w:rsidRPr="00DD6866">
        <w:t>points is equal. However, the penetration capacity of an object into a soft material does not depend solely on its kinetic energy and sharpness but is also influenced by the speed of the cutting action</w:t>
      </w:r>
      <w:r w:rsidR="00101643">
        <w:t xml:space="preserve"> </w:t>
      </w:r>
      <w:r w:rsidR="00101643">
        <w:fldChar w:fldCharType="begin"/>
      </w:r>
      <w:r w:rsidR="00055FBF">
        <w:instrText xml:space="preserve"> ADDIN ZOTERO_ITEM CSL_CITATION {"citationID":"tUG4NV5c","properties":{"formattedCitation":"(Atkins, 2006; Reyssat et al., 2012; Mora and Pomeau, 2020; Mora, 2021; Goda et al., 2023)","plainCitation":"(Atkins, 2006; Reyssat et al., 2012; Mora and Pomeau, 2020; Mora, 2021; Goda et al., 2023)","noteIndex":0},"citationItems":[{"id":3648,"uris":["http://zotero.org/users/11163552/items/ZHK6ZWZZ"],"itemData":{"id":3648,"type":"article-journal","abstract":"For the same amount of work in separating surfaces of soft solids, the forces normal and tangential to an element of a cutting blade are determined by the local velocities of the material past the cutting edge, in particular by the ratio ξ of ‘slice’ to ‘push’ velocities. The greater the ξ, the lower the forces and hence reduced damage to the cut surfaces (i.e., better surface finish). Different examples are considered of flat blades of variable curvature (such spiral-profiled blades in food cutting machinery, scythes, sickles, sabres, etc.) where the local forces vary along the edge of the blade as the curvature changes. How to maximise ξ is discussed along with questions of whether the material to be cut is restrained or not. The mechanics of cutting by a cylinder lawn mower is also investigated. Here the blades are arranged on helices around the cylinder and ξ is determined by the helix angle and by N=(rω/f) which is the ‘gearing’ of the cylinder with respect to the forward speed of the machine. There is a compromise between low cutting forces and flatness of cut surface that has to be adopted in design of practical machines.","collection-title":"Fracture of Polymers, Composites and Adhesives","container-title":"Engineering Fracture Mechanics","DOI":"10.1016/j.engfracmech.2006.06.006","ISSN":"0013-7944","issue":"16","journalAbbreviation":"Engineering Fracture Mechanics","page":"2523-2531","source":"ScienceDirect","title":"Optimum blade configurations for the cutting of soft solids","volume":"73","author":[{"family":"Atkins","given":"Tony"}],"issued":{"date-parts":[["2006",11,1]]}}},{"id":3645,"uris":["http://zotero.org/users/11163552/items/UBM3BFED"],"itemData":{"id":3645,"type":"article","abstract":"Cutting mechanics in soft solids have been a subject of study for several decades, an interest fuelled by the multitude of its applications, including material testing, manufacturing, and biomedical technology. Wire cutting is the simplest model system to analyze the cutting resistance of a soft material. However, even for this simple system, the complex failure mechanisms that underpin cutting are still not completely understood. Several models that connect the critical cutting force to the radius of the wire and the key mechanical properties of the cut material have been proposed. An almost ubiquitous simplifying assumption is a state of plane (and anti-plane) strain in the material. In this paper, we show that this assumption can lead to erroneous conclusions because even such a simple cutting problem is essentially three-dimensional. A planar approximation restricts the analysis to the stress distribution in the mid-plane. However, through finite element modeling, we reveal that the maximal tensile stress - and thus the likely location of cut initiation - is in fact located in the front plane. Friction reduces the magnitude of this stress, but this detrimental effect can be counteracted by large slice-to-push (shear-to-indentation) ratios. The introduction of these end effects helps reconcile a recent controversy around the role of friction in wire cutting, for it implies that slicing can indeed reduce required cutting forces, but only if the slice-push ratio and the friction coefficient are sufficiently large. Material strain-stiffening reduces the critical indentation depth required to initiate the cut further and thus needs to be considered when cutting non-linearly elastic materials.","DOI":"10.48550/arXiv.2310.18595","note":"arXiv:2310.18595 [cond-mat]","number":"arXiv:2310.18595","publisher":"arXiv","source":"arXiv.org","title":"Making the cut: end effects and the benefits of slicing","title-short":"Making the cut","URL":"http://arxiv.org/abs/2310.18595","author":[{"family":"Goda","given":"Bharath Antarvedi"},{"family":"Labonte","given":"David"},{"family":"Bacca","given":"Mattia"}],"accessed":{"date-parts":[["2024",6,12]]},"issued":{"date-parts":[["2023",10,28]]}}},{"id":3635,"uris":["http://zotero.org/users/11163552/items/BHAEGHIW"],"itemData":{"id":3635,"type":"article-journal","abstract":"Slicing soft gels with a knife is eased by rapidly sliding the blade along its edge. This common observation has been recently explained thanks to a model in which the split of the gel results from a failure occurring at a critical stress and consisting of the transformation of the solid gel into a liquid phase (Phys Rev Lett 125:038002, 2020). Here, the cutting process is shown to be independent of the yield criterion of the gel, and the model investigated further by considering the thickness and the shape of the blade. Features of the slicing process converge toward the zero-thickness limit as the sharpness of the blade increases. The model does predict that a thinner edge facilitates the cleavage. In addition, a symmetric cross section of the blade is found to be more efficient than a bevel.","container-title":"The European Physical Journal E","DOI":"10.1140/epje/s10189-021-00158-y","ISSN":"1292-895X","issue":"12","journalAbbreviation":"Eur. Phys. J. E","language":"en","page":"151","source":"Springer Link","title":"Effects of the blade shape on the slicing of soft gels","volume":"44","author":[{"family":"Mora","given":"Serge"}],"issued":{"date-parts":[["2021",12,27]]}}},{"id":3637,"uris":["http://zotero.org/users/11163552/items/948YQUKC"],"itemData":{"id":3637,"type":"article-journal","abstract":"Dicing soft solids with a sharp knife is quicker and smoother if the blade is sliding rapidly parallel to its edge in addition to the normal squeezing motion. We explain this common observation with a consistent theory suited for soft gels and departing from the standard theories of elastic fracture mechanics relied on for a century. The gel is assumed to fail locally when submitted to stresses exceeding a threshold </w:instrText>
      </w:r>
      <w:r w:rsidR="00055FBF">
        <w:rPr>
          <w:rFonts w:ascii="Cambria Math" w:hAnsi="Cambria Math" w:cs="Cambria Math"/>
        </w:rPr>
        <w:instrText>𝜎</w:instrText>
      </w:r>
      <w:r w:rsidR="00055FBF">
        <w:instrText>1. The changes in its structure generate a liquid layer coating the blade and transmitting the stress through v</w:instrText>
      </w:r>
      <w:r w:rsidR="00055FBF" w:rsidRPr="00055FBF">
        <w:rPr>
          <w:lang w:val="fr-BE"/>
        </w:rPr>
        <w:instrText xml:space="preserve">iscous forces. The driving parameters are the ratio </w:instrText>
      </w:r>
      <w:r w:rsidR="00055FBF">
        <w:rPr>
          <w:rFonts w:ascii="Cambria Math" w:hAnsi="Cambria Math" w:cs="Cambria Math"/>
        </w:rPr>
        <w:instrText>𝑈</w:instrText>
      </w:r>
      <w:r w:rsidR="00055FBF" w:rsidRPr="00055FBF">
        <w:rPr>
          <w:lang w:val="fr-BE"/>
        </w:rPr>
        <w:instrText>/</w:instrText>
      </w:r>
      <w:r w:rsidR="00055FBF">
        <w:rPr>
          <w:rFonts w:ascii="Cambria Math" w:hAnsi="Cambria Math" w:cs="Cambria Math"/>
        </w:rPr>
        <w:instrText>𝑊</w:instrText>
      </w:r>
      <w:r w:rsidR="00055FBF" w:rsidRPr="00055FBF">
        <w:rPr>
          <w:lang w:val="fr-BE"/>
        </w:rPr>
        <w:instrText xml:space="preserve"> of the normal to the tangential velocity of the blade, and the characteristic length </w:instrText>
      </w:r>
      <w:r w:rsidR="00055FBF">
        <w:rPr>
          <w:rFonts w:ascii="Cambria Math" w:hAnsi="Cambria Math" w:cs="Cambria Math"/>
        </w:rPr>
        <w:instrText>𝜂</w:instrText>
      </w:r>
      <w:r w:rsidR="00055FBF" w:rsidRPr="00055FBF">
        <w:rPr>
          <w:rFonts w:ascii="Cambria Math" w:hAnsi="Cambria Math" w:cs="Cambria Math"/>
          <w:lang w:val="fr-BE"/>
        </w:rPr>
        <w:instrText>⁢</w:instrText>
      </w:r>
      <w:r w:rsidR="00055FBF">
        <w:rPr>
          <w:rFonts w:ascii="Cambria Math" w:hAnsi="Cambria Math" w:cs="Cambria Math"/>
        </w:rPr>
        <w:instrText>𝑊</w:instrText>
      </w:r>
      <w:r w:rsidR="00055FBF" w:rsidRPr="00055FBF">
        <w:rPr>
          <w:lang w:val="fr-BE"/>
        </w:rPr>
        <w:instrText>/</w:instrText>
      </w:r>
      <w:r w:rsidR="00055FBF">
        <w:rPr>
          <w:rFonts w:ascii="Cambria Math" w:hAnsi="Cambria Math" w:cs="Cambria Math"/>
        </w:rPr>
        <w:instrText>𝜎</w:instrText>
      </w:r>
      <w:r w:rsidR="00055FBF" w:rsidRPr="00055FBF">
        <w:rPr>
          <w:lang w:val="fr-BE"/>
        </w:rPr>
        <w:instrText xml:space="preserve">1, with </w:instrText>
      </w:r>
      <w:r w:rsidR="00055FBF">
        <w:rPr>
          <w:rFonts w:ascii="Cambria Math" w:hAnsi="Cambria Math" w:cs="Cambria Math"/>
        </w:rPr>
        <w:instrText>𝜂</w:instrText>
      </w:r>
      <w:r w:rsidR="00055FBF" w:rsidRPr="00055FBF">
        <w:rPr>
          <w:lang w:val="fr-BE"/>
        </w:rPr>
        <w:instrText xml:space="preserve"> the viscosity of the liquid layer. The existence of a maximal value of </w:instrText>
      </w:r>
      <w:r w:rsidR="00055FBF">
        <w:rPr>
          <w:rFonts w:ascii="Cambria Math" w:hAnsi="Cambria Math" w:cs="Cambria Math"/>
        </w:rPr>
        <w:instrText>𝑈</w:instrText>
      </w:r>
      <w:r w:rsidR="00055FBF" w:rsidRPr="00055FBF">
        <w:rPr>
          <w:lang w:val="fr-BE"/>
        </w:rPr>
        <w:instrText>/</w:instrText>
      </w:r>
      <w:r w:rsidR="00055FBF">
        <w:rPr>
          <w:rFonts w:ascii="Cambria Math" w:hAnsi="Cambria Math" w:cs="Cambria Math"/>
        </w:rPr>
        <w:instrText>𝑊</w:instrText>
      </w:r>
      <w:r w:rsidR="00055FBF" w:rsidRPr="00055FBF">
        <w:rPr>
          <w:lang w:val="fr-BE"/>
        </w:rPr>
        <w:instrText xml:space="preserve"> for a steady regime explains the crucial role of the tangential velocity for slicing biological and other soft materials.","container-title":"Physical Review Letters","DOI":"10.1103/PhysRevLett.125.038002","issue":"3","journalAbbreviation":"Phys. Rev. Lett.","note":"publisher: American Physical Society","page":"038002","source":"APS","title":"Cutting and Slicing Weak Solids","volume":"125","author":[{"family":"Mora","given":"Serge"},{"family":"Pomeau","given":"Yves"}],"issued":{"date-parts":[["2020",7,15]]}}},{"id":3633,"uris":["http://zotero.org/users/11163552/items/IVQUSPHF"],"itemData":{"id":3633,"type":"article-journal","container-title":"Physical Review Letters","DOI":"10.1103/PhysRevLett.109.244301","ISSN":"0031-9007, 1079-7114","issue":"24","journalAbbreviation":"Phys. Rev. Lett.","language":"en","license":"http://link.aps.org/licenses/aps-default-license","page":"244301","source":"DOI.org (Crossref)","title":"Slicing Softly with Shear","volume":"109","author":[{"family":"Reyssat","given":"E."},{"family":"Tallinen","given":"T."},{"family":"Le Merrer","given":"M."},{"family":"Mahadevan","given":"L."}],"issued":{"date-parts":[["2012",12,10]]}}}],"schema":"https://github.com/citation-style-language/schema/raw/master/csl-citation.json"} </w:instrText>
      </w:r>
      <w:r w:rsidR="00101643">
        <w:fldChar w:fldCharType="separate"/>
      </w:r>
      <w:r w:rsidR="00055FBF" w:rsidRPr="00055FBF">
        <w:rPr>
          <w:rFonts w:ascii="Aptos" w:hAnsi="Aptos"/>
          <w:lang w:val="fr-BE"/>
        </w:rPr>
        <w:t>(Atkins, 2006; Reyssat et al., 2012; Mora and Pomeau, 2020; Mora, 2021; Goda et al., 2023)</w:t>
      </w:r>
      <w:r w:rsidR="00101643">
        <w:fldChar w:fldCharType="end"/>
      </w:r>
      <w:r w:rsidR="00101643" w:rsidRPr="00622B57">
        <w:rPr>
          <w:lang w:val="fr-BE"/>
        </w:rPr>
        <w:t>.</w:t>
      </w:r>
      <w:r w:rsidR="00101643">
        <w:rPr>
          <w:lang w:val="fr-BE"/>
        </w:rPr>
        <w:t xml:space="preserve"> </w:t>
      </w:r>
      <w:r w:rsidR="00101643" w:rsidRPr="00497613">
        <w:t>Slicing</w:t>
      </w:r>
      <w:r w:rsidR="00101643">
        <w:t xml:space="preserve"> a tomato with a somewhat dull knife is a good example as w</w:t>
      </w:r>
      <w:r w:rsidR="00101643" w:rsidRPr="00DD6866">
        <w:t xml:space="preserve">e have all observed that a quick </w:t>
      </w:r>
      <w:r w:rsidR="0098380D">
        <w:t>(</w:t>
      </w:r>
      <w:r w:rsidR="00101643">
        <w:t>horizontal</w:t>
      </w:r>
      <w:r w:rsidR="0098380D">
        <w:t>)</w:t>
      </w:r>
      <w:r w:rsidR="00101643">
        <w:t xml:space="preserve"> </w:t>
      </w:r>
      <w:r w:rsidR="00101643" w:rsidRPr="00DD6866">
        <w:t xml:space="preserve">slicing motion is more effective than a cutting motion </w:t>
      </w:r>
      <w:r w:rsidR="00101643">
        <w:t xml:space="preserve">that applies vertical pressure </w:t>
      </w:r>
      <w:r w:rsidR="00101643">
        <w:fldChar w:fldCharType="begin"/>
      </w:r>
      <w:r w:rsidR="00BA77EB">
        <w:instrText xml:space="preserve"> ADDIN ZOTERO_ITEM CSL_CITATION {"citationID":"acCHrfnm","properties":{"formattedCitation":"(Reyssat et al., 2012)","plainCitation":"(Reyssat et al., 2012)","noteIndex":0},"citationItems":[{"id":3633,"uris":["http://zotero.org/users/11163552/items/IVQUSPHF"],"itemData":{"id":3633,"type":"article-journal","container-title":"Physical Review Letters","DOI":"10.1103/PhysRevLett.109.244301","ISSN":"0031-9007, 1079-7114","issue":"24","journalAbbreviation":"Phys. Rev. Lett.","language":"en","license":"http://link.aps.org/licenses/aps-default-license","page":"244301","source":"DOI.org (Crossref)","title":"Slicing Softly with Shear","volume":"109","author":[{"family":"Reyssat","given":"E."},{"family":"Tallinen","given":"T."},{"family":"Le Merrer","given":"M."},{"family":"Mahadevan","given":"L."}],"issued":{"date-parts":[["2012",12,10]]}}}],"schema":"https://github.com/citation-style-language/schema/raw/master/csl-citation.json"} </w:instrText>
      </w:r>
      <w:r w:rsidR="00101643">
        <w:fldChar w:fldCharType="separate"/>
      </w:r>
      <w:r w:rsidR="00055FBF" w:rsidRPr="00055FBF">
        <w:rPr>
          <w:rFonts w:ascii="Aptos" w:hAnsi="Aptos"/>
        </w:rPr>
        <w:t>(Reyssat et al., 2012)</w:t>
      </w:r>
      <w:r w:rsidR="00101643">
        <w:fldChar w:fldCharType="end"/>
      </w:r>
      <w:r w:rsidR="00101643" w:rsidRPr="00DD6866">
        <w:t xml:space="preserve">. </w:t>
      </w:r>
      <w:r w:rsidR="00101643">
        <w:t>In the latter case</w:t>
      </w:r>
      <w:r w:rsidR="00101643" w:rsidRPr="00DD6866">
        <w:t xml:space="preserve">, the complete object </w:t>
      </w:r>
      <w:r w:rsidR="00101643">
        <w:t xml:space="preserve">is deformed </w:t>
      </w:r>
      <w:r w:rsidR="00101643" w:rsidRPr="00DD6866">
        <w:t>until the contact area</w:t>
      </w:r>
      <w:r w:rsidR="00101643">
        <w:t xml:space="preserve"> ruptures but if the edge is too dull, the tomato </w:t>
      </w:r>
      <w:r w:rsidR="00101643" w:rsidRPr="00DD6866">
        <w:t>will simply crush. Conversely</w:t>
      </w:r>
      <w:r w:rsidR="00101643">
        <w:t xml:space="preserve">, during a quick slicing motion, the material is stretched along the cutting axis and the deformation is </w:t>
      </w:r>
      <w:r w:rsidR="00101643" w:rsidRPr="00DD6866">
        <w:t xml:space="preserve">much more </w:t>
      </w:r>
      <w:r w:rsidR="00101643">
        <w:t>localised</w:t>
      </w:r>
      <w:r w:rsidR="00101643" w:rsidRPr="00DD6866">
        <w:t>. The faster the s</w:t>
      </w:r>
      <w:r w:rsidR="00101643">
        <w:t>licing motion</w:t>
      </w:r>
      <w:r w:rsidR="00101643" w:rsidRPr="00DD6866">
        <w:t xml:space="preserve">, the more </w:t>
      </w:r>
      <w:r w:rsidR="00101643">
        <w:t>localised</w:t>
      </w:r>
      <w:r w:rsidR="00101643" w:rsidRPr="00DD6866">
        <w:t xml:space="preserve"> the deformation and the shearing stress </w:t>
      </w:r>
      <w:r w:rsidR="00101643">
        <w:t xml:space="preserve">will </w:t>
      </w:r>
      <w:r w:rsidR="00101643" w:rsidRPr="00DD6866">
        <w:t xml:space="preserve">cause </w:t>
      </w:r>
      <w:r w:rsidR="00101643">
        <w:t>the material to rupture</w:t>
      </w:r>
      <w:r w:rsidR="00101643" w:rsidRPr="00DD6866">
        <w:t xml:space="preserve"> along the cutting axis</w:t>
      </w:r>
      <w:r w:rsidR="00101643">
        <w:t xml:space="preserve"> w</w:t>
      </w:r>
      <w:r w:rsidR="00101643" w:rsidRPr="00DD6866">
        <w:t xml:space="preserve">hich consumes less energy than </w:t>
      </w:r>
      <w:r w:rsidR="00101643">
        <w:t>in the case of a vertical</w:t>
      </w:r>
      <w:r w:rsidR="00101643" w:rsidRPr="00DD6866">
        <w:t xml:space="preserve"> cut</w:t>
      </w:r>
      <w:r w:rsidR="00101643">
        <w:t xml:space="preserve"> </w:t>
      </w:r>
      <w:r w:rsidR="00101643">
        <w:fldChar w:fldCharType="begin"/>
      </w:r>
      <w:r w:rsidR="00055FBF">
        <w:instrText xml:space="preserve"> ADDIN ZOTERO_ITEM CSL_CITATION {"citationID":"7YNWL7Ga","properties":{"formattedCitation":"(Atkins, 2006; Reyssat et al., 2012; Mora and Pomeau, 2020; Mora, 2021; Goda et al., 2023)","plainCitation":"(Atkins, 2006; Reyssat et al., 2012; Mora and Pomeau, 2020; Mora, 2021; Goda et al., 2023)","noteIndex":0},"citationItems":[{"id":3648,"uris":["http://zotero.org/users/11163552/items/ZHK6ZWZZ"],"itemData":{"id":3648,"type":"article-journal","abstract":"For the same amount of work in separating surfaces of soft solids, the forces normal and tangential to an element of a cutting blade are determined by the local velocities of the material past the cutting edge, in particular by the ratio ξ of ‘slice’ to ‘push’ velocities. The greater the ξ, the lower the forces and hence reduced damage to the cut surfaces (i.e., better surface finish). Different examples are considered of flat blades of variable curvature (such spiral-profiled blades in food cutting machinery, scythes, sickles, sabres, etc.) where the local forces vary along the edge of the blade as the curvature changes. How to maximise ξ is discussed along with questions of whether the material to be cut is restrained or not. The mechanics of cutting by a cylinder lawn mower is also investigated. Here the blades are arranged on helices around the cylinder and ξ is determined by the helix angle and by N=(rω/f) which is the ‘gearing’ of the cylinder with respect to the forward speed of the machine. There is a compromise between low cutting forces and flatness of cut surface that has to be adopted in design of practical machines.","collection-title":"Fracture of Polymers, Composites and Adhesives","container-title":"Engineering Fracture Mechanics","DOI":"10.1016/j.engfracmech.2006.06.006","ISSN":"0013-7944","issue":"16","journalAbbreviation":"Engineering Fracture Mechanics","page":"2523-2531","source":"ScienceDirect","title":"Optimum blade configurations for the cutting of soft solids","volume":"73","author":[{"family":"Atkins","given":"Tony"}],"issued":{"date-parts":[["2006",11,1]]}}},{"id":3645,"uris":["http://zotero.org/users/11163552/items/UBM3BFED"],"itemData":{"id":3645,"type":"article","abstract":"Cutting mechanics in soft solids have been a subject of study for several decades, an interest fuelled by the multitude of its applications, including material testing, manufacturing, and biomedical technology. Wire cutting is the simplest model system to analyze the cutting resistance of a soft material. However, even for this simple system, the complex failure mechanisms that underpin cutting are still not completely understood. Several models that connect the critical cutting force to the radius of the wire and the key mechanical properties of the cut material have been proposed. An almost ubiquitous simplifying assumption is a state of plane (and anti-plane) strain in the material. In this paper, we show that this assumption can lead to erroneous conclusions because even such a simple cutting problem is essentially three-dimensional. A planar approximation restricts the analysis to the stress distribution in the mid-plane. However, through finite element modeling, we reveal that the maximal tensile stress - and thus the likely location of cut initiation - is in fact located in the front plane. Friction reduces the magnitude of this stress, but this detrimental effect can be counteracted by large slice-to-push (shear-to-indentation) ratios. The introduction of these end effects helps reconcile a recent controversy around the role of friction in wire cutting, for it implies that slicing can indeed reduce required cutting forces, but only if the slice-push ratio and the friction coefficient are sufficiently large. Material strain-stiffening reduces the critical indentation depth required to initiate the cut further and thus needs to be considered when cutting non-linearly elastic materials.","DOI":"10.48550/arXiv.2310.18595","note":"arXiv:2310.18595 [cond-mat]","number":"arXiv:2310.18595","publisher":"arXiv","source":"arXiv.org","title":"Making the cut: end effects and the benefits of slicing","title-short":"Making the cut","URL":"http://arxiv.org/abs/2310.18595","author":[{"family":"Goda","given":"Bharath Antarvedi"},{"family":"Labonte","given":"David"},{"family":"Bacca","given":"Mattia"}],"accessed":{"date-parts":[["2024",6,12]]},"issued":{"date-parts":[["2023",10,28]]}}},{"id":3635,"uris":["http://zotero.org/users/11163552/items/BHAEGHIW"],"itemData":{"id":3635,"type":"article-journal","abstract":"Slicing soft gels with a knife is eased by rapidly sliding the blade along its edge. This common observation has been recently explained thanks to a model in which the split of the gel results from a failure occurring at a critical stress and consisting of the transformation of the solid gel into a liquid phase (Phys Rev Lett 125:038002, 2020). Here, the cutting process is shown to be independent of the yield criterion of the gel, and the model investigated further by considering the thickness and the shape of the blade. Features of the slicing process converge toward the zero-thickness limit as the sharpness of the blade increases. The model does predict that a thinner edge facilitates the cleavage. In addition, a symmetric cross section of the blade is found to be more efficient than a bevel.","container-title":"The European Physical Journal E","DOI":"10.1140/epje/s10189-021-00158-y","ISSN":"1292-895X","issue":"12","journalAbbreviation":"Eur. Phys. J. E","language":"en","page":"151","source":"Springer Link","title":"Effects of the blade shape on the slicing of soft gels","volume":"44","author":[{"family":"Mora","given":"Serge"}],"issued":{"date-parts":[["2021",12,27]]}}},{"id":3637,"uris":["http://zotero.org/users/11163552/items/948YQUKC"],"itemData":{"id":3637,"type":"article-journal","abstract":"Dicing soft solids with a sharp knife is quicker and smoother if the blade is sliding rapidly parallel to its edge in addition to the normal squeezing motion. We explain this common observation with a consistent theory suited for soft gels and departing from the standard theories of elastic fracture mechanics relied on for a century. The gel is assumed to fail locally when submitted to stresses exceeding a threshold </w:instrText>
      </w:r>
      <w:r w:rsidR="00055FBF">
        <w:rPr>
          <w:rFonts w:ascii="Cambria Math" w:hAnsi="Cambria Math" w:cs="Cambria Math"/>
        </w:rPr>
        <w:instrText>𝜎</w:instrText>
      </w:r>
      <w:r w:rsidR="00055FBF">
        <w:instrText>1. The changes in its structure generate a liquid layer coating the blade and transmitting the stress through v</w:instrText>
      </w:r>
      <w:r w:rsidR="00055FBF" w:rsidRPr="00055FBF">
        <w:rPr>
          <w:lang w:val="fr-BE"/>
        </w:rPr>
        <w:instrText xml:space="preserve">iscous forces. The driving parameters are the ratio </w:instrText>
      </w:r>
      <w:r w:rsidR="00055FBF">
        <w:rPr>
          <w:rFonts w:ascii="Cambria Math" w:hAnsi="Cambria Math" w:cs="Cambria Math"/>
        </w:rPr>
        <w:instrText>𝑈</w:instrText>
      </w:r>
      <w:r w:rsidR="00055FBF" w:rsidRPr="00055FBF">
        <w:rPr>
          <w:lang w:val="fr-BE"/>
        </w:rPr>
        <w:instrText>/</w:instrText>
      </w:r>
      <w:r w:rsidR="00055FBF">
        <w:rPr>
          <w:rFonts w:ascii="Cambria Math" w:hAnsi="Cambria Math" w:cs="Cambria Math"/>
        </w:rPr>
        <w:instrText>𝑊</w:instrText>
      </w:r>
      <w:r w:rsidR="00055FBF" w:rsidRPr="00055FBF">
        <w:rPr>
          <w:lang w:val="fr-BE"/>
        </w:rPr>
        <w:instrText xml:space="preserve"> of the normal to the tangential velocity of the blade, and the characteristic length </w:instrText>
      </w:r>
      <w:r w:rsidR="00055FBF">
        <w:rPr>
          <w:rFonts w:ascii="Cambria Math" w:hAnsi="Cambria Math" w:cs="Cambria Math"/>
        </w:rPr>
        <w:instrText>𝜂</w:instrText>
      </w:r>
      <w:r w:rsidR="00055FBF" w:rsidRPr="00055FBF">
        <w:rPr>
          <w:rFonts w:ascii="Cambria Math" w:hAnsi="Cambria Math" w:cs="Cambria Math"/>
          <w:lang w:val="fr-BE"/>
        </w:rPr>
        <w:instrText>⁢</w:instrText>
      </w:r>
      <w:r w:rsidR="00055FBF">
        <w:rPr>
          <w:rFonts w:ascii="Cambria Math" w:hAnsi="Cambria Math" w:cs="Cambria Math"/>
        </w:rPr>
        <w:instrText>𝑊</w:instrText>
      </w:r>
      <w:r w:rsidR="00055FBF" w:rsidRPr="00055FBF">
        <w:rPr>
          <w:lang w:val="fr-BE"/>
        </w:rPr>
        <w:instrText>/</w:instrText>
      </w:r>
      <w:r w:rsidR="00055FBF">
        <w:rPr>
          <w:rFonts w:ascii="Cambria Math" w:hAnsi="Cambria Math" w:cs="Cambria Math"/>
        </w:rPr>
        <w:instrText>𝜎</w:instrText>
      </w:r>
      <w:r w:rsidR="00055FBF" w:rsidRPr="00055FBF">
        <w:rPr>
          <w:lang w:val="fr-BE"/>
        </w:rPr>
        <w:instrText xml:space="preserve">1, with </w:instrText>
      </w:r>
      <w:r w:rsidR="00055FBF">
        <w:rPr>
          <w:rFonts w:ascii="Cambria Math" w:hAnsi="Cambria Math" w:cs="Cambria Math"/>
        </w:rPr>
        <w:instrText>𝜂</w:instrText>
      </w:r>
      <w:r w:rsidR="00055FBF" w:rsidRPr="00055FBF">
        <w:rPr>
          <w:lang w:val="fr-BE"/>
        </w:rPr>
        <w:instrText xml:space="preserve"> the viscosity of the liquid layer. The existence of a maximal value of </w:instrText>
      </w:r>
      <w:r w:rsidR="00055FBF">
        <w:rPr>
          <w:rFonts w:ascii="Cambria Math" w:hAnsi="Cambria Math" w:cs="Cambria Math"/>
        </w:rPr>
        <w:instrText>𝑈</w:instrText>
      </w:r>
      <w:r w:rsidR="00055FBF" w:rsidRPr="00055FBF">
        <w:rPr>
          <w:lang w:val="fr-BE"/>
        </w:rPr>
        <w:instrText>/</w:instrText>
      </w:r>
      <w:r w:rsidR="00055FBF">
        <w:rPr>
          <w:rFonts w:ascii="Cambria Math" w:hAnsi="Cambria Math" w:cs="Cambria Math"/>
        </w:rPr>
        <w:instrText>𝑊</w:instrText>
      </w:r>
      <w:r w:rsidR="00055FBF" w:rsidRPr="00055FBF">
        <w:rPr>
          <w:lang w:val="fr-BE"/>
        </w:rPr>
        <w:instrText xml:space="preserve"> for a steady regime explains the crucial role of the tangential velocity for slicing biological and other soft materials.","container-title":"Physical Review Letters","DOI":"10.1103/PhysRevLett.125.038002","issue":"3","journalAbbreviation":"Phys. Rev. Lett.","note":"publisher: American Physical Society","page":"038002","source":"APS","title":"Cutting and Slicing Weak Solids","volume":"125","author":[{"family":"Mora","given":"Serge"},{"family":"Pomeau","given":"Yves"}],"issued":{"date-parts":[["2020",7,15]]}}},{"id":3633,"uris":["http://zotero.org/users/11163552/items/IVQUSPHF"],"itemData":{"id":3633,"type":"article-journal","container-title":"Physical Review Letters","DOI":"10.1103/PhysRevLett.109.244301","ISSN":"0031-9007, 1079-7114","issue":"24","journalAbbreviation":"Phys. Rev. Lett.","language":"en","license":"http://link.aps.org/licenses/aps-default-license","page":"244301","source":"DOI.org (Crossref)","title":"Slicing Softly with Shear","volume":"109","author":[{"family":"Reyssat","given":"E."},{"family":"Tallinen","given":"T."},{"family":"Le Merrer","given":"M."},{"family":"Mahadevan","given":"L."}],"issued":{"date-parts":[["2012",12,10]]}}}],"schema":"https://github.com/citation-style-language/schema/raw/master/csl-citation.json"} </w:instrText>
      </w:r>
      <w:r w:rsidR="00101643">
        <w:fldChar w:fldCharType="separate"/>
      </w:r>
      <w:r w:rsidR="00055FBF" w:rsidRPr="00055FBF">
        <w:rPr>
          <w:rFonts w:ascii="Aptos" w:hAnsi="Aptos"/>
          <w:lang w:val="fr-BE"/>
        </w:rPr>
        <w:t>(Atkins, 2006; Reyssat et al., 2012; Mora and Pomeau, 2020; Mora, 2021; Goda et al., 2023)</w:t>
      </w:r>
      <w:r w:rsidR="00101643">
        <w:fldChar w:fldCharType="end"/>
      </w:r>
      <w:r w:rsidR="00101643" w:rsidRPr="00DE4875">
        <w:rPr>
          <w:lang w:val="fr-BE"/>
        </w:rPr>
        <w:t xml:space="preserve">. </w:t>
      </w:r>
      <w:r w:rsidR="00101643" w:rsidRPr="00DD6866">
        <w:t>The</w:t>
      </w:r>
      <w:r w:rsidR="00101643">
        <w:t xml:space="preserve"> same phenomenon is at play when projectiles penetrate the target and explains the</w:t>
      </w:r>
      <w:r w:rsidR="00101643" w:rsidRPr="00DD6866">
        <w:t xml:space="preserve"> close interaction between the sharpness of the point, the speed of the cutting action, and the available energy. Th</w:t>
      </w:r>
      <w:r w:rsidR="00ED07FC">
        <w:t xml:space="preserve">at is </w:t>
      </w:r>
      <w:r w:rsidR="00101643">
        <w:t xml:space="preserve">why </w:t>
      </w:r>
      <w:r w:rsidR="00101643" w:rsidRPr="00DD6866">
        <w:t>large bifacial points</w:t>
      </w:r>
      <w:r w:rsidR="00101643">
        <w:t xml:space="preserve"> penetrate deeper </w:t>
      </w:r>
      <w:r w:rsidR="00101643" w:rsidRPr="00DD6866">
        <w:t>when used with the bow (average speed</w:t>
      </w:r>
      <w:r w:rsidR="00101643">
        <w:t xml:space="preserve"> of an arrow</w:t>
      </w:r>
      <w:r w:rsidR="00101643" w:rsidRPr="00DD6866">
        <w:t xml:space="preserve">: 45 m/s) compared to other </w:t>
      </w:r>
      <w:r w:rsidR="00101643">
        <w:t>(</w:t>
      </w:r>
      <w:r w:rsidR="00101643" w:rsidRPr="00DD6866">
        <w:t>slower</w:t>
      </w:r>
      <w:r w:rsidR="00101643">
        <w:t>)</w:t>
      </w:r>
      <w:r w:rsidR="00101643" w:rsidRPr="00DD6866">
        <w:t xml:space="preserve"> propulsion modes (average </w:t>
      </w:r>
      <w:r w:rsidR="00101643">
        <w:t>dart</w:t>
      </w:r>
      <w:r w:rsidR="00101643" w:rsidRPr="00DD6866">
        <w:t xml:space="preserve"> speed: 25 m/s; average </w:t>
      </w:r>
      <w:r w:rsidR="00C375E3">
        <w:t>throwing</w:t>
      </w:r>
      <w:r w:rsidR="00101643" w:rsidRPr="00DD6866">
        <w:t xml:space="preserve"> spear speed: 14 m/s)</w:t>
      </w:r>
      <w:r w:rsidR="00101643">
        <w:t xml:space="preserve"> </w:t>
      </w:r>
      <w:r w:rsidR="00101643">
        <w:fldChar w:fldCharType="begin"/>
      </w:r>
      <w:r w:rsidR="00BA77EB">
        <w:instrText xml:space="preserve"> ADDIN ZOTERO_ITEM CSL_CITATION {"citationID":"ttsa2eDm","properties":{"formattedCitation":"(Coppe et al., 2019)","plainCitation":"(Coppe et al., 2019)","noteIndex":0},"citationItems":[{"id":1167,"uris":["http://zotero.org/users/11163552/items/A5LZUYZV"],"itemData":{"id":1167,"type":"article-journal","abstract":"The appearance of new projectile propulsion modes is viewed as an important element for understanding human behaviour during the Palaeolithic. Because the organic components of hunting weapons (the bow, spear-thrower and arrow, and spear shaft) are only rarely preserved archaeologically, some effort has been invested in experiments to explore how the projecting modes could be identified through the analysis of stone points. The kinetic energy developed by each mode of propulsion has been considered a key variable in these experiments. However, the data used in these studies generally come from a few ballistic studies, with varied results. We present the results of a systematic study conducted with a ballistic pendulum and combined with a classic ballistic analysis. We quantified and compared the kinetic energy developed by the four standard modes of propulsion known for the Palaeolithic. The kinetic energy values that we attained, especially those measured for thrusting spears, clearly differ from what has been assumed up to now, and thus challenge current models on the evolution of hunting technology.","container-title":"Archaeometry","DOI":"10.1111/arcm.12452","ISSN":"14754754","issue":"4","page":"933-956","title":"Ballistic Study Tackles Kinetic Energy Values of Palaeolithic Weaponry","volume":"61","author":[{"family":"Coppe","given":"Justin"},{"family":"Lepers","given":"Christian"},{"family":"Clarenne","given":"Valerian"},{"family":"Delaunois","given":"Elise"},{"family":"Pirlot","given":"Marc"},{"family":"Rots","given":"Veerle"}],"issued":{"date-parts":[["2019",2,14]]}}}],"schema":"https://github.com/citation-style-language/schema/raw/master/csl-citation.json"} </w:instrText>
      </w:r>
      <w:r w:rsidR="00101643">
        <w:fldChar w:fldCharType="separate"/>
      </w:r>
      <w:r w:rsidR="00055FBF" w:rsidRPr="00055FBF">
        <w:rPr>
          <w:rFonts w:ascii="Aptos" w:hAnsi="Aptos"/>
        </w:rPr>
        <w:t>(Coppe et al., 2019)</w:t>
      </w:r>
      <w:r w:rsidR="00101643">
        <w:fldChar w:fldCharType="end"/>
      </w:r>
      <w:r w:rsidR="00101643" w:rsidRPr="00DD6866">
        <w:t>.</w:t>
      </w:r>
      <w:r w:rsidR="00700E3C">
        <w:t xml:space="preserve"> </w:t>
      </w:r>
      <w:r w:rsidR="00101643" w:rsidRPr="00DD6866">
        <w:t>In the case of thrusting spear</w:t>
      </w:r>
      <w:r w:rsidR="008F3A4E">
        <w:t>s</w:t>
      </w:r>
      <w:r w:rsidR="00101643" w:rsidRPr="00DD6866">
        <w:t xml:space="preserve">, the success rate is explained by the </w:t>
      </w:r>
      <w:r w:rsidR="00101643">
        <w:t xml:space="preserve">very high </w:t>
      </w:r>
      <w:r w:rsidR="00101643" w:rsidRPr="00DD6866">
        <w:t>kinetic energy</w:t>
      </w:r>
      <w:r w:rsidR="00101643">
        <w:t xml:space="preserve"> that results from the body weight of the </w:t>
      </w:r>
      <w:r w:rsidR="002A6074">
        <w:t>user</w:t>
      </w:r>
      <w:r w:rsidR="00101643">
        <w:t xml:space="preserve"> being implicated in the gesture</w:t>
      </w:r>
      <w:r w:rsidR="00101643" w:rsidRPr="00DD6866">
        <w:t>.</w:t>
      </w:r>
      <w:r w:rsidR="00101643">
        <w:t xml:space="preserve"> </w:t>
      </w:r>
      <w:r w:rsidR="00700E3C" w:rsidRPr="00F42977">
        <w:t xml:space="preserve">However, this does not imply that bifacial points cannot be used effectively with slower propulsion modes like spear-throwers or hand-thrown spears. Special attention to sharpening </w:t>
      </w:r>
      <w:r w:rsidR="00700E3C" w:rsidRPr="00F42977">
        <w:lastRenderedPageBreak/>
        <w:t xml:space="preserve">the distal tip and edges of the points is required to ensure the weapon functions optimally, as </w:t>
      </w:r>
      <w:r w:rsidR="00EC0A26">
        <w:t>illustrated</w:t>
      </w:r>
      <w:r w:rsidR="00700E3C" w:rsidRPr="00F42977">
        <w:t xml:space="preserve"> by the meticulous bifacial shaping of Kimberley points used on dart</w:t>
      </w:r>
      <w:r w:rsidR="00EC0A26">
        <w:t>s</w:t>
      </w:r>
      <w:r w:rsidR="00700E3C" w:rsidRPr="00F42977">
        <w:t xml:space="preserve"> and spear</w:t>
      </w:r>
      <w:r w:rsidR="00EC0A26">
        <w:t>s</w:t>
      </w:r>
      <w:r w:rsidR="00700E3C" w:rsidRPr="00F42977">
        <w:t xml:space="preserve"> by </w:t>
      </w:r>
      <w:r w:rsidR="004F424F">
        <w:t>indigenous people</w:t>
      </w:r>
      <w:r w:rsidR="00700E3C" w:rsidRPr="00F42977">
        <w:t xml:space="preserve"> in central and northern Australia </w:t>
      </w:r>
      <w:r w:rsidR="00700E3C" w:rsidRPr="00F42977">
        <w:fldChar w:fldCharType="begin"/>
      </w:r>
      <w:r w:rsidR="00700E3C" w:rsidRPr="00F42977">
        <w:instrText xml:space="preserve"> ADDIN ZOTERO_ITEM CSL_CITATION {"citationID":"gNNnXWo1","properties":{"formattedCitation":"(Elkin, 1948; Newman and Moore, 2013)","plainCitation":"(Elkin, 1948; Newman and Moore, 2013)","noteIndex":0},"citationItems":[{"id":3915,"uris":["http://zotero.org/users/11163552/items/IL7XSEFH"],"itemData":{"id":3915,"type":"article-journal","container-title":"Man","DOI":"10.2307/2791788","ISSN":"0025-1496","note":"publisher: [Wiley, Royal Anthropological Institute of Great Britain and Ireland]","page":"110-113","source":"JSTOR","title":"Pressure Flaking in the Northern Kimberley, Australia","volume":"130","author":[{"family":"Elkin","given":"A. P."}],"issued":{"date-parts":[["1948"]]}}},{"id":795,"uris":["http://zotero.org/users/11163552/items/5TEVPGLH"],"itemData":{"id":795,"type":"article-journal","container-title":"Journal of Archaeological Science","DOI":"10.1016/j.jas.2013.01.023","ISSN":"0305-4403","issue":"6","note":"publisher: Elsevier Ltd\nISBN: 03054403","page":"2614-2620","title":"Ballistically anomalous stone projectile points in Australia","volume":"40","author":[{"family":"Newman","given":"Kim"},{"family":"Moore","given":"Mark W"}],"issued":{"date-parts":[["2013"]]}}}],"schema":"https://github.com/citation-style-language/schema/raw/master/csl-citation.json"} </w:instrText>
      </w:r>
      <w:r w:rsidR="00700E3C" w:rsidRPr="00F42977">
        <w:fldChar w:fldCharType="separate"/>
      </w:r>
      <w:r w:rsidR="00055FBF" w:rsidRPr="00055FBF">
        <w:rPr>
          <w:rFonts w:ascii="Aptos" w:hAnsi="Aptos"/>
        </w:rPr>
        <w:t>(Elkin, 1948; Newman and Moore, 2013)</w:t>
      </w:r>
      <w:r w:rsidR="00700E3C" w:rsidRPr="00F42977">
        <w:fldChar w:fldCharType="end"/>
      </w:r>
      <w:r w:rsidR="00700E3C" w:rsidRPr="00F42977">
        <w:t xml:space="preserve">. </w:t>
      </w:r>
    </w:p>
    <w:p w14:paraId="55BC8F09" w14:textId="6A265274" w:rsidR="00101643" w:rsidRPr="00A247B6" w:rsidRDefault="00101643" w:rsidP="00101643">
      <w:pPr>
        <w:rPr>
          <w:lang w:val="en-US"/>
        </w:rPr>
      </w:pPr>
      <w:r w:rsidRPr="00D43CE9">
        <w:t xml:space="preserve">Consequently, </w:t>
      </w:r>
      <w:r w:rsidR="00EE4194">
        <w:t xml:space="preserve">due to </w:t>
      </w:r>
      <w:r w:rsidRPr="00D43CE9">
        <w:t xml:space="preserve">the complex interaction of </w:t>
      </w:r>
      <w:r w:rsidR="005F7BB5">
        <w:t xml:space="preserve">important </w:t>
      </w:r>
      <w:r w:rsidR="00A70B1E">
        <w:t>parameters</w:t>
      </w:r>
      <w:r w:rsidR="005F7BB5">
        <w:t xml:space="preserve"> such as kinetic energy, speed and point morphology, </w:t>
      </w:r>
      <w:r w:rsidR="00FA5C1D">
        <w:t xml:space="preserve">the potential influence of </w:t>
      </w:r>
      <w:r w:rsidR="00EE4194">
        <w:t xml:space="preserve">a less important parameter </w:t>
      </w:r>
      <w:r w:rsidR="0060176B">
        <w:t xml:space="preserve">such </w:t>
      </w:r>
      <w:r w:rsidR="00EE4194">
        <w:t xml:space="preserve">as </w:t>
      </w:r>
      <w:r w:rsidRPr="00D43CE9">
        <w:t xml:space="preserve">TCSA/TCSP </w:t>
      </w:r>
      <w:r w:rsidR="00FA5C1D">
        <w:t>is not visible</w:t>
      </w:r>
      <w:r w:rsidR="00A8464C">
        <w:t xml:space="preserve">. Therefore, </w:t>
      </w:r>
      <w:r w:rsidR="00715E8C">
        <w:t xml:space="preserve">TCSA/TCSP </w:t>
      </w:r>
      <w:r w:rsidR="003000EA">
        <w:t xml:space="preserve">values </w:t>
      </w:r>
      <w:r w:rsidR="00715E8C">
        <w:t xml:space="preserve">are not </w:t>
      </w:r>
      <w:r w:rsidRPr="00D43CE9">
        <w:t>reliable proxies for predicting a point’s penetration capa</w:t>
      </w:r>
      <w:r w:rsidR="003000EA">
        <w:t>cities</w:t>
      </w:r>
      <w:r w:rsidR="00C960D2">
        <w:t xml:space="preserve"> because </w:t>
      </w:r>
      <w:r w:rsidRPr="00D43CE9">
        <w:t xml:space="preserve">the influence </w:t>
      </w:r>
      <w:r w:rsidR="00630AEB">
        <w:t xml:space="preserve">of these morphological parameters </w:t>
      </w:r>
      <w:r w:rsidRPr="00D43CE9">
        <w:t xml:space="preserve">on the process </w:t>
      </w:r>
      <w:r w:rsidR="00C960D2">
        <w:t>proves</w:t>
      </w:r>
      <w:r w:rsidR="00C960D2" w:rsidRPr="00D43CE9">
        <w:t xml:space="preserve"> </w:t>
      </w:r>
      <w:r>
        <w:t>too</w:t>
      </w:r>
      <w:r w:rsidRPr="00D43CE9">
        <w:t xml:space="preserve"> limited</w:t>
      </w:r>
      <w:r w:rsidR="008920A6">
        <w:t xml:space="preserve"> in comparison to other </w:t>
      </w:r>
      <w:r w:rsidR="00511CE3">
        <w:t xml:space="preserve">more dominant </w:t>
      </w:r>
      <w:r w:rsidR="008920A6">
        <w:t>parameters</w:t>
      </w:r>
      <w:r w:rsidRPr="00D43CE9">
        <w:t>.</w:t>
      </w:r>
    </w:p>
    <w:p w14:paraId="4662FAF5" w14:textId="4A4484DF" w:rsidR="00E67F18" w:rsidRDefault="0012336A" w:rsidP="00325EE4">
      <w:pPr>
        <w:widowControl w:val="0"/>
        <w:autoSpaceDE w:val="0"/>
        <w:autoSpaceDN w:val="0"/>
        <w:adjustRightInd w:val="0"/>
        <w:spacing w:after="0"/>
      </w:pPr>
      <w:proofErr w:type="gramStart"/>
      <w:r>
        <w:t>With regard to</w:t>
      </w:r>
      <w:proofErr w:type="gramEnd"/>
      <w:r>
        <w:t xml:space="preserve"> </w:t>
      </w:r>
      <w:r w:rsidR="00101643" w:rsidRPr="00961DBD">
        <w:t>the second principle</w:t>
      </w:r>
      <w:r>
        <w:t xml:space="preserve"> (i.e., </w:t>
      </w:r>
      <w:r w:rsidR="00101643" w:rsidRPr="00961DBD">
        <w:t>a point should be larger than its shaft to ensure lethal penetration</w:t>
      </w:r>
      <w:r>
        <w:t>)</w:t>
      </w:r>
      <w:r w:rsidR="004E4F1F">
        <w:t xml:space="preserve"> on which </w:t>
      </w:r>
      <w:r w:rsidR="002B472F">
        <w:t xml:space="preserve">the TCSA approach relies for </w:t>
      </w:r>
      <w:r w:rsidR="004E4F1F">
        <w:t xml:space="preserve">hypotheses </w:t>
      </w:r>
      <w:r w:rsidR="002B472F">
        <w:t>on</w:t>
      </w:r>
      <w:r w:rsidR="003E1B1E">
        <w:t xml:space="preserve"> the projectile </w:t>
      </w:r>
      <w:r w:rsidR="00E40DD7">
        <w:t xml:space="preserve">propulsion </w:t>
      </w:r>
      <w:r w:rsidR="003E1B1E">
        <w:t>mode</w:t>
      </w:r>
      <w:r w:rsidR="00AA3729">
        <w:t xml:space="preserve">, it is true that no </w:t>
      </w:r>
      <w:r w:rsidR="00CC09BD">
        <w:t xml:space="preserve">sudden increase in width should occur at the transition between a </w:t>
      </w:r>
      <w:r w:rsidR="003E1B1E">
        <w:t xml:space="preserve">stone </w:t>
      </w:r>
      <w:r w:rsidR="00CC09BD">
        <w:t xml:space="preserve">point and its shaft to </w:t>
      </w:r>
      <w:r w:rsidR="00E979A1">
        <w:t xml:space="preserve">not </w:t>
      </w:r>
      <w:r w:rsidR="00CC09BD">
        <w:t>hinder penetration</w:t>
      </w:r>
      <w:r w:rsidR="00CD24AC">
        <w:t>.</w:t>
      </w:r>
      <w:r w:rsidR="00CC09BD">
        <w:t xml:space="preserve"> </w:t>
      </w:r>
      <w:r w:rsidR="00CD24AC">
        <w:t>W</w:t>
      </w:r>
      <w:r w:rsidR="00CC09BD">
        <w:t xml:space="preserve">hen shafts are tapered towards the tip, </w:t>
      </w:r>
      <w:r w:rsidR="00D84EC5">
        <w:t>points of any size can be successfully hafted and used</w:t>
      </w:r>
      <w:r w:rsidR="00852579">
        <w:t xml:space="preserve"> on a broad </w:t>
      </w:r>
      <w:r w:rsidR="007C4545">
        <w:t>range</w:t>
      </w:r>
      <w:r w:rsidR="00852579">
        <w:t xml:space="preserve"> of shaft </w:t>
      </w:r>
      <w:r w:rsidR="00E979A1">
        <w:t>types</w:t>
      </w:r>
      <w:r w:rsidR="00101643" w:rsidRPr="00961DBD">
        <w:t xml:space="preserve">. </w:t>
      </w:r>
      <w:r w:rsidR="00740D10">
        <w:t xml:space="preserve">Indeed, </w:t>
      </w:r>
      <w:r w:rsidR="00B77629">
        <w:t xml:space="preserve">we </w:t>
      </w:r>
      <w:r w:rsidR="0076385D">
        <w:t>observed in</w:t>
      </w:r>
      <w:r w:rsidR="00B77629">
        <w:t xml:space="preserve"> </w:t>
      </w:r>
      <w:r w:rsidR="00740D10">
        <w:t>o</w:t>
      </w:r>
      <w:r w:rsidR="00101643" w:rsidRPr="00961DBD">
        <w:t xml:space="preserve">ur </w:t>
      </w:r>
      <w:r w:rsidR="00740D10">
        <w:t>experiments</w:t>
      </w:r>
      <w:r w:rsidR="00101643" w:rsidRPr="00961DBD">
        <w:t xml:space="preserve"> that the smallest points in our sample function effectively on shafts of much greater width, such as darts and thrusting spears (mean dart width: 14.5 mm; mean thrusting spear width: 28.5 mm)</w:t>
      </w:r>
      <w:r w:rsidR="00045109">
        <w:t xml:space="preserve"> (Fig</w:t>
      </w:r>
      <w:r w:rsidR="008C0AF4">
        <w:t xml:space="preserve">ure </w:t>
      </w:r>
      <w:r w:rsidR="00045109">
        <w:t>S3)</w:t>
      </w:r>
      <w:r w:rsidR="00A247B6">
        <w:t xml:space="preserve">. </w:t>
      </w:r>
      <w:r w:rsidR="003D22D4">
        <w:t xml:space="preserve">These </w:t>
      </w:r>
      <w:r w:rsidR="0073503F">
        <w:t>find</w:t>
      </w:r>
      <w:r w:rsidR="0076385D">
        <w:t>ing</w:t>
      </w:r>
      <w:r w:rsidR="003D22D4">
        <w:t>s</w:t>
      </w:r>
      <w:r w:rsidR="0073503F">
        <w:t xml:space="preserve"> therefore disprove the hypothesis </w:t>
      </w:r>
      <w:r w:rsidR="00101643" w:rsidRPr="0061122A">
        <w:t xml:space="preserve">that points </w:t>
      </w:r>
      <w:r w:rsidR="00CE6FD6">
        <w:t xml:space="preserve">of </w:t>
      </w:r>
      <w:r w:rsidR="00101643" w:rsidRPr="0061122A">
        <w:t xml:space="preserve">10 mm </w:t>
      </w:r>
      <w:r w:rsidR="00CE6FD6">
        <w:t xml:space="preserve">width </w:t>
      </w:r>
      <w:r w:rsidR="00101643" w:rsidRPr="0061122A">
        <w:t xml:space="preserve">or less are only functional when used with arrows, as </w:t>
      </w:r>
      <w:r w:rsidR="005841BA">
        <w:t>argued</w:t>
      </w:r>
      <w:r w:rsidR="00101643" w:rsidRPr="0061122A">
        <w:t xml:space="preserve"> by Metz et al. (2023)</w:t>
      </w:r>
      <w:r w:rsidR="003C6DFB">
        <w:t>. Given that point size combined with TCSA values are the only arguments put forward to</w:t>
      </w:r>
      <w:r w:rsidR="009A7361">
        <w:t xml:space="preserve"> </w:t>
      </w:r>
      <w:r w:rsidR="005841BA">
        <w:t xml:space="preserve">support </w:t>
      </w:r>
      <w:r w:rsidR="009842A3">
        <w:t xml:space="preserve">the </w:t>
      </w:r>
      <w:r w:rsidR="009A7361">
        <w:t xml:space="preserve">use of the bow, our results </w:t>
      </w:r>
      <w:r w:rsidR="00AC3266">
        <w:t xml:space="preserve">invalidate the </w:t>
      </w:r>
      <w:r w:rsidR="00952411">
        <w:t>interpretation of Metz et al. (2023)</w:t>
      </w:r>
      <w:r w:rsidR="001E24D5">
        <w:t xml:space="preserve">. </w:t>
      </w:r>
      <w:r w:rsidR="00124B30">
        <w:t xml:space="preserve">A similar case can be made for the early appearance of the bow in South Africa, as proposed by Lombard </w:t>
      </w:r>
      <w:r w:rsidR="00E80C6E">
        <w:fldChar w:fldCharType="begin"/>
      </w:r>
      <w:r w:rsidR="00E80C6E">
        <w:instrText xml:space="preserve"> ADDIN ZOTERO_ITEM CSL_CITATION {"citationID":"oGpMsxr5","properties":{"formattedCitation":"(Lombard, 2011)","plainCitation":"(Lombard, 2011)","noteIndex":0},"citationItems":[{"id":853,"uris":["http://zotero.org/users/11163552/items/JNTUNTPB"],"itemData":{"id":853,"type":"article-journal","abstract":"This paper discusses the results of a detailed functional study of 16 microlithic backed tools made on quartz, and newly excavated at Sibudu Cave, KwaZulu-Natal, South Africa. The layers associated with the artefacts have OSL ages of 61.7 ± 1.5 ka, 63.8 ± 2.5 ka and 64.7 ± 1.9 ka and represent the Howiesons Poort Industry at the site. I show that more than 50% of the pieces could hardly have been used in any way other than to tip arrows in a transverse position. This outcome supports previous inferences that some of these small stone tools, and perhaps a bone point from the same context, signify the use of bow and arrow technology during the Middle Stone Age. In addition to transversely hafted arrow tips, there is also evidence that some of the tools could have been hafted diagonally. Such tools could have been used equally successfully as arrow tips or barbs, or as barbs for hand-delivered spears. The variation in hafting configuration for these geometric shapes signifies hunting technologies that were flexible and most likely adapted according to need, preference, season and/or prey type.","container-title":"Journal of Archaeological Science","DOI":"http://dx.doi.org/10.1016/j.jas.2011.04.001","ISSN":"03054403","issue":"8","note":"publisher: Elsevier Ltd\nISBN: 0305-4403","page":"1918-1930","title":"Quartz-tipped arrows older than 60 ka: further use-trace evidence from Sibudu, KwaZulu-Natal, South Africa","volume":"38","author":[{"family":"Lombard","given":"Marlize"}],"issued":{"date-parts":[["2011",8]]}}}],"schema":"https://github.com/citation-style-language/schema/raw/master/csl-citation.json"} </w:instrText>
      </w:r>
      <w:r w:rsidR="00E80C6E">
        <w:fldChar w:fldCharType="separate"/>
      </w:r>
      <w:r w:rsidR="00055FBF" w:rsidRPr="00055FBF">
        <w:rPr>
          <w:rFonts w:ascii="Aptos" w:hAnsi="Aptos"/>
        </w:rPr>
        <w:t>(Lombard, 2011)</w:t>
      </w:r>
      <w:r w:rsidR="00E80C6E">
        <w:fldChar w:fldCharType="end"/>
      </w:r>
      <w:r w:rsidR="0025451D">
        <w:t xml:space="preserve">. </w:t>
      </w:r>
      <w:r w:rsidR="001E24D5">
        <w:t xml:space="preserve">Such interpretations </w:t>
      </w:r>
      <w:r w:rsidR="00101643" w:rsidRPr="0061122A">
        <w:t xml:space="preserve">overlook the potential offered </w:t>
      </w:r>
      <w:proofErr w:type="gramStart"/>
      <w:r w:rsidR="00101643" w:rsidRPr="0061122A">
        <w:t>by the use of</w:t>
      </w:r>
      <w:proofErr w:type="gramEnd"/>
      <w:r w:rsidR="00101643" w:rsidRPr="0061122A">
        <w:t xml:space="preserve"> </w:t>
      </w:r>
      <w:proofErr w:type="spellStart"/>
      <w:r w:rsidR="00101643" w:rsidRPr="0061122A">
        <w:t>foreshafts</w:t>
      </w:r>
      <w:proofErr w:type="spellEnd"/>
      <w:r w:rsidR="00101643" w:rsidRPr="0061122A">
        <w:t xml:space="preserve"> or distally tapered shafts. </w:t>
      </w:r>
      <w:r w:rsidR="009A0CC8">
        <w:t xml:space="preserve">The use of </w:t>
      </w:r>
      <w:proofErr w:type="spellStart"/>
      <w:r w:rsidR="009A0CC8">
        <w:t>f</w:t>
      </w:r>
      <w:r w:rsidR="00101643" w:rsidRPr="0061122A">
        <w:t>oreshafts</w:t>
      </w:r>
      <w:proofErr w:type="spellEnd"/>
      <w:r w:rsidR="00101643" w:rsidRPr="0061122A">
        <w:t xml:space="preserve"> </w:t>
      </w:r>
      <w:r w:rsidR="009A0CC8">
        <w:t>is</w:t>
      </w:r>
      <w:r w:rsidR="00101643" w:rsidRPr="0061122A">
        <w:t xml:space="preserve"> documented </w:t>
      </w:r>
      <w:r w:rsidR="002E30DB">
        <w:t xml:space="preserve">with organic remains </w:t>
      </w:r>
      <w:r w:rsidR="009A0CC8">
        <w:t xml:space="preserve">from </w:t>
      </w:r>
      <w:r w:rsidR="00101643" w:rsidRPr="0061122A">
        <w:t xml:space="preserve">at least the </w:t>
      </w:r>
      <w:r w:rsidR="009A0CC8">
        <w:t>e</w:t>
      </w:r>
      <w:r w:rsidR="00101643" w:rsidRPr="0061122A">
        <w:t xml:space="preserve">arly Upper Magdalenian </w:t>
      </w:r>
      <w:r w:rsidR="00317E43">
        <w:t xml:space="preserve">onwards </w:t>
      </w:r>
      <w:r w:rsidR="00101643" w:rsidRPr="0061122A">
        <w:t xml:space="preserve">(around 16.5–15 ka </w:t>
      </w:r>
      <w:proofErr w:type="spellStart"/>
      <w:r w:rsidR="00101643" w:rsidRPr="0061122A">
        <w:t>cal</w:t>
      </w:r>
      <w:proofErr w:type="spellEnd"/>
      <w:r w:rsidR="000256EA">
        <w:t xml:space="preserve"> </w:t>
      </w:r>
      <w:r w:rsidR="00101643" w:rsidRPr="0061122A">
        <w:t>BP) (</w:t>
      </w:r>
      <w:proofErr w:type="spellStart"/>
      <w:r w:rsidR="00101643" w:rsidRPr="0061122A">
        <w:t>Pétillon</w:t>
      </w:r>
      <w:proofErr w:type="spellEnd"/>
      <w:r w:rsidR="00101643" w:rsidRPr="0061122A">
        <w:t xml:space="preserve">, 2016) and </w:t>
      </w:r>
      <w:r w:rsidR="008B3DA4">
        <w:t xml:space="preserve">its use </w:t>
      </w:r>
      <w:r w:rsidR="00101643">
        <w:t xml:space="preserve">could </w:t>
      </w:r>
      <w:r w:rsidR="008B3DA4">
        <w:t>have been</w:t>
      </w:r>
      <w:r w:rsidR="00101643" w:rsidRPr="0061122A">
        <w:t xml:space="preserve"> more widespread. </w:t>
      </w:r>
      <w:proofErr w:type="spellStart"/>
      <w:r w:rsidR="006A0D9C">
        <w:t>Foreshafts</w:t>
      </w:r>
      <w:proofErr w:type="spellEnd"/>
      <w:r w:rsidR="006A0D9C">
        <w:t xml:space="preserve"> </w:t>
      </w:r>
      <w:r w:rsidR="00CF5AB9">
        <w:t xml:space="preserve">offer multiple advantages such as </w:t>
      </w:r>
      <w:r w:rsidR="006A0D9C">
        <w:t>contribut</w:t>
      </w:r>
      <w:r w:rsidR="00CF5AB9">
        <w:t>ing</w:t>
      </w:r>
      <w:r w:rsidR="006A0D9C">
        <w:t xml:space="preserve"> </w:t>
      </w:r>
      <w:r w:rsidR="00101643" w:rsidRPr="0061122A">
        <w:t xml:space="preserve">to the overall </w:t>
      </w:r>
      <w:r w:rsidR="003E7F1E">
        <w:t>equilibrium</w:t>
      </w:r>
      <w:r w:rsidR="003E7F1E" w:rsidRPr="0061122A">
        <w:t xml:space="preserve"> </w:t>
      </w:r>
      <w:r w:rsidR="00101643" w:rsidRPr="0061122A">
        <w:t>of the projectile</w:t>
      </w:r>
      <w:r w:rsidR="00582A29">
        <w:t>, allowing</w:t>
      </w:r>
      <w:r w:rsidR="00101643" w:rsidRPr="0061122A">
        <w:t xml:space="preserve"> </w:t>
      </w:r>
      <w:r w:rsidR="00F741C1">
        <w:t>swift</w:t>
      </w:r>
      <w:r w:rsidR="00F741C1" w:rsidRPr="0061122A">
        <w:t xml:space="preserve"> </w:t>
      </w:r>
      <w:r w:rsidR="00101643" w:rsidRPr="0061122A">
        <w:lastRenderedPageBreak/>
        <w:t>replacement of the distal part in case of damage during impact, and enabling a reduction in the diameter of the distal section of the shaft when necessary</w:t>
      </w:r>
      <w:r w:rsidR="00A247B6">
        <w:t xml:space="preserve">. </w:t>
      </w:r>
      <w:r w:rsidR="002A6074">
        <w:t xml:space="preserve"> </w:t>
      </w:r>
      <w:r w:rsidR="00101643" w:rsidRPr="0061122A">
        <w:t>A perfect example of th</w:t>
      </w:r>
      <w:r w:rsidR="00582A29">
        <w:t>e</w:t>
      </w:r>
      <w:r w:rsidR="00101643" w:rsidRPr="0061122A">
        <w:t xml:space="preserve"> use of </w:t>
      </w:r>
      <w:r w:rsidR="00101643">
        <w:t>narrow</w:t>
      </w:r>
      <w:r w:rsidR="00101643" w:rsidRPr="0061122A">
        <w:t xml:space="preserve"> </w:t>
      </w:r>
      <w:proofErr w:type="spellStart"/>
      <w:r w:rsidR="00101643" w:rsidRPr="0061122A">
        <w:t>foreshafts</w:t>
      </w:r>
      <w:proofErr w:type="spellEnd"/>
      <w:r w:rsidR="00101643" w:rsidRPr="0061122A">
        <w:t xml:space="preserve"> in combination with a shaft of considerable diameter is the Roman pilum</w:t>
      </w:r>
      <w:r w:rsidR="006E341F">
        <w:t>, which</w:t>
      </w:r>
      <w:r w:rsidR="006E341F" w:rsidRPr="006E341F">
        <w:t xml:space="preserve"> </w:t>
      </w:r>
      <w:r w:rsidR="006E341F" w:rsidRPr="0061122A">
        <w:t xml:space="preserve">was employed from the 5th century BC to the early 6th century AD in a wide range of military contexts </w:t>
      </w:r>
      <w:r w:rsidR="006E341F">
        <w:fldChar w:fldCharType="begin"/>
      </w:r>
      <w:r w:rsidR="00055FBF">
        <w:instrText xml:space="preserve"> ADDIN ZOTERO_ITEM CSL_CITATION {"citationID":"qEiBEDKn","properties":{"formattedCitation":"(Bishop, 2017; Feug\\uc0\\u232{}re, 1993)","plainCitation":"(Bishop, 2017; Feugère, 1993)","dontUpdate":true,"noteIndex":0},"citationItems":[{"id":3593,"uris":["http://zotero.org/users/11163552/items/QI82FCVQ"],"itemData":{"id":3593,"type":"book","collection-title":"Weapon","edition":"Osprey Publishing,-","event-place":"Oxford","language":"Anglais","number-of-pages":"80","publisher":"Bloomsbury Publishing","publisher-place":"Oxford","title":"The Pilum: The Roman Heavy Javelin","title-short":"The Pilum","volume":"55","author":[{"family":"Bishop","given":"Mike C."}],"issued":{"date-parts":[["2017"]]}}},{"id":3595,"uris":["http://zotero.org/users/11163552/items/CNUDUSXL"],"itemData":{"id":3595,"type":"book","collection-title":"Hesperides","edition":"Errance","event-place":"Paris","number-of-pages":"287","publisher":"éditions errance","publisher-place":"Paris","title":"Les armes des Romains","URL":"https://shs.hal.science/halshs-00010054/","author":[{"family":"Feugère","given":"Michel"}],"accessed":{"date-parts":[["2024",4,30]]},"issued":{"date-parts":[["1993"]]}}}],"schema":"https://github.com/citation-style-language/schema/raw/master/csl-citation.json"} </w:instrText>
      </w:r>
      <w:r w:rsidR="006E341F">
        <w:fldChar w:fldCharType="separate"/>
      </w:r>
      <w:r w:rsidR="00E67F18">
        <w:rPr>
          <w:rFonts w:ascii="Times New Roman" w:hAnsi="Times New Roman" w:cs="Times New Roman"/>
        </w:rPr>
        <w:t>(Feugère, 1993; Bishop, 2017)</w:t>
      </w:r>
    </w:p>
    <w:p w14:paraId="47A5706B" w14:textId="1D691DD8" w:rsidR="00101643" w:rsidRPr="000B522A" w:rsidRDefault="00E67F18" w:rsidP="00325EE4">
      <w:r>
        <w:rPr>
          <w:rFonts w:ascii="Aptos" w:hAnsi="Aptos" w:cs="Times New Roman"/>
        </w:rPr>
        <w:t xml:space="preserve"> </w:t>
      </w:r>
      <w:r w:rsidR="006E341F">
        <w:fldChar w:fldCharType="end"/>
      </w:r>
      <w:r w:rsidR="00101643" w:rsidRPr="0061122A">
        <w:t xml:space="preserve">. This weapon featured shafts weighing between 200 g and 1700 g, with a steel </w:t>
      </w:r>
      <w:proofErr w:type="spellStart"/>
      <w:r w:rsidR="00101643" w:rsidRPr="0061122A">
        <w:t>foreshaft</w:t>
      </w:r>
      <w:proofErr w:type="spellEnd"/>
      <w:r w:rsidR="00101643" w:rsidRPr="0061122A">
        <w:t xml:space="preserve"> measuring </w:t>
      </w:r>
      <w:r w:rsidR="008E1502">
        <w:t xml:space="preserve">between </w:t>
      </w:r>
      <w:r w:rsidR="00101643" w:rsidRPr="0061122A">
        <w:t xml:space="preserve">27 cm </w:t>
      </w:r>
      <w:r w:rsidR="008E1502">
        <w:t>and</w:t>
      </w:r>
      <w:r w:rsidR="00101643" w:rsidRPr="0061122A">
        <w:t xml:space="preserve"> 120 cm </w:t>
      </w:r>
      <w:r w:rsidR="00131EA6">
        <w:t xml:space="preserve">in length </w:t>
      </w:r>
      <w:r w:rsidR="00101643" w:rsidRPr="0061122A">
        <w:t xml:space="preserve">and with a notably reduced diameter, </w:t>
      </w:r>
      <w:r w:rsidR="0047375C">
        <w:t xml:space="preserve">which </w:t>
      </w:r>
      <w:r w:rsidR="006E341F">
        <w:t xml:space="preserve">as such </w:t>
      </w:r>
      <w:r w:rsidR="00101643" w:rsidRPr="0061122A">
        <w:t>taper</w:t>
      </w:r>
      <w:r w:rsidR="006E341F">
        <w:t>s</w:t>
      </w:r>
      <w:r w:rsidR="00101643" w:rsidRPr="0061122A">
        <w:t xml:space="preserve"> the distal end of the javelin. These </w:t>
      </w:r>
      <w:proofErr w:type="spellStart"/>
      <w:r w:rsidR="00101643" w:rsidRPr="0061122A">
        <w:t>foreshafts</w:t>
      </w:r>
      <w:proofErr w:type="spellEnd"/>
      <w:r w:rsidR="00101643" w:rsidRPr="0061122A">
        <w:t xml:space="preserve"> were tipped with a pyramidal point measuring between 7 and 33 mm in width</w:t>
      </w:r>
      <w:r w:rsidR="002A6074">
        <w:t xml:space="preserve"> </w:t>
      </w:r>
      <w:r w:rsidR="002A6074">
        <w:fldChar w:fldCharType="begin"/>
      </w:r>
      <w:r w:rsidR="00BA77EB">
        <w:instrText xml:space="preserve"> ADDIN ZOTERO_ITEM CSL_CITATION {"citationID":"ahKELO8B","properties":{"formattedCitation":"(Bishop, 2017)","plainCitation":"(Bishop, 2017)","noteIndex":0},"citationItems":[{"id":3593,"uris":["http://zotero.org/users/11163552/items/QI82FCVQ"],"itemData":{"id":3593,"type":"book","collection-title":"Weapon","edition":"Osprey Publishing,-","event-place":"Oxford","language":"Anglais","number-of-pages":"80","publisher":"Bloomsbury Publishing","publisher-place":"Oxford","title":"The Pilum: The Roman Heavy Javelin","title-short":"The Pilum","volume":"55","author":[{"family":"Bishop","given":"Mike C."}],"issued":{"date-parts":[["2017"]]}}}],"schema":"https://github.com/citation-style-language/schema/raw/master/csl-citation.json"} </w:instrText>
      </w:r>
      <w:r w:rsidR="002A6074">
        <w:fldChar w:fldCharType="separate"/>
      </w:r>
      <w:r w:rsidR="00055FBF" w:rsidRPr="00055FBF">
        <w:rPr>
          <w:rFonts w:ascii="Aptos" w:hAnsi="Aptos"/>
        </w:rPr>
        <w:t>(Bishop, 2017)</w:t>
      </w:r>
      <w:r w:rsidR="002A6074">
        <w:fldChar w:fldCharType="end"/>
      </w:r>
      <w:r w:rsidR="00101643" w:rsidRPr="0061122A">
        <w:t>.</w:t>
      </w:r>
      <w:r w:rsidR="00EF6312">
        <w:t xml:space="preserve"> </w:t>
      </w:r>
      <w:r w:rsidR="00EC31C4">
        <w:t>Stone points of a width of 10</w:t>
      </w:r>
      <w:r w:rsidR="00391CD5">
        <w:t xml:space="preserve"> </w:t>
      </w:r>
      <w:r w:rsidR="00EC31C4">
        <w:t xml:space="preserve">mm or less can thus be used </w:t>
      </w:r>
      <w:r w:rsidR="001F04CC">
        <w:t xml:space="preserve">easily </w:t>
      </w:r>
      <w:r w:rsidR="00EC31C4">
        <w:t>on any weapon system</w:t>
      </w:r>
      <w:r w:rsidR="00720307">
        <w:t xml:space="preserve"> if </w:t>
      </w:r>
      <w:proofErr w:type="spellStart"/>
      <w:r w:rsidR="00720307">
        <w:t>foreshafts</w:t>
      </w:r>
      <w:proofErr w:type="spellEnd"/>
      <w:r w:rsidR="00720307">
        <w:t xml:space="preserve"> </w:t>
      </w:r>
      <w:r w:rsidR="00391CD5">
        <w:t xml:space="preserve">are used or when the shaft is tapered </w:t>
      </w:r>
      <w:r w:rsidR="00EF6312">
        <w:t>toward</w:t>
      </w:r>
      <w:r w:rsidR="00391CD5">
        <w:t>s</w:t>
      </w:r>
      <w:r w:rsidR="00EF6312">
        <w:t xml:space="preserve"> the point</w:t>
      </w:r>
      <w:r w:rsidR="00A74081">
        <w:t>.</w:t>
      </w:r>
      <w:r w:rsidR="00EF5799">
        <w:t xml:space="preserve"> </w:t>
      </w:r>
      <w:r w:rsidR="00885B04">
        <w:t xml:space="preserve"> </w:t>
      </w:r>
    </w:p>
    <w:p w14:paraId="30D68A05" w14:textId="18CC3A87" w:rsidR="00101643" w:rsidRDefault="00214DB6" w:rsidP="00101643">
      <w:r>
        <w:t xml:space="preserve">Moreover, the tapering of shafts also explains some of the results </w:t>
      </w:r>
      <w:r w:rsidR="00400999">
        <w:t xml:space="preserve">we </w:t>
      </w:r>
      <w:r>
        <w:t>obtained</w:t>
      </w:r>
      <w:r w:rsidR="00400999">
        <w:t xml:space="preserve"> in our experiments</w:t>
      </w:r>
      <w:r w:rsidR="00E678B6">
        <w:t xml:space="preserve">, </w:t>
      </w:r>
      <w:r w:rsidR="00853DDC">
        <w:t xml:space="preserve">especially for </w:t>
      </w:r>
      <w:r w:rsidR="00E678B6">
        <w:t>throwing spears</w:t>
      </w:r>
      <w:r>
        <w:t xml:space="preserve">. </w:t>
      </w:r>
      <w:r w:rsidR="00E678B6">
        <w:t xml:space="preserve">Indeed, during the experimental set-up, </w:t>
      </w:r>
      <w:r w:rsidR="00EF1259">
        <w:t xml:space="preserve">we did not devote </w:t>
      </w:r>
      <w:r w:rsidR="00400999">
        <w:t>particular</w:t>
      </w:r>
      <w:r w:rsidR="00E678B6">
        <w:t xml:space="preserve"> attention to </w:t>
      </w:r>
      <w:r w:rsidR="00AB262A">
        <w:t>optimise</w:t>
      </w:r>
      <w:r w:rsidR="007B197D">
        <w:t xml:space="preserve"> </w:t>
      </w:r>
      <w:r w:rsidR="00E678B6">
        <w:t>the distal tapering of the throwing spears</w:t>
      </w:r>
      <w:r w:rsidR="004E36FD">
        <w:t xml:space="preserve"> </w:t>
      </w:r>
      <w:proofErr w:type="gramStart"/>
      <w:r w:rsidR="00AB262A">
        <w:t>in order to</w:t>
      </w:r>
      <w:proofErr w:type="gramEnd"/>
      <w:r w:rsidR="00AB262A">
        <w:t xml:space="preserve"> maximise </w:t>
      </w:r>
      <w:r w:rsidR="00554892">
        <w:t>their</w:t>
      </w:r>
      <w:r w:rsidR="004E36FD">
        <w:t xml:space="preserve"> penetration capacity</w:t>
      </w:r>
      <w:r w:rsidR="00E678B6">
        <w:t xml:space="preserve">, </w:t>
      </w:r>
      <w:r w:rsidR="00AB262A">
        <w:t>because</w:t>
      </w:r>
      <w:r w:rsidR="00E678B6">
        <w:t xml:space="preserve"> </w:t>
      </w:r>
      <w:r w:rsidR="00AB262A">
        <w:t>our</w:t>
      </w:r>
      <w:r w:rsidR="00E678B6">
        <w:t xml:space="preserve"> primary goal was to achieve a penetration of </w:t>
      </w:r>
      <w:r w:rsidR="00C06A9E">
        <w:t xml:space="preserve">minimum </w:t>
      </w:r>
      <w:r w:rsidR="00E678B6">
        <w:t>5 cm</w:t>
      </w:r>
      <w:r w:rsidR="00984689">
        <w:t xml:space="preserve"> and </w:t>
      </w:r>
      <w:r w:rsidR="00C06A9E">
        <w:t xml:space="preserve">reach </w:t>
      </w:r>
      <w:r w:rsidR="00E678B6">
        <w:t xml:space="preserve">the ribs of the target. </w:t>
      </w:r>
      <w:r w:rsidR="004E36FD">
        <w:t xml:space="preserve">As a result, </w:t>
      </w:r>
      <w:r w:rsidR="003F394F">
        <w:t xml:space="preserve">we attribute </w:t>
      </w:r>
      <w:r w:rsidR="004E36FD">
        <w:t xml:space="preserve">the </w:t>
      </w:r>
      <w:r w:rsidR="00101643">
        <w:t xml:space="preserve">lower success </w:t>
      </w:r>
      <w:r w:rsidR="004E36FD">
        <w:t xml:space="preserve">rate </w:t>
      </w:r>
      <w:r w:rsidR="00101643" w:rsidRPr="0061122A">
        <w:t>in reaching penetration</w:t>
      </w:r>
      <w:r w:rsidR="004E36FD">
        <w:t>s</w:t>
      </w:r>
      <w:r w:rsidR="00101643" w:rsidRPr="0061122A">
        <w:t xml:space="preserve"> </w:t>
      </w:r>
      <w:r w:rsidR="00E75C0A">
        <w:t xml:space="preserve">above the </w:t>
      </w:r>
      <w:r w:rsidR="00397E51">
        <w:t xml:space="preserve">lethal </w:t>
      </w:r>
      <w:r w:rsidR="00E75C0A">
        <w:t xml:space="preserve">threshold </w:t>
      </w:r>
      <w:r w:rsidR="00F43A65">
        <w:t xml:space="preserve">(i.e. 10 cm as used in this study) </w:t>
      </w:r>
      <w:r w:rsidR="00EA739B">
        <w:t xml:space="preserve">with </w:t>
      </w:r>
      <w:r w:rsidR="009D5284">
        <w:t xml:space="preserve">the </w:t>
      </w:r>
      <w:r w:rsidR="00EA739B">
        <w:t xml:space="preserve">throwing </w:t>
      </w:r>
      <w:r w:rsidR="00101643" w:rsidRPr="0061122A">
        <w:t>spear</w:t>
      </w:r>
      <w:r w:rsidR="00EA739B">
        <w:t xml:space="preserve"> combined with </w:t>
      </w:r>
      <w:r w:rsidR="00101643" w:rsidRPr="0061122A">
        <w:t>a </w:t>
      </w:r>
      <w:r w:rsidR="00101643">
        <w:t xml:space="preserve">small-backed point to the design of the spears </w:t>
      </w:r>
      <w:r w:rsidR="009D5284">
        <w:t xml:space="preserve">we </w:t>
      </w:r>
      <w:r w:rsidR="00101643">
        <w:t>used. A more pronounced tapering of the</w:t>
      </w:r>
      <w:r w:rsidR="00554892">
        <w:t xml:space="preserve"> distal end of these</w:t>
      </w:r>
      <w:r w:rsidR="00101643">
        <w:t xml:space="preserve"> spears </w:t>
      </w:r>
      <w:r w:rsidR="00EA0BD9">
        <w:t xml:space="preserve">when combined with small stone points </w:t>
      </w:r>
      <w:r w:rsidR="00101643">
        <w:t xml:space="preserve">would have enhanced </w:t>
      </w:r>
      <w:r w:rsidR="00B3735F">
        <w:t>their</w:t>
      </w:r>
      <w:r w:rsidR="00101643">
        <w:t xml:space="preserve"> penetration capa</w:t>
      </w:r>
      <w:r w:rsidR="007718CC">
        <w:t>city</w:t>
      </w:r>
      <w:r w:rsidR="00531F72">
        <w:t xml:space="preserve"> even more</w:t>
      </w:r>
      <w:r w:rsidR="00101643">
        <w:t xml:space="preserve"> </w:t>
      </w:r>
      <w:r w:rsidR="00101643" w:rsidRPr="00D84549">
        <w:t xml:space="preserve">(see </w:t>
      </w:r>
      <w:r w:rsidR="002700F4" w:rsidRPr="00D84549">
        <w:t>Fi</w:t>
      </w:r>
      <w:r w:rsidR="008C0AF4">
        <w:t xml:space="preserve">gure </w:t>
      </w:r>
      <w:r w:rsidR="00E118E5">
        <w:t>13</w:t>
      </w:r>
      <w:r w:rsidR="00101643" w:rsidRPr="00D84549">
        <w:t xml:space="preserve">). </w:t>
      </w:r>
      <w:r w:rsidR="00EE64C7">
        <w:t>By</w:t>
      </w:r>
      <w:r w:rsidR="00101643" w:rsidRPr="00D84549">
        <w:t xml:space="preserve"> contrast, such tapering is </w:t>
      </w:r>
      <w:r w:rsidR="00D84549">
        <w:t xml:space="preserve">less </w:t>
      </w:r>
      <w:r w:rsidR="00EE64C7">
        <w:t>essential</w:t>
      </w:r>
      <w:r w:rsidR="00EE64C7" w:rsidRPr="00EE64C7">
        <w:t xml:space="preserve"> </w:t>
      </w:r>
      <w:r w:rsidR="00EE64C7" w:rsidRPr="00D84549">
        <w:t>for thrusting spear</w:t>
      </w:r>
      <w:r w:rsidR="00EE64C7">
        <w:t>s</w:t>
      </w:r>
      <w:r w:rsidR="00101643" w:rsidRPr="00D84549">
        <w:t xml:space="preserve">, as the </w:t>
      </w:r>
      <w:r w:rsidR="00EE64C7">
        <w:t xml:space="preserve">generated </w:t>
      </w:r>
      <w:r w:rsidR="00101643">
        <w:t xml:space="preserve">kinetic energy is more than sufficient to </w:t>
      </w:r>
      <w:r w:rsidR="00423122">
        <w:t xml:space="preserve">overcome this problem and </w:t>
      </w:r>
      <w:r w:rsidR="00101643">
        <w:t>achieve lethal penetration</w:t>
      </w:r>
      <w:r w:rsidR="00FF6517" w:rsidRPr="00FF6517">
        <w:t xml:space="preserve"> </w:t>
      </w:r>
      <w:r w:rsidR="00FF6517">
        <w:t>consistently</w:t>
      </w:r>
      <w:r w:rsidR="00101643">
        <w:t>.</w:t>
      </w:r>
    </w:p>
    <w:p w14:paraId="09CF2ED2" w14:textId="08096554" w:rsidR="00C45772" w:rsidRDefault="00C45772" w:rsidP="00101643">
      <w:r>
        <w:rPr>
          <w:noProof/>
          <w14:ligatures w14:val="standardContextual"/>
        </w:rPr>
        <w:lastRenderedPageBreak/>
        <w:drawing>
          <wp:inline distT="0" distB="0" distL="0" distR="0" wp14:anchorId="6B81040E" wp14:editId="65FFC677">
            <wp:extent cx="4857750" cy="5008880"/>
            <wp:effectExtent l="0" t="0" r="0" b="1270"/>
            <wp:docPr id="1195277558" name="Image 26" descr="Une image contenant mod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77558" name="Image 26" descr="Une image contenant mode&#10;&#10;Le contenu généré par l’IA peut être incorrect."/>
                    <pic:cNvPicPr/>
                  </pic:nvPicPr>
                  <pic:blipFill rotWithShape="1">
                    <a:blip r:embed="rId23" cstate="print">
                      <a:extLst>
                        <a:ext uri="{28A0092B-C50C-407E-A947-70E740481C1C}">
                          <a14:useLocalDpi xmlns:a14="http://schemas.microsoft.com/office/drawing/2010/main" val="0"/>
                        </a:ext>
                      </a:extLst>
                    </a:blip>
                    <a:srcRect r="45436"/>
                    <a:stretch/>
                  </pic:blipFill>
                  <pic:spPr bwMode="auto">
                    <a:xfrm>
                      <a:off x="0" y="0"/>
                      <a:ext cx="4862460" cy="5013737"/>
                    </a:xfrm>
                    <a:prstGeom prst="rect">
                      <a:avLst/>
                    </a:prstGeom>
                    <a:ln>
                      <a:noFill/>
                    </a:ln>
                    <a:extLst>
                      <a:ext uri="{53640926-AAD7-44D8-BBD7-CCE9431645EC}">
                        <a14:shadowObscured xmlns:a14="http://schemas.microsoft.com/office/drawing/2010/main"/>
                      </a:ext>
                    </a:extLst>
                  </pic:spPr>
                </pic:pic>
              </a:graphicData>
            </a:graphic>
          </wp:inline>
        </w:drawing>
      </w:r>
    </w:p>
    <w:p w14:paraId="7EFE56C2" w14:textId="77777777" w:rsidR="00B14E48" w:rsidRDefault="00B14E48" w:rsidP="00B14E48">
      <w:r w:rsidRPr="00D84549">
        <w:t>Fig</w:t>
      </w:r>
      <w:r>
        <w:t>ure 13</w:t>
      </w:r>
      <w:r w:rsidRPr="00D84549">
        <w:t xml:space="preserve">: Three examples of throwing spears with </w:t>
      </w:r>
      <w:r>
        <w:t xml:space="preserve">stone </w:t>
      </w:r>
      <w:r w:rsidRPr="00D84549">
        <w:t xml:space="preserve">points </w:t>
      </w:r>
      <w:r>
        <w:t xml:space="preserve">of </w:t>
      </w:r>
      <w:r w:rsidRPr="00D84549">
        <w:t xml:space="preserve">less than 10 mm </w:t>
      </w:r>
      <w:r>
        <w:t>in width</w:t>
      </w:r>
      <w:r w:rsidRPr="00D84549">
        <w:t xml:space="preserve"> (a: Exp46_508, b: Exp46_512, c: Exp46_264). The red line </w:t>
      </w:r>
      <w:r>
        <w:t>marks</w:t>
      </w:r>
      <w:r w:rsidRPr="00D84549">
        <w:t xml:space="preserve"> the penetration </w:t>
      </w:r>
      <w:r>
        <w:t xml:space="preserve">depth </w:t>
      </w:r>
      <w:r w:rsidRPr="00D84549">
        <w:t xml:space="preserve">achieved by each spear during the experiment. </w:t>
      </w:r>
      <w:r>
        <w:t xml:space="preserve">A smooth and gradual </w:t>
      </w:r>
      <w:r w:rsidRPr="00D84549">
        <w:t xml:space="preserve">tapering of the distal </w:t>
      </w:r>
      <w:r>
        <w:t xml:space="preserve">end of the </w:t>
      </w:r>
      <w:r w:rsidRPr="00D84549">
        <w:t xml:space="preserve">shaft, as in example c, enhances penetration. The </w:t>
      </w:r>
      <w:r>
        <w:t xml:space="preserve">stone </w:t>
      </w:r>
      <w:r w:rsidRPr="00D84549">
        <w:t xml:space="preserve">point </w:t>
      </w:r>
      <w:r>
        <w:t xml:space="preserve">does not </w:t>
      </w:r>
      <w:r w:rsidRPr="00D84549">
        <w:t xml:space="preserve">need </w:t>
      </w:r>
      <w:r>
        <w:t xml:space="preserve">to </w:t>
      </w:r>
      <w:r w:rsidRPr="00D84549">
        <w:t xml:space="preserve">be larger than the shaft </w:t>
      </w:r>
      <w:r>
        <w:t xml:space="preserve">to ensure </w:t>
      </w:r>
      <w:r w:rsidRPr="00D84549">
        <w:t>lethal penetration</w:t>
      </w:r>
      <w:r>
        <w:t xml:space="preserve"> </w:t>
      </w:r>
      <w:proofErr w:type="gramStart"/>
      <w:r>
        <w:t>as long as</w:t>
      </w:r>
      <w:proofErr w:type="gramEnd"/>
      <w:r>
        <w:t xml:space="preserve"> the shaft is tapered towards the point </w:t>
      </w:r>
      <w:r w:rsidRPr="00D84549">
        <w:t xml:space="preserve">to reduce friction between the shaft and the </w:t>
      </w:r>
      <w:r>
        <w:t xml:space="preserve">interior of the </w:t>
      </w:r>
      <w:r w:rsidRPr="00D84549">
        <w:t>target.</w:t>
      </w:r>
    </w:p>
    <w:p w14:paraId="51443E07" w14:textId="77777777" w:rsidR="00AD537B" w:rsidRDefault="00AD537B" w:rsidP="00101643"/>
    <w:p w14:paraId="5387AC6E" w14:textId="1C5A3618" w:rsidR="00EF6312" w:rsidRDefault="002F08CE" w:rsidP="00101643">
      <w:bookmarkStart w:id="3" w:name="_Hlk184911724"/>
      <w:r>
        <w:t xml:space="preserve">Small stone points can thus function </w:t>
      </w:r>
      <w:r w:rsidR="004327F1">
        <w:t xml:space="preserve">perfectly </w:t>
      </w:r>
      <w:r>
        <w:t>on large shafts</w:t>
      </w:r>
      <w:bookmarkEnd w:id="3"/>
      <w:r>
        <w:t>, but also t</w:t>
      </w:r>
      <w:r w:rsidR="00101643">
        <w:t>he opposite scenario</w:t>
      </w:r>
      <w:r w:rsidR="00A70A43">
        <w:t xml:space="preserve"> is documented with </w:t>
      </w:r>
      <w:r w:rsidR="00101643">
        <w:t xml:space="preserve">very large points </w:t>
      </w:r>
      <w:r w:rsidR="00A70A43">
        <w:t xml:space="preserve">being </w:t>
      </w:r>
      <w:r w:rsidR="00B31EEF">
        <w:t xml:space="preserve">effectively </w:t>
      </w:r>
      <w:r w:rsidR="00A70A43">
        <w:t xml:space="preserve">used </w:t>
      </w:r>
      <w:r w:rsidR="00B31EEF">
        <w:t>in combination with</w:t>
      </w:r>
      <w:r w:rsidR="00101643">
        <w:t xml:space="preserve"> </w:t>
      </w:r>
      <w:r w:rsidR="00A70A43">
        <w:t>narrow</w:t>
      </w:r>
      <w:r w:rsidR="00101643">
        <w:t xml:space="preserve"> shafts. </w:t>
      </w:r>
      <w:r w:rsidR="00423FCF">
        <w:t>Examples are the v</w:t>
      </w:r>
      <w:r w:rsidR="00101643">
        <w:t xml:space="preserve">ery large points used with arrows </w:t>
      </w:r>
      <w:r w:rsidR="006C759F">
        <w:t xml:space="preserve">by the </w:t>
      </w:r>
      <w:r w:rsidR="002164E9">
        <w:t>Inuit</w:t>
      </w:r>
      <w:r w:rsidR="006C759F">
        <w:t xml:space="preserve"> </w:t>
      </w:r>
      <w:r w:rsidR="00423FCF">
        <w:t xml:space="preserve">of </w:t>
      </w:r>
      <w:r w:rsidR="00101643">
        <w:t xml:space="preserve">northwest Alaska </w:t>
      </w:r>
      <w:r w:rsidR="00101643">
        <w:fldChar w:fldCharType="begin"/>
      </w:r>
      <w:r w:rsidR="00BA77EB">
        <w:instrText xml:space="preserve"> ADDIN ZOTERO_ITEM CSL_CITATION {"citationID":"LgRfogNv","properties":{"formattedCitation":"(Witthoft, 1968)","plainCitation":"(Witthoft, 1968)","noteIndex":0},"citationItems":[{"id":7,"uris":["http://zotero.org/users/11163552/items/MKSW9ES7"],"itemData":{"id":7,"type":"article-journal","container-title":"Expedition, University of Pennsylvania Museum","issue":"2","note":"publisher: University of Pennsylvania Museum","page":"30-37","title":"Flint Arrowpoints from the Eskimo of Northwestern Alaska.","volume":"10","author":[{"family":"Witthoft","given":"John"}],"issued":{"date-parts":[["1968"]]}}}],"schema":"https://github.com/citation-style-language/schema/raw/master/csl-citation.json"} </w:instrText>
      </w:r>
      <w:r w:rsidR="00101643">
        <w:fldChar w:fldCharType="separate"/>
      </w:r>
      <w:r w:rsidR="00055FBF" w:rsidRPr="00055FBF">
        <w:rPr>
          <w:rFonts w:ascii="Aptos" w:hAnsi="Aptos"/>
        </w:rPr>
        <w:t xml:space="preserve">(Witthoft, </w:t>
      </w:r>
      <w:r w:rsidR="00055FBF" w:rsidRPr="00055FBF">
        <w:rPr>
          <w:rFonts w:ascii="Aptos" w:hAnsi="Aptos"/>
        </w:rPr>
        <w:lastRenderedPageBreak/>
        <w:t>1968)</w:t>
      </w:r>
      <w:r w:rsidR="00101643">
        <w:fldChar w:fldCharType="end"/>
      </w:r>
      <w:r w:rsidR="00101643">
        <w:t xml:space="preserve">, </w:t>
      </w:r>
      <w:r w:rsidR="00084F00">
        <w:t>or</w:t>
      </w:r>
      <w:r w:rsidR="00101643">
        <w:t xml:space="preserve"> the </w:t>
      </w:r>
      <w:proofErr w:type="spellStart"/>
      <w:r w:rsidR="00101643">
        <w:t>macroblades</w:t>
      </w:r>
      <w:proofErr w:type="spellEnd"/>
      <w:r w:rsidR="00101643">
        <w:t xml:space="preserve"> and </w:t>
      </w:r>
      <w:r w:rsidR="006322EB">
        <w:t xml:space="preserve">large </w:t>
      </w:r>
      <w:r w:rsidR="00101643">
        <w:t>Kimberley points</w:t>
      </w:r>
      <w:r w:rsidR="000428B6">
        <w:t xml:space="preserve"> used with narrow dart shafts</w:t>
      </w:r>
      <w:r w:rsidR="00101643">
        <w:t xml:space="preserve"> among the </w:t>
      </w:r>
      <w:r w:rsidR="00510AFE">
        <w:t xml:space="preserve">indigenous </w:t>
      </w:r>
      <w:r w:rsidR="00101643">
        <w:t>peoples of central and northern Australia</w:t>
      </w:r>
      <w:r w:rsidR="00514D89">
        <w:t xml:space="preserve"> </w:t>
      </w:r>
      <w:r w:rsidR="00101643">
        <w:fldChar w:fldCharType="begin"/>
      </w:r>
      <w:r w:rsidR="00BA77EB">
        <w:instrText xml:space="preserve"> ADDIN ZOTERO_ITEM CSL_CITATION {"citationID":"6LjBzfdm","properties":{"formattedCitation":"(Newman and Moore, 2013)","plainCitation":"(Newman and Moore, 2013)","noteIndex":0},"citationItems":[{"id":795,"uris":["http://zotero.org/users/11163552/items/5TEVPGLH"],"itemData":{"id":795,"type":"article-journal","container-title":"Journal of Archaeological Science","DOI":"10.1016/j.jas.2013.01.023","ISSN":"0305-4403","issue":"6","note":"publisher: Elsevier Ltd\nISBN: 03054403","page":"2614-2620","title":"Ballistically anomalous stone projectile points in Australia","volume":"40","author":[{"family":"Newman","given":"Kim"},{"family":"Moore","given":"Mark W"}],"issued":{"date-parts":[["2013"]]}}}],"schema":"https://github.com/citation-style-language/schema/raw/master/csl-citation.json"} </w:instrText>
      </w:r>
      <w:r w:rsidR="00101643">
        <w:fldChar w:fldCharType="separate"/>
      </w:r>
      <w:r w:rsidR="00055FBF" w:rsidRPr="00055FBF">
        <w:rPr>
          <w:rFonts w:ascii="Aptos" w:hAnsi="Aptos"/>
        </w:rPr>
        <w:t>(Newman and Moore, 2013)</w:t>
      </w:r>
      <w:r w:rsidR="00101643">
        <w:fldChar w:fldCharType="end"/>
      </w:r>
      <w:r w:rsidR="00101643">
        <w:t xml:space="preserve">. </w:t>
      </w:r>
      <w:r w:rsidR="00514D89">
        <w:t>In our experiments</w:t>
      </w:r>
      <w:r w:rsidR="00101643">
        <w:t xml:space="preserve">, we </w:t>
      </w:r>
      <w:r w:rsidR="00514D89">
        <w:t xml:space="preserve">also </w:t>
      </w:r>
      <w:r w:rsidR="00101643">
        <w:t>hafted large triangular points (Levallois points)</w:t>
      </w:r>
      <w:r w:rsidR="00E82C36">
        <w:t xml:space="preserve"> (Fi</w:t>
      </w:r>
      <w:r w:rsidR="008C0AF4">
        <w:t>gure</w:t>
      </w:r>
      <w:r w:rsidR="00D706A6">
        <w:t xml:space="preserve"> </w:t>
      </w:r>
      <w:r w:rsidR="00E82C36">
        <w:t>S1)</w:t>
      </w:r>
      <w:r w:rsidR="00101643">
        <w:t xml:space="preserve"> and large bifacial points (Still Bay points) onto arrows</w:t>
      </w:r>
      <w:r w:rsidR="00624F48">
        <w:t xml:space="preserve"> </w:t>
      </w:r>
      <w:r w:rsidR="00E82C36">
        <w:t xml:space="preserve">(on </w:t>
      </w:r>
      <w:r w:rsidR="00101643">
        <w:t>split shafts</w:t>
      </w:r>
      <w:r w:rsidR="00624F48">
        <w:t>)</w:t>
      </w:r>
      <w:r w:rsidR="00E82C36">
        <w:t xml:space="preserve"> (Fig</w:t>
      </w:r>
      <w:r w:rsidR="00A264AE">
        <w:t xml:space="preserve">ure </w:t>
      </w:r>
      <w:r w:rsidR="00E82C36">
        <w:t>S2)</w:t>
      </w:r>
      <w:r w:rsidR="00101643">
        <w:t xml:space="preserve">, as well as </w:t>
      </w:r>
      <w:proofErr w:type="gramStart"/>
      <w:r w:rsidR="00101643">
        <w:t>small</w:t>
      </w:r>
      <w:r w:rsidR="00624F48">
        <w:t xml:space="preserve"> </w:t>
      </w:r>
      <w:r w:rsidR="00101643">
        <w:t>backed</w:t>
      </w:r>
      <w:proofErr w:type="gramEnd"/>
      <w:r w:rsidR="00101643">
        <w:t xml:space="preserve"> points (microgravettes) onto </w:t>
      </w:r>
      <w:r w:rsidR="00756DCD">
        <w:t>throwing</w:t>
      </w:r>
      <w:r w:rsidR="00101643">
        <w:t xml:space="preserve"> and thrusting spears</w:t>
      </w:r>
      <w:r w:rsidR="00351146">
        <w:t xml:space="preserve"> (Fig</w:t>
      </w:r>
      <w:r w:rsidR="00A264AE">
        <w:t xml:space="preserve">ure </w:t>
      </w:r>
      <w:r w:rsidR="00E82C36">
        <w:t>S3</w:t>
      </w:r>
      <w:r w:rsidR="00351146">
        <w:t>)</w:t>
      </w:r>
      <w:r w:rsidR="00101643">
        <w:t xml:space="preserve">. The only limitation we encountered was the thickness of the </w:t>
      </w:r>
      <w:r w:rsidR="00592BE1">
        <w:t xml:space="preserve">stone </w:t>
      </w:r>
      <w:r w:rsidR="00101643">
        <w:t xml:space="preserve">point relative to the shaft. </w:t>
      </w:r>
      <w:r w:rsidR="00D84549" w:rsidRPr="00D84549">
        <w:t xml:space="preserve">A point is never too small to be hafted onto a split shaft, but some points can be too thick for certain arrow shafts. Points </w:t>
      </w:r>
      <w:r w:rsidR="00592BE1">
        <w:t>that are</w:t>
      </w:r>
      <w:r w:rsidR="00756DCD">
        <w:t xml:space="preserve"> </w:t>
      </w:r>
      <w:r w:rsidR="00D84549" w:rsidRPr="00D84549">
        <w:t>more than 4 mm thicker than the shaft</w:t>
      </w:r>
      <w:r w:rsidR="002D1BA6">
        <w:t>’s diameter</w:t>
      </w:r>
      <w:r w:rsidR="00D84549" w:rsidRPr="00D84549">
        <w:t xml:space="preserve"> could not be securely hafted</w:t>
      </w:r>
      <w:r w:rsidR="00676449">
        <w:t xml:space="preserve"> with our hafting system</w:t>
      </w:r>
      <w:r w:rsidR="00DC7435">
        <w:t xml:space="preserve">, which set the maximal thickness of </w:t>
      </w:r>
      <w:r w:rsidR="00ED2FAA">
        <w:t>the arrow</w:t>
      </w:r>
      <w:r w:rsidR="00DC7435">
        <w:t>point</w:t>
      </w:r>
      <w:r w:rsidR="00ED2FAA">
        <w:t>s</w:t>
      </w:r>
      <w:r w:rsidR="00DC7435">
        <w:t xml:space="preserve"> on </w:t>
      </w:r>
      <w:r w:rsidR="00ED2FAA">
        <w:t>12</w:t>
      </w:r>
      <w:r w:rsidR="00F05C5A">
        <w:t>.</w:t>
      </w:r>
      <w:r w:rsidR="00ED2FAA">
        <w:t>5</w:t>
      </w:r>
      <w:r w:rsidR="00F05C5A">
        <w:t xml:space="preserve"> </w:t>
      </w:r>
      <w:r w:rsidR="00ED2FAA">
        <w:t>mm</w:t>
      </w:r>
      <w:r w:rsidR="00F05C5A" w:rsidRPr="00F05C5A">
        <w:t xml:space="preserve"> </w:t>
      </w:r>
      <w:r w:rsidR="00F05C5A">
        <w:t>in our experiments</w:t>
      </w:r>
      <w:r w:rsidR="00FB7554">
        <w:t>. T</w:t>
      </w:r>
      <w:r w:rsidR="00101643">
        <w:t xml:space="preserve">he </w:t>
      </w:r>
      <w:r w:rsidR="002D1BA6">
        <w:t>diameter</w:t>
      </w:r>
      <w:r w:rsidR="00262743">
        <w:t xml:space="preserve"> </w:t>
      </w:r>
      <w:r w:rsidR="00101643">
        <w:t>of the arrow shaft is directly related to the draw strength of the bow</w:t>
      </w:r>
      <w:r w:rsidR="00E11AF6">
        <w:t xml:space="preserve"> </w:t>
      </w:r>
      <w:r w:rsidR="00E118E5">
        <w:fldChar w:fldCharType="begin"/>
      </w:r>
      <w:r w:rsidR="00E118E5">
        <w:instrText xml:space="preserve"> ADDIN ZOTERO_ITEM CSL_CITATION {"citationID":"Xbk50dOV","properties":{"formattedCitation":"(Klopsteg, 1943)","plainCitation":"(Klopsteg, 1943)","noteIndex":0},"citationItems":[{"id":1113,"uris":["http://zotero.org/users/11163552/items/LGND4P3G"],"itemData":{"id":1113,"type":"article-journal","container-title":"American Journal of Physics","DOI":"10.1119/1.1990474","ISSN":"0002-9505","issue":"4","page":"175-192","title":"Physics of Bows and Arrows","volume":"11","author":[{"family":"Klopsteg","given":"Paul E."}],"issued":{"date-parts":[["1943",8]]}}}],"schema":"https://github.com/citation-style-language/schema/raw/master/csl-citation.json"} </w:instrText>
      </w:r>
      <w:r w:rsidR="00E118E5">
        <w:fldChar w:fldCharType="separate"/>
      </w:r>
      <w:r w:rsidR="00055FBF" w:rsidRPr="00055FBF">
        <w:rPr>
          <w:rFonts w:ascii="Aptos" w:hAnsi="Aptos"/>
        </w:rPr>
        <w:t>(Klopsteg, 1943)</w:t>
      </w:r>
      <w:r w:rsidR="00E118E5">
        <w:fldChar w:fldCharType="end"/>
      </w:r>
      <w:r w:rsidR="00101643">
        <w:t xml:space="preserve">. </w:t>
      </w:r>
      <w:r w:rsidR="00313FCB">
        <w:t xml:space="preserve">We used a </w:t>
      </w:r>
      <w:r w:rsidR="00101643">
        <w:t xml:space="preserve">bow </w:t>
      </w:r>
      <w:r w:rsidR="00313FCB">
        <w:t xml:space="preserve">with </w:t>
      </w:r>
      <w:r w:rsidR="00101643">
        <w:t>a draw strength of 48 pounds at 30 inches</w:t>
      </w:r>
      <w:r w:rsidR="007B174D">
        <w:t xml:space="preserve"> and the arrow </w:t>
      </w:r>
      <w:r w:rsidR="00101643">
        <w:t xml:space="preserve">shafts </w:t>
      </w:r>
      <w:r w:rsidR="00B753DB">
        <w:t xml:space="preserve">therefore </w:t>
      </w:r>
      <w:r w:rsidR="00101643">
        <w:t>measur</w:t>
      </w:r>
      <w:r w:rsidR="007B174D">
        <w:t>ed</w:t>
      </w:r>
      <w:r w:rsidR="00101643">
        <w:t xml:space="preserve"> 8.5 mm in diameter. </w:t>
      </w:r>
      <w:r w:rsidR="007D798A">
        <w:t>It seems unlikely that Palaeolithic arrowpoints hafted onto split shafts could have exceeded 14 mm in thickness.</w:t>
      </w:r>
      <w:r w:rsidR="007D798A" w:rsidRPr="001B0592">
        <w:t xml:space="preserve"> </w:t>
      </w:r>
      <w:r w:rsidR="00101643">
        <w:t xml:space="preserve">The thickest arrow shafts found in an archaeological context are </w:t>
      </w:r>
      <w:r w:rsidR="000A59EF">
        <w:t xml:space="preserve">currently </w:t>
      </w:r>
      <w:r w:rsidR="00101643">
        <w:t xml:space="preserve">those from the Mary Rose, an English warship that sank in 1545 AD. The bows recovered from the ship had </w:t>
      </w:r>
      <w:proofErr w:type="spellStart"/>
      <w:r w:rsidR="00101643">
        <w:t>draw</w:t>
      </w:r>
      <w:proofErr w:type="spellEnd"/>
      <w:r w:rsidR="00101643">
        <w:t xml:space="preserve"> strengths of 150-160 pounds at 30 inches, </w:t>
      </w:r>
      <w:r w:rsidR="00045BFF">
        <w:t xml:space="preserve">which is well beyond what can be expected for Palaeolithic bows, </w:t>
      </w:r>
      <w:r w:rsidR="00101643">
        <w:t xml:space="preserve">and the associated arrow shafts had diameters between 11 and 13 mm </w:t>
      </w:r>
      <w:r w:rsidR="00101643">
        <w:fldChar w:fldCharType="begin"/>
      </w:r>
      <w:r w:rsidR="00BA77EB">
        <w:instrText xml:space="preserve"> ADDIN ZOTERO_ITEM CSL_CITATION {"citationID":"IsGuLhjQ","properties":{"formattedCitation":"(Alexzandra, 2011)","plainCitation":"(Alexzandra, 2011)","noteIndex":0},"citationItems":[{"id":3813,"uris":["http://zotero.org/users/11163552/items/RMXUEKPF"],"itemData":{"id":3813,"type":"book","collection-title":"Archaeology of the Mary Rose","edition":"The Mary Rose Trust Ltd","event-place":"Portsmouth, England","ISBN":"978-0-9544029-3-8","publisher-place":"Portsmouth, England","title":"Weapon of Warre: The Armaments of the Mary Rose-Part 2","volume":"3","editor":[{"family":"Alexzandra","given":"Hildred"}],"issued":{"date-parts":[["2011"]]}}}],"schema":"https://github.com/citation-style-language/schema/raw/master/csl-citation.json"} </w:instrText>
      </w:r>
      <w:r w:rsidR="00101643">
        <w:fldChar w:fldCharType="separate"/>
      </w:r>
      <w:r w:rsidR="00055FBF" w:rsidRPr="00055FBF">
        <w:rPr>
          <w:rFonts w:ascii="Aptos" w:hAnsi="Aptos"/>
        </w:rPr>
        <w:t>(Alexzandra, 2011)</w:t>
      </w:r>
      <w:r w:rsidR="00101643">
        <w:fldChar w:fldCharType="end"/>
      </w:r>
      <w:r w:rsidR="00101643">
        <w:t xml:space="preserve">. Neolithic bows rarely exceeded 85 pounds, with arrow shafts typically no thicker than 9 or 10 mm </w:t>
      </w:r>
      <w:r w:rsidR="00101643">
        <w:fldChar w:fldCharType="begin"/>
      </w:r>
      <w:r w:rsidR="00BA77EB">
        <w:instrText xml:space="preserve"> ADDIN ZOTERO_ITEM CSL_CITATION {"citationID":"W4vOpoVY","properties":{"formattedCitation":"(Junkmanns, 2013)","plainCitation":"(Junkmanns, 2013)","noteIndex":0},"citationItems":[{"id":906,"uris":["http://zotero.org/users/11163552/items/7SAYEAND"],"itemData":{"id":906,"type":"book","event-place":"ludwigshafen","note":"container-title: PhD dissertation, Eberhard Karls Universität Tübingen","number-of-pages":"413","publisher-place":"ludwigshafen","title":"Pfeil und Bogen in Westeuropa. Von der Altsteinzeit bis zum Mittelalter","URL":"https://scholar.google.be/scholar?q=pfeil+und+bogen+von+der+altsteinzeit&amp;btnG=&amp;hl=fr&amp;as_sdt=0%2C5#0","author":[{"family":"Junkmanns","given":"J"}],"accessed":{"date-parts":[["2016",2,25]]},"issued":{"date-parts":[["2013"]]}}}],"schema":"https://github.com/citation-style-language/schema/raw/master/csl-citation.json"} </w:instrText>
      </w:r>
      <w:r w:rsidR="00101643">
        <w:fldChar w:fldCharType="separate"/>
      </w:r>
      <w:r w:rsidR="00055FBF" w:rsidRPr="00055FBF">
        <w:rPr>
          <w:rFonts w:ascii="Aptos" w:hAnsi="Aptos"/>
        </w:rPr>
        <w:t>(Junkmanns, 2013)</w:t>
      </w:r>
      <w:r w:rsidR="00101643">
        <w:fldChar w:fldCharType="end"/>
      </w:r>
      <w:r w:rsidR="00101643">
        <w:t>.</w:t>
      </w:r>
      <w:r w:rsidR="002A6074">
        <w:t xml:space="preserve"> </w:t>
      </w:r>
      <w:r w:rsidR="00D84549">
        <w:t>G</w:t>
      </w:r>
      <w:r w:rsidR="00101643">
        <w:t>i</w:t>
      </w:r>
      <w:r w:rsidR="00D84549">
        <w:t>ven</w:t>
      </w:r>
      <w:r w:rsidR="00101643">
        <w:t xml:space="preserve"> these considerations, the thickness of the point may </w:t>
      </w:r>
      <w:r w:rsidR="007F58B1">
        <w:t xml:space="preserve">at best </w:t>
      </w:r>
      <w:r w:rsidR="00101643">
        <w:t xml:space="preserve">exclude the use of a bow, provided </w:t>
      </w:r>
      <w:r w:rsidR="00441E28">
        <w:t xml:space="preserve">that </w:t>
      </w:r>
      <w:r w:rsidR="00101643">
        <w:t>the hafting method is known</w:t>
      </w:r>
      <w:r w:rsidR="007F58B1">
        <w:t>, but it does not permit to identify the bow</w:t>
      </w:r>
      <w:r w:rsidR="00652389">
        <w:t xml:space="preserve"> or an</w:t>
      </w:r>
      <w:r w:rsidR="00245950">
        <w:t xml:space="preserve">y </w:t>
      </w:r>
      <w:r w:rsidR="00652389">
        <w:t>other weapon system</w:t>
      </w:r>
      <w:r w:rsidR="00101643">
        <w:t xml:space="preserve">. </w:t>
      </w:r>
      <w:r w:rsidR="00245950">
        <w:t xml:space="preserve">We therefore </w:t>
      </w:r>
      <w:r w:rsidR="00D448B5">
        <w:t xml:space="preserve">propose </w:t>
      </w:r>
      <w:r w:rsidR="00245950">
        <w:t xml:space="preserve">that there are no reliable grounds to link </w:t>
      </w:r>
      <w:r w:rsidR="00CB43F2">
        <w:t xml:space="preserve">a specific stone point size (or size range) with a particular </w:t>
      </w:r>
      <w:r w:rsidR="00101643">
        <w:t>mode of propulsion.</w:t>
      </w:r>
      <w:r w:rsidR="00101643" w:rsidRPr="001B0592">
        <w:t xml:space="preserve"> </w:t>
      </w:r>
    </w:p>
    <w:p w14:paraId="4788195D" w14:textId="66B778E5" w:rsidR="002B04F5" w:rsidRPr="006B7B5C" w:rsidRDefault="00117573" w:rsidP="002B04F5">
      <w:r w:rsidRPr="0019288C">
        <w:t>Even i</w:t>
      </w:r>
      <w:r w:rsidR="00FA44DE" w:rsidRPr="0019288C">
        <w:t>f</w:t>
      </w:r>
      <w:r w:rsidRPr="0019288C">
        <w:t xml:space="preserve"> </w:t>
      </w:r>
      <w:r w:rsidR="00101643" w:rsidRPr="0019288C">
        <w:t>TCSA/TCSP measurements and m</w:t>
      </w:r>
      <w:r w:rsidR="003E34CD">
        <w:t>orphom</w:t>
      </w:r>
      <w:r w:rsidR="00101643" w:rsidRPr="0019288C">
        <w:t xml:space="preserve">etric analyses are </w:t>
      </w:r>
      <w:r w:rsidRPr="0019288C">
        <w:t xml:space="preserve">attractive </w:t>
      </w:r>
      <w:r w:rsidR="00FA44DE" w:rsidRPr="0019288C">
        <w:t xml:space="preserve">and </w:t>
      </w:r>
      <w:r w:rsidR="00101643" w:rsidRPr="0019288C">
        <w:t xml:space="preserve">straightforward to </w:t>
      </w:r>
      <w:r w:rsidR="00526286" w:rsidRPr="0019288C">
        <w:t>perform</w:t>
      </w:r>
      <w:r w:rsidR="00FA44DE" w:rsidRPr="0019288C">
        <w:t xml:space="preserve">, </w:t>
      </w:r>
      <w:r w:rsidR="00D84549" w:rsidRPr="0019288C">
        <w:t>our results</w:t>
      </w:r>
      <w:r w:rsidR="00526286" w:rsidRPr="0019288C">
        <w:t xml:space="preserve"> indicate that </w:t>
      </w:r>
      <w:r w:rsidR="00D84549" w:rsidRPr="0019288C">
        <w:t xml:space="preserve">the two principles </w:t>
      </w:r>
      <w:r w:rsidR="003E734D" w:rsidRPr="0019288C">
        <w:t xml:space="preserve">on which </w:t>
      </w:r>
      <w:r w:rsidR="00D84549" w:rsidRPr="0019288C">
        <w:t xml:space="preserve">the TCSA/TCSP approach </w:t>
      </w:r>
      <w:r w:rsidR="003E734D" w:rsidRPr="0019288C">
        <w:t xml:space="preserve">is founded are </w:t>
      </w:r>
      <w:r w:rsidR="00D84549" w:rsidRPr="0019288C">
        <w:t xml:space="preserve">not as robust as previously assumed. </w:t>
      </w:r>
      <w:r w:rsidR="00EA52F6">
        <w:t xml:space="preserve">Since there are no </w:t>
      </w:r>
      <w:r w:rsidR="001A43F2" w:rsidRPr="0019288C">
        <w:t xml:space="preserve">physical principles </w:t>
      </w:r>
      <w:r w:rsidR="00EA52F6">
        <w:t xml:space="preserve">that </w:t>
      </w:r>
      <w:r w:rsidR="001A43F2" w:rsidRPr="0019288C">
        <w:t xml:space="preserve">establish a direct link between point size and shaft size, </w:t>
      </w:r>
      <w:r w:rsidR="00A219E0">
        <w:t>morphometric</w:t>
      </w:r>
      <w:r w:rsidR="001A43F2" w:rsidRPr="0019288C">
        <w:t xml:space="preserve"> analyses </w:t>
      </w:r>
      <w:r w:rsidR="00A219E0">
        <w:lastRenderedPageBreak/>
        <w:t xml:space="preserve">like the TCSA approach </w:t>
      </w:r>
      <w:r w:rsidR="001A43F2" w:rsidRPr="0019288C">
        <w:t>rely on ethnographic analogies</w:t>
      </w:r>
      <w:r w:rsidR="005036C4">
        <w:t xml:space="preserve"> which have significant </w:t>
      </w:r>
      <w:r w:rsidR="001C6868">
        <w:t>limitations and risks of bias</w:t>
      </w:r>
      <w:r w:rsidR="001A43F2" w:rsidRPr="0019288C">
        <w:t xml:space="preserve">. </w:t>
      </w:r>
      <w:r w:rsidR="002B04F5" w:rsidRPr="00E118E5">
        <w:t xml:space="preserve"> </w:t>
      </w:r>
      <w:r w:rsidR="009349C0">
        <w:t>T</w:t>
      </w:r>
      <w:r w:rsidR="00B02B30">
        <w:t xml:space="preserve">he </w:t>
      </w:r>
      <w:r w:rsidR="00F00206">
        <w:t xml:space="preserve">gradual </w:t>
      </w:r>
      <w:r w:rsidR="00B02B30">
        <w:t xml:space="preserve">elaboration of the ethnographic reference framework has only led to more overlap between the morphometric parameters of projectile points </w:t>
      </w:r>
      <w:r w:rsidR="004D5DAF">
        <w:t>for</w:t>
      </w:r>
      <w:r w:rsidR="00B02B30">
        <w:t xml:space="preserve"> the different </w:t>
      </w:r>
      <w:r w:rsidR="00E40DD7">
        <w:t xml:space="preserve">propulsion </w:t>
      </w:r>
      <w:r w:rsidR="00B02B30">
        <w:t>modes</w:t>
      </w:r>
      <w:r w:rsidR="00F00206">
        <w:t>.</w:t>
      </w:r>
      <w:r w:rsidR="00B02B30">
        <w:t xml:space="preserve">  Moreover</w:t>
      </w:r>
      <w:r w:rsidR="00F00206">
        <w:t>, a r</w:t>
      </w:r>
      <w:r w:rsidR="002B04F5" w:rsidRPr="006B7B5C">
        <w:t xml:space="preserve">ecent survey of </w:t>
      </w:r>
      <w:r w:rsidR="00F77637">
        <w:t xml:space="preserve">ethnographic </w:t>
      </w:r>
      <w:r w:rsidR="002B04F5" w:rsidRPr="006B7B5C">
        <w:t xml:space="preserve">wooden-tipped spears </w:t>
      </w:r>
      <w:r w:rsidR="005C28BC">
        <w:t xml:space="preserve">also </w:t>
      </w:r>
      <w:r w:rsidR="00BC2054">
        <w:t>highlighted</w:t>
      </w:r>
      <w:r w:rsidR="000C4100">
        <w:t xml:space="preserve"> </w:t>
      </w:r>
      <w:r w:rsidR="004449FC">
        <w:t xml:space="preserve">that </w:t>
      </w:r>
      <w:r w:rsidR="000C4100">
        <w:t xml:space="preserve">an important </w:t>
      </w:r>
      <w:r w:rsidR="002B04F5" w:rsidRPr="006B7B5C">
        <w:t>overlap in form</w:t>
      </w:r>
      <w:r w:rsidR="004449FC">
        <w:t xml:space="preserve"> exists</w:t>
      </w:r>
      <w:r w:rsidR="002B04F5" w:rsidRPr="006B7B5C">
        <w:t xml:space="preserve"> between </w:t>
      </w:r>
      <w:r w:rsidR="000C4100">
        <w:t xml:space="preserve">throwing and thrusting </w:t>
      </w:r>
      <w:r w:rsidR="002B04F5" w:rsidRPr="006B7B5C">
        <w:t xml:space="preserve">spears </w:t>
      </w:r>
      <w:r w:rsidR="004449FC">
        <w:t xml:space="preserve">thereby </w:t>
      </w:r>
      <w:r w:rsidR="002B04F5" w:rsidRPr="006B7B5C">
        <w:t>demonstrat</w:t>
      </w:r>
      <w:r w:rsidR="004449FC">
        <w:t>ing</w:t>
      </w:r>
      <w:r w:rsidR="002B04F5" w:rsidRPr="006B7B5C">
        <w:t xml:space="preserve"> that the morphometric parameters of </w:t>
      </w:r>
      <w:r w:rsidR="005C28BC">
        <w:t xml:space="preserve">the </w:t>
      </w:r>
      <w:r w:rsidR="002B04F5" w:rsidRPr="006B7B5C">
        <w:t xml:space="preserve">shafts are not reliable predictors of </w:t>
      </w:r>
      <w:r w:rsidR="00E40DD7">
        <w:t xml:space="preserve">propulsion </w:t>
      </w:r>
      <w:r w:rsidR="002B04F5" w:rsidRPr="006B7B5C">
        <w:t>mode</w:t>
      </w:r>
      <w:r w:rsidR="004449FC">
        <w:t xml:space="preserve"> (i.e.</w:t>
      </w:r>
      <w:r w:rsidR="002B04F5" w:rsidRPr="006B7B5C">
        <w:t xml:space="preserve">, thrusting or hand-thrown </w:t>
      </w:r>
      <w:r w:rsidR="008F5CE3">
        <w:t xml:space="preserve">wooden-tipped </w:t>
      </w:r>
      <w:r w:rsidR="002B04F5" w:rsidRPr="006B7B5C">
        <w:t>spears</w:t>
      </w:r>
      <w:r w:rsidR="004449FC">
        <w:t>)</w:t>
      </w:r>
      <w:r w:rsidR="002B04F5" w:rsidRPr="006B7B5C">
        <w:t xml:space="preserve"> </w:t>
      </w:r>
      <w:r w:rsidR="00750F51" w:rsidRPr="0019288C">
        <w:fldChar w:fldCharType="begin"/>
      </w:r>
      <w:r w:rsidR="00750F51" w:rsidRPr="0019288C">
        <w:instrText xml:space="preserve"> ADDIN ZOTERO_ITEM CSL_CITATION {"citationID":"PLZ678zT","properties":{"formattedCitation":"(Milks et al., 2024)","plainCitation":"(Milks et al., 2024)","noteIndex":0},"citationItems":[{"id":3920,"uris":["http://zotero.org/users/11163552/items/P38AABU4"],"itemData":{"id":3920,"type":"article-journal","abstract":"Archaeological studies of early weaponry have relied for decades on ethnographic parallels—whether from ethnohistorical accounts, ethnographic literature, or from objects studied in museum collections. While such accounts and collected objects provided key data in the past, including of morphometrics and functionality, few studies have explored the quality of such data. In this paper, we critically assess a dominant theoretical paradigm, namely the utility of ethnographic collections to assess Pleistocene archaeological material. Our focus is how ethnographic spear morphometrics are used to propose delivery methods of archaeological weapons. We discuss the archaeological significance of early spears, and the role that ethnography has played in interpreting them. We provide new morphometric data of ethnographic wooden spears, which have been used analogically to assess the earliest archaeological hunting tools. We systematically collected data from ethnographic collections of wooden spears in five museums in the UK and Australia including mass, length, diameters and point of balance, alongside any recorded information on provenance and use. Older datasets, as well as the data in this paper, are limited due to collection bias and a lack of detailed museum records. By subjecting the new data to statistical analyses, we find that with a few exceptions morphometrics are not reliable predictors of delivery as thrusting or hand-thrown spears (javelins). Prevalent hypotheses linking variables such as mass, tip design, or maximum diameter with delivery are unsupported by our results. However, the descriptive statistics provided may remain useful as a means of comparative data for archaeological material. We conclude that using simple morphometrics to parse weapon delivery has had a drag effect on forming new and interesting hypotheses about early weapons.","container-title":"Journal of Archaeological Method and Theory","DOI":"10.1007/s10816-023-09635-4","ISSN":"1573-7764","issue":"3","journalAbbreviation":"J Archaeol Method Theory","language":"en","page":"1129-1151","source":"Springer Link","title":"Reassessing the Interpretative Potential of Ethnographic Collections for Early Hunting Technologies","volume":"31","author":[{"family":"Milks","given":"Annemieke"},{"family":"Hoggard","given":"Christian"},{"family":"Pope","given":"Matt"}],"issued":{"date-parts":[["2024",9,1]]}}}],"schema":"https://github.com/citation-style-language/schema/raw/master/csl-citation.json"} </w:instrText>
      </w:r>
      <w:r w:rsidR="00750F51" w:rsidRPr="0019288C">
        <w:fldChar w:fldCharType="separate"/>
      </w:r>
      <w:r w:rsidR="00055FBF" w:rsidRPr="00055FBF">
        <w:rPr>
          <w:rFonts w:ascii="Aptos" w:hAnsi="Aptos"/>
        </w:rPr>
        <w:t>(Milks et al., 2024)</w:t>
      </w:r>
      <w:r w:rsidR="00750F51" w:rsidRPr="0019288C">
        <w:fldChar w:fldCharType="end"/>
      </w:r>
      <w:r w:rsidR="00750F51" w:rsidRPr="0019288C">
        <w:t>.</w:t>
      </w:r>
      <w:r w:rsidR="00BA78D1" w:rsidRPr="0019288C">
        <w:t xml:space="preserve"> </w:t>
      </w:r>
      <w:r w:rsidR="002B04F5" w:rsidRPr="00F277CB">
        <w:t xml:space="preserve">In this study, we demonstrated </w:t>
      </w:r>
      <w:r w:rsidR="001630D6">
        <w:t xml:space="preserve">that the TCSA value and size of a point cannot be directly correlated with a shaft size and propulsion mode and that </w:t>
      </w:r>
      <w:r w:rsidR="00AB5763">
        <w:t xml:space="preserve">a </w:t>
      </w:r>
      <w:r w:rsidR="002B04F5" w:rsidRPr="006B7B5C">
        <w:t>diversity of point sizes can be used effectively with each propulsion mode</w:t>
      </w:r>
      <w:r w:rsidR="00E118E5">
        <w:t xml:space="preserve"> (Fig</w:t>
      </w:r>
      <w:r w:rsidR="00A264AE">
        <w:t xml:space="preserve">ure </w:t>
      </w:r>
      <w:r w:rsidR="00E118E5">
        <w:t>S1, S2, S3)</w:t>
      </w:r>
      <w:r w:rsidR="002B04F5" w:rsidRPr="00D5019C">
        <w:t xml:space="preserve">. </w:t>
      </w:r>
      <w:r w:rsidR="00AB5763">
        <w:t xml:space="preserve">Models relying </w:t>
      </w:r>
      <w:r w:rsidR="002B04F5" w:rsidRPr="006B7B5C">
        <w:t xml:space="preserve">solely on point size </w:t>
      </w:r>
      <w:r w:rsidR="00AB5763">
        <w:t xml:space="preserve">and TCSA/TCSP values </w:t>
      </w:r>
      <w:r w:rsidR="002B04F5" w:rsidRPr="006B7B5C">
        <w:t xml:space="preserve">are </w:t>
      </w:r>
      <w:r w:rsidR="00AB5763">
        <w:t xml:space="preserve">therefore </w:t>
      </w:r>
      <w:r w:rsidR="002B04F5" w:rsidRPr="006B7B5C">
        <w:t>unlikely to generate reliable hypotheses</w:t>
      </w:r>
      <w:r w:rsidR="00A558F0">
        <w:t xml:space="preserve"> to grasp </w:t>
      </w:r>
      <w:r w:rsidR="00E56028">
        <w:t xml:space="preserve">prehistoric </w:t>
      </w:r>
      <w:r w:rsidR="00A558F0">
        <w:t>weapon systems</w:t>
      </w:r>
      <w:r w:rsidR="002B04F5" w:rsidRPr="006B7B5C">
        <w:t>.</w:t>
      </w:r>
    </w:p>
    <w:p w14:paraId="39914764" w14:textId="20587757" w:rsidR="00B02B30" w:rsidRDefault="003412C9" w:rsidP="00101643">
      <w:r>
        <w:t xml:space="preserve">Serious questions can thus be raised with regard to the reliability of </w:t>
      </w:r>
      <w:r w:rsidR="009128DA">
        <w:t xml:space="preserve">using point size and TCSA values as </w:t>
      </w:r>
      <w:r>
        <w:t xml:space="preserve">arguments </w:t>
      </w:r>
      <w:r w:rsidR="004C10A7">
        <w:t xml:space="preserve">to argue for </w:t>
      </w:r>
      <w:r w:rsidR="00D84549" w:rsidRPr="0019288C">
        <w:t xml:space="preserve">the </w:t>
      </w:r>
      <w:r w:rsidR="004C10A7">
        <w:t xml:space="preserve">use </w:t>
      </w:r>
      <w:r w:rsidR="00D84549" w:rsidRPr="0019288C">
        <w:t>of</w:t>
      </w:r>
      <w:r w:rsidR="00D73A5B" w:rsidRPr="0019288C">
        <w:t xml:space="preserve"> </w:t>
      </w:r>
      <w:r w:rsidR="00D84549" w:rsidRPr="0019288C">
        <w:t>long-range weaponry</w:t>
      </w:r>
      <w:r w:rsidR="00BA78D1" w:rsidRPr="0019288C">
        <w:t xml:space="preserve"> </w:t>
      </w:r>
      <w:r w:rsidR="004C10A7">
        <w:t xml:space="preserve">as frequently done in broader models on the evolution of Palaeolithic weaponry </w:t>
      </w:r>
      <w:r w:rsidR="00BA78D1" w:rsidRPr="0019288C">
        <w:fldChar w:fldCharType="begin"/>
      </w:r>
      <w:r w:rsidR="00055FBF">
        <w:instrText xml:space="preserve"> ADDIN ZOTERO_ITEM CSL_CITATION {"citationID":"E4YEWJYZ","properties":{"formattedCitation":"(Shea, 2006; Lombard, 2010, 2020a, 2021; Shea and Sisk, 2010; Sisk and Shea, 2011; Sano, 2016; Backwell et al., 2018; Sano et al., 2019; Bradfield et al., 2020; Yaroshevich et al., 2021; Lombard and Churchill, 2022; Metz et al., 2023; Sahle and Lombard, 2024b)","plainCitation":"(Shea, 2006; Lombard, 2010, 2020a, 2021; Shea and Sisk, 2010; Sisk and Shea, 2011; Sano, 2016; Backwell et al., 2018; Sano et al., 2019; Bradfield et al., 2020; Yaroshevich et al., 2021; Lombard and Churchill, 2022; Metz et al., 2023; Sahle and Lombard, 2024b)","noteIndex":0},"citationItems":[{"id":1478,"uris":["http://zotero.org/users/11163552/items/65J66WUG"],"itemData":{"id":1478,"type":"article-journal","abstract":"The bow and arrow is thought to be a unique development of our species, signalling higher-level cognitive functioning. How this technology originated and how we identify archaeological evidence for it are subjects of ongoing debate. Recent analysis of the putative bone arrow point from Sibudu Cave in South Africa, dated to 61.7±1.5kya, has provided important new insights. High-resolution CT scanning revealed heat and impact damage in both the Sibudu point and in experimentally produced arrow points. These features suggest that the Sibudu point was first used as an arrowhead for hunting, and afterwards was deposited in a hearth. Our results support the claim that bone weapon tips were used in South African hunting long before the Eurasian Upper Palaeolithic.","container-title":"Antiquity","DOI":"10.15184/AQY.2018.11","ISSN":"0003-598X","issue":"362","note":"publisher: Cambridge University Press","page":"289-303","title":"The antiquity of bow-and-arrow technology: evidence from Middle Stone Age layers at Sibudu Cave","volume":"92","author":[{"family":"Backwell","given":"Lucinda"},{"family":"Bradfield","given":"Justin"},{"family":"Carlson","given":"Kristian J."},{"family":"Jashashvili","given":"Tea"},{"family":"Wadley","given":"Lyn"},{"family":"Errico","given":"Francesco","non-dropping-particle":"d'"}],"issued":{"date-parts":[["2018",4]]}}},{"id":3588,"uris":["http://zotero.org/users/11163552/items/IL7YE9HU"],"itemData":{"id":3588,"type":"article-journal","abstract":"The bone point (SAM 42160) from &gt;60 ka deposits at Klasies River Main Site, South Africa, is reassessed. We clarify the stratigraphic integrity of SAM 42160 and confirm its Middle Stone Age provenience. We find evidence that indicates the point was hafted and partially coated in an adhesive substance. Internal fractures are consistent with stresses occasioned by high-velocity, longitudinal impact. SAM 42160, like its roughly contemporaneous counterpart, farther north at Sibudu Cave, likely functioned as a hafted arrowhead. We highlight a growing body of evidence for bow hunting at this early period and explore bow-and-arrow technology might imply about the cognition of people in the Middle Stone Age who were able to conceive, construct and use it.","container-title":"Quaternary Science Reviews","DOI":"10.1016/j.quascirev.2020.106295","ISSN":"0277-3791","journalAbbreviation":"Quaternary Science Reviews","page":"106295","source":"ScienceDirect","title":"Further evidence for bow hunting and its implications more than 60 000 years ago: Results of a use-trace analysis of the bone point from Klasies River Main site, South Africa","title-short":"Further evidence for bow hunting and its implications more than 60 000 years ago","volume":"236","author":[{"family":"Bradfield","given":"Justin"},{"family":"Lombard","given":"Marlize"},{"family":"Reynard","given":"Jerome"},{"family":"Wurz","given":"Sarah"}],"issued":{"date-parts":[["2020",5,15]]}}},{"id":3421,"uris":["http://zotero.org/users/11163552/items/CK3FXLGD"],"itemData":{"id":3421,"type":"article-journal","abstract":"Much has been written about Middle Stone Age hunting in southern Africa, yet there is no comprehensive overview for the development and use of stone-tipped hunting weapons. With this contribution, I use the tip cross-sectional area (TCSA) method to hypothesise about variation in weapon-assisted hunting strategies for the last 300,000 years or more. I assess and build onto previous hypotheses generated from similar approaches, introducing a larger sample from across the region. By also bolstering the standard TCSA ranges for javelin tips and stabbing/thrusting spear tips with more experimental and ethno-historical material, the method's interpretative robusticity is increased. The results indicate a general trend through time towards smaller weapon tips until reaching arrow-tip range during the MIS 4 glacial. Whereas light-weight javelins, similar to those used by African hunters today may have been in play since almost 200,000 years ago, it remains uncertain whether spearthrower-and-dart technology was ever used in southern Africa. Finally, I align the TCSA outcomes with climatic and demographic reconstructions and explain how human cognition interacts with technological adaptations such as the use of hunting weapons – demonstrating how the interplay between environment, demography, technology and cognition is integral to the development and understanding of Middle Stone Age weapon-assisted hunting strategies.","container-title":"Quaternary Science Reviews","DOI":"10.1016/j.quascirev.2021.107021","ISSN":"0277-3791","journalAbbreviation":"Quaternary Science Reviews","page":"107021","source":"ScienceDirect","title":"Variation in hunting weaponry for more than 300,000 years: A tip cross-sectional area study of Middle Stone Age points from southern Africa","title-short":"Variation in hunting weaponry for more than 300,000 years","volume":"264","author":[{"family":"Lombard","given":"Marlize"}],"issued":{"date-parts":[["2021",7,15]]}}},{"id":1486,"uris":["http://zotero.org/users/11163552/items/ZHJFS8ZR"],"itemData":{"id":1486,"type":"article-journal","abstract":"Recent work indicated the possibility of hunting with poisoned bone arrowheads more than 60 thousand years ago in southern Africa. The interpretation rests on only a handful of bone points from Middle Stone Age contexts. Two southern African techno-complexes characterised by the knapping of backed microliths have, however, been linked to bow hunting in the past. These are the Wilton, dating from roughly 8000 years until a few centuries ago, and the Howiesons Poort dating to roughly between 67,000 and 58,000 years ago. Here I use the tip cross-sectional method to assess the likelihood of bow hunting with poisoned stone-tipped/barbed arrows for both of these techno-complexes. The results demonstrate that bow hunting with poisoned arrows was probably the preferred hunting strategy during the Holocene Wilton phase. Hunters may have introduced poisoned arrows to their arsenal during the much older Pleistocene Howiesons Poort phase, but they were probably more dependent on hunting with a combination of unpoisoned arrows and javelins (throwing spears). I also show that, during both phases, hunting with poisoned arrows may have been more frequent on the Savanna and Grassland biomes with summer and year-round rainfall regimes, instead of in the Fynbos winter-rain zone.","container-title":"Journal of Archaeological Science: Reports","DOI":"10.1016/J.JASREP.2020.102630","ISSN":"2352-409X","note":"publisher: Elsevier","page":"102630","title":"Testing for poisoned arrows in the Middle Stone Age: A tip cross-sectional analysis of backed microliths from southern Africa","volume":"34","author":[{"family":"Lombard","given":"Marlize"}],"issued":{"date-parts":[["2020",12,1]]}}},{"id":718,"uris":["http://zotero.org/users/11163552/items/QLU3ZFX7"],"itemData":{"id":718,"type":"article-journal","container-title":"ANTIQUITY","page":"p.635-648","title":"Indications of bow and stone-tipped arrow use 64 000 years ago in KwaZulu-Natal, South Africa","volume":"84","author":[{"family":"Lombard","given":"Marlize; Phillipson"}],"issued":{"date-parts":[["2010"]]}}},{"id":3409,"uris":["http://zotero.org/users/11163552/items/2UUQT3UE"],"itemData":{"id":3409,"type":"article-journal","abstract":"≠Gi was excavated almost half-a-century ago. Despite no formally published analyses of its lithic and faunal assemblages, the site has been important to discussions about technological development during the Middle Stone Age (MSA). Dating to ~77 ka, ≠Gi has been pitched as one of the earliest contexts in southern Africa where the spearthrower-and-dart may have been used as a mechanically projected weapon system. Here we provide a brief history of lithic-point research pertaining to the site, and report on a tip cross-sectional area (TCSA) analysis conducted on 359 Middle Stone Age points excavated from ≠Gi. Based on the TCSA approach, we hypothesise that the use of stabbing spears in ambush hunting, perhaps in tandem with lightweight javelin hunting, was the most likely scenario for the MSA hunters who used the site.","container-title":"Southern African Field Archaeology","DOI":"10.36615/safa.1.1138.2022","ISSN":"2789-1844","journalAbbreviation":"safa","language":"en","license":"Copyright (c) 2022 Marlize Lombard &amp; Steven Churchill","source":"journals.uj.ac.za","title":"Revisiting Middle Stone Age hunting at ≠GI, Botswana: A tip cross-sectional area study","title-short":"Revisiting Middle Stone Age hunting at ≠GI, Botswana","URL":"https://journals.uj.ac.za","volume":"17","author":[{"family":"Lombard","given":"Marlize"},{"family":"Churchill","given":"Steven"}],"accessed":{"date-parts":[["2024",1,22]]},"issued":{"date-parts":[["2022"]]}}},{"id":2474,"uris":["http://zotero.org/users/11163552/items/NJTPU3AE"],"itemData":{"id":2474,"type":"article-journal","abstract":"Consensus in archaeology has posited that mechanically propelled weapons, such as bow-and-arrow or spear-thrower-and-dart combinations, appeared abruptly in the Eurasian record with the arrival of anatomically and behaviorally modern humans and the Upper Paleolithic (UP) after 45,000 to 42,000 years (ka) ago, while evidence for weapon use during the preceding Middle Paleolithic (MP) in Eurasia remains sparse. The ballistic features of MP points suggest that they were used on hand-cast spears, whereas UP lithic weapons are focused on microlithic technologies commonly interpreted as mechanically propelled projectiles, a crucial innovation distinguishing UP societies from preceding ones. Here, we present the earliest evidence for mechanically propelled projectile technology in Eurasia from Layer E of Grotte Mandrin 54 ka ago in Mediterranean France, demonstrated via use-wear and impact damage analyses. These technologies, associated with the oldest modern human remains currently known from Europe, represent the technical background of these populations during their first incursion into the continent.\n          , \n            Bow and arrow technologies were already mastered during the earliest Homo sapiens migration in Eurasia some 54 ka ago.","container-title":"Science Advances","DOI":"10.1126/sciadv.add4675","ISSN":"2375-2548","issue":"8","journalAbbreviation":"Sci. Adv.","language":"en","page":"eadd4675","source":"DOI.org (Crossref)","title":"Bow-and-arrow, technology of the first modern humans in Europe 54,000 years ago at Mandrin, France","volume":"9","author":[{"family":"Metz","given":"Laure"},{"family":"Lewis","given":"Jason E."},{"family":"Slimak","given":"Ludovic"}],"issued":{"date-parts":[["2023",2,22]]}}},{"id":3898,"uris":["http://zotero.org/users/11163552/items/GIM6GDB4"],"itemData":{"id":3898,"type":"article-journal","abstract":"In the Afrotropic biogeographic realm, with its diverse and high-density mammal population, early humans may have been hunting with stone-tipped weapons since ~500,000 years ago. Being able to hunt effectively from a distance has several important adaptive advantages. Yet, until now, African long-range javelin hunting remained unexplored as intermediate between short/medium-range, hand-delivered and long-range, mechanically projected weapons. Insights gained from a new Afrotropic comparative dataset with 950 weapon tips of known use—including several javelin types—provide a contextually appropriate middle-range tool for assessing the probable effective hunting ranges of Middle Stone Age points. We use a novel application of the ballistically relevant tip cross-sectional area (TCSA) statistic to define contact, short-, medium-, long- and maximum-range hunting and discuss the adaptive advantages for each. The approach is applied to suggest developments and variations in the best-fit hunting ranges of 5597 stone points from 62 Middle Stone Age Afrotropic assemblages. By aligning our results with the Marine Isotope Stage (MIS) record we hypothesize that effective long-range (~20–30 m) hunting with stone-tipped weapons was probably not practiced by ≥MIS 8, and that experimentation with long-range javelins—similar to those used by contemporary Ethiopian hunters—over these distances may have started during MIS 6, becoming part of the everyday Afrotropic hunting arsenal by the end of MIS 5.","container-title":"Quaternary","DOI":"10.3390/quat7040050","ISSN":"2571-550X","issue":"4","language":"en","license":"http://creativecommons.org/licenses/by/3.0/","note":"number: 4\npublisher: Multidisciplinary Digital Publishing Institute","page":"50","source":"www.mdpi.com","title":"The Evolution of Long-Range Hunting with Stone-Tipped Weapons During the Afrotropic Middle Stone Age: A Testable Framework Based on Tip Cross-Sectional Area","title-short":"The Evolution of Long-Range Hunting with Stone-Tipped Weapons During the Afrotropic Middle Stone Age","volume":"7","author":[{"family":"Sahle","given":"Yonatan"},{"family":"Lombard","given":"Marlize"}],"issued":{"date-parts":[["2024",12]]}}},{"id":991,"uris":["http://zotero.org/users/11163552/items/3KSPE6CM"],"itemData":{"id":991,"type":"article-journal","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arrowheads.","container-title":"Journal of Archaeological Science: Reports","DOI":"10.1016/j.jasrep.2016.09.007","ISSN":"2352409X","page":"130-141","title":"Evidence for the use of the bow-and-arrow technology by the first modern humans in the Japanese islands","volume":"10","author":[{"family":"Sano","given":"Katsuhiro"}],"issued":{"date-parts":[["2016"]]}}},{"id":1254,"uris":["http://zotero.org/users/11163552/items/KQJL8G5D"],"itemData":{"id":1254,"type":"article-journal","abstract":"Microscopic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species.","container-title":"Nature Ecology and Evolution","DOI":"10.1038/s41559-019-0990-3","ISSN":"2397334X","issue":"10","note":"PMID: 31558829\npublisher: Nature Publishing Group","page":"1409-1414","title":"The earliest evidence for mechanically delivered projectile weapons in Europe","volume":"3","author":[{"family":"Sano","given":"Katsuhiro"},{"family":"Arrighi","given":"Simona"},{"family":"Stani","given":"Chiaramaria"},{"family":"Aureli","given":"Daniele"},{"family":"Boschin","given":"Francesco"},{"family":"Fiore","given":"Ivana"},{"family":"Spagnolo","given":"Vincenzo"},{"family":"Ricci","given":"Stefano"},{"family":"Crezzini","given":"Jacopo"},{"family":"Boscato","given":"Paolo"},{"family":"Gala","given":"Monica"},{"family":"Tagliacozzo","given":"Antonio"},{"family":"Birarda","given":"Giovanni"},{"family":"Vaccari","given":"Lisa"},{"family":"Ronchitelli","given":"Annamaria"},{"family":"Moroni","given":"Adriana"},{"family":"Benazzi","given":"Stefano"}],"issued":{"date-parts":[["2019",10,1]]}}},{"id":41,"uris":["http://www.mendeley.com/documents/?uuid=dc7ad7b3-7e2a-4a5d-9788-9c20bc3e839e","http://zotero.org/users/11163552/items/L9X3BGMH"],"itemData":{"id":41,"type":"article-journal","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reserved.","container-title":"Journal of Archaeological Science","DOI":"10.1016/j.jas.2005.10.015","ISSN":"03054403","issue":"6","note":"PMID: 22171457\nISBN: 03054403","page":"823-846","title":"The origins of lithic projectile point technology: Evidence from Africa, the Levant, and Europe","volume":"33","author":[{"family":"Shea","given":"John J."}],"issued":{"date-parts":[["2006",6]]}}},{"id":800,"uris":["http://zotero.org/users/11163552/items/KHGW4CZ7"],"itemData":{"id":800,"type":"article-journal","container-title":"PaleoAnthropology","DOI":"10.4207/PA.2010.ART36","page":"100-122","title":"Complex Projectile Technology and Homo sapiens Dispersal into Western Eurasia","author":[{"family":"Shea","given":"John J"},{"family":"Sisk","given":"Matthew L"}],"issued":{"date-parts":[["2010"]]}}},{"id":289,"uris":["http://zotero.org/users/11163552/items/F88UZQT7"],"itemData":{"id":289,"type":"article-journal","abstract":"Despite a body of literature focusing on the functionality of modern and stylistically distinct projectile points, comparatively little attention has been paid to quantifying the functionality of the early stages of projectile use. Previous work identified a simple ballistics measure, the Tip Cross-Sectional Area, as a way of determining if a given class of stone points could have served as effective projectile armatures. Here we use this in combination with an alternate measure, the Tip Cross-Sectional Perimeter, a more accurate proxy of the force needed to penetrate a target to a lethal depth. The current study discusses this measure and uses it to analyze a collection of measurements from African Middle Stone Age pointed stone artifacts. Several point types that were rejected in previous studies are statistically indistinguishable from ethnographic projectile points using this new measure. The ramifications of this finding for a Middle Stone Age origin of complex projectile technology is discussed.","container-title":"International journal of evolutionary biology","DOI":"10.4061/2011/968012","ISSN":"2090-052X","note":"PMID: 21755048","page":"1-8","title":"The african origin of complex projectile technology: an analysis using tip cross-sectional area and perimeter.","volume":"2011","author":[{"family":"Sisk","given":"Matthew L"},{"family":"Shea","given":"John J"}],"issued":{"date-parts":[["2011",1]]}}},{"id":1449,"uris":["http://zotero.org/users/11163552/items/LR3WM2EN"],"itemData":{"id":1449,"type":"article-journal","abstract":"The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issue which has long been discussed in the context of modern human evolution.","container-title":"Journal of Archaeological Science","DOI":"10.1016/J.JAS.2021.105381","ISSN":"0305-4403","note":"publisher: Academic Press","page":"105381","title":"Weapons in transition: Reappraisal of the origin of complex projectiles in the Levant based on the Boker Tachtit stratigraphic sequence","volume":"131","author":[{"family":"Yaroshevich","given":"Alla"},{"family":"Kaufman","given":"Daniel"},{"family":"Marks","given":"Anthony"}],"issued":{"date-parts":[["2021",7,1]]}}}],"schema":"https://github.com/citation-style-language/schema/raw/master/csl-citation.json"} </w:instrText>
      </w:r>
      <w:r w:rsidR="00BA78D1" w:rsidRPr="0019288C">
        <w:fldChar w:fldCharType="separate"/>
      </w:r>
      <w:r w:rsidR="00055FBF" w:rsidRPr="00055FBF">
        <w:rPr>
          <w:rFonts w:ascii="Aptos" w:hAnsi="Aptos"/>
        </w:rPr>
        <w:t>(Shea, 2006; Lombard, 2010, 2020a, 2021; Shea and Sisk, 2010; Sisk and Shea, 2011; Sano, 2016; Backwell et al., 2018; Sano et al., 2019; Bradfield et al., 2020; Yaroshevich et al., 2021; Lombard and Churchill, 2022; Metz et al., 2023; Sahle and Lombard, 2024b)</w:t>
      </w:r>
      <w:r w:rsidR="00BA78D1" w:rsidRPr="0019288C">
        <w:fldChar w:fldCharType="end"/>
      </w:r>
      <w:r w:rsidR="00D73A5B" w:rsidRPr="0019288C">
        <w:t>.</w:t>
      </w:r>
      <w:r w:rsidR="008B71CC">
        <w:t xml:space="preserve"> W</w:t>
      </w:r>
      <w:r w:rsidR="00D73A5B" w:rsidRPr="0019288C">
        <w:t xml:space="preserve">e </w:t>
      </w:r>
      <w:r w:rsidR="008B71CC">
        <w:t>argue</w:t>
      </w:r>
      <w:r w:rsidR="00D73A5B" w:rsidRPr="0019288C">
        <w:t xml:space="preserve"> that both the early appearance of long-range weaponry a</w:t>
      </w:r>
      <w:r w:rsidR="005F4D25">
        <w:t xml:space="preserve">s well as </w:t>
      </w:r>
      <w:r w:rsidR="00D73A5B" w:rsidRPr="0019288C">
        <w:t xml:space="preserve">its spread </w:t>
      </w:r>
      <w:r w:rsidR="005F4D25">
        <w:t xml:space="preserve">with modern humans </w:t>
      </w:r>
      <w:r w:rsidR="00D73A5B" w:rsidRPr="0019288C">
        <w:t xml:space="preserve">are not yet </w:t>
      </w:r>
      <w:r w:rsidR="008B71CC">
        <w:t xml:space="preserve">sufficiently </w:t>
      </w:r>
      <w:r w:rsidR="00D73A5B" w:rsidRPr="0019288C">
        <w:t xml:space="preserve">supported by reliable evidence to warrant a consensus on this topic. </w:t>
      </w:r>
      <w:r w:rsidR="003531B2">
        <w:t xml:space="preserve">To move </w:t>
      </w:r>
      <w:r w:rsidR="001976AC" w:rsidRPr="0019288C">
        <w:t xml:space="preserve">forward, we take a differing position </w:t>
      </w:r>
      <w:r w:rsidR="00956A30">
        <w:t>than</w:t>
      </w:r>
      <w:r w:rsidR="001976AC" w:rsidRPr="0019288C">
        <w:t xml:space="preserve"> Lombard et al. (2022) who advocate </w:t>
      </w:r>
      <w:r w:rsidR="00956A30">
        <w:t>that</w:t>
      </w:r>
      <w:r w:rsidR="001976AC" w:rsidRPr="0019288C">
        <w:t xml:space="preserve"> TCSA </w:t>
      </w:r>
      <w:r w:rsidR="00956A30">
        <w:t xml:space="preserve">would be </w:t>
      </w:r>
      <w:r w:rsidR="001976AC" w:rsidRPr="0019288C">
        <w:t xml:space="preserve">an effective tool for constructing large-scale hypotheses and models </w:t>
      </w:r>
      <w:r w:rsidR="00956A30">
        <w:t>on</w:t>
      </w:r>
      <w:r w:rsidR="001976AC" w:rsidRPr="0019288C">
        <w:t xml:space="preserve"> the evolution of weaponry and hunting strategies. While we acknowledge th</w:t>
      </w:r>
      <w:r w:rsidR="00DE68F7">
        <w:t>at</w:t>
      </w:r>
      <w:r w:rsidR="001976AC" w:rsidRPr="0019288C">
        <w:t xml:space="preserve"> morphometric approaches </w:t>
      </w:r>
      <w:r w:rsidR="00DE68F7">
        <w:t xml:space="preserve">can be useful </w:t>
      </w:r>
      <w:r w:rsidR="001976AC" w:rsidRPr="0019288C">
        <w:t>in certain contexts, we share the concerns expressed by Milks et al. (2024) that basing hypotheses solely on morphometric analogies may hinder the development of new and innovative hypothes</w:t>
      </w:r>
      <w:r w:rsidR="001D6CB1">
        <w:t>e</w:t>
      </w:r>
      <w:r w:rsidR="001976AC" w:rsidRPr="0019288C">
        <w:t xml:space="preserve">s about </w:t>
      </w:r>
      <w:r w:rsidR="00DE68F7">
        <w:t>P</w:t>
      </w:r>
      <w:r w:rsidR="001976AC">
        <w:t xml:space="preserve">alaeolithic </w:t>
      </w:r>
      <w:r w:rsidR="001976AC" w:rsidRPr="001976AC">
        <w:t>weapon</w:t>
      </w:r>
      <w:r w:rsidR="001976AC">
        <w:t>ry</w:t>
      </w:r>
      <w:r w:rsidR="001976AC" w:rsidRPr="001976AC">
        <w:t>.</w:t>
      </w:r>
      <w:r w:rsidR="00DE68F7">
        <w:t xml:space="preserve"> </w:t>
      </w:r>
    </w:p>
    <w:p w14:paraId="1B10B9AC" w14:textId="41B5A7A0" w:rsidR="008D1678" w:rsidRDefault="00101643" w:rsidP="00101643">
      <w:r w:rsidRPr="00B01BF4">
        <w:lastRenderedPageBreak/>
        <w:t>Alternative approach</w:t>
      </w:r>
      <w:r w:rsidR="00D44236">
        <w:t xml:space="preserve">es </w:t>
      </w:r>
      <w:r w:rsidR="00DE68F7">
        <w:t xml:space="preserve">that may provide more reliable data </w:t>
      </w:r>
      <w:r w:rsidR="00D44236">
        <w:t>exist and</w:t>
      </w:r>
      <w:r w:rsidRPr="00B01BF4">
        <w:t xml:space="preserve"> can be explored</w:t>
      </w:r>
      <w:r w:rsidR="00B432C2">
        <w:t>.</w:t>
      </w:r>
      <w:r w:rsidR="00B432C2" w:rsidRPr="00B432C2">
        <w:t xml:space="preserve"> </w:t>
      </w:r>
      <w:r w:rsidR="000D6037">
        <w:t xml:space="preserve">Use-wear analyses are known to permit </w:t>
      </w:r>
      <w:r w:rsidR="00806522">
        <w:t xml:space="preserve">identification of </w:t>
      </w:r>
      <w:r w:rsidR="007B13AF">
        <w:t xml:space="preserve">whether </w:t>
      </w:r>
      <w:r w:rsidR="000D6037">
        <w:t xml:space="preserve">stone points </w:t>
      </w:r>
      <w:r w:rsidR="007B13AF">
        <w:t xml:space="preserve">were used </w:t>
      </w:r>
      <w:r w:rsidR="000D6037">
        <w:t>as projectiles</w:t>
      </w:r>
      <w:r w:rsidR="001D074F">
        <w:t xml:space="preserve"> (</w:t>
      </w:r>
      <w:r w:rsidR="00CF09DE">
        <w:t>e.g.,</w:t>
      </w:r>
      <w:r w:rsidR="001D074F">
        <w:t xml:space="preserve"> Rots and Plisson 2014)</w:t>
      </w:r>
      <w:r w:rsidR="007B13AF">
        <w:t xml:space="preserve">. </w:t>
      </w:r>
      <w:r w:rsidR="00B432C2" w:rsidRPr="00DD6866">
        <w:t xml:space="preserve">We have </w:t>
      </w:r>
      <w:r w:rsidR="007B13AF">
        <w:t xml:space="preserve">also </w:t>
      </w:r>
      <w:r w:rsidR="00B432C2" w:rsidRPr="00DD6866">
        <w:t>demonstrated</w:t>
      </w:r>
      <w:r w:rsidR="00B432C2">
        <w:t xml:space="preserve"> </w:t>
      </w:r>
      <w:r w:rsidR="00B432C2" w:rsidRPr="00DD6866">
        <w:t xml:space="preserve">that </w:t>
      </w:r>
      <w:r w:rsidR="00B432C2">
        <w:t>detailed functional analys</w:t>
      </w:r>
      <w:r w:rsidR="000D6037">
        <w:t>e</w:t>
      </w:r>
      <w:r w:rsidR="00B432C2">
        <w:t xml:space="preserve">s </w:t>
      </w:r>
      <w:r w:rsidR="006307C8">
        <w:t xml:space="preserve">of archaeological points </w:t>
      </w:r>
      <w:r w:rsidR="001A3AA0">
        <w:t xml:space="preserve">combined with robust experiments </w:t>
      </w:r>
      <w:r w:rsidR="00B432C2">
        <w:t xml:space="preserve">can </w:t>
      </w:r>
      <w:r w:rsidR="00B432C2" w:rsidRPr="00DD6866">
        <w:t xml:space="preserve">provide information about the </w:t>
      </w:r>
      <w:r w:rsidR="000D6037">
        <w:t xml:space="preserve">weapon </w:t>
      </w:r>
      <w:r w:rsidR="00B432C2" w:rsidRPr="00DD6866">
        <w:t xml:space="preserve">delivery system </w:t>
      </w:r>
      <w:r w:rsidR="00B432C2">
        <w:fldChar w:fldCharType="begin"/>
      </w:r>
      <w:r w:rsidR="00BA77EB">
        <w:instrText xml:space="preserve"> ADDIN ZOTERO_ITEM CSL_CITATION {"citationID":"wKpXbUA7","properties":{"formattedCitation":"(see Coppe et al., 2023)","plainCitation":"(see Coppe et al., 2023)","noteIndex":0},"citationItems":[{"id":3658,"uris":["http://zotero.org/users/11163552/items/GLCD86XX"],"itemData":{"id":3658,"type":"article-journal","abstract":"The emergence of hunting technology in the deep past fundamentally shaped the subsistence strategies of early human populations. Hence knowing when different weapons were first introduced is important for understanding our evolutionary trajectory. The timing of the adoption of long-range weaponry remains heavily debated because preserved organic weapon components are extremely rare in the Paleolithic record and stone points are difficult to attribute reliably to weapon delivery methods without supporting organic evidence. Here, we use a refined use-wear approach to demonstrate that spearthrower was used for launching projectiles armed with tanged flint points at Maisières-Canal (Belgium) 31,000 years ago. The novelty of our approach lies in the combination of impact fracture data with terminal ballistic analysis of the mechanical stress suffered by a stone armature on impact. This stress is distinct for each weapon and visible archaeologically as fracture proportions on assemblage scale. Our reference dataset derives from a sequential experimental program that addressed individually each key parameter affecting fracture formation and successfully reproduced the archaeological fracture signal. The close match between the archaeological sample and the experimental spearthrower set extends the timeline of spearthrower use by over 10,000 years and represents the earliest reliable trace-based evidence for the utilization of long-distance weaponry in prehistoric hunting.","container-title":"Scientific Reports","DOI":"10.1038/s41598-023-45554-w","ISSN":"2045-2322","issue":"1","journalAbbreviation":"Sci Rep","language":"en","license":"2023 The Author(s)","note":"publisher: Nature Publishing Group","page":"18305","source":"www.nature.com","title":"Terminal ballistic analysis of impact fractures reveals the use of spearthrower 31 ky ago at Maisières-Canal, Belgium","volume":"13","author":[{"family":"Coppe","given":"Justin"},{"family":"Taipale","given":"Noora"},{"family":"Rots","given":"Veerle"}],"issued":{"date-parts":[["2023",10,25]]}},"label":"page","prefix":"see"}],"schema":"https://github.com/citation-style-language/schema/raw/master/csl-citation.json"} </w:instrText>
      </w:r>
      <w:r w:rsidR="00B432C2">
        <w:fldChar w:fldCharType="separate"/>
      </w:r>
      <w:r w:rsidR="00055FBF" w:rsidRPr="00055FBF">
        <w:rPr>
          <w:rFonts w:ascii="Aptos" w:hAnsi="Aptos"/>
        </w:rPr>
        <w:t>(see Coppe et al., 2023)</w:t>
      </w:r>
      <w:r w:rsidR="00B432C2">
        <w:fldChar w:fldCharType="end"/>
      </w:r>
      <w:r w:rsidRPr="00DD6866">
        <w:t xml:space="preserve">. </w:t>
      </w:r>
      <w:r w:rsidR="008D7E55">
        <w:t>The latter approach relies on the fact that when s</w:t>
      </w:r>
      <w:r w:rsidR="0023614C" w:rsidRPr="00DD6866">
        <w:t>tone armatures break upon impact</w:t>
      </w:r>
      <w:r w:rsidR="008D7E55">
        <w:t xml:space="preserve">, </w:t>
      </w:r>
      <w:r w:rsidR="0023614C" w:rsidRPr="00DD6866">
        <w:t>the</w:t>
      </w:r>
      <w:r w:rsidR="008405B5">
        <w:t>ir</w:t>
      </w:r>
      <w:r w:rsidR="0023614C" w:rsidRPr="00DD6866">
        <w:t xml:space="preserve"> </w:t>
      </w:r>
      <w:r w:rsidR="00372F0C">
        <w:t xml:space="preserve">fracturing process reflects the </w:t>
      </w:r>
      <w:r w:rsidR="0023614C" w:rsidRPr="00DD6866">
        <w:t xml:space="preserve">mechanical stress generated by the weapon </w:t>
      </w:r>
      <w:r w:rsidR="00762031">
        <w:t>system</w:t>
      </w:r>
      <w:r w:rsidR="00F95C77">
        <w:t xml:space="preserve">, which can be identified </w:t>
      </w:r>
      <w:proofErr w:type="gramStart"/>
      <w:r w:rsidR="00F95C77">
        <w:t>on the basis of</w:t>
      </w:r>
      <w:proofErr w:type="gramEnd"/>
      <w:r w:rsidR="00F95C77">
        <w:t xml:space="preserve"> a detailed analysis of the fractures on a stone point.</w:t>
      </w:r>
      <w:r w:rsidR="00762031">
        <w:t xml:space="preserve"> </w:t>
      </w:r>
      <w:r w:rsidR="008B7940">
        <w:t>Each weapon system proves to result in different combinations of mechanical stress</w:t>
      </w:r>
      <w:r w:rsidR="003D7F3C">
        <w:t xml:space="preserve"> (Coppe et al. 20</w:t>
      </w:r>
      <w:r w:rsidR="00083D89">
        <w:t>22</w:t>
      </w:r>
      <w:r w:rsidR="003D7F3C">
        <w:t>)</w:t>
      </w:r>
      <w:r w:rsidR="0023614C" w:rsidRPr="00DD6866">
        <w:t xml:space="preserve">. </w:t>
      </w:r>
      <w:r w:rsidR="00B35D99">
        <w:t xml:space="preserve">A detailed analysis of these fractures combined </w:t>
      </w:r>
      <w:r w:rsidR="00D553EB">
        <w:t>with</w:t>
      </w:r>
      <w:r w:rsidR="00B35D99">
        <w:t xml:space="preserve"> </w:t>
      </w:r>
      <w:r w:rsidR="00146414">
        <w:t xml:space="preserve">an elaborate experimental reference framework and </w:t>
      </w:r>
      <w:r w:rsidR="00B35D99">
        <w:t xml:space="preserve">a </w:t>
      </w:r>
      <w:r w:rsidR="00146414">
        <w:t xml:space="preserve">dedicated </w:t>
      </w:r>
      <w:r w:rsidR="0023614C" w:rsidRPr="00DD6866">
        <w:t>sequential experimental program</w:t>
      </w:r>
      <w:r w:rsidR="00AE63BD">
        <w:t xml:space="preserve"> </w:t>
      </w:r>
      <w:r w:rsidR="009A150D">
        <w:t>allows</w:t>
      </w:r>
      <w:r w:rsidR="00AE63BD">
        <w:t xml:space="preserve"> </w:t>
      </w:r>
      <w:r w:rsidR="00B35D99">
        <w:t xml:space="preserve">to identify the weapon </w:t>
      </w:r>
      <w:r w:rsidR="00146414">
        <w:t xml:space="preserve">system </w:t>
      </w:r>
      <w:r w:rsidR="00B35D99">
        <w:t>that was used</w:t>
      </w:r>
      <w:r w:rsidR="0023614C" w:rsidRPr="00DD6866">
        <w:t xml:space="preserve">. </w:t>
      </w:r>
      <w:r w:rsidR="001976AC">
        <w:t xml:space="preserve">In our opinion, </w:t>
      </w:r>
      <w:r w:rsidR="00146414">
        <w:t>the development</w:t>
      </w:r>
      <w:r w:rsidR="00F90339">
        <w:t xml:space="preserve"> of </w:t>
      </w:r>
      <w:r w:rsidR="001976AC">
        <w:t xml:space="preserve">models on the evolution of Palaeolithic weaponry and the appearance of long-distance weapons would benefit from </w:t>
      </w:r>
      <w:r w:rsidR="00F90339">
        <w:t xml:space="preserve">incorporating </w:t>
      </w:r>
      <w:r w:rsidR="001976AC">
        <w:t>functional data</w:t>
      </w:r>
      <w:r w:rsidR="00396D4E" w:rsidRPr="00396D4E">
        <w:t xml:space="preserve"> </w:t>
      </w:r>
      <w:r w:rsidR="00396D4E">
        <w:t>more systematically</w:t>
      </w:r>
      <w:r w:rsidR="00C4078F">
        <w:t xml:space="preserve">. It is true that functional studies still remain too infrequent and that </w:t>
      </w:r>
      <w:r w:rsidR="0097037C">
        <w:t xml:space="preserve">more functional data need to be </w:t>
      </w:r>
      <w:proofErr w:type="gramStart"/>
      <w:r w:rsidR="0097037C">
        <w:t>generated</w:t>
      </w:r>
      <w:r w:rsidR="003A3F43" w:rsidRPr="003A3F43">
        <w:t xml:space="preserve"> </w:t>
      </w:r>
      <w:r w:rsidR="002971E4">
        <w:t>,</w:t>
      </w:r>
      <w:proofErr w:type="gramEnd"/>
      <w:r w:rsidR="002971E4">
        <w:t xml:space="preserve"> </w:t>
      </w:r>
      <w:r w:rsidR="0059578D">
        <w:t xml:space="preserve">but it </w:t>
      </w:r>
      <w:r w:rsidR="00C13A50">
        <w:t>is doable with a</w:t>
      </w:r>
      <w:r w:rsidR="004203CA">
        <w:t xml:space="preserve"> </w:t>
      </w:r>
      <w:r w:rsidR="002971E4">
        <w:t xml:space="preserve"> shared effort </w:t>
      </w:r>
      <w:r w:rsidR="0059578D">
        <w:t xml:space="preserve">of </w:t>
      </w:r>
      <w:r w:rsidR="002971E4">
        <w:t>the research community</w:t>
      </w:r>
      <w:r w:rsidR="001A43F2">
        <w:t xml:space="preserve">. </w:t>
      </w:r>
      <w:r w:rsidR="00CE7915">
        <w:t xml:space="preserve"> </w:t>
      </w:r>
      <w:r w:rsidR="006E3094">
        <w:t xml:space="preserve">Obtaining the required data </w:t>
      </w:r>
      <w:r w:rsidR="00F460EC">
        <w:t xml:space="preserve">requires significant investment but </w:t>
      </w:r>
      <w:r w:rsidR="006E3094">
        <w:t xml:space="preserve">when </w:t>
      </w:r>
      <w:r w:rsidR="002A0DCA">
        <w:t xml:space="preserve">collaborative </w:t>
      </w:r>
      <w:r w:rsidR="006E3094">
        <w:t xml:space="preserve">efforts are </w:t>
      </w:r>
      <w:r w:rsidR="002A0DCA">
        <w:t xml:space="preserve">invested in more </w:t>
      </w:r>
      <w:r w:rsidR="006E3094">
        <w:t xml:space="preserve">systematically </w:t>
      </w:r>
      <w:r w:rsidR="00F460EC">
        <w:t>analys</w:t>
      </w:r>
      <w:r w:rsidR="002A0DCA">
        <w:t xml:space="preserve">ing </w:t>
      </w:r>
      <w:r w:rsidR="008D1678">
        <w:t xml:space="preserve">the fracture signals of </w:t>
      </w:r>
      <w:r w:rsidR="002A0DCA">
        <w:t xml:space="preserve">each archaeological </w:t>
      </w:r>
      <w:r w:rsidR="008D1678">
        <w:t>assemblage</w:t>
      </w:r>
      <w:r w:rsidR="006E3094">
        <w:t xml:space="preserve">, </w:t>
      </w:r>
      <w:r w:rsidR="00F668D7">
        <w:t xml:space="preserve">a major step can be taken in improving our understanding </w:t>
      </w:r>
      <w:r w:rsidR="00DE099B">
        <w:t xml:space="preserve">of projectiles </w:t>
      </w:r>
      <w:r w:rsidR="003A3F43">
        <w:t xml:space="preserve">and in </w:t>
      </w:r>
      <w:r w:rsidR="0075136E">
        <w:t>develop</w:t>
      </w:r>
      <w:r w:rsidR="003A3F43">
        <w:t>ing</w:t>
      </w:r>
      <w:r w:rsidR="0075136E">
        <w:t xml:space="preserve"> </w:t>
      </w:r>
      <w:r w:rsidR="003A3F43">
        <w:t>more solid</w:t>
      </w:r>
      <w:r w:rsidR="0075136E">
        <w:t xml:space="preserve"> models on the evolution of </w:t>
      </w:r>
      <w:r w:rsidR="00DE099B">
        <w:t xml:space="preserve">prehistoric </w:t>
      </w:r>
      <w:r w:rsidR="0075136E">
        <w:t>weaponry.</w:t>
      </w:r>
    </w:p>
    <w:p w14:paraId="3150F3D3" w14:textId="17EE7667" w:rsidR="00101643" w:rsidRPr="00101643" w:rsidRDefault="00101643" w:rsidP="00101643">
      <w:r w:rsidRPr="00DD6866">
        <w:t xml:space="preserve"> </w:t>
      </w:r>
    </w:p>
    <w:bookmarkEnd w:id="2"/>
    <w:p w14:paraId="68A622D4" w14:textId="158CA42D" w:rsidR="00EF3B51" w:rsidRDefault="00EF3B51" w:rsidP="001521FD">
      <w:pPr>
        <w:pStyle w:val="Titre1"/>
        <w:numPr>
          <w:ilvl w:val="0"/>
          <w:numId w:val="11"/>
        </w:numPr>
        <w:jc w:val="center"/>
        <w:rPr>
          <w:lang w:val="en-US"/>
        </w:rPr>
      </w:pPr>
      <w:r w:rsidRPr="009550D4">
        <w:rPr>
          <w:lang w:val="en-US"/>
        </w:rPr>
        <w:t>C</w:t>
      </w:r>
      <w:r w:rsidR="001521FD">
        <w:rPr>
          <w:lang w:val="en-US"/>
        </w:rPr>
        <w:t>ONCLUSION</w:t>
      </w:r>
    </w:p>
    <w:p w14:paraId="10AFC642" w14:textId="2B166D0A" w:rsidR="00CA4477" w:rsidRDefault="00972410" w:rsidP="00BC0B04">
      <w:r>
        <w:t xml:space="preserve">Current models on the evolution of </w:t>
      </w:r>
      <w:r w:rsidR="00964F11">
        <w:t>projectile technology</w:t>
      </w:r>
      <w:r>
        <w:t xml:space="preserve"> and the appearance of long-distance weapon</w:t>
      </w:r>
      <w:r w:rsidR="00964F11">
        <w:t>s</w:t>
      </w:r>
      <w:r>
        <w:t xml:space="preserve"> </w:t>
      </w:r>
      <w:r w:rsidR="00927F22">
        <w:t xml:space="preserve">rely </w:t>
      </w:r>
      <w:r w:rsidR="00D448B5">
        <w:t xml:space="preserve">mainly </w:t>
      </w:r>
      <w:r w:rsidR="00927F22">
        <w:t xml:space="preserve">on </w:t>
      </w:r>
      <w:r w:rsidR="00091DE4">
        <w:t xml:space="preserve">the </w:t>
      </w:r>
      <w:r w:rsidR="00927F22">
        <w:t>morphometric characteristics of the stone points</w:t>
      </w:r>
      <w:r w:rsidR="008D3638">
        <w:t>, more specifically their TCSA/TCSP values.</w:t>
      </w:r>
      <w:r w:rsidR="00927F22">
        <w:t xml:space="preserve"> </w:t>
      </w:r>
      <w:r w:rsidR="00091DE4">
        <w:t>D</w:t>
      </w:r>
      <w:r w:rsidR="00737167" w:rsidRPr="00737167">
        <w:t xml:space="preserve">espite the popularity of </w:t>
      </w:r>
      <w:r w:rsidR="00EA5846">
        <w:t xml:space="preserve">the </w:t>
      </w:r>
      <w:r w:rsidR="00737167" w:rsidRPr="00737167">
        <w:t xml:space="preserve">TCSA/TCSP </w:t>
      </w:r>
      <w:r w:rsidR="00091DE4">
        <w:t xml:space="preserve">approach </w:t>
      </w:r>
      <w:r w:rsidR="00737167" w:rsidRPr="00737167">
        <w:t xml:space="preserve">in projectile studies, the reliability of using </w:t>
      </w:r>
      <w:r w:rsidR="00D44505">
        <w:t xml:space="preserve">these </w:t>
      </w:r>
      <w:r w:rsidR="00737167" w:rsidRPr="00737167">
        <w:t xml:space="preserve">morphometric values as proxies for identifying </w:t>
      </w:r>
      <w:r w:rsidR="007F4126">
        <w:t xml:space="preserve">projectile </w:t>
      </w:r>
      <w:r w:rsidR="007F4126">
        <w:lastRenderedPageBreak/>
        <w:t xml:space="preserve">points or </w:t>
      </w:r>
      <w:r w:rsidR="00737167" w:rsidRPr="00737167">
        <w:t>specific weapon systems has</w:t>
      </w:r>
      <w:r w:rsidR="00EA5846">
        <w:t xml:space="preserve"> hardly</w:t>
      </w:r>
      <w:r w:rsidR="00737167" w:rsidRPr="00737167">
        <w:t xml:space="preserve"> been explored</w:t>
      </w:r>
      <w:r w:rsidR="00EA5846">
        <w:t xml:space="preserve">. </w:t>
      </w:r>
      <w:r w:rsidR="00695EAB">
        <w:t>The</w:t>
      </w:r>
      <w:r w:rsidR="00737167" w:rsidRPr="00737167">
        <w:t xml:space="preserve"> few experimental studies </w:t>
      </w:r>
      <w:r w:rsidR="00695EAB">
        <w:t xml:space="preserve">that </w:t>
      </w:r>
      <w:r w:rsidR="00EA5846">
        <w:t xml:space="preserve">have been </w:t>
      </w:r>
      <w:r w:rsidR="0076148B">
        <w:t>performed</w:t>
      </w:r>
      <w:r w:rsidR="00342D45">
        <w:t xml:space="preserve"> </w:t>
      </w:r>
      <w:r w:rsidR="00342D45" w:rsidRPr="00BF3F03">
        <w:t xml:space="preserve">have yielded divergent results, keeping the validity of the TCSA approach </w:t>
      </w:r>
      <w:r w:rsidR="006A0B62">
        <w:t xml:space="preserve">for meaningful inferences on projectiles </w:t>
      </w:r>
      <w:r w:rsidR="00342D45" w:rsidRPr="00BF3F03">
        <w:t>under debate.</w:t>
      </w:r>
      <w:r w:rsidR="006A0B62">
        <w:t xml:space="preserve"> </w:t>
      </w:r>
      <w:r w:rsidR="00952D67">
        <w:t>T</w:t>
      </w:r>
      <w:r w:rsidR="00B91695">
        <w:t xml:space="preserve">hanks to </w:t>
      </w:r>
      <w:r w:rsidR="00B91695" w:rsidRPr="00943A13">
        <w:t>a large-scale experimental program</w:t>
      </w:r>
      <w:r w:rsidR="00B91695">
        <w:t xml:space="preserve"> </w:t>
      </w:r>
      <w:r w:rsidR="00B91695" w:rsidRPr="00943A13">
        <w:t xml:space="preserve">incorporating </w:t>
      </w:r>
      <w:r w:rsidR="00B91695">
        <w:t>different</w:t>
      </w:r>
      <w:r w:rsidR="00B91695" w:rsidRPr="00943A13">
        <w:t xml:space="preserve"> point morphologies, hafting systems, and propulsion modes</w:t>
      </w:r>
      <w:r w:rsidR="00B91695">
        <w:t>, we could demonstrate that</w:t>
      </w:r>
      <w:r w:rsidR="00B91695" w:rsidRPr="00943A13" w:rsidDel="00BA16C7">
        <w:t xml:space="preserve"> </w:t>
      </w:r>
      <w:r w:rsidR="00943A13" w:rsidRPr="00943A13">
        <w:t>the two key principles underly</w:t>
      </w:r>
      <w:r w:rsidR="00B91695">
        <w:t>ing</w:t>
      </w:r>
      <w:r w:rsidR="00943A13" w:rsidRPr="00943A13">
        <w:t xml:space="preserve"> the TCSA/TCSP approach</w:t>
      </w:r>
      <w:r w:rsidR="00F82E3D">
        <w:t xml:space="preserve"> </w:t>
      </w:r>
      <w:r w:rsidR="00B91695">
        <w:t>are</w:t>
      </w:r>
      <w:r w:rsidR="00F82E3D">
        <w:t xml:space="preserve"> flawed. We </w:t>
      </w:r>
      <w:r w:rsidR="000177B8">
        <w:t xml:space="preserve">first </w:t>
      </w:r>
      <w:r w:rsidR="00F82E3D">
        <w:t>demonstrate</w:t>
      </w:r>
      <w:r w:rsidR="00B13617">
        <w:t>d</w:t>
      </w:r>
      <w:r w:rsidR="00F82E3D">
        <w:t xml:space="preserve"> that </w:t>
      </w:r>
      <w:r w:rsidR="00943A13" w:rsidRPr="00943A13">
        <w:t xml:space="preserve">TCSA/TCSP values are </w:t>
      </w:r>
      <w:r w:rsidR="00F82E3D">
        <w:t xml:space="preserve">not </w:t>
      </w:r>
      <w:r w:rsidR="00F64821">
        <w:t>relevant</w:t>
      </w:r>
      <w:r w:rsidR="00F64821" w:rsidRPr="00943A13">
        <w:t xml:space="preserve"> </w:t>
      </w:r>
      <w:r w:rsidR="00943A13" w:rsidRPr="00943A13">
        <w:t>prox</w:t>
      </w:r>
      <w:r w:rsidR="00F82E3D">
        <w:t>ies</w:t>
      </w:r>
      <w:r w:rsidR="00943A13" w:rsidRPr="00943A13">
        <w:t xml:space="preserve"> for a stone point’s penetration capa</w:t>
      </w:r>
      <w:r w:rsidR="00872F0A">
        <w:t>city</w:t>
      </w:r>
      <w:r w:rsidR="00943A13" w:rsidRPr="00943A13">
        <w:t xml:space="preserve"> </w:t>
      </w:r>
      <w:r w:rsidR="002A0207">
        <w:t xml:space="preserve">because </w:t>
      </w:r>
      <w:r w:rsidR="004B14D5">
        <w:t xml:space="preserve">these morphometric characteristics are </w:t>
      </w:r>
      <w:r w:rsidR="006F43F2">
        <w:t xml:space="preserve">of little significance compared to </w:t>
      </w:r>
      <w:r w:rsidR="00532BBE">
        <w:t>other variables</w:t>
      </w:r>
      <w:r w:rsidR="006768AC">
        <w:t xml:space="preserve">. We showed that </w:t>
      </w:r>
      <w:r w:rsidR="00B07586">
        <w:t>the</w:t>
      </w:r>
      <w:r w:rsidR="00B07586" w:rsidRPr="00943A13">
        <w:t xml:space="preserve"> propulsion mode </w:t>
      </w:r>
      <w:r w:rsidR="00B07586">
        <w:t>combined with</w:t>
      </w:r>
      <w:r w:rsidR="00B07586" w:rsidRPr="00943A13">
        <w:t xml:space="preserve"> </w:t>
      </w:r>
      <w:r w:rsidR="00B07586">
        <w:t xml:space="preserve">the morphology of the stone </w:t>
      </w:r>
      <w:r w:rsidR="00B07586" w:rsidRPr="00943A13">
        <w:t>point</w:t>
      </w:r>
      <w:r w:rsidR="006768AC">
        <w:t xml:space="preserve"> </w:t>
      </w:r>
      <w:r w:rsidR="00892E99">
        <w:t xml:space="preserve">(i.e., </w:t>
      </w:r>
      <w:r w:rsidR="00B07586">
        <w:t xml:space="preserve">the </w:t>
      </w:r>
      <w:r w:rsidR="00B07586" w:rsidRPr="00943A13">
        <w:t xml:space="preserve">sharpness </w:t>
      </w:r>
      <w:r w:rsidR="00B07586">
        <w:t>of its apex and edges</w:t>
      </w:r>
      <w:r w:rsidR="00892E99">
        <w:t>)</w:t>
      </w:r>
      <w:r w:rsidR="006768AC">
        <w:t xml:space="preserve"> are more dominant variables</w:t>
      </w:r>
      <w:r w:rsidR="005B1A82">
        <w:t xml:space="preserve"> for the penetration capacity of a projectile</w:t>
      </w:r>
      <w:r w:rsidR="003B1CF9">
        <w:t xml:space="preserve">, </w:t>
      </w:r>
      <w:r w:rsidR="006F43F2">
        <w:t xml:space="preserve">rendering any influence from </w:t>
      </w:r>
      <w:r w:rsidR="00D75D92">
        <w:t xml:space="preserve">the </w:t>
      </w:r>
      <w:r w:rsidR="00D75D92" w:rsidRPr="00943A13">
        <w:t xml:space="preserve">TCSA/TCSP </w:t>
      </w:r>
      <w:r w:rsidR="00D75D92">
        <w:t xml:space="preserve">values of the stone points </w:t>
      </w:r>
      <w:r w:rsidR="006F43F2">
        <w:t>invisible.</w:t>
      </w:r>
      <w:r w:rsidR="00D75D92" w:rsidRPr="00943A13">
        <w:t xml:space="preserve"> </w:t>
      </w:r>
      <w:r w:rsidR="00D75D92">
        <w:t>S</w:t>
      </w:r>
      <w:r w:rsidR="00872F0A">
        <w:t>econdly,</w:t>
      </w:r>
      <w:r w:rsidR="00434F2F">
        <w:t xml:space="preserve"> we demonstrated </w:t>
      </w:r>
      <w:r w:rsidR="00BF6734">
        <w:t>that</w:t>
      </w:r>
      <w:r w:rsidR="00943A13" w:rsidRPr="00943A13">
        <w:t xml:space="preserve"> </w:t>
      </w:r>
      <w:r w:rsidR="005A1318">
        <w:t xml:space="preserve">point size </w:t>
      </w:r>
      <w:r w:rsidR="00894B89">
        <w:t xml:space="preserve">is not strictly linked to a particular </w:t>
      </w:r>
      <w:r w:rsidR="00E40DD7">
        <w:t>propulsion</w:t>
      </w:r>
      <w:r w:rsidR="005A1318">
        <w:t xml:space="preserve"> mode and, more precisely, that </w:t>
      </w:r>
      <w:r w:rsidR="00BF6734">
        <w:t>small points do not imply</w:t>
      </w:r>
      <w:r w:rsidR="00CA4477">
        <w:t xml:space="preserve"> </w:t>
      </w:r>
      <w:r w:rsidR="00BF6734">
        <w:t xml:space="preserve">the use of arrows. </w:t>
      </w:r>
      <w:r w:rsidR="00370ABC">
        <w:t>Indeed</w:t>
      </w:r>
      <w:r w:rsidR="006356BA">
        <w:t xml:space="preserve">, </w:t>
      </w:r>
      <w:r w:rsidR="00894B89">
        <w:t xml:space="preserve">we showed that </w:t>
      </w:r>
      <w:r w:rsidR="006356BA">
        <w:t xml:space="preserve">a broad range of stone point sizes and morphologies </w:t>
      </w:r>
      <w:r w:rsidR="00781089">
        <w:t xml:space="preserve">could achieve lethal penetrations </w:t>
      </w:r>
      <w:r w:rsidR="006356BA">
        <w:t xml:space="preserve">in combination with </w:t>
      </w:r>
      <w:r w:rsidR="00894B89">
        <w:t>different</w:t>
      </w:r>
      <w:r w:rsidR="006356BA">
        <w:t xml:space="preserve"> weapon systems.</w:t>
      </w:r>
      <w:r w:rsidR="0094686C">
        <w:t xml:space="preserve"> </w:t>
      </w:r>
      <w:r w:rsidR="00C64808">
        <w:t>There are also no</w:t>
      </w:r>
      <w:r w:rsidR="00C64808" w:rsidRPr="0019288C">
        <w:t xml:space="preserve"> physical principles </w:t>
      </w:r>
      <w:r w:rsidR="00C64808">
        <w:t xml:space="preserve">that would </w:t>
      </w:r>
      <w:r w:rsidR="00C64808" w:rsidRPr="0019288C">
        <w:t>establish a direct link between point size and shaft size</w:t>
      </w:r>
      <w:r w:rsidR="00C64808">
        <w:t xml:space="preserve"> (and thus </w:t>
      </w:r>
      <w:r w:rsidR="00E40DD7">
        <w:t xml:space="preserve">propulsion </w:t>
      </w:r>
      <w:r w:rsidR="00C64808">
        <w:t>mode</w:t>
      </w:r>
      <w:proofErr w:type="gramStart"/>
      <w:r w:rsidR="00C64808">
        <w:t>)</w:t>
      </w:r>
      <w:proofErr w:type="gramEnd"/>
      <w:r w:rsidR="00C64808">
        <w:t xml:space="preserve"> and we conclude that these ideas seem to stem from preconceptions.</w:t>
      </w:r>
      <w:r w:rsidR="0048494B">
        <w:t xml:space="preserve"> Our</w:t>
      </w:r>
      <w:r w:rsidR="0048494B" w:rsidRPr="00440F71">
        <w:t xml:space="preserve"> </w:t>
      </w:r>
      <w:r w:rsidR="0094686C" w:rsidRPr="00440F71">
        <w:t xml:space="preserve">results </w:t>
      </w:r>
      <w:r w:rsidR="00FC5902">
        <w:t>therefore</w:t>
      </w:r>
      <w:r w:rsidR="00644821">
        <w:t xml:space="preserve"> challenge </w:t>
      </w:r>
      <w:r w:rsidR="0094686C" w:rsidRPr="00440F71">
        <w:t xml:space="preserve">the </w:t>
      </w:r>
      <w:r w:rsidR="0094686C">
        <w:t xml:space="preserve">relevance </w:t>
      </w:r>
      <w:r w:rsidR="0094686C" w:rsidRPr="00440F71">
        <w:t xml:space="preserve">of </w:t>
      </w:r>
      <w:r w:rsidR="0094686C">
        <w:t xml:space="preserve">using a </w:t>
      </w:r>
      <w:r w:rsidR="0094686C" w:rsidRPr="00440F71">
        <w:t xml:space="preserve">TCSA/TCSP </w:t>
      </w:r>
      <w:r w:rsidR="0094686C">
        <w:t xml:space="preserve">approach to study stone points and to assess </w:t>
      </w:r>
      <w:r w:rsidR="008265E0">
        <w:t xml:space="preserve">whether </w:t>
      </w:r>
      <w:r w:rsidR="00D81E77">
        <w:t>a stone point</w:t>
      </w:r>
      <w:r w:rsidR="008265E0">
        <w:t xml:space="preserve"> could have been used as a </w:t>
      </w:r>
      <w:r w:rsidR="0094686C">
        <w:t xml:space="preserve">projectile or </w:t>
      </w:r>
      <w:r w:rsidR="00D81E77">
        <w:t xml:space="preserve">to </w:t>
      </w:r>
      <w:r w:rsidR="008265E0">
        <w:t xml:space="preserve">identify </w:t>
      </w:r>
      <w:r w:rsidR="00D81E77">
        <w:t xml:space="preserve">what </w:t>
      </w:r>
      <w:r w:rsidR="0094686C">
        <w:t>weapon system</w:t>
      </w:r>
      <w:r w:rsidR="00D81E77">
        <w:t xml:space="preserve"> was used</w:t>
      </w:r>
      <w:r w:rsidR="0094686C">
        <w:t xml:space="preserve">. </w:t>
      </w:r>
    </w:p>
    <w:p w14:paraId="17C4D52F" w14:textId="5E953445" w:rsidR="009E7C44" w:rsidRDefault="00B12528">
      <w:r>
        <w:t>The</w:t>
      </w:r>
      <w:r w:rsidR="007F0242" w:rsidRPr="007F0242">
        <w:t xml:space="preserve"> TCSA/TCSP </w:t>
      </w:r>
      <w:r>
        <w:t xml:space="preserve">approach is currently </w:t>
      </w:r>
      <w:r w:rsidR="007F0242" w:rsidRPr="007F0242">
        <w:t>rooted in ethnograph</w:t>
      </w:r>
      <w:r w:rsidR="00F70C64">
        <w:t xml:space="preserve">y </w:t>
      </w:r>
      <w:r w:rsidR="000D34CA">
        <w:t xml:space="preserve">mostly </w:t>
      </w:r>
      <w:r w:rsidR="00A912A0">
        <w:t xml:space="preserve">and its reference </w:t>
      </w:r>
      <w:r w:rsidR="00A84AFA">
        <w:t xml:space="preserve">framework has been criticised for its </w:t>
      </w:r>
      <w:r w:rsidR="00320BE6">
        <w:t xml:space="preserve">biased and partial </w:t>
      </w:r>
      <w:r w:rsidR="00A84AFA">
        <w:t>nature</w:t>
      </w:r>
      <w:r w:rsidR="00320BE6">
        <w:t xml:space="preserve">. </w:t>
      </w:r>
      <w:r w:rsidR="007B0506" w:rsidRPr="00250CB8">
        <w:t xml:space="preserve">While recent studies have significantly </w:t>
      </w:r>
      <w:r w:rsidR="00F40994">
        <w:t>elaborated</w:t>
      </w:r>
      <w:r w:rsidR="007B0506" w:rsidRPr="00250CB8">
        <w:t xml:space="preserve"> the ethnographic data used in th</w:t>
      </w:r>
      <w:r w:rsidR="0048494B">
        <w:t>is</w:t>
      </w:r>
      <w:r w:rsidR="007B0506" w:rsidRPr="00250CB8">
        <w:t xml:space="preserve"> reference</w:t>
      </w:r>
      <w:r w:rsidR="007B0506">
        <w:t xml:space="preserve">, it </w:t>
      </w:r>
      <w:r w:rsidR="00644821">
        <w:t>has</w:t>
      </w:r>
      <w:r w:rsidR="007B0506">
        <w:t xml:space="preserve"> </w:t>
      </w:r>
      <w:r w:rsidR="007B0506" w:rsidRPr="00250CB8">
        <w:t>not substantially altered th</w:t>
      </w:r>
      <w:r w:rsidR="0048494B">
        <w:t>e</w:t>
      </w:r>
      <w:r w:rsidR="007B0506" w:rsidRPr="00250CB8">
        <w:t xml:space="preserve"> </w:t>
      </w:r>
      <w:proofErr w:type="gramStart"/>
      <w:r w:rsidR="007B0506" w:rsidRPr="00250CB8">
        <w:t>situation</w:t>
      </w:r>
      <w:proofErr w:type="gramEnd"/>
      <w:r w:rsidR="00D03F12">
        <w:t xml:space="preserve"> and it has introduced a new bias given that </w:t>
      </w:r>
      <w:r w:rsidR="00FF6A2B">
        <w:t>t</w:t>
      </w:r>
      <w:r w:rsidR="007B0506">
        <w:t>he additions mainly concern</w:t>
      </w:r>
      <w:r w:rsidR="00FF6A2B">
        <w:t>ed</w:t>
      </w:r>
      <w:r w:rsidR="007B0506">
        <w:t xml:space="preserve"> metal points</w:t>
      </w:r>
      <w:r w:rsidR="0082643B">
        <w:t xml:space="preserve">. </w:t>
      </w:r>
      <w:r w:rsidR="0072639F">
        <w:t xml:space="preserve">Raw material is a crucial </w:t>
      </w:r>
      <w:proofErr w:type="gramStart"/>
      <w:r w:rsidR="00B51A42">
        <w:t>factor</w:t>
      </w:r>
      <w:proofErr w:type="gramEnd"/>
      <w:r w:rsidR="0072639F">
        <w:t xml:space="preserve"> and </w:t>
      </w:r>
      <w:r w:rsidR="00EC6A7A">
        <w:t xml:space="preserve">the metric characteristics of metal points cannot be </w:t>
      </w:r>
      <w:r w:rsidR="00B51A42">
        <w:t xml:space="preserve">simply </w:t>
      </w:r>
      <w:r w:rsidR="00EC6A7A">
        <w:t>transferred to stone</w:t>
      </w:r>
      <w:r w:rsidR="00B51A42">
        <w:t xml:space="preserve"> points</w:t>
      </w:r>
      <w:r w:rsidR="00EC6A7A">
        <w:t xml:space="preserve">. </w:t>
      </w:r>
      <w:r w:rsidR="00320BE6">
        <w:t>Caution is therefore</w:t>
      </w:r>
      <w:r w:rsidR="007F0242" w:rsidRPr="007F0242">
        <w:t xml:space="preserve"> warranted when</w:t>
      </w:r>
      <w:r w:rsidR="007F0242">
        <w:t xml:space="preserve"> </w:t>
      </w:r>
      <w:r w:rsidR="007F0242" w:rsidRPr="007F0242">
        <w:t xml:space="preserve">such </w:t>
      </w:r>
      <w:r w:rsidR="00B51A42">
        <w:t xml:space="preserve">ethnographic </w:t>
      </w:r>
      <w:r w:rsidR="007F0242" w:rsidRPr="007F0242">
        <w:t>analogies</w:t>
      </w:r>
      <w:r w:rsidR="007F0242">
        <w:t xml:space="preserve"> </w:t>
      </w:r>
      <w:r w:rsidR="00BD7C9E">
        <w:t xml:space="preserve">are used </w:t>
      </w:r>
      <w:r w:rsidR="007F0242">
        <w:t>for archaeological interpretation.</w:t>
      </w:r>
      <w:r w:rsidR="00A92159" w:rsidRPr="00A92159">
        <w:t xml:space="preserve"> </w:t>
      </w:r>
    </w:p>
    <w:p w14:paraId="649F5850" w14:textId="3A353C70" w:rsidR="00782A66" w:rsidRDefault="00794893">
      <w:r>
        <w:lastRenderedPageBreak/>
        <w:t xml:space="preserve">Given the fundamental methodological </w:t>
      </w:r>
      <w:r w:rsidR="00003AD4">
        <w:t xml:space="preserve">issues </w:t>
      </w:r>
      <w:r>
        <w:t xml:space="preserve">in the TCSA approach and the problems inherent to the reference framework used, </w:t>
      </w:r>
      <w:r w:rsidR="00994B0E">
        <w:t xml:space="preserve">we </w:t>
      </w:r>
      <w:r w:rsidR="004F0478">
        <w:t>conclude</w:t>
      </w:r>
      <w:r w:rsidR="00994B0E">
        <w:t xml:space="preserve"> that the model that advocates an early appearance of long-distance weaponry is currently not yet supported</w:t>
      </w:r>
      <w:r w:rsidR="00910D5B">
        <w:t>.</w:t>
      </w:r>
      <w:r w:rsidR="00782A66">
        <w:t xml:space="preserve"> </w:t>
      </w:r>
      <w:r w:rsidR="00172486">
        <w:t>More precisely, b</w:t>
      </w:r>
      <w:r w:rsidR="00E95D43">
        <w:t xml:space="preserve">oth </w:t>
      </w:r>
      <w:r w:rsidR="00D013B0">
        <w:t xml:space="preserve">the early appearance of the bow in South Africa and its early arrival in Europe are currently not supported by </w:t>
      </w:r>
      <w:r w:rsidR="00003AD4">
        <w:t xml:space="preserve">enough </w:t>
      </w:r>
      <w:r w:rsidR="00D013B0">
        <w:t>reliable evidence.</w:t>
      </w:r>
    </w:p>
    <w:p w14:paraId="420D72AE" w14:textId="52F1AB62" w:rsidR="00CB4453" w:rsidRPr="008D07DB" w:rsidRDefault="009C440F" w:rsidP="00BC0B04">
      <w:pPr>
        <w:rPr>
          <w:lang w:val="en-US"/>
        </w:rPr>
      </w:pPr>
      <w:r>
        <w:t>E</w:t>
      </w:r>
      <w:r w:rsidR="008D07DB" w:rsidRPr="008D07DB">
        <w:t xml:space="preserve">thnographic analogies </w:t>
      </w:r>
      <w:r w:rsidR="00A01767">
        <w:t>based on</w:t>
      </w:r>
      <w:r w:rsidR="008618BD">
        <w:t xml:space="preserve"> </w:t>
      </w:r>
      <w:r w:rsidR="008D07DB" w:rsidRPr="008D07DB">
        <w:t>point metrics</w:t>
      </w:r>
      <w:r>
        <w:t>, while interesting,</w:t>
      </w:r>
      <w:r w:rsidR="008D07DB" w:rsidRPr="008D07DB">
        <w:t xml:space="preserve"> </w:t>
      </w:r>
      <w:r w:rsidR="009C1CC5">
        <w:t xml:space="preserve">do not </w:t>
      </w:r>
      <w:r w:rsidR="00D530AF">
        <w:t xml:space="preserve">appear sufficiently sound </w:t>
      </w:r>
      <w:r w:rsidR="009C1CC5">
        <w:t xml:space="preserve">to </w:t>
      </w:r>
      <w:r w:rsidR="008D07DB" w:rsidRPr="008D07DB">
        <w:t xml:space="preserve">construct models on the evolution of </w:t>
      </w:r>
      <w:r w:rsidR="0076241F">
        <w:t>projectile technology</w:t>
      </w:r>
      <w:r w:rsidR="008D07DB" w:rsidRPr="008D07DB">
        <w:t>, including the emergence and dispersal of long-range weaponry.</w:t>
      </w:r>
      <w:r w:rsidR="00BC0B04">
        <w:t xml:space="preserve"> </w:t>
      </w:r>
      <w:r w:rsidR="00BC0B04" w:rsidRPr="00BC0B04">
        <w:t xml:space="preserve">To </w:t>
      </w:r>
      <w:r w:rsidR="0076241F">
        <w:t xml:space="preserve">guarantee future </w:t>
      </w:r>
      <w:r w:rsidR="00BC0B04" w:rsidRPr="00BC0B04">
        <w:t>advance</w:t>
      </w:r>
      <w:r w:rsidR="0076241F">
        <w:t>s in</w:t>
      </w:r>
      <w:r w:rsidR="00BC0B04" w:rsidRPr="00BC0B04">
        <w:t xml:space="preserve"> the study of projectile technology, we advocate a methodological shift toward a more functional approach to the archaeological material</w:t>
      </w:r>
      <w:r w:rsidR="00F4531E">
        <w:t xml:space="preserve"> in which </w:t>
      </w:r>
      <w:r w:rsidR="00777F2A">
        <w:t xml:space="preserve">attention is devoted to </w:t>
      </w:r>
      <w:proofErr w:type="spellStart"/>
      <w:r w:rsidR="00206B63">
        <w:t>macro</w:t>
      </w:r>
      <w:r w:rsidR="00BC0B04" w:rsidRPr="00BC0B04">
        <w:t>fracture</w:t>
      </w:r>
      <w:r w:rsidR="00206B63">
        <w:t>s</w:t>
      </w:r>
      <w:proofErr w:type="spellEnd"/>
      <w:r w:rsidR="00BC0B04" w:rsidRPr="00BC0B04">
        <w:t xml:space="preserve"> and </w:t>
      </w:r>
      <w:r w:rsidR="00206B63">
        <w:t>micro</w:t>
      </w:r>
      <w:r w:rsidR="00BC0B04" w:rsidRPr="00BC0B04">
        <w:t xml:space="preserve">wear, </w:t>
      </w:r>
      <w:r w:rsidR="00417C4D">
        <w:t xml:space="preserve">according to the principles of </w:t>
      </w:r>
      <w:r w:rsidR="00BC0B04" w:rsidRPr="00BC0B04">
        <w:t xml:space="preserve">use-wear studies, </w:t>
      </w:r>
      <w:r w:rsidR="0020031C">
        <w:t xml:space="preserve">and which are </w:t>
      </w:r>
      <w:r w:rsidR="006D162B">
        <w:t>combin</w:t>
      </w:r>
      <w:r w:rsidR="0020031C">
        <w:t>ed</w:t>
      </w:r>
      <w:r w:rsidR="006D162B">
        <w:t xml:space="preserve"> </w:t>
      </w:r>
      <w:r w:rsidR="00BC0B04" w:rsidRPr="00BC0B04">
        <w:t>with sequential experimental programs</w:t>
      </w:r>
      <w:r w:rsidR="006D162B">
        <w:t>.</w:t>
      </w:r>
      <w:r w:rsidR="00206B63">
        <w:t xml:space="preserve"> </w:t>
      </w:r>
      <w:r w:rsidR="009550D4" w:rsidRPr="009550D4">
        <w:rPr>
          <w:lang w:val="en-US"/>
        </w:rPr>
        <w:t xml:space="preserve">While </w:t>
      </w:r>
      <w:r w:rsidR="006D162B">
        <w:rPr>
          <w:lang w:val="en-US"/>
        </w:rPr>
        <w:t xml:space="preserve">such an </w:t>
      </w:r>
      <w:r w:rsidR="009550D4" w:rsidRPr="009550D4">
        <w:rPr>
          <w:lang w:val="en-US"/>
        </w:rPr>
        <w:t xml:space="preserve">approach is </w:t>
      </w:r>
      <w:r w:rsidR="00F93303">
        <w:rPr>
          <w:lang w:val="en-US"/>
        </w:rPr>
        <w:t xml:space="preserve">very </w:t>
      </w:r>
      <w:r w:rsidR="007D07EF">
        <w:rPr>
          <w:lang w:val="en-US"/>
        </w:rPr>
        <w:t>time-intensive</w:t>
      </w:r>
      <w:r w:rsidR="009550D4" w:rsidRPr="009550D4">
        <w:rPr>
          <w:lang w:val="en-US"/>
        </w:rPr>
        <w:t xml:space="preserve">, </w:t>
      </w:r>
      <w:r w:rsidR="006D162B">
        <w:rPr>
          <w:lang w:val="en-US"/>
        </w:rPr>
        <w:t xml:space="preserve">we believe that </w:t>
      </w:r>
      <w:r w:rsidR="00F93303">
        <w:rPr>
          <w:lang w:val="en-US"/>
        </w:rPr>
        <w:t xml:space="preserve">efforts </w:t>
      </w:r>
      <w:r w:rsidR="006D162B">
        <w:rPr>
          <w:lang w:val="en-US"/>
        </w:rPr>
        <w:t xml:space="preserve">would be </w:t>
      </w:r>
      <w:r w:rsidR="00F93303">
        <w:rPr>
          <w:lang w:val="en-US"/>
        </w:rPr>
        <w:t xml:space="preserve">rewarded by </w:t>
      </w:r>
      <w:r w:rsidR="004C4825">
        <w:rPr>
          <w:lang w:val="en-US"/>
        </w:rPr>
        <w:t xml:space="preserve">more robust data and </w:t>
      </w:r>
      <w:r w:rsidR="009F7E1A">
        <w:rPr>
          <w:lang w:val="en-US"/>
        </w:rPr>
        <w:t>innovative insights</w:t>
      </w:r>
      <w:r w:rsidR="00431A7E">
        <w:rPr>
          <w:lang w:val="en-US"/>
        </w:rPr>
        <w:t xml:space="preserve"> that can serve as </w:t>
      </w:r>
      <w:r w:rsidR="00D102B2">
        <w:rPr>
          <w:lang w:val="en-US"/>
        </w:rPr>
        <w:t xml:space="preserve">a </w:t>
      </w:r>
      <w:r w:rsidR="00431A7E">
        <w:rPr>
          <w:lang w:val="en-US"/>
        </w:rPr>
        <w:t xml:space="preserve">basis </w:t>
      </w:r>
      <w:r w:rsidR="00541EE5">
        <w:rPr>
          <w:lang w:val="en-US"/>
        </w:rPr>
        <w:t xml:space="preserve">for </w:t>
      </w:r>
      <w:r w:rsidR="004C4825">
        <w:rPr>
          <w:lang w:val="en-US"/>
        </w:rPr>
        <w:t>develop</w:t>
      </w:r>
      <w:r w:rsidR="00541EE5">
        <w:rPr>
          <w:lang w:val="en-US"/>
        </w:rPr>
        <w:t>ing</w:t>
      </w:r>
      <w:r w:rsidR="004C4825">
        <w:rPr>
          <w:lang w:val="en-US"/>
        </w:rPr>
        <w:t xml:space="preserve"> </w:t>
      </w:r>
      <w:r w:rsidR="00541EE5">
        <w:rPr>
          <w:lang w:val="en-US"/>
        </w:rPr>
        <w:t>better</w:t>
      </w:r>
      <w:r w:rsidR="004C4825">
        <w:rPr>
          <w:lang w:val="en-US"/>
        </w:rPr>
        <w:t xml:space="preserve"> models </w:t>
      </w:r>
      <w:r w:rsidR="009900CB">
        <w:rPr>
          <w:lang w:val="en-US"/>
        </w:rPr>
        <w:t xml:space="preserve">on </w:t>
      </w:r>
      <w:r w:rsidR="00F93303">
        <w:rPr>
          <w:lang w:val="en-US"/>
        </w:rPr>
        <w:t xml:space="preserve">the evolution of </w:t>
      </w:r>
      <w:proofErr w:type="spellStart"/>
      <w:r w:rsidR="00F93303">
        <w:rPr>
          <w:lang w:val="en-US"/>
        </w:rPr>
        <w:t>Palaeolithi</w:t>
      </w:r>
      <w:r w:rsidR="00887A57">
        <w:rPr>
          <w:lang w:val="en-US"/>
        </w:rPr>
        <w:t>c</w:t>
      </w:r>
      <w:proofErr w:type="spellEnd"/>
      <w:r w:rsidR="00F93303">
        <w:rPr>
          <w:lang w:val="en-US"/>
        </w:rPr>
        <w:t xml:space="preserve"> weaponry and </w:t>
      </w:r>
      <w:r w:rsidR="00887A57">
        <w:rPr>
          <w:lang w:val="en-US"/>
        </w:rPr>
        <w:t xml:space="preserve">its role in </w:t>
      </w:r>
      <w:r w:rsidR="009550D4" w:rsidRPr="009550D4">
        <w:rPr>
          <w:lang w:val="en-US"/>
        </w:rPr>
        <w:t>human evolution</w:t>
      </w:r>
      <w:r w:rsidR="006A2547">
        <w:rPr>
          <w:lang w:val="en-US"/>
        </w:rPr>
        <w:t xml:space="preserve">. Such an approach would </w:t>
      </w:r>
      <w:r w:rsidR="0052709B">
        <w:rPr>
          <w:lang w:val="en-US"/>
        </w:rPr>
        <w:t xml:space="preserve">also </w:t>
      </w:r>
      <w:proofErr w:type="gramStart"/>
      <w:r w:rsidR="0052709B">
        <w:rPr>
          <w:lang w:val="en-US"/>
        </w:rPr>
        <w:t>permit</w:t>
      </w:r>
      <w:proofErr w:type="gramEnd"/>
      <w:r w:rsidR="0052709B">
        <w:rPr>
          <w:lang w:val="en-US"/>
        </w:rPr>
        <w:t xml:space="preserve"> to further </w:t>
      </w:r>
      <w:r w:rsidR="00D41D13">
        <w:rPr>
          <w:lang w:val="en-US"/>
        </w:rPr>
        <w:t xml:space="preserve">reflect on </w:t>
      </w:r>
      <w:r w:rsidR="008E2BC5">
        <w:rPr>
          <w:lang w:val="en-US"/>
        </w:rPr>
        <w:t xml:space="preserve">whether long-distance weaponry was indeed the game changer that </w:t>
      </w:r>
      <w:r w:rsidR="00D41D13">
        <w:rPr>
          <w:lang w:val="en-US"/>
        </w:rPr>
        <w:t xml:space="preserve">helped </w:t>
      </w:r>
      <w:r w:rsidR="008E2BC5">
        <w:rPr>
          <w:lang w:val="en-US"/>
        </w:rPr>
        <w:t xml:space="preserve">the dispersal of </w:t>
      </w:r>
      <w:r w:rsidR="009F7E1A">
        <w:rPr>
          <w:lang w:val="en-US"/>
        </w:rPr>
        <w:t>modern human</w:t>
      </w:r>
      <w:r w:rsidR="008E2BC5">
        <w:rPr>
          <w:lang w:val="en-US"/>
        </w:rPr>
        <w:t>s</w:t>
      </w:r>
      <w:r w:rsidR="009550D4" w:rsidRPr="009550D4">
        <w:rPr>
          <w:lang w:val="en-US"/>
        </w:rPr>
        <w:t>.</w:t>
      </w:r>
    </w:p>
    <w:p w14:paraId="23A5E4C3" w14:textId="77777777" w:rsidR="00887A57" w:rsidRDefault="00887A57" w:rsidP="00D465B2">
      <w:pPr>
        <w:rPr>
          <w:lang w:val="en-US"/>
        </w:rPr>
      </w:pPr>
    </w:p>
    <w:p w14:paraId="5B28969B" w14:textId="65B9CB47" w:rsidR="00105326" w:rsidRPr="0076148B" w:rsidRDefault="00022590" w:rsidP="00022590">
      <w:pPr>
        <w:pStyle w:val="Titre2"/>
        <w:jc w:val="center"/>
        <w:rPr>
          <w:lang w:val="en-GB"/>
        </w:rPr>
      </w:pPr>
      <w:r>
        <w:rPr>
          <w:lang w:val="en-GB"/>
        </w:rPr>
        <w:t>ACKNOWLEDGMENTS</w:t>
      </w:r>
    </w:p>
    <w:p w14:paraId="3F26A2DB" w14:textId="7146C725" w:rsidR="00105326" w:rsidRDefault="00105326" w:rsidP="00105326">
      <w:r w:rsidRPr="00105326">
        <w:t xml:space="preserve">This research was funded by the European Research Council under the European Union’s Seventh Framework Programme (FP7/2007–2013, ERC Grant Agreement No. 312283, EVO-HAFT, V. Rots), and by the F.R.S.-FNRS (FNRS/PDR/T021520F to V. Rots). Further funding was received from the University of Liège (e.g., </w:t>
      </w:r>
      <w:proofErr w:type="spellStart"/>
      <w:r w:rsidRPr="00105326">
        <w:t>ULiège</w:t>
      </w:r>
      <w:proofErr w:type="spellEnd"/>
      <w:r w:rsidRPr="00105326">
        <w:t xml:space="preserve">/EQP2019 to V. Rots). </w:t>
      </w:r>
      <w:r w:rsidR="00D61A44">
        <w:t xml:space="preserve">Both authors are also indebted to the F.R.S.-FNRS. </w:t>
      </w:r>
      <w:r w:rsidRPr="00105326">
        <w:t xml:space="preserve">We are grateful to all the members of </w:t>
      </w:r>
      <w:proofErr w:type="spellStart"/>
      <w:r w:rsidRPr="00105326">
        <w:t>TraceoLab</w:t>
      </w:r>
      <w:proofErr w:type="spellEnd"/>
      <w:r w:rsidRPr="00105326">
        <w:t xml:space="preserve"> for </w:t>
      </w:r>
      <w:r w:rsidR="0022633B">
        <w:t xml:space="preserve">fruitful and constructive </w:t>
      </w:r>
      <w:r w:rsidRPr="00105326">
        <w:t>discussion</w:t>
      </w:r>
      <w:r w:rsidR="0022633B">
        <w:t>s</w:t>
      </w:r>
      <w:r w:rsidRPr="00105326">
        <w:t xml:space="preserve"> during the research reported here. </w:t>
      </w:r>
    </w:p>
    <w:p w14:paraId="58FECC98" w14:textId="296AF3F7" w:rsidR="00055FBF" w:rsidRPr="0011214A" w:rsidRDefault="00055FBF" w:rsidP="00325EE4">
      <w:pPr>
        <w:pStyle w:val="Titre2"/>
        <w:jc w:val="center"/>
        <w:rPr>
          <w:lang w:val="en-US"/>
        </w:rPr>
      </w:pPr>
      <w:r w:rsidRPr="0011214A">
        <w:rPr>
          <w:lang w:val="en-US"/>
        </w:rPr>
        <w:lastRenderedPageBreak/>
        <w:t>A</w:t>
      </w:r>
      <w:r w:rsidR="00325EE4" w:rsidRPr="0011214A">
        <w:rPr>
          <w:lang w:val="en-US"/>
        </w:rPr>
        <w:t>UTHORS CONTRIBUTIONS</w:t>
      </w:r>
    </w:p>
    <w:p w14:paraId="7328E7C1" w14:textId="4430A63E" w:rsidR="00055FBF" w:rsidRPr="00055FBF" w:rsidRDefault="00055FBF" w:rsidP="00325EE4">
      <w:pPr>
        <w:rPr>
          <w:lang w:val="en-US"/>
        </w:rPr>
      </w:pPr>
      <w:r w:rsidRPr="00055FBF">
        <w:rPr>
          <w:lang w:val="en-US"/>
        </w:rPr>
        <w:t xml:space="preserve">Conceptualization: J.C., V.R.; Methodology: J.C., V.R.; Formal Analysis: </w:t>
      </w:r>
      <w:r>
        <w:rPr>
          <w:lang w:val="en-US"/>
        </w:rPr>
        <w:t>J.C.</w:t>
      </w:r>
      <w:r w:rsidRPr="00055FBF">
        <w:rPr>
          <w:lang w:val="en-US"/>
        </w:rPr>
        <w:t xml:space="preserve">; Investigation: J.C.; Writing – Original Draft: </w:t>
      </w:r>
      <w:r w:rsidR="00075CAA" w:rsidRPr="00075CAA">
        <w:rPr>
          <w:lang w:val="en-US"/>
        </w:rPr>
        <w:t>J.C</w:t>
      </w:r>
      <w:r w:rsidR="00075CAA" w:rsidRPr="00055FBF">
        <w:rPr>
          <w:lang w:val="en-US"/>
        </w:rPr>
        <w:t>.</w:t>
      </w:r>
      <w:r w:rsidR="00075CAA" w:rsidRPr="00075CAA">
        <w:rPr>
          <w:lang w:val="en-US"/>
        </w:rPr>
        <w:t>, V.R.</w:t>
      </w:r>
      <w:r w:rsidRPr="00055FBF">
        <w:rPr>
          <w:lang w:val="en-US"/>
        </w:rPr>
        <w:t xml:space="preserve">; Writing – Review and Editing: </w:t>
      </w:r>
      <w:r w:rsidR="00075CAA" w:rsidRPr="00075CAA">
        <w:rPr>
          <w:lang w:val="en-US"/>
        </w:rPr>
        <w:t>J.C</w:t>
      </w:r>
      <w:r w:rsidR="00075CAA" w:rsidRPr="00055FBF">
        <w:rPr>
          <w:lang w:val="en-US"/>
        </w:rPr>
        <w:t>.</w:t>
      </w:r>
      <w:r w:rsidR="00075CAA" w:rsidRPr="00075CAA">
        <w:rPr>
          <w:lang w:val="en-US"/>
        </w:rPr>
        <w:t xml:space="preserve">, </w:t>
      </w:r>
      <w:proofErr w:type="gramStart"/>
      <w:r w:rsidR="00075CAA" w:rsidRPr="00075CAA">
        <w:rPr>
          <w:lang w:val="en-US"/>
        </w:rPr>
        <w:t>V.R. ;</w:t>
      </w:r>
      <w:proofErr w:type="gramEnd"/>
      <w:r w:rsidRPr="00055FBF">
        <w:rPr>
          <w:lang w:val="en-US"/>
        </w:rPr>
        <w:t xml:space="preserve"> Supervision: </w:t>
      </w:r>
      <w:r w:rsidR="00075CAA">
        <w:rPr>
          <w:lang w:val="en-US"/>
        </w:rPr>
        <w:t>V.R.</w:t>
      </w:r>
      <w:r w:rsidRPr="00055FBF">
        <w:rPr>
          <w:lang w:val="en-US"/>
        </w:rPr>
        <w:t>; Project Administration:</w:t>
      </w:r>
      <w:r w:rsidR="00075CAA">
        <w:rPr>
          <w:lang w:val="en-US"/>
        </w:rPr>
        <w:t xml:space="preserve"> V.R</w:t>
      </w:r>
      <w:r w:rsidRPr="00055FBF">
        <w:rPr>
          <w:lang w:val="en-US"/>
        </w:rPr>
        <w:t xml:space="preserve">.; Funding Acquisition: </w:t>
      </w:r>
      <w:r w:rsidR="00075CAA">
        <w:rPr>
          <w:lang w:val="en-US"/>
        </w:rPr>
        <w:t>V.R.</w:t>
      </w:r>
    </w:p>
    <w:p w14:paraId="7CB0332F" w14:textId="0B2DB36B" w:rsidR="006A5267" w:rsidRPr="00C45772" w:rsidRDefault="006A5267" w:rsidP="006A5267">
      <w:pPr>
        <w:pStyle w:val="Titre1"/>
        <w:jc w:val="center"/>
        <w:rPr>
          <w:lang w:val="en-GB"/>
        </w:rPr>
      </w:pPr>
      <w:r w:rsidRPr="00C45772">
        <w:rPr>
          <w:lang w:val="en-GB"/>
        </w:rPr>
        <w:t>Supplementary Dataset</w:t>
      </w:r>
    </w:p>
    <w:p w14:paraId="0DA417AD" w14:textId="16DA3FA8" w:rsidR="006A5267" w:rsidRPr="006A5267" w:rsidRDefault="006A5267" w:rsidP="006A5267">
      <w:pPr>
        <w:rPr>
          <w:lang w:val="en-US"/>
        </w:rPr>
      </w:pPr>
      <w:hyperlink r:id="rId24" w:history="1">
        <w:r w:rsidRPr="000E14A1">
          <w:rPr>
            <w:rStyle w:val="Lienhypertexte"/>
            <w:lang w:val="en-US"/>
          </w:rPr>
          <w:t>https://zenodo.org/records/14945064</w:t>
        </w:r>
      </w:hyperlink>
      <w:r w:rsidRPr="006A5267">
        <w:rPr>
          <w:lang w:val="en-US"/>
        </w:rPr>
        <w:t xml:space="preserve"> </w:t>
      </w:r>
    </w:p>
    <w:p w14:paraId="65327036" w14:textId="55DEC592" w:rsidR="00105326" w:rsidRPr="006A5267" w:rsidRDefault="0042010F" w:rsidP="00D465B2">
      <w:pPr>
        <w:rPr>
          <w:lang w:val="en-US"/>
        </w:rPr>
      </w:pPr>
      <w:r w:rsidRPr="006A5267">
        <w:rPr>
          <w:lang w:val="en-US"/>
        </w:rPr>
        <w:br w:type="page"/>
      </w:r>
    </w:p>
    <w:p w14:paraId="1DDF0653" w14:textId="721627D7" w:rsidR="001B2792" w:rsidRPr="00B10E82" w:rsidRDefault="00325EE4" w:rsidP="00325EE4">
      <w:pPr>
        <w:pStyle w:val="Titre1"/>
        <w:jc w:val="center"/>
        <w:rPr>
          <w:lang w:val="en-GB"/>
        </w:rPr>
      </w:pPr>
      <w:r>
        <w:rPr>
          <w:lang w:val="en-GB"/>
        </w:rPr>
        <w:lastRenderedPageBreak/>
        <w:t>REFERENCES</w:t>
      </w:r>
    </w:p>
    <w:p w14:paraId="2AC46ECC" w14:textId="77777777" w:rsidR="00055FBF" w:rsidRDefault="001B2792" w:rsidP="00325EE4">
      <w:pPr>
        <w:pStyle w:val="Bibliographie"/>
        <w:spacing w:line="480" w:lineRule="auto"/>
      </w:pPr>
      <w:r>
        <w:rPr>
          <w:lang w:val="fr-BE"/>
        </w:rPr>
        <w:fldChar w:fldCharType="begin"/>
      </w:r>
      <w:r w:rsidR="00055FBF">
        <w:rPr>
          <w:lang w:val="en-US"/>
        </w:rPr>
        <w:instrText xml:space="preserve"> ADDIN ZOTERO_BIBL {"uncited":[],"omitted":[],"custom":[]} CSL_BIBLIOGRAPHY </w:instrText>
      </w:r>
      <w:r>
        <w:rPr>
          <w:lang w:val="fr-BE"/>
        </w:rPr>
        <w:fldChar w:fldCharType="separate"/>
      </w:r>
      <w:r w:rsidR="00055FBF">
        <w:t>Alexzandra, H. (Ed.), 2011. Weapon of Warre: The Armaments of the Mary Rose-Part 2, The Mary Rose Trust Ltd. ed, Archaeology of the Mary Rose. Portsmouth, England.</w:t>
      </w:r>
    </w:p>
    <w:p w14:paraId="4CDB6458" w14:textId="77777777" w:rsidR="00055FBF" w:rsidRDefault="00055FBF" w:rsidP="00325EE4">
      <w:pPr>
        <w:pStyle w:val="Bibliographie"/>
        <w:spacing w:line="480" w:lineRule="auto"/>
      </w:pPr>
      <w:r>
        <w:t>Ambrose, S.H., 2001. Paleolithic technology and human evolution. Science. 291, 1748–1753.</w:t>
      </w:r>
    </w:p>
    <w:p w14:paraId="17A574D0" w14:textId="77777777" w:rsidR="00055FBF" w:rsidRDefault="00055FBF" w:rsidP="00325EE4">
      <w:pPr>
        <w:pStyle w:val="Bibliographie"/>
        <w:spacing w:line="480" w:lineRule="auto"/>
      </w:pPr>
      <w:r>
        <w:t>Amick, D.S., 1994. Technological organization and the structure of inference in lithic analysis: an examination of Folsom hunting behavior in the American Southwest. In: The Organization of North American Prehistoric Chipped Stone Tool Technologies, Archaeological Series. pp. 9–34.</w:t>
      </w:r>
    </w:p>
    <w:p w14:paraId="417F182B" w14:textId="77777777" w:rsidR="00055FBF" w:rsidRDefault="00055FBF" w:rsidP="00325EE4">
      <w:pPr>
        <w:pStyle w:val="Bibliographie"/>
        <w:spacing w:line="480" w:lineRule="auto"/>
      </w:pPr>
      <w:r>
        <w:t>Ashby, E., 1996. Arrow Lethality Part II: Broadheads - The Natal Study. Ashby Bowhunting foundation.</w:t>
      </w:r>
    </w:p>
    <w:p w14:paraId="43CF03D6" w14:textId="77777777" w:rsidR="00055FBF" w:rsidRDefault="00055FBF" w:rsidP="00325EE4">
      <w:pPr>
        <w:pStyle w:val="Bibliographie"/>
        <w:spacing w:line="480" w:lineRule="auto"/>
      </w:pPr>
      <w:r>
        <w:t>Atkins, T., 2006. Optimum blade configurations for the cutting of soft solids. Engineering Fracture Mechanics, Fracture of Polymers, Composites and Adhesives. 73, 2523–2531.</w:t>
      </w:r>
    </w:p>
    <w:p w14:paraId="77D2F6E4" w14:textId="77777777" w:rsidR="00055FBF" w:rsidRDefault="00055FBF" w:rsidP="00325EE4">
      <w:pPr>
        <w:pStyle w:val="Bibliographie"/>
        <w:spacing w:line="480" w:lineRule="auto"/>
      </w:pPr>
      <w:r>
        <w:t>Backwell, L., Bradfield, J., Carlson, K.J., Jashashvili, T., Wadley, L., d’Errico, F., 2018. The antiquity of bow-and-arrow technology: evidence from Middle Stone Age layers at Sibudu Cave. Antiquity. 92, 289–303.</w:t>
      </w:r>
    </w:p>
    <w:p w14:paraId="735673F9" w14:textId="77777777" w:rsidR="00055FBF" w:rsidRDefault="00055FBF" w:rsidP="00325EE4">
      <w:pPr>
        <w:pStyle w:val="Bibliographie"/>
        <w:spacing w:line="480" w:lineRule="auto"/>
      </w:pPr>
      <w:r>
        <w:t>Backwell, L., d’Errico, F., Wadley, L., 2008. Middle Stone Age bone tools from the Howiesons Poort layers, Sibudu Cave, South Africa. Journal of Archaeological Science. 35, 1566–1580.</w:t>
      </w:r>
    </w:p>
    <w:p w14:paraId="56AC0E11" w14:textId="77777777" w:rsidR="00055FBF" w:rsidRDefault="00055FBF" w:rsidP="00325EE4">
      <w:pPr>
        <w:pStyle w:val="Bibliographie"/>
        <w:spacing w:line="480" w:lineRule="auto"/>
      </w:pPr>
      <w:r>
        <w:t>Baker, W.E., Kidder, A.V., 1937. A Spear Thrower from Oklahoma. American Antiquity. 3, 51–52.</w:t>
      </w:r>
    </w:p>
    <w:p w14:paraId="21A490B2" w14:textId="77777777" w:rsidR="00055FBF" w:rsidRDefault="00055FBF" w:rsidP="00325EE4">
      <w:pPr>
        <w:pStyle w:val="Bibliographie"/>
        <w:spacing w:line="480" w:lineRule="auto"/>
      </w:pPr>
      <w:r>
        <w:t>Barham, L., 2013. From hand to handle: the first industrial revolution. Oxford University Press.</w:t>
      </w:r>
    </w:p>
    <w:p w14:paraId="414FD36E" w14:textId="77777777" w:rsidR="00055FBF" w:rsidRDefault="00055FBF" w:rsidP="00325EE4">
      <w:pPr>
        <w:pStyle w:val="Bibliographie"/>
        <w:spacing w:line="480" w:lineRule="auto"/>
      </w:pPr>
      <w:r>
        <w:t>Barton, Bergman, 1982. Hunters at Hengistbury: some evidence from experimental archaeology. World archaeology. 14, 237–248.</w:t>
      </w:r>
    </w:p>
    <w:p w14:paraId="2E6F09D7" w14:textId="77777777" w:rsidR="00055FBF" w:rsidRDefault="00055FBF" w:rsidP="00325EE4">
      <w:pPr>
        <w:pStyle w:val="Bibliographie"/>
        <w:spacing w:line="480" w:lineRule="auto"/>
      </w:pPr>
      <w:r>
        <w:t>Bergman, C.A., Newcomer, M. h., 1983. Flint Arrowhead Breakage: Examples from Ksar Akil, Lebanon. Journal of Field Archaeology. Vol. 10, 238–243.</w:t>
      </w:r>
    </w:p>
    <w:p w14:paraId="74D93FA4" w14:textId="77777777" w:rsidR="00055FBF" w:rsidRDefault="00055FBF" w:rsidP="00325EE4">
      <w:pPr>
        <w:pStyle w:val="Bibliographie"/>
        <w:spacing w:line="480" w:lineRule="auto"/>
      </w:pPr>
      <w:r>
        <w:t>Bishop, M.C., 2017. The Pilum: The Roman Heavy Javelin, Osprey Publishing,-. ed, Weapon. Bloomsbury Publishing, Oxford.</w:t>
      </w:r>
    </w:p>
    <w:p w14:paraId="4D6B5BCE" w14:textId="77777777" w:rsidR="00055FBF" w:rsidRDefault="00055FBF" w:rsidP="00325EE4">
      <w:pPr>
        <w:pStyle w:val="Bibliographie"/>
        <w:spacing w:line="480" w:lineRule="auto"/>
      </w:pPr>
      <w:r>
        <w:lastRenderedPageBreak/>
        <w:t>Blasco, R., Cochard, D., Colonese, A.C., Laroulandie, V., Meier, J., Morin, E., Rufà, A., Tassoni, L., Thompson, J.C., 2022. Chapter 8 - Small animal use by Neanderthals. In: Romagnoli, F., Rivals, F., Benazzi, S. (Eds.), Updating Neanderthals. Academic Press, pp. 123–143.</w:t>
      </w:r>
    </w:p>
    <w:p w14:paraId="2AADD6F6" w14:textId="77777777" w:rsidR="00055FBF" w:rsidRDefault="00055FBF" w:rsidP="00325EE4">
      <w:pPr>
        <w:pStyle w:val="Bibliographie"/>
        <w:spacing w:line="480" w:lineRule="auto"/>
      </w:pPr>
      <w:r>
        <w:t>Blitz, J.H., 1988. Adoption of the Bow in Prehistoric North America. North American Archaeologist. 9, 123–145.</w:t>
      </w:r>
    </w:p>
    <w:p w14:paraId="6A1C6F23" w14:textId="77777777" w:rsidR="00055FBF" w:rsidRDefault="00055FBF" w:rsidP="00325EE4">
      <w:pPr>
        <w:pStyle w:val="Bibliographie"/>
        <w:spacing w:line="480" w:lineRule="auto"/>
      </w:pPr>
      <w:r>
        <w:t>Bouzouggar, A., Barton, N., Vanhaeren, M., d’Errico, F., Collcutt, S., Higham, T., Hodge, E., Parfitt, S., Rhodes, E., Schwenninger, J.-L., Stringer, C., Turner, E., Ward, S., Moutmir, A., Stambouli, A., 2007. 82,000-year-old shell beads from North Africa and implications for the origins of modern human behavior. Proceedings of the National Academy of Sciences. 104, 9964–9969.</w:t>
      </w:r>
    </w:p>
    <w:p w14:paraId="5FE06E66" w14:textId="77777777" w:rsidR="00055FBF" w:rsidRDefault="00055FBF" w:rsidP="00325EE4">
      <w:pPr>
        <w:pStyle w:val="Bibliographie"/>
        <w:spacing w:line="480" w:lineRule="auto"/>
      </w:pPr>
      <w:r>
        <w:t>Bradbury, A.P., 1998. The Bow and Arrow in the Eastern Woodlands: Evidence for an Archaic Origin. North American Archaeologist. 18, 207–233.</w:t>
      </w:r>
    </w:p>
    <w:p w14:paraId="3FF83358" w14:textId="77777777" w:rsidR="00055FBF" w:rsidRDefault="00055FBF" w:rsidP="00325EE4">
      <w:pPr>
        <w:pStyle w:val="Bibliographie"/>
        <w:spacing w:line="480" w:lineRule="auto"/>
      </w:pPr>
      <w:r>
        <w:t>Bradfield, J., Lombard, M., Reynard, J., Wurz, S., 2020. Further evidence for bow hunting and its implications more than 60 000 years ago: Results of a use-trace analysis of the bone point from Klasies River Main site, South Africa. Quaternary Science Reviews. 236, 106295.</w:t>
      </w:r>
    </w:p>
    <w:p w14:paraId="2FD68D36" w14:textId="77777777" w:rsidR="00055FBF" w:rsidRDefault="00055FBF" w:rsidP="00325EE4">
      <w:pPr>
        <w:pStyle w:val="Bibliographie"/>
        <w:spacing w:line="480" w:lineRule="auto"/>
      </w:pPr>
      <w:r>
        <w:t>Bradfield, J., Lombard, M., Wadley, L., 2015. Southern African arrow poison recipes, their ingredients and implications for Stone Age archaeology. Southern African Humanities. 27, 29–64.</w:t>
      </w:r>
    </w:p>
    <w:p w14:paraId="54F42D14" w14:textId="77777777" w:rsidR="00055FBF" w:rsidRDefault="00055FBF" w:rsidP="00325EE4">
      <w:pPr>
        <w:pStyle w:val="Bibliographie"/>
        <w:spacing w:line="480" w:lineRule="auto"/>
      </w:pPr>
      <w:r>
        <w:t>Brooks, A.S., Nevell, L., Yellen, J.E., Hartman, G., 2006. Projectile Technologies of the African MSA. In: Hovers, E., Kuhn, S.L. (Eds.), Transitions Before the Transition: Evolution and Stability in the Middle Paleolithic and Middle Stone Age. Springer US, Boston, MA, pp. 233–255.</w:t>
      </w:r>
    </w:p>
    <w:p w14:paraId="367237A6" w14:textId="77777777" w:rsidR="00055FBF" w:rsidRDefault="00055FBF" w:rsidP="00325EE4">
      <w:pPr>
        <w:pStyle w:val="Bibliographie"/>
        <w:spacing w:line="480" w:lineRule="auto"/>
      </w:pPr>
      <w:r>
        <w:t>Brown, K.S., Marean, C.W., Jacobs, Z., Schoville, B.J., Oestmo, S., Fisher, E.C., Bernatchez, J., Karkanas, P., Thalassa, M., 2012. An early and enduring advanced technology originating 71,000 years ago in South Africa. Nature. 491, 593–594.</w:t>
      </w:r>
    </w:p>
    <w:p w14:paraId="56CDBDE9" w14:textId="77777777" w:rsidR="00055FBF" w:rsidRDefault="00055FBF" w:rsidP="00325EE4">
      <w:pPr>
        <w:pStyle w:val="Bibliographie"/>
        <w:spacing w:line="480" w:lineRule="auto"/>
      </w:pPr>
      <w:r>
        <w:lastRenderedPageBreak/>
        <w:t>Cattelain, P., 2018. The le Placard spearthrowers. In: The Grotte Du Placard 150: New Consideration on an Exeptional Prehistoric Site. Archaeopress Publishing Ltd, Oxford.</w:t>
      </w:r>
    </w:p>
    <w:p w14:paraId="2DFB6EFC" w14:textId="77777777" w:rsidR="00055FBF" w:rsidRDefault="00055FBF" w:rsidP="00325EE4">
      <w:pPr>
        <w:pStyle w:val="Bibliographie"/>
        <w:spacing w:line="480" w:lineRule="auto"/>
      </w:pPr>
      <w:r>
        <w:t>Chadwick, E.K.J., Nicol, A.C., Lane, J.V., Gray, T.G.F., 1999. Biomechanics of knife stab attacks. Forensic Science International. 105, 35–44.</w:t>
      </w:r>
    </w:p>
    <w:p w14:paraId="21DD7D22" w14:textId="77777777" w:rsidR="00055FBF" w:rsidRDefault="00055FBF" w:rsidP="00325EE4">
      <w:pPr>
        <w:pStyle w:val="Bibliographie"/>
        <w:spacing w:line="480" w:lineRule="auto"/>
      </w:pPr>
      <w:r>
        <w:t>Christenson, A.L., 1986. Projectile Point Size and Projectile Aerodynamics: An Exploratory Study. Plains Anthropologist. 31, 109–128.</w:t>
      </w:r>
    </w:p>
    <w:p w14:paraId="4916550C" w14:textId="77777777" w:rsidR="00055FBF" w:rsidRDefault="00055FBF" w:rsidP="00325EE4">
      <w:pPr>
        <w:pStyle w:val="Bibliographie"/>
        <w:spacing w:line="480" w:lineRule="auto"/>
      </w:pPr>
      <w:r>
        <w:t>Clark, J.D., 1977. Interpretations of prehistoric technology from Ancient Egyptian and other sources. Part II. Paléorient. 127–150.</w:t>
      </w:r>
    </w:p>
    <w:p w14:paraId="78C98313" w14:textId="77777777" w:rsidR="00055FBF" w:rsidRDefault="00055FBF" w:rsidP="00325EE4">
      <w:pPr>
        <w:pStyle w:val="Bibliographie"/>
        <w:spacing w:line="480" w:lineRule="auto"/>
      </w:pPr>
      <w:r>
        <w:t>Clark, J.D., Phillips, J.L., Staley, P.S., 1974. Interpretations of Prehistoric Technology from Ancient Egyptian and other Sources. Part I</w:t>
      </w:r>
      <w:r>
        <w:rPr>
          <w:rFonts w:ascii="Arial" w:hAnsi="Arial" w:cs="Arial"/>
        </w:rPr>
        <w:t> </w:t>
      </w:r>
      <w:r>
        <w:t>: Ancient Egyptian Bows and Arrows and their relevance for African Prehistory. Pal</w:t>
      </w:r>
      <w:r>
        <w:rPr>
          <w:rFonts w:ascii="Aptos" w:hAnsi="Aptos" w:cs="Aptos"/>
        </w:rPr>
        <w:t>é</w:t>
      </w:r>
      <w:r>
        <w:t>orient. 2, 323</w:t>
      </w:r>
      <w:r>
        <w:rPr>
          <w:rFonts w:ascii="Aptos" w:hAnsi="Aptos" w:cs="Aptos"/>
        </w:rPr>
        <w:t>–</w:t>
      </w:r>
      <w:r>
        <w:t>388.</w:t>
      </w:r>
    </w:p>
    <w:p w14:paraId="65B6684F" w14:textId="77777777" w:rsidR="00055FBF" w:rsidRDefault="00055FBF" w:rsidP="00325EE4">
      <w:pPr>
        <w:pStyle w:val="Bibliographie"/>
        <w:spacing w:line="480" w:lineRule="auto"/>
      </w:pPr>
      <w:r>
        <w:t>Clarkson, C., 2016. Testing Archaeological Approaches to Determining Past Projectile Delivery Systems Using Ethnographic and Experimental Data. In: Iovita, R., Sano, K. (Eds.), Multidisciplinary Approaches to the Study of Stone Age Weaponry. Springer, pp. 189–201.</w:t>
      </w:r>
    </w:p>
    <w:p w14:paraId="21CC9B02" w14:textId="77777777" w:rsidR="00055FBF" w:rsidRDefault="00055FBF" w:rsidP="00325EE4">
      <w:pPr>
        <w:pStyle w:val="Bibliographie"/>
        <w:spacing w:line="480" w:lineRule="auto"/>
      </w:pPr>
      <w:r>
        <w:t>Coolidge, F.L., Haidle, M.N., Lombard, M., Wynn, T., 2016. Bridging theory and bow hunting: human cognitive evolution and archaeology. Antiquity. 90, 219–228.</w:t>
      </w:r>
    </w:p>
    <w:p w14:paraId="41635C51" w14:textId="77777777" w:rsidR="00055FBF" w:rsidRPr="00055FBF" w:rsidRDefault="00055FBF" w:rsidP="00325EE4">
      <w:pPr>
        <w:pStyle w:val="Bibliographie"/>
        <w:spacing w:line="480" w:lineRule="auto"/>
        <w:rPr>
          <w:lang w:val="fr-BE"/>
        </w:rPr>
      </w:pPr>
      <w:r>
        <w:t xml:space="preserve">Coolidge, F.L., Wynn, T., 2016. An Introduction to Cognitive Archaeology. </w:t>
      </w:r>
      <w:r w:rsidRPr="00055FBF">
        <w:rPr>
          <w:lang w:val="fr-BE"/>
        </w:rPr>
        <w:t>Current Directions in Psychological Science. 25, 386–392.</w:t>
      </w:r>
    </w:p>
    <w:p w14:paraId="1BD958EF" w14:textId="77777777" w:rsidR="00055FBF" w:rsidRPr="00055FBF" w:rsidRDefault="00055FBF" w:rsidP="00325EE4">
      <w:pPr>
        <w:pStyle w:val="Bibliographie"/>
        <w:spacing w:line="480" w:lineRule="auto"/>
        <w:rPr>
          <w:lang w:val="fr-BE"/>
        </w:rPr>
      </w:pPr>
      <w:r w:rsidRPr="00055FBF">
        <w:rPr>
          <w:lang w:val="fr-BE"/>
        </w:rPr>
        <w:t>Coppe, J., 2020. Sur les traces de l’armement préhistorique Mise au point d’une méthode pour reconstruire les modes d’emmanchement et de propulsion des armatures lithiques par une approche expérimentale, mécanique et balistique. Uliège.</w:t>
      </w:r>
    </w:p>
    <w:p w14:paraId="7C358391" w14:textId="77777777" w:rsidR="00055FBF" w:rsidRDefault="00055FBF" w:rsidP="00325EE4">
      <w:pPr>
        <w:pStyle w:val="Bibliographie"/>
        <w:spacing w:line="480" w:lineRule="auto"/>
      </w:pPr>
      <w:r w:rsidRPr="00055FBF">
        <w:rPr>
          <w:lang w:val="fr-BE"/>
        </w:rPr>
        <w:t xml:space="preserve">Coppe, J., Lepers, C., Clarenne, V., Delaunois, E., Pirlot, M., Rots, V., 2019. </w:t>
      </w:r>
      <w:r>
        <w:t>Ballistic Study Tackles Kinetic Energy Values of Palaeolithic Weaponry. Archaeometry. 61, 933–956.</w:t>
      </w:r>
    </w:p>
    <w:p w14:paraId="2C053B1A" w14:textId="77777777" w:rsidR="00055FBF" w:rsidRDefault="00055FBF" w:rsidP="00325EE4">
      <w:pPr>
        <w:pStyle w:val="Bibliographie"/>
        <w:spacing w:line="480" w:lineRule="auto"/>
      </w:pPr>
      <w:r>
        <w:lastRenderedPageBreak/>
        <w:t>Coppe, J., Lepers, C., Rots, V., 2022. Projectiles Under a New Angle: a Ballistic Analysis Provides an Important Building Block to Grasp Paleolithic Weapon Technology. Journal of Archaeological Method and Theory. 1–27.</w:t>
      </w:r>
    </w:p>
    <w:p w14:paraId="5FB91DCC" w14:textId="77777777" w:rsidR="00055FBF" w:rsidRDefault="00055FBF" w:rsidP="00325EE4">
      <w:pPr>
        <w:pStyle w:val="Bibliographie"/>
        <w:spacing w:line="480" w:lineRule="auto"/>
      </w:pPr>
      <w:r>
        <w:t>Coppe, J., Rots, V., 2017. Focus on the target . The importance of a transparent fracture terminology for understanding projectile points and projecting modes. Journal of Archaeological Science: Reports. 12, 1–15.</w:t>
      </w:r>
    </w:p>
    <w:p w14:paraId="5BB914A4" w14:textId="77777777" w:rsidR="00055FBF" w:rsidRDefault="00055FBF" w:rsidP="00325EE4">
      <w:pPr>
        <w:pStyle w:val="Bibliographie"/>
        <w:spacing w:line="480" w:lineRule="auto"/>
      </w:pPr>
      <w:r>
        <w:t>Coppe, J., Rots, V., In press. Let’s cut to the chase and rely on fracture mechanics to identify projectile armatures. Archaeological and Anthropological Sciences.</w:t>
      </w:r>
    </w:p>
    <w:p w14:paraId="6659C93E" w14:textId="77777777" w:rsidR="00055FBF" w:rsidRDefault="00055FBF" w:rsidP="00325EE4">
      <w:pPr>
        <w:pStyle w:val="Bibliographie"/>
        <w:spacing w:line="480" w:lineRule="auto"/>
      </w:pPr>
      <w:r>
        <w:t>Coppe, J., Taipale, N., Rots, V., 2023. Terminal ballistic analysis of impact fractures reveals the use of spearthrower 31 ky ago at Maisières-Canal, Belgium. Scientific Reports. 13, 18305.</w:t>
      </w:r>
    </w:p>
    <w:p w14:paraId="1D8A3E6B" w14:textId="77777777" w:rsidR="00055FBF" w:rsidRDefault="00055FBF" w:rsidP="00325EE4">
      <w:pPr>
        <w:pStyle w:val="Bibliographie"/>
        <w:spacing w:line="480" w:lineRule="auto"/>
      </w:pPr>
      <w:r>
        <w:t>Corliss, D., 1972. Neck width of projectile points: an index of culture continuity and change. Idaho State University Museum.</w:t>
      </w:r>
    </w:p>
    <w:p w14:paraId="5B89621D" w14:textId="77777777" w:rsidR="00055FBF" w:rsidRDefault="00055FBF" w:rsidP="00325EE4">
      <w:pPr>
        <w:pStyle w:val="Bibliographie"/>
        <w:spacing w:line="480" w:lineRule="auto"/>
      </w:pPr>
      <w:r>
        <w:t>Costa, A.G., 2012. Were there stone-tipped armatures in the South Asian Middle Paleolithic? Quaternary International, Inter-disciplinary Perspectives on Indian Paleoanthropology and Prehistory. 269, 22–30.</w:t>
      </w:r>
    </w:p>
    <w:p w14:paraId="4085EB2C" w14:textId="77777777" w:rsidR="00055FBF" w:rsidRDefault="00055FBF" w:rsidP="00325EE4">
      <w:pPr>
        <w:pStyle w:val="Bibliographie"/>
        <w:spacing w:line="480" w:lineRule="auto"/>
      </w:pPr>
      <w:r>
        <w:t>Dockall, J.E., 1997. Wear Traces and Projectile Impact</w:t>
      </w:r>
      <w:r>
        <w:rPr>
          <w:rFonts w:ascii="Arial" w:hAnsi="Arial" w:cs="Arial"/>
        </w:rPr>
        <w:t> </w:t>
      </w:r>
      <w:r>
        <w:t>: A Review of the Experimental and Archaeological Evidence. 24, 321</w:t>
      </w:r>
      <w:r>
        <w:rPr>
          <w:rFonts w:ascii="Aptos" w:hAnsi="Aptos" w:cs="Aptos"/>
        </w:rPr>
        <w:t>–</w:t>
      </w:r>
      <w:r>
        <w:t>331.</w:t>
      </w:r>
    </w:p>
    <w:p w14:paraId="6C9BBB64" w14:textId="77777777" w:rsidR="00055FBF" w:rsidRDefault="00055FBF" w:rsidP="00325EE4">
      <w:pPr>
        <w:pStyle w:val="Bibliographie"/>
        <w:spacing w:line="480" w:lineRule="auto"/>
      </w:pPr>
      <w:r>
        <w:t>Elkin, A.P., 1948. Pressure Flaking in the Northern Kimberley, Australia. Man. 130, 110–113.</w:t>
      </w:r>
    </w:p>
    <w:p w14:paraId="2D70E550" w14:textId="77777777" w:rsidR="00055FBF" w:rsidRDefault="00055FBF" w:rsidP="00325EE4">
      <w:pPr>
        <w:pStyle w:val="Bibliographie"/>
        <w:spacing w:line="480" w:lineRule="auto"/>
      </w:pPr>
      <w:r>
        <w:t>Fackler, M.L., Malinowski, J.A., 1985. The wound profile: a visual method for quantifying gunshot wound components. The Journal of trauma. 25, 522–9.</w:t>
      </w:r>
    </w:p>
    <w:p w14:paraId="5F19FCD0" w14:textId="77777777" w:rsidR="00055FBF" w:rsidRPr="00055FBF" w:rsidRDefault="00055FBF" w:rsidP="00325EE4">
      <w:pPr>
        <w:pStyle w:val="Bibliographie"/>
        <w:spacing w:line="480" w:lineRule="auto"/>
        <w:rPr>
          <w:lang w:val="fr-BE"/>
        </w:rPr>
      </w:pPr>
      <w:r>
        <w:t xml:space="preserve">Fenenga, F., 1953. The Weights of Chipped Stone Points: A Clue to Their Functions. </w:t>
      </w:r>
      <w:r w:rsidRPr="00055FBF">
        <w:rPr>
          <w:lang w:val="fr-BE"/>
        </w:rPr>
        <w:t>Southwestern Journal of Anthropology. 9, 309–323.</w:t>
      </w:r>
    </w:p>
    <w:p w14:paraId="03048DBC" w14:textId="77777777" w:rsidR="00055FBF" w:rsidRPr="00055FBF" w:rsidRDefault="00055FBF" w:rsidP="00325EE4">
      <w:pPr>
        <w:pStyle w:val="Bibliographie"/>
        <w:spacing w:line="480" w:lineRule="auto"/>
        <w:rPr>
          <w:lang w:val="fr-BE"/>
        </w:rPr>
      </w:pPr>
      <w:r w:rsidRPr="00055FBF">
        <w:rPr>
          <w:lang w:val="fr-BE"/>
        </w:rPr>
        <w:t>Feugère, M., 1993. Les armes des Romains, Errance. ed, Hesperides. éditions errance, Paris.</w:t>
      </w:r>
    </w:p>
    <w:p w14:paraId="60BE146D" w14:textId="77777777" w:rsidR="00055FBF" w:rsidRDefault="00055FBF" w:rsidP="00325EE4">
      <w:pPr>
        <w:pStyle w:val="Bibliographie"/>
        <w:spacing w:line="480" w:lineRule="auto"/>
      </w:pPr>
      <w:r>
        <w:lastRenderedPageBreak/>
        <w:t>Fischer, A., Vemming Hansen, P., Rasmussen, P., 1984. Macro and micro wear traces on lithic projectile points: experimental results and archaeological examples. Journal of Danish archaeology. 3, 19-46.</w:t>
      </w:r>
    </w:p>
    <w:p w14:paraId="77227D1A" w14:textId="77777777" w:rsidR="00055FBF" w:rsidRDefault="00055FBF" w:rsidP="00325EE4">
      <w:pPr>
        <w:pStyle w:val="Bibliographie"/>
        <w:spacing w:line="480" w:lineRule="auto"/>
      </w:pPr>
      <w:r>
        <w:t>Friis-Hansen, J., 1990. Mesolithic cutting arrows: Functional analysis of arrows used in the hunting of large game. Antiquity. 64, 494–504.</w:t>
      </w:r>
    </w:p>
    <w:p w14:paraId="012647AF" w14:textId="77777777" w:rsidR="00055FBF" w:rsidRDefault="00055FBF" w:rsidP="00325EE4">
      <w:pPr>
        <w:pStyle w:val="Bibliographie"/>
        <w:spacing w:line="480" w:lineRule="auto"/>
      </w:pPr>
      <w:r>
        <w:t>Frison, G., 1989. Experimental use of Clovis weaponry and tools on African elephants. American Antiquity. 54, 766–784.</w:t>
      </w:r>
    </w:p>
    <w:p w14:paraId="3498B428" w14:textId="77777777" w:rsidR="00055FBF" w:rsidRDefault="00055FBF" w:rsidP="00325EE4">
      <w:pPr>
        <w:pStyle w:val="Bibliographie"/>
        <w:spacing w:line="480" w:lineRule="auto"/>
      </w:pPr>
      <w:r>
        <w:t>Frison, G.C., 1974. Archaeology of the Casper Site, in: Frison, G.C. (Ed.), The Casper Site: A Hell Gap Bison Kill on the Hight Plains. New York, pp. 1–111.ite. In: Frison, G.C. (Ed.), The Casper Site: A Hell Gap Bison Kill on the Hight Plains. New York, pp. 1–111.</w:t>
      </w:r>
    </w:p>
    <w:p w14:paraId="6144231E" w14:textId="77777777" w:rsidR="00055FBF" w:rsidRDefault="00055FBF" w:rsidP="00325EE4">
      <w:pPr>
        <w:pStyle w:val="Bibliographie"/>
        <w:spacing w:line="480" w:lineRule="auto"/>
      </w:pPr>
      <w:r>
        <w:t>Gaudzinski, S., 1996. On Bovid Assemblages and their Consequences for the Knowledge of Subsistence Patterns in the Middle Palaeolithic. Proceedings of the Prehistoric Society. 62, 19–39.</w:t>
      </w:r>
    </w:p>
    <w:p w14:paraId="0E043145" w14:textId="77777777" w:rsidR="00055FBF" w:rsidRDefault="00055FBF" w:rsidP="00325EE4">
      <w:pPr>
        <w:pStyle w:val="Bibliographie"/>
        <w:spacing w:line="480" w:lineRule="auto"/>
      </w:pPr>
      <w:r>
        <w:t>Gaudzinski, S., 2006. Monospecific or Species-Dominated Faunal Assemblages During the Middle Paleolithic in Europe. In: Hovers, E., Kuhn, S.L. (Eds.), Transitions Before the Transition: Evolution and Stability in the Middle Paleolithic and Middle Stone Age, Interdisciplinary Contributions To Archaeology. Springer US, Boston, MA, pp. 137–147.</w:t>
      </w:r>
    </w:p>
    <w:p w14:paraId="51E2ED7F" w14:textId="77777777" w:rsidR="00055FBF" w:rsidRDefault="00055FBF" w:rsidP="00325EE4">
      <w:pPr>
        <w:pStyle w:val="Bibliographie"/>
        <w:spacing w:line="480" w:lineRule="auto"/>
      </w:pPr>
      <w:r>
        <w:t>Gaudzinski-Windheuser, S., Kindler, L., MacDonald, K., Roebroeks, W., 2023a. Hunting and processing of straight-tusked elephants 125.000 years ago: Implications for Neanderthal behavior. Science Advances. 9, eadd8186.</w:t>
      </w:r>
    </w:p>
    <w:p w14:paraId="09BDFB47" w14:textId="77777777" w:rsidR="00055FBF" w:rsidRDefault="00055FBF" w:rsidP="00325EE4">
      <w:pPr>
        <w:pStyle w:val="Bibliographie"/>
        <w:spacing w:line="480" w:lineRule="auto"/>
      </w:pPr>
      <w:r>
        <w:t>Gaudzinski-Windheuser, S., Kindler, L., Roebroeks, W., 2023b. Beaver exploitation, 400,000 years ago, testifies to prey choice diversity of Middle Pleistocene hominins. Scientific Reports. 13, 19766.</w:t>
      </w:r>
    </w:p>
    <w:p w14:paraId="585D99F9" w14:textId="77777777" w:rsidR="00055FBF" w:rsidRDefault="00055FBF" w:rsidP="00325EE4">
      <w:pPr>
        <w:pStyle w:val="Bibliographie"/>
        <w:spacing w:line="480" w:lineRule="auto"/>
      </w:pPr>
      <w:r>
        <w:t>Gilchrist, M.D., Keenan, S., Curtis, M., Cassidy, M., Byrne, G., Destrade, M., 2008. Measuring knife stab penetration into skin simulant using a novel biaxial tension device. Forensic Science International. 177, 52–65.</w:t>
      </w:r>
    </w:p>
    <w:p w14:paraId="19E8D4BA" w14:textId="77777777" w:rsidR="00055FBF" w:rsidRDefault="00055FBF" w:rsidP="00325EE4">
      <w:pPr>
        <w:pStyle w:val="Bibliographie"/>
        <w:spacing w:line="480" w:lineRule="auto"/>
      </w:pPr>
      <w:r>
        <w:lastRenderedPageBreak/>
        <w:t>Goda, B.A., Labonte, D., Bacca, M., 2023. Making the cut: end effects and the benefits of slicing.</w:t>
      </w:r>
    </w:p>
    <w:p w14:paraId="1435B34C" w14:textId="77777777" w:rsidR="00055FBF" w:rsidRDefault="00055FBF" w:rsidP="00325EE4">
      <w:pPr>
        <w:pStyle w:val="Bibliographie"/>
        <w:spacing w:line="480" w:lineRule="auto"/>
      </w:pPr>
      <w:r>
        <w:t>Grady, J.H., Churchill, S.E., 2023. Projectile point morphology and penetration performance. Journal of Archaeological Science: Reports. 48, 103893.</w:t>
      </w:r>
    </w:p>
    <w:p w14:paraId="6B2C2846" w14:textId="77777777" w:rsidR="00055FBF" w:rsidRDefault="00055FBF" w:rsidP="00325EE4">
      <w:pPr>
        <w:pStyle w:val="Bibliographie"/>
        <w:spacing w:line="480" w:lineRule="auto"/>
      </w:pPr>
      <w:r>
        <w:t>Grund, B.S., 2017. Behavioral Ecology, Technology, and the Organization of Labor: How a Shift from Spear Thrower to Self Bow Exacerbates Social Disparities. American Anthropologist. 119, 104–119.</w:t>
      </w:r>
    </w:p>
    <w:p w14:paraId="1811F214" w14:textId="77777777" w:rsidR="00055FBF" w:rsidRDefault="00055FBF" w:rsidP="00325EE4">
      <w:pPr>
        <w:pStyle w:val="Bibliographie"/>
        <w:spacing w:line="480" w:lineRule="auto"/>
      </w:pPr>
      <w:r>
        <w:t>Hainsworth, S.V., Delaney, R.J., Rutty, G.N., 2008. How sharp is sharp? Towards quantification of the sharpness and penetration ability of kitchen knives used in stabbings. International Journal of Legal Medicine. 122, 281–291.</w:t>
      </w:r>
    </w:p>
    <w:p w14:paraId="0380AB6E" w14:textId="77777777" w:rsidR="00055FBF" w:rsidRDefault="00055FBF" w:rsidP="00325EE4">
      <w:pPr>
        <w:pStyle w:val="Bibliographie"/>
        <w:spacing w:line="480" w:lineRule="auto"/>
      </w:pPr>
      <w:r>
        <w:t>Henshilwood, C.S., d’Errico, F., Van Niekerk, K.L., Coquinot, Y., Jacobs, Z., Lauritzen, S.-E., Menu, M., García-Moreno, R., 2011. A 100,000-Year-Old Ochre-Processing Workshop at Blombos Cave, South Africa. Science. 334, 219–222.</w:t>
      </w:r>
    </w:p>
    <w:p w14:paraId="7A3D5D58" w14:textId="77777777" w:rsidR="00055FBF" w:rsidRDefault="00055FBF" w:rsidP="00325EE4">
      <w:pPr>
        <w:pStyle w:val="Bibliographie"/>
        <w:spacing w:line="480" w:lineRule="auto"/>
      </w:pPr>
      <w:r>
        <w:t>Henshilwood, C.S., d’Errico, F., Watts, I., 2009. Engraved ochres from the middle stone age levels at Blombos Cave, South Africa. Journal of human evolution. 57, 27–47.</w:t>
      </w:r>
    </w:p>
    <w:p w14:paraId="1F32F6A0" w14:textId="77777777" w:rsidR="00055FBF" w:rsidRDefault="00055FBF" w:rsidP="00325EE4">
      <w:pPr>
        <w:pStyle w:val="Bibliographie"/>
        <w:spacing w:line="480" w:lineRule="auto"/>
      </w:pPr>
      <w:r>
        <w:t>Henshilwood, C.S., d’Errico, F., Yates, R., Jacobs, Z., Tribolo, C., Duller, G.A.T., Mercier, N., Sealy, J.C., Valladas, H., Watts, I., Wintle, A.G., 2002. Emergence of Modern Human Behavior: Middle Stone Age Engravings from South Africa. Science. 295, 1278–1280.</w:t>
      </w:r>
    </w:p>
    <w:p w14:paraId="012C2322" w14:textId="77777777" w:rsidR="00055FBF" w:rsidRDefault="00055FBF" w:rsidP="00325EE4">
      <w:pPr>
        <w:pStyle w:val="Bibliographie"/>
        <w:spacing w:line="480" w:lineRule="auto"/>
      </w:pPr>
      <w:r>
        <w:t>Hughes, S.S., 1998. Getting to the point: Evolutionary change in prehistoric weaponry. Journal of Archaeological Method and Theory. 5, 345–408.</w:t>
      </w:r>
    </w:p>
    <w:p w14:paraId="154C7C03" w14:textId="77777777" w:rsidR="00055FBF" w:rsidRDefault="00055FBF" w:rsidP="00325EE4">
      <w:pPr>
        <w:pStyle w:val="Bibliographie"/>
        <w:spacing w:line="480" w:lineRule="auto"/>
      </w:pPr>
      <w:r>
        <w:t>Junkmanns, J., 2013. Pfeil und Bogen in Westeuropa. Von der Altsteinzeit bis zum Mittelalter, PhD dissertation, Eberhard Karls Universität Tübingen. ludwigshafen.</w:t>
      </w:r>
    </w:p>
    <w:p w14:paraId="323E3C75" w14:textId="77777777" w:rsidR="00055FBF" w:rsidRDefault="00055FBF" w:rsidP="00325EE4">
      <w:pPr>
        <w:pStyle w:val="Bibliographie"/>
        <w:spacing w:line="480" w:lineRule="auto"/>
      </w:pPr>
      <w:r>
        <w:t>Jussila, J., 2004. Preparing ballistic gelatine - Review and proposal for a standard method. Forensic Science International. 141, 91–98.</w:t>
      </w:r>
    </w:p>
    <w:p w14:paraId="18A230C8" w14:textId="77777777" w:rsidR="00055FBF" w:rsidRDefault="00055FBF" w:rsidP="00325EE4">
      <w:pPr>
        <w:pStyle w:val="Bibliographie"/>
        <w:spacing w:line="480" w:lineRule="auto"/>
      </w:pPr>
      <w:r>
        <w:t>Kilby, J.D., Surovell, T.A., Huckell, B.B., Ringstaff, C.W., Hamilton, M.J., Haynes, C.V., 2022. Evidence supports the efficacy of Clovis points for hunting proboscideans. Journal of Archaeological Science: Reports. 45, 103600.</w:t>
      </w:r>
    </w:p>
    <w:p w14:paraId="21362371" w14:textId="77777777" w:rsidR="00055FBF" w:rsidRDefault="00055FBF" w:rsidP="00325EE4">
      <w:pPr>
        <w:pStyle w:val="Bibliographie"/>
        <w:spacing w:line="480" w:lineRule="auto"/>
      </w:pPr>
      <w:r>
        <w:lastRenderedPageBreak/>
        <w:t>Klopsteg, P.E., 1943. Physics of Bows and Arrows. American Journal of Physics. 11, 175–192.</w:t>
      </w:r>
    </w:p>
    <w:p w14:paraId="34FA596A" w14:textId="77777777" w:rsidR="00055FBF" w:rsidRDefault="00055FBF" w:rsidP="00325EE4">
      <w:pPr>
        <w:pStyle w:val="Bibliographie"/>
        <w:spacing w:line="480" w:lineRule="auto"/>
      </w:pPr>
      <w:r>
        <w:t>Koller, J., Baumer, U., Mania, D., 2001. High-tech in the middle Palaeolithic: Neandertal-manufactured pitch identified. European Journal of Archaeology.</w:t>
      </w:r>
    </w:p>
    <w:p w14:paraId="034511EA" w14:textId="77777777" w:rsidR="00055FBF" w:rsidRDefault="00055FBF" w:rsidP="00325EE4">
      <w:pPr>
        <w:pStyle w:val="Bibliographie"/>
        <w:spacing w:line="480" w:lineRule="auto"/>
      </w:pPr>
      <w:r>
        <w:t>Kurzejeski, E., Byford, J., Causey, K., Enck, J., Hansen, L., Krueger, W., Mayer, K., McCaffery, K., 1999. Role of Bowhunting in Wildlife Management. Technical Review. 99–1, 1–15.</w:t>
      </w:r>
    </w:p>
    <w:p w14:paraId="0BCCE40A" w14:textId="77777777" w:rsidR="00055FBF" w:rsidRDefault="00055FBF" w:rsidP="00325EE4">
      <w:pPr>
        <w:pStyle w:val="Bibliographie"/>
        <w:spacing w:line="480" w:lineRule="auto"/>
      </w:pPr>
      <w:r>
        <w:t>Langley, M.C., Amano, N., Wedage, O., Wedage, O., Deraniyagala, S., Pathmalal, M.M., Perera, N., Boivin, N., Boivin, N., Boivin, N., Boivin, N., Petraglia, M.D., Petraglia, M.D., Petraglia, M.D., Roberts, P., Roberts, P., 2020. Bows and arrows and complex symbolic displays 48,000 years ago in the South Asian tropics. Science Advances. 6, eaba3831.</w:t>
      </w:r>
    </w:p>
    <w:p w14:paraId="4E54FAEF" w14:textId="77777777" w:rsidR="00055FBF" w:rsidRDefault="00055FBF" w:rsidP="00325EE4">
      <w:pPr>
        <w:pStyle w:val="Bibliographie"/>
        <w:spacing w:line="480" w:lineRule="auto"/>
      </w:pPr>
      <w:r>
        <w:t>Lee, G.K., Sano, K., 2018. Were tanged points mechanically delivered armatures? Functional and morphometric analyses of tanged points from an Upper Paleolithic site at Jingeuneul, Korea. Archaeological and Anthropological Sciences. 11, 2453–2465.</w:t>
      </w:r>
    </w:p>
    <w:p w14:paraId="2D2B8ADB" w14:textId="77777777" w:rsidR="00055FBF" w:rsidRDefault="00055FBF" w:rsidP="00325EE4">
      <w:pPr>
        <w:pStyle w:val="Bibliographie"/>
        <w:spacing w:line="480" w:lineRule="auto"/>
      </w:pPr>
      <w:r>
        <w:t>Lombard, M., 2011. Quartz-tipped arrows older than 60 ka: further use-trace evidence from Sibudu, KwaZulu-Natal, South Africa. Journal of Archaeological Science. 38, 1918–1930.</w:t>
      </w:r>
    </w:p>
    <w:p w14:paraId="7A7AB2F2" w14:textId="77777777" w:rsidR="00055FBF" w:rsidRDefault="00055FBF" w:rsidP="00325EE4">
      <w:pPr>
        <w:pStyle w:val="Bibliographie"/>
        <w:spacing w:line="480" w:lineRule="auto"/>
      </w:pPr>
      <w:r>
        <w:t>Lombard, M., 2020a. Testing for poisoned arrows in the Middle Stone Age: A tip cross-sectional analysis of backed microliths from southern Africa. Journal of Archaeological Science: Reports. 34, 102630.</w:t>
      </w:r>
    </w:p>
    <w:p w14:paraId="502FE161" w14:textId="77777777" w:rsidR="00055FBF" w:rsidRDefault="00055FBF" w:rsidP="00325EE4">
      <w:pPr>
        <w:pStyle w:val="Bibliographie"/>
        <w:spacing w:line="480" w:lineRule="auto"/>
      </w:pPr>
      <w:r>
        <w:t>Lombard, M., 2020b. The tip cross-sectional areas of poisoned bone arrowheads from southern Africa. Journal of Archaeological Science: Reports. 33, 102477.</w:t>
      </w:r>
    </w:p>
    <w:p w14:paraId="57E61CA1" w14:textId="77777777" w:rsidR="00055FBF" w:rsidRDefault="00055FBF" w:rsidP="00325EE4">
      <w:pPr>
        <w:pStyle w:val="Bibliographie"/>
        <w:spacing w:line="480" w:lineRule="auto"/>
      </w:pPr>
      <w:r>
        <w:t>Lombard, M., 2021. Variation in hunting weaponry for more than 300,000 years: A tip cross-sectional area study of Middle Stone Age points from southern Africa. Quaternary Science Reviews. 264, 107021.</w:t>
      </w:r>
    </w:p>
    <w:p w14:paraId="31E536E3" w14:textId="77777777" w:rsidR="00055FBF" w:rsidRDefault="00055FBF" w:rsidP="00325EE4">
      <w:pPr>
        <w:pStyle w:val="Bibliographie"/>
        <w:spacing w:line="480" w:lineRule="auto"/>
      </w:pPr>
      <w:r>
        <w:t>Lombard, M., 2024. Paying attention: the neurocognition of archery, Middle Stone Age bow hunting, and the shaping of the sapient mind. Phenomenology and the Cognitive Sciences.</w:t>
      </w:r>
    </w:p>
    <w:p w14:paraId="4177799B" w14:textId="77777777" w:rsidR="00055FBF" w:rsidRDefault="00055FBF" w:rsidP="00325EE4">
      <w:pPr>
        <w:pStyle w:val="Bibliographie"/>
        <w:spacing w:line="480" w:lineRule="auto"/>
      </w:pPr>
      <w:r>
        <w:lastRenderedPageBreak/>
        <w:t>Lombard, M., Churchill, S., 2022. Revisiting Middle Stone Age hunting at ≠GI, Botswana: A tip cross-sectional area study. Southern African Field Archaeology. 17.</w:t>
      </w:r>
    </w:p>
    <w:p w14:paraId="1F8112AA" w14:textId="77777777" w:rsidR="00055FBF" w:rsidRDefault="00055FBF" w:rsidP="00325EE4">
      <w:pPr>
        <w:pStyle w:val="Bibliographie"/>
        <w:spacing w:line="480" w:lineRule="auto"/>
      </w:pPr>
      <w:r>
        <w:t>Lombard, M., Haidle, M.N., 2012. Thinking a Bow-and-arrow Set: Cognitive Implications of Middle Stone Age Bow and Stone-tipped Arrow Technology. Cambridge Archaeological Journal. 22, 237–264.</w:t>
      </w:r>
    </w:p>
    <w:p w14:paraId="35B5D80E" w14:textId="77777777" w:rsidR="00055FBF" w:rsidRDefault="00055FBF" w:rsidP="00325EE4">
      <w:pPr>
        <w:pStyle w:val="Bibliographie"/>
        <w:spacing w:line="480" w:lineRule="auto"/>
      </w:pPr>
      <w:r>
        <w:t>Lombard, M., Lotter, M.G., Caruana, M.V., 2022. The Tip Cross-sectional Area (TCSA) Method Strengthened and Constrained with Ethno-historical Material from Sub-Saharan Africa. Journal of Archaeological Method and Theory.</w:t>
      </w:r>
    </w:p>
    <w:p w14:paraId="1C2E51D4" w14:textId="77777777" w:rsidR="00055FBF" w:rsidRDefault="00055FBF" w:rsidP="00325EE4">
      <w:pPr>
        <w:pStyle w:val="Bibliographie"/>
        <w:spacing w:line="480" w:lineRule="auto"/>
      </w:pPr>
      <w:r>
        <w:t>Lombard, M., Shea, J.J., 2021. Did Pleistocene Africans use the spearthrower-and-dart? Evolutionary Anthropology: Issues, News, and Reviews. 30, 307–315.</w:t>
      </w:r>
    </w:p>
    <w:p w14:paraId="3805E318" w14:textId="77777777" w:rsidR="00055FBF" w:rsidRDefault="00055FBF" w:rsidP="00325EE4">
      <w:pPr>
        <w:pStyle w:val="Bibliographie"/>
        <w:spacing w:line="480" w:lineRule="auto"/>
      </w:pPr>
      <w:r>
        <w:t>Lombard, M., Wadley, L., 2016. Hunting Technologies During the Howiesons Poort at Sibudu Cave: What They Reveal About Human Cognition in KwaZulu-Natal, South Africa, Between ~65 and 62 ka. In: Iovita, R., Sano, K. (Eds.), Multidisciplinary Approaches to the Study of Stone Age Weaponry. Springer Netherlands, Dordrecht, pp. 273–286.</w:t>
      </w:r>
    </w:p>
    <w:p w14:paraId="54E5E895" w14:textId="77777777" w:rsidR="00055FBF" w:rsidRPr="00055FBF" w:rsidRDefault="00055FBF" w:rsidP="00325EE4">
      <w:pPr>
        <w:pStyle w:val="Bibliographie"/>
        <w:spacing w:line="480" w:lineRule="auto"/>
        <w:rPr>
          <w:lang w:val="fr-BE"/>
        </w:rPr>
      </w:pPr>
      <w:r>
        <w:t xml:space="preserve">Lombard, M.P., 2010. Indications of bow and stone-tipped arrow use 64 000 years ago in KwaZulu-Natal, South Africa. </w:t>
      </w:r>
      <w:r w:rsidRPr="00055FBF">
        <w:rPr>
          <w:lang w:val="fr-BE"/>
        </w:rPr>
        <w:t>ANTIQUITY. 84, p.635-648.</w:t>
      </w:r>
    </w:p>
    <w:p w14:paraId="1318864E" w14:textId="77777777" w:rsidR="00055FBF" w:rsidRPr="00055FBF" w:rsidRDefault="00055FBF" w:rsidP="00325EE4">
      <w:pPr>
        <w:pStyle w:val="Bibliographie"/>
        <w:spacing w:line="480" w:lineRule="auto"/>
        <w:rPr>
          <w:lang w:val="fr-BE"/>
        </w:rPr>
      </w:pPr>
      <w:r w:rsidRPr="00055FBF">
        <w:rPr>
          <w:lang w:val="fr-BE"/>
        </w:rPr>
        <w:t>Manolakakis, L., Garmond, N., 2011. Différencier les armatures de flèches du Chasséen et du Michelsberg en Bassin parisien. Revue archéologique de Picardie. Numéro spécial. 28, 349–363.</w:t>
      </w:r>
    </w:p>
    <w:p w14:paraId="2EE52093" w14:textId="77777777" w:rsidR="00055FBF" w:rsidRDefault="00055FBF" w:rsidP="00325EE4">
      <w:pPr>
        <w:pStyle w:val="Bibliographie"/>
        <w:spacing w:line="480" w:lineRule="auto"/>
      </w:pPr>
      <w:r w:rsidRPr="00055FBF">
        <w:rPr>
          <w:lang w:val="fr-BE"/>
        </w:rPr>
        <w:t xml:space="preserve">Marean, C.W., 2005. From the tropics to the colder climates: contrasting faunal exploitation adaptations of modern humans and Neanderthals. </w:t>
      </w:r>
      <w:r>
        <w:t>From tools to symbols: From early hominids to modern humans. 333–371.</w:t>
      </w:r>
    </w:p>
    <w:p w14:paraId="271F70C2" w14:textId="77777777" w:rsidR="00055FBF" w:rsidRDefault="00055FBF" w:rsidP="00325EE4">
      <w:pPr>
        <w:pStyle w:val="Bibliographie"/>
        <w:spacing w:line="480" w:lineRule="auto"/>
      </w:pPr>
      <w:r>
        <w:t>Marsh, E.J., Yebra, L., Castro, S.C., Cortegoso, V., 2023. Spearthrower or bow? Hafted projectile points from the Americas refine comparative baselines for tracking projectile technologies. Quaternary International.</w:t>
      </w:r>
    </w:p>
    <w:p w14:paraId="7C3595A5" w14:textId="77777777" w:rsidR="00055FBF" w:rsidRDefault="00055FBF" w:rsidP="00325EE4">
      <w:pPr>
        <w:pStyle w:val="Bibliographie"/>
        <w:spacing w:line="480" w:lineRule="auto"/>
      </w:pPr>
      <w:r>
        <w:lastRenderedPageBreak/>
        <w:t>Mazza, P.P.A., Martini, F., Sala, B., Magi, M., Colombini, M.P., Giachi, G., Landucci, F., Lemorini, C., Modugno, F., Ribechini, E., 2006. A new Palaeolithic discovery: tar-hafted stone tools in a European Mid-Pleistocene bone-bearing bed. Journal of Archaeological Science. 33, 1310–1318.</w:t>
      </w:r>
    </w:p>
    <w:p w14:paraId="2EBACC9C" w14:textId="77777777" w:rsidR="00055FBF" w:rsidRPr="00055FBF" w:rsidRDefault="00055FBF" w:rsidP="00325EE4">
      <w:pPr>
        <w:pStyle w:val="Bibliographie"/>
        <w:spacing w:line="480" w:lineRule="auto"/>
        <w:rPr>
          <w:lang w:val="fr-BE"/>
        </w:rPr>
      </w:pPr>
      <w:r>
        <w:t xml:space="preserve">McBrearty, S., Brooks, A.S., 2000. The revolution that wasn’t: a new interpretation of the origin of modern human behavior. </w:t>
      </w:r>
      <w:r w:rsidRPr="00055FBF">
        <w:rPr>
          <w:lang w:val="fr-BE"/>
        </w:rPr>
        <w:t>Journal of human evolution. 39, 453–563.</w:t>
      </w:r>
    </w:p>
    <w:p w14:paraId="4F484547" w14:textId="77777777" w:rsidR="00055FBF" w:rsidRPr="00055FBF" w:rsidRDefault="00055FBF" w:rsidP="00325EE4">
      <w:pPr>
        <w:pStyle w:val="Bibliographie"/>
        <w:spacing w:line="480" w:lineRule="auto"/>
        <w:rPr>
          <w:lang w:val="fr-BE"/>
        </w:rPr>
      </w:pPr>
      <w:r w:rsidRPr="00055FBF">
        <w:rPr>
          <w:lang w:val="fr-BE"/>
        </w:rPr>
        <w:t>Mertz, E., 2010. L’anatomie d’un gibier, la balistique lesionnelle d’une balle ou d’une fleche., Fédération Départementale des Chasseurs de la Moselle. ed.</w:t>
      </w:r>
    </w:p>
    <w:p w14:paraId="22968F02" w14:textId="77777777" w:rsidR="00055FBF" w:rsidRDefault="00055FBF" w:rsidP="00325EE4">
      <w:pPr>
        <w:pStyle w:val="Bibliographie"/>
        <w:spacing w:line="480" w:lineRule="auto"/>
      </w:pPr>
      <w:r>
        <w:t>Metz, L., Lewis, J.E., Slimak, L., 2023. Bow-and-arrow, technology of the first modern humans in Europe 54,000 years ago at Mandrin, France. Science Advances. 9, eadd4675.</w:t>
      </w:r>
    </w:p>
    <w:p w14:paraId="04F90DE1" w14:textId="77777777" w:rsidR="00055FBF" w:rsidRDefault="00055FBF" w:rsidP="00325EE4">
      <w:pPr>
        <w:pStyle w:val="Bibliographie"/>
        <w:spacing w:line="480" w:lineRule="auto"/>
      </w:pPr>
      <w:r>
        <w:t>Milks, A., Hoggard, C., Pope, M., 2024. Reassessing the Interpretative Potential of Ethnographic Collections for Early Hunting Technologies. Journal of Archaeological Method and Theory. 31, 1129–1151.</w:t>
      </w:r>
    </w:p>
    <w:p w14:paraId="61963585" w14:textId="77777777" w:rsidR="00055FBF" w:rsidRDefault="00055FBF" w:rsidP="00325EE4">
      <w:pPr>
        <w:pStyle w:val="Bibliographie"/>
        <w:spacing w:line="480" w:lineRule="auto"/>
      </w:pPr>
      <w:r>
        <w:t>Mora, S., 2021. Effects of the blade shape on the slicing of soft gels. The European Physical Journal E. 44, 151.</w:t>
      </w:r>
    </w:p>
    <w:p w14:paraId="5A9025C7" w14:textId="77777777" w:rsidR="00055FBF" w:rsidRDefault="00055FBF" w:rsidP="00325EE4">
      <w:pPr>
        <w:pStyle w:val="Bibliographie"/>
        <w:spacing w:line="480" w:lineRule="auto"/>
      </w:pPr>
      <w:r>
        <w:t>Mora, S., Pomeau, Y., 2020. Cutting and Slicing Weak Solids. Physical Review Letters. 125, 038002.</w:t>
      </w:r>
    </w:p>
    <w:p w14:paraId="670623CC" w14:textId="77777777" w:rsidR="00055FBF" w:rsidRDefault="00055FBF" w:rsidP="00325EE4">
      <w:pPr>
        <w:pStyle w:val="Bibliographie"/>
        <w:spacing w:line="480" w:lineRule="auto"/>
      </w:pPr>
      <w:r>
        <w:t>Newman, K., Moore, M.W., 2013. Ballistically anomalous stone projectile points in Australia. Journal of Archaeological Science. 40, 2614–2620.</w:t>
      </w:r>
    </w:p>
    <w:p w14:paraId="71984783" w14:textId="77777777" w:rsidR="00055FBF" w:rsidRDefault="00055FBF" w:rsidP="00325EE4">
      <w:pPr>
        <w:pStyle w:val="Bibliographie"/>
        <w:spacing w:line="480" w:lineRule="auto"/>
      </w:pPr>
      <w:r>
        <w:t>Nolan, G., Hainsworth, S.V., Rutty, G.N., 2013. Forces Required for a Knife to Penetrate a Variety of Clothing Types. Journal of Forensic Sciences. 58, 372–379.</w:t>
      </w:r>
    </w:p>
    <w:p w14:paraId="79FC56D6" w14:textId="77777777" w:rsidR="00055FBF" w:rsidRDefault="00055FBF" w:rsidP="00325EE4">
      <w:pPr>
        <w:pStyle w:val="Bibliographie"/>
        <w:spacing w:line="480" w:lineRule="auto"/>
      </w:pPr>
      <w:r>
        <w:t>Odell, G.H., 1988. Addressing Prehistoric Hunting Practices Through Stone Tool Analysis. American Anthropologist,. 90, 35–356p.</w:t>
      </w:r>
    </w:p>
    <w:p w14:paraId="609C3F75" w14:textId="77777777" w:rsidR="00055FBF" w:rsidRPr="00055FBF" w:rsidRDefault="00055FBF" w:rsidP="00325EE4">
      <w:pPr>
        <w:pStyle w:val="Bibliographie"/>
        <w:spacing w:line="480" w:lineRule="auto"/>
        <w:rPr>
          <w:lang w:val="fr-BE"/>
        </w:rPr>
      </w:pPr>
      <w:r>
        <w:t xml:space="preserve">Park, G., Lombard, M., Chong, D., Marwick, B., 2023. Variation in Use of East Asian Late Paleolithic Weapons: a Study of Tip Cross-sectional Area of Stemmed Points from Korea. </w:t>
      </w:r>
      <w:r w:rsidRPr="00055FBF">
        <w:rPr>
          <w:lang w:val="fr-BE"/>
        </w:rPr>
        <w:t>Journal of Paleolithic Archaeology. 6, 36.</w:t>
      </w:r>
    </w:p>
    <w:p w14:paraId="653B651C" w14:textId="77777777" w:rsidR="00055FBF" w:rsidRDefault="00055FBF" w:rsidP="00325EE4">
      <w:pPr>
        <w:pStyle w:val="Bibliographie"/>
        <w:spacing w:line="480" w:lineRule="auto"/>
      </w:pPr>
      <w:r w:rsidRPr="00055FBF">
        <w:rPr>
          <w:lang w:val="fr-BE"/>
        </w:rPr>
        <w:lastRenderedPageBreak/>
        <w:t xml:space="preserve">Pavaux, C., 1982. Atlas en couleurs d’anatomie des bovins: splanchnologie. </w:t>
      </w:r>
      <w:r>
        <w:t>Maloine s.a., Paris.</w:t>
      </w:r>
    </w:p>
    <w:p w14:paraId="32A2DBCF" w14:textId="77777777" w:rsidR="00055FBF" w:rsidRPr="00055FBF" w:rsidRDefault="00055FBF" w:rsidP="00325EE4">
      <w:pPr>
        <w:pStyle w:val="Bibliographie"/>
        <w:spacing w:line="480" w:lineRule="auto"/>
        <w:rPr>
          <w:lang w:val="fr-BE"/>
        </w:rPr>
      </w:pPr>
      <w:r>
        <w:t xml:space="preserve">Pettigrew, D.B., Garnett, J., Ryals-Luneberg, C., Vance, E.A., 2023. Terminal Ballistics of Stone-Tipped Atlatl Darts and Arrows: Results From Exploratory Naturalistic Experiments. </w:t>
      </w:r>
      <w:r w:rsidRPr="00055FBF">
        <w:rPr>
          <w:lang w:val="fr-BE"/>
        </w:rPr>
        <w:t>Open Archaeology. 9.</w:t>
      </w:r>
    </w:p>
    <w:p w14:paraId="2CD7589C" w14:textId="77777777" w:rsidR="00055FBF" w:rsidRDefault="00055FBF" w:rsidP="00325EE4">
      <w:pPr>
        <w:pStyle w:val="Bibliographie"/>
        <w:spacing w:line="480" w:lineRule="auto"/>
      </w:pPr>
      <w:r w:rsidRPr="00055FBF">
        <w:rPr>
          <w:lang w:val="fr-BE"/>
        </w:rPr>
        <w:t>Plisson, H., Beyries, S., 1998. Pointes ou outils triangulaires</w:t>
      </w:r>
      <w:r w:rsidRPr="00055FBF">
        <w:rPr>
          <w:rFonts w:ascii="Arial" w:hAnsi="Arial" w:cs="Arial"/>
          <w:lang w:val="fr-BE"/>
        </w:rPr>
        <w:t> </w:t>
      </w:r>
      <w:r w:rsidRPr="00055FBF">
        <w:rPr>
          <w:lang w:val="fr-BE"/>
        </w:rPr>
        <w:t>? Donn</w:t>
      </w:r>
      <w:r w:rsidRPr="00055FBF">
        <w:rPr>
          <w:rFonts w:ascii="Aptos" w:hAnsi="Aptos" w:cs="Aptos"/>
          <w:lang w:val="fr-BE"/>
        </w:rPr>
        <w:t>é</w:t>
      </w:r>
      <w:r w:rsidRPr="00055FBF">
        <w:rPr>
          <w:lang w:val="fr-BE"/>
        </w:rPr>
        <w:t>es fonctionnelles dans le Moust</w:t>
      </w:r>
      <w:r w:rsidRPr="00055FBF">
        <w:rPr>
          <w:rFonts w:ascii="Aptos" w:hAnsi="Aptos" w:cs="Aptos"/>
          <w:lang w:val="fr-BE"/>
        </w:rPr>
        <w:t>é</w:t>
      </w:r>
      <w:r w:rsidRPr="00055FBF">
        <w:rPr>
          <w:lang w:val="fr-BE"/>
        </w:rPr>
        <w:t>rien levantin [suivi des] Commentaires de J. Shea, A. Marks, J-M Geneste et de la r</w:t>
      </w:r>
      <w:r w:rsidRPr="00055FBF">
        <w:rPr>
          <w:rFonts w:ascii="Aptos" w:hAnsi="Aptos" w:cs="Aptos"/>
          <w:lang w:val="fr-BE"/>
        </w:rPr>
        <w:t>é</w:t>
      </w:r>
      <w:r w:rsidRPr="00055FBF">
        <w:rPr>
          <w:lang w:val="fr-BE"/>
        </w:rPr>
        <w:t xml:space="preserve">ponse des auteurs. </w:t>
      </w:r>
      <w:r>
        <w:t>Pal</w:t>
      </w:r>
      <w:r>
        <w:rPr>
          <w:rFonts w:ascii="Aptos" w:hAnsi="Aptos" w:cs="Aptos"/>
        </w:rPr>
        <w:t>é</w:t>
      </w:r>
      <w:r>
        <w:t>orient. 24, 5</w:t>
      </w:r>
      <w:r>
        <w:rPr>
          <w:rFonts w:ascii="Aptos" w:hAnsi="Aptos" w:cs="Aptos"/>
        </w:rPr>
        <w:t>–</w:t>
      </w:r>
      <w:r>
        <w:t>24.</w:t>
      </w:r>
    </w:p>
    <w:p w14:paraId="5C6F2C4A" w14:textId="77777777" w:rsidR="00055FBF" w:rsidRDefault="00055FBF" w:rsidP="00325EE4">
      <w:pPr>
        <w:pStyle w:val="Bibliographie"/>
        <w:spacing w:line="480" w:lineRule="auto"/>
      </w:pPr>
      <w:r>
        <w:t>Rendu, W., 2022. Chapter 7 - Selection versus opportunism: A view from Neanderthal subsistence strategies. In: Romagnoli, F., Rivals, F., Benazzi, S. (Eds.), Updating Neanderthals. Academic Press, pp. 109–122.</w:t>
      </w:r>
    </w:p>
    <w:p w14:paraId="300307FF" w14:textId="77777777" w:rsidR="00055FBF" w:rsidRDefault="00055FBF" w:rsidP="00325EE4">
      <w:pPr>
        <w:pStyle w:val="Bibliographie"/>
        <w:spacing w:line="480" w:lineRule="auto"/>
      </w:pPr>
      <w:r>
        <w:t>Reyssat, E., Tallinen, T., Le Merrer, M., Mahadevan, L., 2012. Slicing Softly with Shear. Physical Review Letters. 109, 244301.</w:t>
      </w:r>
    </w:p>
    <w:p w14:paraId="7F5697CD" w14:textId="77777777" w:rsidR="00055FBF" w:rsidRDefault="00055FBF" w:rsidP="00325EE4">
      <w:pPr>
        <w:pStyle w:val="Bibliographie"/>
        <w:spacing w:line="480" w:lineRule="auto"/>
      </w:pPr>
      <w:r>
        <w:t>Rots, V., 2013. Insights into early Middle Palaeolithic tool use and hafting in Western Europe. The functional analysis of level IIa of the early Middle Palaeolithic site of Biache-Saint-Vaast (France). Journal of Archaeological Science. 40, 497–506.</w:t>
      </w:r>
    </w:p>
    <w:p w14:paraId="380A8F54" w14:textId="77777777" w:rsidR="00055FBF" w:rsidRDefault="00055FBF" w:rsidP="00325EE4">
      <w:pPr>
        <w:pStyle w:val="Bibliographie"/>
        <w:spacing w:line="480" w:lineRule="auto"/>
      </w:pPr>
      <w:r>
        <w:t>Rots, V., 2021. TRAIL - An Experimental Trace and Residue Reference Library for the functional analysis of stone tools in Liège.</w:t>
      </w:r>
    </w:p>
    <w:p w14:paraId="08296D19" w14:textId="77777777" w:rsidR="00055FBF" w:rsidRDefault="00055FBF" w:rsidP="00325EE4">
      <w:pPr>
        <w:pStyle w:val="Bibliographie"/>
        <w:spacing w:line="480" w:lineRule="auto"/>
      </w:pPr>
      <w:r>
        <w:t>Rots, V., Plisson, H., 2014. Projectiles and the abuse of the use-wear method in a search for impact. Journal of Archaeological Science. 48, 154–165.</w:t>
      </w:r>
    </w:p>
    <w:p w14:paraId="384B1AEB" w14:textId="77777777" w:rsidR="00055FBF" w:rsidRDefault="00055FBF" w:rsidP="00325EE4">
      <w:pPr>
        <w:pStyle w:val="Bibliographie"/>
        <w:spacing w:line="480" w:lineRule="auto"/>
      </w:pPr>
      <w:r>
        <w:t>Sahle, Y., Ahmed, S., Dira, S.J., 2023. Javelin use among Ethiopia’s last indigenous hunters: Variability and further constraints   on tip cross-sectional geometry. Journal of Anthropological Archaeology. 70, 101505.</w:t>
      </w:r>
    </w:p>
    <w:p w14:paraId="3454841C" w14:textId="77777777" w:rsidR="00055FBF" w:rsidRDefault="00055FBF" w:rsidP="00325EE4">
      <w:pPr>
        <w:pStyle w:val="Bibliographie"/>
        <w:spacing w:line="480" w:lineRule="auto"/>
      </w:pPr>
      <w:r>
        <w:t>Sahle, Y., Brooks, A.S., 2019. Assessment of complex projectiles in the early Late Pleistocene at Aduma, Ethiopia. PLOS ONE. 14, e0216716.</w:t>
      </w:r>
    </w:p>
    <w:p w14:paraId="295CFEBD" w14:textId="77777777" w:rsidR="00055FBF" w:rsidRDefault="00055FBF" w:rsidP="00325EE4">
      <w:pPr>
        <w:pStyle w:val="Bibliographie"/>
        <w:spacing w:line="480" w:lineRule="auto"/>
      </w:pPr>
      <w:r>
        <w:lastRenderedPageBreak/>
        <w:t>Sahle, Y., Hutchings, W.K., Braun, D.R., Sealy, J.C., Morgan, L.E., Negash, A., Atnafu, B., 2013. Earliest stone-tipped projectiles from the Ethiopian rift date to &gt;279,000 years ago. PloS one. 8.</w:t>
      </w:r>
    </w:p>
    <w:p w14:paraId="6FA566F5" w14:textId="77777777" w:rsidR="00055FBF" w:rsidRDefault="00055FBF" w:rsidP="00325EE4">
      <w:pPr>
        <w:pStyle w:val="Bibliographie"/>
        <w:spacing w:line="480" w:lineRule="auto"/>
      </w:pPr>
      <w:r>
        <w:t>Sahle, Y., Lombard, M., 2024a. The evolution of long-range hunting with stone-tipped weapons during the Afrotropic Middle Stone Age: A testable framework based on tip cross-sectional area.</w:t>
      </w:r>
    </w:p>
    <w:p w14:paraId="376BBE17" w14:textId="77777777" w:rsidR="00055FBF" w:rsidRDefault="00055FBF" w:rsidP="00325EE4">
      <w:pPr>
        <w:pStyle w:val="Bibliographie"/>
        <w:spacing w:line="480" w:lineRule="auto"/>
      </w:pPr>
      <w:r w:rsidRPr="00055FBF">
        <w:rPr>
          <w:lang w:val="fr-BE"/>
        </w:rPr>
        <w:t xml:space="preserve">Sahle, Y., Lombard, M., 2024b. </w:t>
      </w:r>
      <w:r>
        <w:t>The Evolution of Long-Range Hunting with Stone-Tipped Weapons During the Afrotropic Middle Stone Age: A Testable Framework Based on Tip Cross-Sectional Area. Quaternary. 7, 50.</w:t>
      </w:r>
    </w:p>
    <w:p w14:paraId="3B684036" w14:textId="77777777" w:rsidR="00055FBF" w:rsidRDefault="00055FBF" w:rsidP="00325EE4">
      <w:pPr>
        <w:pStyle w:val="Bibliographie"/>
        <w:spacing w:line="480" w:lineRule="auto"/>
      </w:pPr>
      <w:r>
        <w:t>Salem, P.E., Churchill, S.E., 2016. Penetration, tissue damage, and lethality of wood-versus lithic-tipped projectiles. In: Vertebrate Paleobiology and Paleoanthropology. Springer, pp. 203–212.</w:t>
      </w:r>
    </w:p>
    <w:p w14:paraId="297438E0" w14:textId="77777777" w:rsidR="00055FBF" w:rsidRDefault="00055FBF" w:rsidP="00325EE4">
      <w:pPr>
        <w:pStyle w:val="Bibliographie"/>
        <w:spacing w:line="480" w:lineRule="auto"/>
      </w:pPr>
      <w:r>
        <w:t>Sano, K., 2016. Evidence for the use of the bow-and-arrow technology by the first modern humans in the Japanese islands. Journal of Archaeological Science: Reports. 10, 130–141.</w:t>
      </w:r>
    </w:p>
    <w:p w14:paraId="6AB6BA5F" w14:textId="77777777" w:rsidR="00055FBF" w:rsidRDefault="00055FBF" w:rsidP="00325EE4">
      <w:pPr>
        <w:pStyle w:val="Bibliographie"/>
        <w:spacing w:line="480" w:lineRule="auto"/>
      </w:pPr>
      <w:r>
        <w:t>Sano, K., Arrighi, S., Stani, C., Aureli, D., Boschin, F., Fiore, I., Spagnolo, V., Ricci, S., Crezzini, J., Boscato, P., Gala, M., Tagliacozzo, A., Birarda, G., Vaccari, L., Ronchitelli, A., Moroni, A., Benazzi, S., 2019. The earliest evidence for mechanically delivered projectile weapons in Europe. Nature Ecology and Evolution. 3, 1409–1414.</w:t>
      </w:r>
    </w:p>
    <w:p w14:paraId="7F18B5E9" w14:textId="77777777" w:rsidR="00055FBF" w:rsidRDefault="00055FBF" w:rsidP="00325EE4">
      <w:pPr>
        <w:pStyle w:val="Bibliographie"/>
        <w:spacing w:line="480" w:lineRule="auto"/>
      </w:pPr>
      <w:r>
        <w:t xml:space="preserve">Scerri, E.M.L., Will, M., 2023. The revolution that still isn’t: The origins of behavioral complexity in </w:t>
      </w:r>
      <w:r>
        <w:rPr>
          <w:i/>
          <w:iCs/>
        </w:rPr>
        <w:t>Homo sapiens</w:t>
      </w:r>
      <w:r>
        <w:t>. Journal of Human Evolution. 179, 103358.</w:t>
      </w:r>
    </w:p>
    <w:p w14:paraId="72079EF5" w14:textId="77777777" w:rsidR="00055FBF" w:rsidRDefault="00055FBF" w:rsidP="00325EE4">
      <w:pPr>
        <w:pStyle w:val="Bibliographie"/>
        <w:spacing w:line="480" w:lineRule="auto"/>
      </w:pPr>
      <w:r>
        <w:t>Schoch, W.H., Bigga, G., Böhner, U., Richter, P., Terberger, T., 2015. New insights on the wooden weapons from the Paleolithic site of Schöningen. Journal of Human Evolution. 89, 214–225.</w:t>
      </w:r>
    </w:p>
    <w:p w14:paraId="296A0BD3" w14:textId="77777777" w:rsidR="00055FBF" w:rsidRDefault="00055FBF" w:rsidP="00325EE4">
      <w:pPr>
        <w:pStyle w:val="Bibliographie"/>
        <w:spacing w:line="480" w:lineRule="auto"/>
      </w:pPr>
      <w:r>
        <w:lastRenderedPageBreak/>
        <w:t>Serwatka, K., 2018. What’s your point? Flexible projectile weapon system in the Central European Final Palaeolithic. The case of Swiderian points. Journal of Archaeological Science: Reports. 17, 263–278.</w:t>
      </w:r>
    </w:p>
    <w:p w14:paraId="64546A01" w14:textId="77777777" w:rsidR="00055FBF" w:rsidRDefault="00055FBF" w:rsidP="00325EE4">
      <w:pPr>
        <w:pStyle w:val="Bibliographie"/>
        <w:spacing w:line="480" w:lineRule="auto"/>
      </w:pPr>
      <w:r>
        <w:t>Shea, J., 1988. Spear points from the Middle Paleolithic of the Levant. Journal of Field Archaeology. 15, 441–450.</w:t>
      </w:r>
    </w:p>
    <w:p w14:paraId="157385BA" w14:textId="77777777" w:rsidR="00055FBF" w:rsidRDefault="00055FBF" w:rsidP="00325EE4">
      <w:pPr>
        <w:pStyle w:val="Bibliographie"/>
        <w:spacing w:line="480" w:lineRule="auto"/>
      </w:pPr>
      <w:r>
        <w:t>Shea, J., Davis, Z., Brown, K., 2001. Experimental tests of Middle Palaeolithic spear points using a calibrated crossbow. Journal of Archaeological Science. 28, 807–816.</w:t>
      </w:r>
    </w:p>
    <w:p w14:paraId="0BDDF07D" w14:textId="77777777" w:rsidR="00055FBF" w:rsidRDefault="00055FBF" w:rsidP="00325EE4">
      <w:pPr>
        <w:pStyle w:val="Bibliographie"/>
        <w:spacing w:line="480" w:lineRule="auto"/>
      </w:pPr>
      <w:r>
        <w:t>Shea, J.J., 2006. The origins of lithic projectile point technology: Evidence from Africa, the Levant, and Europe. Journal of Archaeological Science. 33, 823–846.</w:t>
      </w:r>
    </w:p>
    <w:p w14:paraId="5C5F9C90" w14:textId="77777777" w:rsidR="00055FBF" w:rsidRDefault="00055FBF" w:rsidP="00325EE4">
      <w:pPr>
        <w:pStyle w:val="Bibliographie"/>
        <w:spacing w:line="480" w:lineRule="auto"/>
      </w:pPr>
      <w:r>
        <w:t>Shea, J.J., 2009. The Impact of Projectile Weaponry on Late Pleistocene Hominin Evolution. In: Hublin, J.-J., Richards, M.P. (Eds.), The Evolution of Hominin Diets: Integrating Approaches to the Study of Palaeolithic Subsistence. Springer Netherlands, Dordrecht, pp. 189–199.</w:t>
      </w:r>
    </w:p>
    <w:p w14:paraId="5B062025" w14:textId="77777777" w:rsidR="00055FBF" w:rsidRDefault="00055FBF" w:rsidP="00325EE4">
      <w:pPr>
        <w:pStyle w:val="Bibliographie"/>
        <w:spacing w:line="480" w:lineRule="auto"/>
      </w:pPr>
      <w:r>
        <w:t>Shea, J.J., Brown, K.S., Davis, Z.J., 2002. Controlled Experiments with Middle Paleolithic Spear Points</w:t>
      </w:r>
      <w:r>
        <w:rPr>
          <w:rFonts w:ascii="Arial" w:hAnsi="Arial" w:cs="Arial"/>
        </w:rPr>
        <w:t> </w:t>
      </w:r>
      <w:r>
        <w:t>: Levallois Points. In: Mathieu, J.R. (Ed.), Experimental Archaeology: Replicating Past Objects, Behaviors, and Processes. Oxford, pp. 55</w:t>
      </w:r>
      <w:r>
        <w:rPr>
          <w:rFonts w:ascii="Aptos" w:hAnsi="Aptos" w:cs="Aptos"/>
        </w:rPr>
        <w:t>–</w:t>
      </w:r>
      <w:r>
        <w:t>72.</w:t>
      </w:r>
    </w:p>
    <w:p w14:paraId="150C117F" w14:textId="77777777" w:rsidR="00055FBF" w:rsidRDefault="00055FBF" w:rsidP="00325EE4">
      <w:pPr>
        <w:pStyle w:val="Bibliographie"/>
        <w:spacing w:line="480" w:lineRule="auto"/>
      </w:pPr>
      <w:r>
        <w:t>Shea, J.J., Sisk, M.L., 2010. Complex Projectile Technology and Homo sapiens Dispersal into Western Eurasia. PaleoAnthropology. 100–122.</w:t>
      </w:r>
    </w:p>
    <w:p w14:paraId="0B07F7C0" w14:textId="77777777" w:rsidR="00055FBF" w:rsidRDefault="00055FBF" w:rsidP="00325EE4">
      <w:pPr>
        <w:pStyle w:val="Bibliographie"/>
        <w:spacing w:line="480" w:lineRule="auto"/>
      </w:pPr>
      <w:r>
        <w:t>Shott, M.J., 1993. Spears, Darts, and Arrows: Late Woodland Hunting Techniques in the Upper Ohio Valley. American Antiquity. 58, 425–443.</w:t>
      </w:r>
    </w:p>
    <w:p w14:paraId="4BB84695" w14:textId="77777777" w:rsidR="00055FBF" w:rsidRDefault="00055FBF" w:rsidP="00325EE4">
      <w:pPr>
        <w:pStyle w:val="Bibliographie"/>
        <w:spacing w:line="480" w:lineRule="auto"/>
      </w:pPr>
      <w:r>
        <w:t>Shott, M.J., 1997. Stones and Shafts Redux: The Metric Discrimination of Chipped-Stone Dart and Arrow Points. American Antiquity. Vol. 62, 86–101.</w:t>
      </w:r>
    </w:p>
    <w:p w14:paraId="7778A70E" w14:textId="77777777" w:rsidR="00055FBF" w:rsidRDefault="00055FBF" w:rsidP="00325EE4">
      <w:pPr>
        <w:pStyle w:val="Bibliographie"/>
        <w:spacing w:line="480" w:lineRule="auto"/>
      </w:pPr>
      <w:r>
        <w:t>Sisk, M.L., Shea, J.J., 2009. Experimental use and quantitative performance analysis of triangular flakes (Levallois points) used as arrowheads. Journal of Archaeological Science. 36, 2039–2047.</w:t>
      </w:r>
    </w:p>
    <w:p w14:paraId="6AADB7A0" w14:textId="77777777" w:rsidR="00055FBF" w:rsidRDefault="00055FBF" w:rsidP="00325EE4">
      <w:pPr>
        <w:pStyle w:val="Bibliographie"/>
        <w:spacing w:line="480" w:lineRule="auto"/>
      </w:pPr>
      <w:r>
        <w:lastRenderedPageBreak/>
        <w:t>Sisk, M.L., Shea, J.J., 2011. The african origin of complex projectile technology: an analysis using tip cross-sectional area and perimeter. International journal of evolutionary biology. 2011, 1–8.</w:t>
      </w:r>
    </w:p>
    <w:p w14:paraId="256A5290" w14:textId="77777777" w:rsidR="00055FBF" w:rsidRDefault="00055FBF" w:rsidP="00325EE4">
      <w:pPr>
        <w:pStyle w:val="Bibliographie"/>
        <w:spacing w:line="480" w:lineRule="auto"/>
      </w:pPr>
      <w:r>
        <w:t>Sitton, J., Story, B., Buchanan, B., Eren, M.I., 2020. Tip cross-sectional geometry predicts the penetration depth of stone-tipped projectiles. Scientific Reports. 10, 1–9.</w:t>
      </w:r>
    </w:p>
    <w:p w14:paraId="7AEE2531" w14:textId="77777777" w:rsidR="00055FBF" w:rsidRDefault="00055FBF" w:rsidP="00325EE4">
      <w:pPr>
        <w:pStyle w:val="Bibliographie"/>
        <w:spacing w:line="480" w:lineRule="auto"/>
      </w:pPr>
      <w:r>
        <w:t>Texier, P.-J., Porraz, G., Parkington, J., Rigaud, J.-P., Poggenpoel, C., Miller, C., Tribolo, C., Cartwright, C., Coudenneau, A., Klein, R., Steele, T., Verna, C., 2010. A Howiesons Poort tradition of engraving ostrich eggshell containers dated to 60,000 years ago at Diepkloof Rock Shelter, South Africa. Proceedings of the National Academy of Sciences. 107, 6180–6185.</w:t>
      </w:r>
    </w:p>
    <w:p w14:paraId="1D15C290" w14:textId="77777777" w:rsidR="00055FBF" w:rsidRDefault="00055FBF" w:rsidP="00325EE4">
      <w:pPr>
        <w:pStyle w:val="Bibliographie"/>
        <w:spacing w:line="480" w:lineRule="auto"/>
      </w:pPr>
      <w:r>
        <w:t>Texier, P.-J., Porraz, G., Parkington, J., Rigaud, J.-P., Poggenpoel, C., Tribolo, C., 2013. The context, form and significance of the MSA engraved ostrich eggshell collection from Diepkloof Rock Shelter, Western Cape, South Africa. Journal of Archaeological Science, The Middle Stone Age at Diepkloof Rock Shelter, Western Cape, South Africa. 40, 3412–3431.</w:t>
      </w:r>
    </w:p>
    <w:p w14:paraId="66D5C83B" w14:textId="77777777" w:rsidR="00055FBF" w:rsidRDefault="00055FBF" w:rsidP="00325EE4">
      <w:pPr>
        <w:pStyle w:val="Bibliographie"/>
        <w:spacing w:line="480" w:lineRule="auto"/>
      </w:pPr>
      <w:r>
        <w:t>Thieme, H., 1997. Lower Palaeolithic hunting spears from Germany. Nature. 385, 807–810.</w:t>
      </w:r>
    </w:p>
    <w:p w14:paraId="326F68EF" w14:textId="77777777" w:rsidR="00055FBF" w:rsidRDefault="00055FBF" w:rsidP="00325EE4">
      <w:pPr>
        <w:pStyle w:val="Bibliographie"/>
        <w:spacing w:line="480" w:lineRule="auto"/>
      </w:pPr>
      <w:r>
        <w:t>Thomas, H.D., 1978. Arrowheads and Atlatl Darts: How the Stones Got the Shaft. American Antiquity. American Anthropologist. 43, 461–472.</w:t>
      </w:r>
    </w:p>
    <w:p w14:paraId="77196912" w14:textId="77777777" w:rsidR="00055FBF" w:rsidRDefault="00055FBF" w:rsidP="00325EE4">
      <w:pPr>
        <w:pStyle w:val="Bibliographie"/>
        <w:spacing w:line="480" w:lineRule="auto"/>
      </w:pPr>
      <w:r>
        <w:t>Tomasso, S., Cnuts, D., Coppe, J., Gils, M.V., Geerts, F., Bie, M.D., Rots, V., 2021. A closer look at an eroded dune landscape</w:t>
      </w:r>
      <w:r>
        <w:rPr>
          <w:rFonts w:ascii="Arial" w:hAnsi="Arial" w:cs="Arial"/>
        </w:rPr>
        <w:t> </w:t>
      </w:r>
      <w:r>
        <w:t>: first functional insights into the Federmessergruppen site of Lommel-Maatheide. Peer Community Journal.</w:t>
      </w:r>
    </w:p>
    <w:p w14:paraId="24E0C5FC" w14:textId="77777777" w:rsidR="00055FBF" w:rsidRDefault="00055FBF" w:rsidP="00325EE4">
      <w:pPr>
        <w:pStyle w:val="Bibliographie"/>
        <w:spacing w:line="480" w:lineRule="auto"/>
      </w:pPr>
      <w:r>
        <w:t>Tomka, S.A., 2013. The Adoption of the Bow and Arrow: A Model Based on Experimental Performance Characteristics. American Antiquity. 78, 553–569.</w:t>
      </w:r>
    </w:p>
    <w:p w14:paraId="5E18247E" w14:textId="77777777" w:rsidR="00055FBF" w:rsidRDefault="00055FBF" w:rsidP="00325EE4">
      <w:pPr>
        <w:pStyle w:val="Bibliographie"/>
        <w:spacing w:line="480" w:lineRule="auto"/>
      </w:pPr>
      <w:r>
        <w:t>Villa, P., Lenoir, M., 2006. Hunting weapons of the Middle Stone Age and the Middle Palaeolithic: spear points from Sibudu, Rose Cottage and Bouheben. Southern African Humanities. 18 (1), 89–122.</w:t>
      </w:r>
    </w:p>
    <w:p w14:paraId="5F3CEEB5" w14:textId="77777777" w:rsidR="00055FBF" w:rsidRDefault="00055FBF" w:rsidP="00325EE4">
      <w:pPr>
        <w:pStyle w:val="Bibliographie"/>
        <w:spacing w:line="480" w:lineRule="auto"/>
      </w:pPr>
      <w:r>
        <w:lastRenderedPageBreak/>
        <w:t>Villa, P., Lenoir, M., 2009. Hunting and Hunting Weapons of the Lower and Middle Paleolithic of Europe. In: Hublin, J.-J., Richards, M.P. (Eds.), The Evolution of Hominin Diets: Integrating Approaches to the Study of Palaeolithic Subsistence. Springer Netherlands, pp. 59–85.</w:t>
      </w:r>
    </w:p>
    <w:p w14:paraId="3F9E760A" w14:textId="77777777" w:rsidR="00055FBF" w:rsidRDefault="00055FBF" w:rsidP="00325EE4">
      <w:pPr>
        <w:pStyle w:val="Bibliographie"/>
        <w:spacing w:line="480" w:lineRule="auto"/>
      </w:pPr>
      <w:r>
        <w:t>Villa, P., Roebroeks, W., 2014. Neandertal demise: an archaeological analysis of the modern human superiority complex. PloS one. 9, 1–10.</w:t>
      </w:r>
    </w:p>
    <w:p w14:paraId="3D2320C5" w14:textId="77777777" w:rsidR="00055FBF" w:rsidRDefault="00055FBF" w:rsidP="00325EE4">
      <w:pPr>
        <w:pStyle w:val="Bibliographie"/>
        <w:spacing w:line="480" w:lineRule="auto"/>
      </w:pPr>
      <w:r>
        <w:t>Villa, P., Soressi, M., Henshilwood, C.S., Mourre, V., 2009. The Still Bay points of Blombos Cave (South Africa). Journal of Archaeological Science. 36, 441–460.</w:t>
      </w:r>
    </w:p>
    <w:p w14:paraId="07ACF5D2" w14:textId="77777777" w:rsidR="00055FBF" w:rsidRDefault="00055FBF" w:rsidP="00325EE4">
      <w:pPr>
        <w:pStyle w:val="Bibliographie"/>
        <w:spacing w:line="480" w:lineRule="auto"/>
      </w:pPr>
      <w:r>
        <w:t>Wadley, L., 2010. Compound-Adhesive Manufacture as a Behavioral Proxy for Complex Cognition in the Middle Stone Age. Current Anthropology. 51, S111–S119.</w:t>
      </w:r>
    </w:p>
    <w:p w14:paraId="115F1B03" w14:textId="77777777" w:rsidR="00055FBF" w:rsidRDefault="00055FBF" w:rsidP="00325EE4">
      <w:pPr>
        <w:pStyle w:val="Bibliographie"/>
        <w:spacing w:line="480" w:lineRule="auto"/>
      </w:pPr>
      <w:r>
        <w:t>Wadley, L., 2013. Recognizing Complex Cognition through Innovative Technology in Stone Age and Palaeolithic Sites. Cambridge Archaeological Journal. 23, 163–183.</w:t>
      </w:r>
    </w:p>
    <w:p w14:paraId="089BEB87" w14:textId="77777777" w:rsidR="00055FBF" w:rsidRDefault="00055FBF" w:rsidP="00325EE4">
      <w:pPr>
        <w:pStyle w:val="Bibliographie"/>
        <w:spacing w:line="480" w:lineRule="auto"/>
      </w:pPr>
      <w:r>
        <w:t>Wadley, L., Hodgskiss, T., Grant, M., 2009. Implications for complex cognition from the hafting of tools with compound adhesives in the Middle Stone Age, South Africa. Proceedings of the National Academy of Sciences. 106, 9590–9594.</w:t>
      </w:r>
    </w:p>
    <w:p w14:paraId="60A75EAD" w14:textId="77777777" w:rsidR="00055FBF" w:rsidRDefault="00055FBF" w:rsidP="00325EE4">
      <w:pPr>
        <w:pStyle w:val="Bibliographie"/>
        <w:spacing w:line="480" w:lineRule="auto"/>
      </w:pPr>
      <w:r>
        <w:t>Weber, M.-J., 2009. Fabrication and Use of Hamburgian Shouldered Points: New Data From Poggenwisch and Teltwisch 1 (Ahrensburg Valley, Schleswig-Holstein, Germany). In: Projectile Weapon Elements from the Upper Palaeolithic to the Neolithic. pp. 98–132.</w:t>
      </w:r>
    </w:p>
    <w:p w14:paraId="0FE7FB60" w14:textId="77777777" w:rsidR="00055FBF" w:rsidRDefault="00055FBF" w:rsidP="00325EE4">
      <w:pPr>
        <w:pStyle w:val="Bibliographie"/>
        <w:spacing w:line="480" w:lineRule="auto"/>
      </w:pPr>
      <w:r>
        <w:t>Wilkins, J., Schoville, B.J., Brown, K.S., Chazan, M., 2012. Evidence for early hafted hunting technology. Science (New York, N.Y.). 338, 942–6.</w:t>
      </w:r>
    </w:p>
    <w:p w14:paraId="51A35443" w14:textId="77777777" w:rsidR="00055FBF" w:rsidRDefault="00055FBF" w:rsidP="00325EE4">
      <w:pPr>
        <w:pStyle w:val="Bibliographie"/>
        <w:spacing w:line="480" w:lineRule="auto"/>
      </w:pPr>
      <w:r>
        <w:t>Witthoft, J., 1968. Flint Arrowpoints from the Eskimo of Northwestern Alaska. Expedition, University of Pennsylvania Museum. 10, 30–37.</w:t>
      </w:r>
    </w:p>
    <w:p w14:paraId="01E465A3" w14:textId="77777777" w:rsidR="00055FBF" w:rsidRDefault="00055FBF" w:rsidP="00325EE4">
      <w:pPr>
        <w:pStyle w:val="Bibliographie"/>
        <w:spacing w:line="480" w:lineRule="auto"/>
      </w:pPr>
      <w:r>
        <w:t>Wynn, T., Coolidge, F.L., 2011. The Implications of the Working Memory Model for the Evolution of Modern Cognition. International Journal of Evolutionary Biology. 2011, 741357.</w:t>
      </w:r>
    </w:p>
    <w:p w14:paraId="321BC2C8" w14:textId="77777777" w:rsidR="00055FBF" w:rsidRDefault="00055FBF" w:rsidP="00325EE4">
      <w:pPr>
        <w:pStyle w:val="Bibliographie"/>
        <w:spacing w:line="480" w:lineRule="auto"/>
      </w:pPr>
      <w:r>
        <w:t>Wynn, T., Overmann, K.A., Coolidge, F.L., 2021. The false dichotomy: a refutation of the Neandertal indistinguishability claim.</w:t>
      </w:r>
    </w:p>
    <w:p w14:paraId="6E0C3EB5" w14:textId="77777777" w:rsidR="00055FBF" w:rsidRDefault="00055FBF" w:rsidP="00325EE4">
      <w:pPr>
        <w:pStyle w:val="Bibliographie"/>
        <w:spacing w:line="480" w:lineRule="auto"/>
      </w:pPr>
      <w:r>
        <w:lastRenderedPageBreak/>
        <w:t>Yaroshevich, A., Kaufman, D., Marks, A., 2021. Weapons in transition: Reappraisal of the origin of complex projectiles in the Levant based on the Boker Tachtit stratigraphic sequence. Journal of Archaeological Science. 131, 105381.</w:t>
      </w:r>
    </w:p>
    <w:p w14:paraId="7E26961A" w14:textId="54012C5E" w:rsidR="0042010F" w:rsidRDefault="00055FBF" w:rsidP="00807E55">
      <w:pPr>
        <w:pStyle w:val="Bibliographie"/>
        <w:spacing w:line="480" w:lineRule="auto"/>
        <w:rPr>
          <w:lang w:val="fr-BE"/>
        </w:rPr>
      </w:pPr>
      <w:r>
        <w:t xml:space="preserve"> </w:t>
      </w:r>
      <w:r w:rsidR="001B2792">
        <w:rPr>
          <w:lang w:val="fr-BE"/>
        </w:rPr>
        <w:fldChar w:fldCharType="end"/>
      </w:r>
    </w:p>
    <w:sectPr w:rsidR="0042010F" w:rsidSect="00737AFB">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69642" w14:textId="77777777" w:rsidR="006217D8" w:rsidRDefault="006217D8" w:rsidP="0019288C">
      <w:pPr>
        <w:spacing w:after="0" w:line="240" w:lineRule="auto"/>
      </w:pPr>
      <w:r>
        <w:separator/>
      </w:r>
    </w:p>
  </w:endnote>
  <w:endnote w:type="continuationSeparator" w:id="0">
    <w:p w14:paraId="53EF27CE" w14:textId="77777777" w:rsidR="006217D8" w:rsidRDefault="006217D8" w:rsidP="00192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B9433" w14:textId="77777777" w:rsidR="006217D8" w:rsidRDefault="006217D8" w:rsidP="0019288C">
      <w:pPr>
        <w:spacing w:after="0" w:line="240" w:lineRule="auto"/>
      </w:pPr>
      <w:r>
        <w:separator/>
      </w:r>
    </w:p>
  </w:footnote>
  <w:footnote w:type="continuationSeparator" w:id="0">
    <w:p w14:paraId="5220CE29" w14:textId="77777777" w:rsidR="006217D8" w:rsidRDefault="006217D8" w:rsidP="00192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42930"/>
    <w:multiLevelType w:val="hybridMultilevel"/>
    <w:tmpl w:val="58A87D3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FA0216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794F40"/>
    <w:multiLevelType w:val="multilevel"/>
    <w:tmpl w:val="0AF6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B7F30"/>
    <w:multiLevelType w:val="hybridMultilevel"/>
    <w:tmpl w:val="46E89D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9A46C72"/>
    <w:multiLevelType w:val="hybridMultilevel"/>
    <w:tmpl w:val="668CA89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13D4EF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A13EC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FC2E76"/>
    <w:multiLevelType w:val="multilevel"/>
    <w:tmpl w:val="1D68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734B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BD20AAF"/>
    <w:multiLevelType w:val="multilevel"/>
    <w:tmpl w:val="403A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60CEC"/>
    <w:multiLevelType w:val="hybridMultilevel"/>
    <w:tmpl w:val="C3960D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8F923BD"/>
    <w:multiLevelType w:val="multilevel"/>
    <w:tmpl w:val="9D2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343B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5749DC"/>
    <w:multiLevelType w:val="multilevel"/>
    <w:tmpl w:val="6980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288793">
    <w:abstractNumId w:val="11"/>
  </w:num>
  <w:num w:numId="2" w16cid:durableId="1414818497">
    <w:abstractNumId w:val="7"/>
  </w:num>
  <w:num w:numId="3" w16cid:durableId="1065643792">
    <w:abstractNumId w:val="13"/>
  </w:num>
  <w:num w:numId="4" w16cid:durableId="1464734980">
    <w:abstractNumId w:val="2"/>
  </w:num>
  <w:num w:numId="5" w16cid:durableId="314535531">
    <w:abstractNumId w:val="9"/>
  </w:num>
  <w:num w:numId="6" w16cid:durableId="414866427">
    <w:abstractNumId w:val="8"/>
  </w:num>
  <w:num w:numId="7" w16cid:durableId="1310986305">
    <w:abstractNumId w:val="4"/>
  </w:num>
  <w:num w:numId="8" w16cid:durableId="1212573472">
    <w:abstractNumId w:val="6"/>
  </w:num>
  <w:num w:numId="9" w16cid:durableId="1594319012">
    <w:abstractNumId w:val="3"/>
  </w:num>
  <w:num w:numId="10" w16cid:durableId="1526744668">
    <w:abstractNumId w:val="5"/>
  </w:num>
  <w:num w:numId="11" w16cid:durableId="1637684872">
    <w:abstractNumId w:val="12"/>
  </w:num>
  <w:num w:numId="12" w16cid:durableId="1012142387">
    <w:abstractNumId w:val="1"/>
  </w:num>
  <w:num w:numId="13" w16cid:durableId="820121729">
    <w:abstractNumId w:val="0"/>
  </w:num>
  <w:num w:numId="14" w16cid:durableId="178505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326"/>
    <w:rsid w:val="000001D2"/>
    <w:rsid w:val="00000D55"/>
    <w:rsid w:val="00002907"/>
    <w:rsid w:val="00003AD4"/>
    <w:rsid w:val="0000460B"/>
    <w:rsid w:val="000048EC"/>
    <w:rsid w:val="000054C7"/>
    <w:rsid w:val="00005D0A"/>
    <w:rsid w:val="00006138"/>
    <w:rsid w:val="00007C56"/>
    <w:rsid w:val="000103A1"/>
    <w:rsid w:val="00010D95"/>
    <w:rsid w:val="0001105E"/>
    <w:rsid w:val="00011157"/>
    <w:rsid w:val="000114C8"/>
    <w:rsid w:val="00011C33"/>
    <w:rsid w:val="000127D5"/>
    <w:rsid w:val="00013F42"/>
    <w:rsid w:val="0001475B"/>
    <w:rsid w:val="0001483B"/>
    <w:rsid w:val="00014B22"/>
    <w:rsid w:val="000150D8"/>
    <w:rsid w:val="000167C6"/>
    <w:rsid w:val="00016B66"/>
    <w:rsid w:val="000171FF"/>
    <w:rsid w:val="000177B8"/>
    <w:rsid w:val="00017FF8"/>
    <w:rsid w:val="000209FA"/>
    <w:rsid w:val="00021404"/>
    <w:rsid w:val="00021D28"/>
    <w:rsid w:val="000221CA"/>
    <w:rsid w:val="000221E2"/>
    <w:rsid w:val="00022590"/>
    <w:rsid w:val="000228E4"/>
    <w:rsid w:val="00022CDE"/>
    <w:rsid w:val="00025669"/>
    <w:rsid w:val="000256EA"/>
    <w:rsid w:val="000269F5"/>
    <w:rsid w:val="00026EB1"/>
    <w:rsid w:val="00027988"/>
    <w:rsid w:val="00027AC6"/>
    <w:rsid w:val="00030066"/>
    <w:rsid w:val="0003081B"/>
    <w:rsid w:val="00030D60"/>
    <w:rsid w:val="0003136E"/>
    <w:rsid w:val="00031C99"/>
    <w:rsid w:val="00033E3E"/>
    <w:rsid w:val="000340C4"/>
    <w:rsid w:val="00035688"/>
    <w:rsid w:val="00035D58"/>
    <w:rsid w:val="000368DC"/>
    <w:rsid w:val="00036C29"/>
    <w:rsid w:val="00036F66"/>
    <w:rsid w:val="000376BD"/>
    <w:rsid w:val="0004038F"/>
    <w:rsid w:val="000404B3"/>
    <w:rsid w:val="0004073A"/>
    <w:rsid w:val="00040E21"/>
    <w:rsid w:val="000410FD"/>
    <w:rsid w:val="000417C6"/>
    <w:rsid w:val="00041FCC"/>
    <w:rsid w:val="0004218C"/>
    <w:rsid w:val="000428B6"/>
    <w:rsid w:val="000434A9"/>
    <w:rsid w:val="00044250"/>
    <w:rsid w:val="00044B8E"/>
    <w:rsid w:val="00045109"/>
    <w:rsid w:val="00045797"/>
    <w:rsid w:val="00045BFF"/>
    <w:rsid w:val="000463D2"/>
    <w:rsid w:val="0004659F"/>
    <w:rsid w:val="00047904"/>
    <w:rsid w:val="0005164F"/>
    <w:rsid w:val="00051EB8"/>
    <w:rsid w:val="00052AE9"/>
    <w:rsid w:val="00054082"/>
    <w:rsid w:val="0005438E"/>
    <w:rsid w:val="0005462C"/>
    <w:rsid w:val="00055FBF"/>
    <w:rsid w:val="00056775"/>
    <w:rsid w:val="000573D6"/>
    <w:rsid w:val="00061ED5"/>
    <w:rsid w:val="0006252C"/>
    <w:rsid w:val="00062884"/>
    <w:rsid w:val="00063663"/>
    <w:rsid w:val="00063C5C"/>
    <w:rsid w:val="00064127"/>
    <w:rsid w:val="000649A5"/>
    <w:rsid w:val="00066623"/>
    <w:rsid w:val="0006689F"/>
    <w:rsid w:val="00066CFD"/>
    <w:rsid w:val="0006701C"/>
    <w:rsid w:val="00070B3C"/>
    <w:rsid w:val="0007177C"/>
    <w:rsid w:val="00071B06"/>
    <w:rsid w:val="00071F60"/>
    <w:rsid w:val="00072B84"/>
    <w:rsid w:val="00073AF0"/>
    <w:rsid w:val="0007480A"/>
    <w:rsid w:val="00074CAE"/>
    <w:rsid w:val="00075A09"/>
    <w:rsid w:val="00075CAA"/>
    <w:rsid w:val="00080838"/>
    <w:rsid w:val="00081BAE"/>
    <w:rsid w:val="00083D89"/>
    <w:rsid w:val="00084446"/>
    <w:rsid w:val="00084AFE"/>
    <w:rsid w:val="00084BDB"/>
    <w:rsid w:val="00084F00"/>
    <w:rsid w:val="00086CDB"/>
    <w:rsid w:val="0008717F"/>
    <w:rsid w:val="00087EB6"/>
    <w:rsid w:val="00090898"/>
    <w:rsid w:val="000910F0"/>
    <w:rsid w:val="00091152"/>
    <w:rsid w:val="000913B2"/>
    <w:rsid w:val="00091DE4"/>
    <w:rsid w:val="00092232"/>
    <w:rsid w:val="0009227A"/>
    <w:rsid w:val="00093DF9"/>
    <w:rsid w:val="00094903"/>
    <w:rsid w:val="00095340"/>
    <w:rsid w:val="00096BC5"/>
    <w:rsid w:val="00097932"/>
    <w:rsid w:val="000A0916"/>
    <w:rsid w:val="000A2800"/>
    <w:rsid w:val="000A3466"/>
    <w:rsid w:val="000A3E39"/>
    <w:rsid w:val="000A4522"/>
    <w:rsid w:val="000A59EF"/>
    <w:rsid w:val="000A6ABB"/>
    <w:rsid w:val="000A72DE"/>
    <w:rsid w:val="000A793E"/>
    <w:rsid w:val="000B05B7"/>
    <w:rsid w:val="000B0F72"/>
    <w:rsid w:val="000B1271"/>
    <w:rsid w:val="000B20CD"/>
    <w:rsid w:val="000B3D3E"/>
    <w:rsid w:val="000B3D63"/>
    <w:rsid w:val="000B41DB"/>
    <w:rsid w:val="000B4ACE"/>
    <w:rsid w:val="000B522A"/>
    <w:rsid w:val="000B5FFB"/>
    <w:rsid w:val="000C0F96"/>
    <w:rsid w:val="000C2960"/>
    <w:rsid w:val="000C32E2"/>
    <w:rsid w:val="000C4100"/>
    <w:rsid w:val="000C6D16"/>
    <w:rsid w:val="000C7800"/>
    <w:rsid w:val="000D1A3D"/>
    <w:rsid w:val="000D2A41"/>
    <w:rsid w:val="000D2F86"/>
    <w:rsid w:val="000D2FC2"/>
    <w:rsid w:val="000D34CA"/>
    <w:rsid w:val="000D3859"/>
    <w:rsid w:val="000D3CD8"/>
    <w:rsid w:val="000D4038"/>
    <w:rsid w:val="000D4C00"/>
    <w:rsid w:val="000D6037"/>
    <w:rsid w:val="000D64D7"/>
    <w:rsid w:val="000D7C57"/>
    <w:rsid w:val="000E328A"/>
    <w:rsid w:val="000E3672"/>
    <w:rsid w:val="000E539B"/>
    <w:rsid w:val="000E5A35"/>
    <w:rsid w:val="000E6013"/>
    <w:rsid w:val="000E7D29"/>
    <w:rsid w:val="000F042B"/>
    <w:rsid w:val="000F0A83"/>
    <w:rsid w:val="000F0B44"/>
    <w:rsid w:val="000F2029"/>
    <w:rsid w:val="000F2337"/>
    <w:rsid w:val="000F296D"/>
    <w:rsid w:val="000F2CAE"/>
    <w:rsid w:val="000F40A3"/>
    <w:rsid w:val="000F46AB"/>
    <w:rsid w:val="000F56C3"/>
    <w:rsid w:val="000F6359"/>
    <w:rsid w:val="000F7123"/>
    <w:rsid w:val="00101643"/>
    <w:rsid w:val="00102A64"/>
    <w:rsid w:val="001037B5"/>
    <w:rsid w:val="00104744"/>
    <w:rsid w:val="00105285"/>
    <w:rsid w:val="00105326"/>
    <w:rsid w:val="00105856"/>
    <w:rsid w:val="00106AA1"/>
    <w:rsid w:val="00107D27"/>
    <w:rsid w:val="00110C53"/>
    <w:rsid w:val="00110CBC"/>
    <w:rsid w:val="0011139F"/>
    <w:rsid w:val="00111C13"/>
    <w:rsid w:val="00111D29"/>
    <w:rsid w:val="00111F72"/>
    <w:rsid w:val="0011214A"/>
    <w:rsid w:val="0011334A"/>
    <w:rsid w:val="001134D5"/>
    <w:rsid w:val="00113DFE"/>
    <w:rsid w:val="00115705"/>
    <w:rsid w:val="00116D6B"/>
    <w:rsid w:val="001174A9"/>
    <w:rsid w:val="00117573"/>
    <w:rsid w:val="00120405"/>
    <w:rsid w:val="00120E4D"/>
    <w:rsid w:val="00121600"/>
    <w:rsid w:val="00121EB4"/>
    <w:rsid w:val="00122FE6"/>
    <w:rsid w:val="0012336A"/>
    <w:rsid w:val="0012484E"/>
    <w:rsid w:val="00124B30"/>
    <w:rsid w:val="001255A1"/>
    <w:rsid w:val="00125B01"/>
    <w:rsid w:val="001268A4"/>
    <w:rsid w:val="00126BB1"/>
    <w:rsid w:val="001313A6"/>
    <w:rsid w:val="00131A9A"/>
    <w:rsid w:val="00131CF4"/>
    <w:rsid w:val="00131EA6"/>
    <w:rsid w:val="00132DA7"/>
    <w:rsid w:val="001332BB"/>
    <w:rsid w:val="00133F73"/>
    <w:rsid w:val="00134DAC"/>
    <w:rsid w:val="00136A32"/>
    <w:rsid w:val="00140EBF"/>
    <w:rsid w:val="0014112A"/>
    <w:rsid w:val="00143632"/>
    <w:rsid w:val="00143CE3"/>
    <w:rsid w:val="00144430"/>
    <w:rsid w:val="0014608E"/>
    <w:rsid w:val="00146414"/>
    <w:rsid w:val="00146661"/>
    <w:rsid w:val="0014718A"/>
    <w:rsid w:val="00147509"/>
    <w:rsid w:val="00147B71"/>
    <w:rsid w:val="00151AB1"/>
    <w:rsid w:val="00151FA3"/>
    <w:rsid w:val="001521B4"/>
    <w:rsid w:val="001521FD"/>
    <w:rsid w:val="00153F46"/>
    <w:rsid w:val="001540B5"/>
    <w:rsid w:val="0015440D"/>
    <w:rsid w:val="0016048C"/>
    <w:rsid w:val="001604B4"/>
    <w:rsid w:val="00160C1E"/>
    <w:rsid w:val="00160CC2"/>
    <w:rsid w:val="00161305"/>
    <w:rsid w:val="00161A13"/>
    <w:rsid w:val="00161F87"/>
    <w:rsid w:val="00162475"/>
    <w:rsid w:val="001630D6"/>
    <w:rsid w:val="0016340F"/>
    <w:rsid w:val="00163BC7"/>
    <w:rsid w:val="001645F2"/>
    <w:rsid w:val="001658DD"/>
    <w:rsid w:val="00165A38"/>
    <w:rsid w:val="00165B7F"/>
    <w:rsid w:val="0017183C"/>
    <w:rsid w:val="00172486"/>
    <w:rsid w:val="001734B2"/>
    <w:rsid w:val="00173FB5"/>
    <w:rsid w:val="0017463A"/>
    <w:rsid w:val="001751E4"/>
    <w:rsid w:val="0017568D"/>
    <w:rsid w:val="0017578F"/>
    <w:rsid w:val="00175829"/>
    <w:rsid w:val="00176FF1"/>
    <w:rsid w:val="00177438"/>
    <w:rsid w:val="00177CDC"/>
    <w:rsid w:val="0018033E"/>
    <w:rsid w:val="00180DDB"/>
    <w:rsid w:val="00181304"/>
    <w:rsid w:val="001815F3"/>
    <w:rsid w:val="00182E6F"/>
    <w:rsid w:val="00183BBD"/>
    <w:rsid w:val="00183D07"/>
    <w:rsid w:val="00190C09"/>
    <w:rsid w:val="001914D3"/>
    <w:rsid w:val="001923E2"/>
    <w:rsid w:val="0019288C"/>
    <w:rsid w:val="001929C0"/>
    <w:rsid w:val="00192D2D"/>
    <w:rsid w:val="001938A9"/>
    <w:rsid w:val="00193928"/>
    <w:rsid w:val="00193C1B"/>
    <w:rsid w:val="00194298"/>
    <w:rsid w:val="0019455B"/>
    <w:rsid w:val="00194B13"/>
    <w:rsid w:val="0019583B"/>
    <w:rsid w:val="001976AC"/>
    <w:rsid w:val="00197875"/>
    <w:rsid w:val="001979BF"/>
    <w:rsid w:val="001A0A4D"/>
    <w:rsid w:val="001A1502"/>
    <w:rsid w:val="001A2892"/>
    <w:rsid w:val="001A2B5C"/>
    <w:rsid w:val="001A3AA0"/>
    <w:rsid w:val="001A3DA7"/>
    <w:rsid w:val="001A43F2"/>
    <w:rsid w:val="001A463A"/>
    <w:rsid w:val="001A47D9"/>
    <w:rsid w:val="001A4A03"/>
    <w:rsid w:val="001A4BE9"/>
    <w:rsid w:val="001A4DF8"/>
    <w:rsid w:val="001A4F97"/>
    <w:rsid w:val="001A5358"/>
    <w:rsid w:val="001A5AE0"/>
    <w:rsid w:val="001A6471"/>
    <w:rsid w:val="001A647B"/>
    <w:rsid w:val="001A786A"/>
    <w:rsid w:val="001A7BD8"/>
    <w:rsid w:val="001B0FA6"/>
    <w:rsid w:val="001B0FE0"/>
    <w:rsid w:val="001B1990"/>
    <w:rsid w:val="001B1BA6"/>
    <w:rsid w:val="001B1F4C"/>
    <w:rsid w:val="001B2792"/>
    <w:rsid w:val="001B2AAF"/>
    <w:rsid w:val="001B3422"/>
    <w:rsid w:val="001B3CDC"/>
    <w:rsid w:val="001B4B4E"/>
    <w:rsid w:val="001B50AA"/>
    <w:rsid w:val="001B5658"/>
    <w:rsid w:val="001B79F6"/>
    <w:rsid w:val="001C1C2E"/>
    <w:rsid w:val="001C2592"/>
    <w:rsid w:val="001C338A"/>
    <w:rsid w:val="001C376E"/>
    <w:rsid w:val="001C4323"/>
    <w:rsid w:val="001C485C"/>
    <w:rsid w:val="001C55FD"/>
    <w:rsid w:val="001C5E59"/>
    <w:rsid w:val="001C6868"/>
    <w:rsid w:val="001C6CEE"/>
    <w:rsid w:val="001D074F"/>
    <w:rsid w:val="001D0B7F"/>
    <w:rsid w:val="001D0DF6"/>
    <w:rsid w:val="001D24C6"/>
    <w:rsid w:val="001D274D"/>
    <w:rsid w:val="001D397C"/>
    <w:rsid w:val="001D489E"/>
    <w:rsid w:val="001D551E"/>
    <w:rsid w:val="001D56B1"/>
    <w:rsid w:val="001D587C"/>
    <w:rsid w:val="001D6CB1"/>
    <w:rsid w:val="001D73A2"/>
    <w:rsid w:val="001E0B2E"/>
    <w:rsid w:val="001E168D"/>
    <w:rsid w:val="001E24D5"/>
    <w:rsid w:val="001E3B70"/>
    <w:rsid w:val="001E4A47"/>
    <w:rsid w:val="001E5230"/>
    <w:rsid w:val="001E59C4"/>
    <w:rsid w:val="001E67F1"/>
    <w:rsid w:val="001E6850"/>
    <w:rsid w:val="001F025B"/>
    <w:rsid w:val="001F04CC"/>
    <w:rsid w:val="001F1EBC"/>
    <w:rsid w:val="001F3682"/>
    <w:rsid w:val="001F3C46"/>
    <w:rsid w:val="001F3F62"/>
    <w:rsid w:val="001F57D4"/>
    <w:rsid w:val="001F601C"/>
    <w:rsid w:val="001F638D"/>
    <w:rsid w:val="001F6EB5"/>
    <w:rsid w:val="001F7ACB"/>
    <w:rsid w:val="001F7C8B"/>
    <w:rsid w:val="001F7D26"/>
    <w:rsid w:val="00200116"/>
    <w:rsid w:val="0020031C"/>
    <w:rsid w:val="00200A65"/>
    <w:rsid w:val="002014AF"/>
    <w:rsid w:val="00201787"/>
    <w:rsid w:val="00202D73"/>
    <w:rsid w:val="002039F6"/>
    <w:rsid w:val="00204BB8"/>
    <w:rsid w:val="0020523B"/>
    <w:rsid w:val="00205F38"/>
    <w:rsid w:val="00206917"/>
    <w:rsid w:val="00206B63"/>
    <w:rsid w:val="00206F2D"/>
    <w:rsid w:val="00207EB8"/>
    <w:rsid w:val="0021088B"/>
    <w:rsid w:val="00210973"/>
    <w:rsid w:val="00211004"/>
    <w:rsid w:val="00211502"/>
    <w:rsid w:val="0021221D"/>
    <w:rsid w:val="00212856"/>
    <w:rsid w:val="00212AAA"/>
    <w:rsid w:val="00214DB6"/>
    <w:rsid w:val="002164E9"/>
    <w:rsid w:val="00216EB2"/>
    <w:rsid w:val="002206FA"/>
    <w:rsid w:val="0022073B"/>
    <w:rsid w:val="0022126E"/>
    <w:rsid w:val="00221598"/>
    <w:rsid w:val="0022161C"/>
    <w:rsid w:val="00222114"/>
    <w:rsid w:val="00222594"/>
    <w:rsid w:val="00222F5B"/>
    <w:rsid w:val="002231C9"/>
    <w:rsid w:val="002240CA"/>
    <w:rsid w:val="00224385"/>
    <w:rsid w:val="002250FB"/>
    <w:rsid w:val="002258EB"/>
    <w:rsid w:val="0022633B"/>
    <w:rsid w:val="002267E2"/>
    <w:rsid w:val="002269D5"/>
    <w:rsid w:val="00227243"/>
    <w:rsid w:val="002303DB"/>
    <w:rsid w:val="0023266A"/>
    <w:rsid w:val="00234390"/>
    <w:rsid w:val="0023474A"/>
    <w:rsid w:val="00235797"/>
    <w:rsid w:val="0023614C"/>
    <w:rsid w:val="002373F7"/>
    <w:rsid w:val="002403AC"/>
    <w:rsid w:val="00242261"/>
    <w:rsid w:val="00244A1A"/>
    <w:rsid w:val="00245950"/>
    <w:rsid w:val="002470B8"/>
    <w:rsid w:val="00247267"/>
    <w:rsid w:val="00250CB8"/>
    <w:rsid w:val="00250E34"/>
    <w:rsid w:val="002517E0"/>
    <w:rsid w:val="00251D04"/>
    <w:rsid w:val="00252CBA"/>
    <w:rsid w:val="00254232"/>
    <w:rsid w:val="0025451D"/>
    <w:rsid w:val="002545D9"/>
    <w:rsid w:val="00256044"/>
    <w:rsid w:val="0025634C"/>
    <w:rsid w:val="00256C16"/>
    <w:rsid w:val="00257DE2"/>
    <w:rsid w:val="0026050A"/>
    <w:rsid w:val="00261DBA"/>
    <w:rsid w:val="002623F2"/>
    <w:rsid w:val="00262743"/>
    <w:rsid w:val="002637B1"/>
    <w:rsid w:val="0026543C"/>
    <w:rsid w:val="002654A3"/>
    <w:rsid w:val="0026648A"/>
    <w:rsid w:val="00266D23"/>
    <w:rsid w:val="00267F96"/>
    <w:rsid w:val="002700F4"/>
    <w:rsid w:val="00270A82"/>
    <w:rsid w:val="00271528"/>
    <w:rsid w:val="00272616"/>
    <w:rsid w:val="0027289C"/>
    <w:rsid w:val="002732E8"/>
    <w:rsid w:val="002737D3"/>
    <w:rsid w:val="00274036"/>
    <w:rsid w:val="002741A6"/>
    <w:rsid w:val="0027478D"/>
    <w:rsid w:val="00274A9F"/>
    <w:rsid w:val="0027540C"/>
    <w:rsid w:val="002754E2"/>
    <w:rsid w:val="002758C6"/>
    <w:rsid w:val="0027686C"/>
    <w:rsid w:val="00276C5B"/>
    <w:rsid w:val="002776FE"/>
    <w:rsid w:val="002807CE"/>
    <w:rsid w:val="00282367"/>
    <w:rsid w:val="00282496"/>
    <w:rsid w:val="00282EC1"/>
    <w:rsid w:val="0028442F"/>
    <w:rsid w:val="00284B2E"/>
    <w:rsid w:val="00284C6C"/>
    <w:rsid w:val="0028583D"/>
    <w:rsid w:val="00285F27"/>
    <w:rsid w:val="002863E0"/>
    <w:rsid w:val="00286B3E"/>
    <w:rsid w:val="00287520"/>
    <w:rsid w:val="00291AD7"/>
    <w:rsid w:val="002928AB"/>
    <w:rsid w:val="00292E9D"/>
    <w:rsid w:val="002958FF"/>
    <w:rsid w:val="0029613A"/>
    <w:rsid w:val="002971E4"/>
    <w:rsid w:val="002975C3"/>
    <w:rsid w:val="002975DD"/>
    <w:rsid w:val="00297AF2"/>
    <w:rsid w:val="002A0207"/>
    <w:rsid w:val="002A0941"/>
    <w:rsid w:val="002A0C9B"/>
    <w:rsid w:val="002A0DCA"/>
    <w:rsid w:val="002A0E0C"/>
    <w:rsid w:val="002A1261"/>
    <w:rsid w:val="002A146E"/>
    <w:rsid w:val="002A172B"/>
    <w:rsid w:val="002A1AA0"/>
    <w:rsid w:val="002A2103"/>
    <w:rsid w:val="002A347F"/>
    <w:rsid w:val="002A382D"/>
    <w:rsid w:val="002A4256"/>
    <w:rsid w:val="002A6074"/>
    <w:rsid w:val="002A7FEF"/>
    <w:rsid w:val="002B04F5"/>
    <w:rsid w:val="002B0D8B"/>
    <w:rsid w:val="002B22B7"/>
    <w:rsid w:val="002B2D15"/>
    <w:rsid w:val="002B2DC5"/>
    <w:rsid w:val="002B472F"/>
    <w:rsid w:val="002B616E"/>
    <w:rsid w:val="002B6EFF"/>
    <w:rsid w:val="002C0333"/>
    <w:rsid w:val="002C0909"/>
    <w:rsid w:val="002C2303"/>
    <w:rsid w:val="002C56E6"/>
    <w:rsid w:val="002C5C84"/>
    <w:rsid w:val="002C5F4C"/>
    <w:rsid w:val="002C7022"/>
    <w:rsid w:val="002C72EC"/>
    <w:rsid w:val="002D067D"/>
    <w:rsid w:val="002D1BA6"/>
    <w:rsid w:val="002D1DB8"/>
    <w:rsid w:val="002D1FD8"/>
    <w:rsid w:val="002D2614"/>
    <w:rsid w:val="002D29E6"/>
    <w:rsid w:val="002D5A1D"/>
    <w:rsid w:val="002D7108"/>
    <w:rsid w:val="002D744D"/>
    <w:rsid w:val="002D761C"/>
    <w:rsid w:val="002D7F6F"/>
    <w:rsid w:val="002E0FEE"/>
    <w:rsid w:val="002E182C"/>
    <w:rsid w:val="002E2F53"/>
    <w:rsid w:val="002E30DB"/>
    <w:rsid w:val="002E3764"/>
    <w:rsid w:val="002E40F6"/>
    <w:rsid w:val="002E45CE"/>
    <w:rsid w:val="002E4674"/>
    <w:rsid w:val="002E53DB"/>
    <w:rsid w:val="002E56AD"/>
    <w:rsid w:val="002E605C"/>
    <w:rsid w:val="002E6FD0"/>
    <w:rsid w:val="002E74B2"/>
    <w:rsid w:val="002E7DFB"/>
    <w:rsid w:val="002F08CE"/>
    <w:rsid w:val="002F0FFF"/>
    <w:rsid w:val="002F183E"/>
    <w:rsid w:val="002F23AB"/>
    <w:rsid w:val="002F2E84"/>
    <w:rsid w:val="002F358B"/>
    <w:rsid w:val="002F3643"/>
    <w:rsid w:val="002F394F"/>
    <w:rsid w:val="002F48CE"/>
    <w:rsid w:val="002F5BD3"/>
    <w:rsid w:val="002F725B"/>
    <w:rsid w:val="002F7564"/>
    <w:rsid w:val="002F77BC"/>
    <w:rsid w:val="002F7CCA"/>
    <w:rsid w:val="002F7E12"/>
    <w:rsid w:val="003000EA"/>
    <w:rsid w:val="00300404"/>
    <w:rsid w:val="00302248"/>
    <w:rsid w:val="00302E2F"/>
    <w:rsid w:val="00303A5B"/>
    <w:rsid w:val="00303BE8"/>
    <w:rsid w:val="00304008"/>
    <w:rsid w:val="003043A8"/>
    <w:rsid w:val="00305DC6"/>
    <w:rsid w:val="00305EB9"/>
    <w:rsid w:val="003065AC"/>
    <w:rsid w:val="00306C7D"/>
    <w:rsid w:val="00307CE1"/>
    <w:rsid w:val="00310DDE"/>
    <w:rsid w:val="00311328"/>
    <w:rsid w:val="00312536"/>
    <w:rsid w:val="0031267B"/>
    <w:rsid w:val="00312B5A"/>
    <w:rsid w:val="003130EC"/>
    <w:rsid w:val="00313C3A"/>
    <w:rsid w:val="00313FCB"/>
    <w:rsid w:val="00314358"/>
    <w:rsid w:val="0031483B"/>
    <w:rsid w:val="00314A59"/>
    <w:rsid w:val="0031577F"/>
    <w:rsid w:val="00317317"/>
    <w:rsid w:val="003173C2"/>
    <w:rsid w:val="00317E43"/>
    <w:rsid w:val="0032017C"/>
    <w:rsid w:val="0032073F"/>
    <w:rsid w:val="00320BE6"/>
    <w:rsid w:val="00320D3B"/>
    <w:rsid w:val="00321A67"/>
    <w:rsid w:val="00321A98"/>
    <w:rsid w:val="00321F54"/>
    <w:rsid w:val="003220B5"/>
    <w:rsid w:val="00322F99"/>
    <w:rsid w:val="00323663"/>
    <w:rsid w:val="0032581C"/>
    <w:rsid w:val="00325EE4"/>
    <w:rsid w:val="003269BB"/>
    <w:rsid w:val="00327304"/>
    <w:rsid w:val="00327D29"/>
    <w:rsid w:val="00331056"/>
    <w:rsid w:val="00331F3F"/>
    <w:rsid w:val="00333BCD"/>
    <w:rsid w:val="00335506"/>
    <w:rsid w:val="003356A9"/>
    <w:rsid w:val="00335B65"/>
    <w:rsid w:val="00335D26"/>
    <w:rsid w:val="00340915"/>
    <w:rsid w:val="003412C9"/>
    <w:rsid w:val="00342D45"/>
    <w:rsid w:val="00343CE0"/>
    <w:rsid w:val="00343DCD"/>
    <w:rsid w:val="003445C2"/>
    <w:rsid w:val="00344A95"/>
    <w:rsid w:val="00344E24"/>
    <w:rsid w:val="00345110"/>
    <w:rsid w:val="003451E9"/>
    <w:rsid w:val="00345382"/>
    <w:rsid w:val="00345917"/>
    <w:rsid w:val="00345A8F"/>
    <w:rsid w:val="00346E42"/>
    <w:rsid w:val="00347A5E"/>
    <w:rsid w:val="00351146"/>
    <w:rsid w:val="003531B2"/>
    <w:rsid w:val="00354102"/>
    <w:rsid w:val="00355D93"/>
    <w:rsid w:val="003574CB"/>
    <w:rsid w:val="00360F49"/>
    <w:rsid w:val="003618E9"/>
    <w:rsid w:val="00362EE5"/>
    <w:rsid w:val="00363E1E"/>
    <w:rsid w:val="00364161"/>
    <w:rsid w:val="00365311"/>
    <w:rsid w:val="00365427"/>
    <w:rsid w:val="00365583"/>
    <w:rsid w:val="00365DCE"/>
    <w:rsid w:val="0036639F"/>
    <w:rsid w:val="003670F6"/>
    <w:rsid w:val="00367E9C"/>
    <w:rsid w:val="003707A2"/>
    <w:rsid w:val="00370ABC"/>
    <w:rsid w:val="00370BBF"/>
    <w:rsid w:val="0037117B"/>
    <w:rsid w:val="00372383"/>
    <w:rsid w:val="00372F0C"/>
    <w:rsid w:val="0037404F"/>
    <w:rsid w:val="003751B8"/>
    <w:rsid w:val="00375DAC"/>
    <w:rsid w:val="0037672E"/>
    <w:rsid w:val="00380129"/>
    <w:rsid w:val="003814E2"/>
    <w:rsid w:val="0038225D"/>
    <w:rsid w:val="00382783"/>
    <w:rsid w:val="00383A03"/>
    <w:rsid w:val="00383A6E"/>
    <w:rsid w:val="00384559"/>
    <w:rsid w:val="003847AF"/>
    <w:rsid w:val="003857A7"/>
    <w:rsid w:val="0038602A"/>
    <w:rsid w:val="00386F6B"/>
    <w:rsid w:val="00390A06"/>
    <w:rsid w:val="00390BC6"/>
    <w:rsid w:val="003911BB"/>
    <w:rsid w:val="0039166F"/>
    <w:rsid w:val="00391CD5"/>
    <w:rsid w:val="003929C7"/>
    <w:rsid w:val="00393C55"/>
    <w:rsid w:val="00395063"/>
    <w:rsid w:val="00396D4E"/>
    <w:rsid w:val="003974B4"/>
    <w:rsid w:val="00397E51"/>
    <w:rsid w:val="00397FA2"/>
    <w:rsid w:val="003A059F"/>
    <w:rsid w:val="003A1257"/>
    <w:rsid w:val="003A2516"/>
    <w:rsid w:val="003A27D9"/>
    <w:rsid w:val="003A3F43"/>
    <w:rsid w:val="003B0007"/>
    <w:rsid w:val="003B075A"/>
    <w:rsid w:val="003B1CF9"/>
    <w:rsid w:val="003B2351"/>
    <w:rsid w:val="003B2B62"/>
    <w:rsid w:val="003B400B"/>
    <w:rsid w:val="003B4C01"/>
    <w:rsid w:val="003B530F"/>
    <w:rsid w:val="003B6AE5"/>
    <w:rsid w:val="003B6E44"/>
    <w:rsid w:val="003C0DFC"/>
    <w:rsid w:val="003C100E"/>
    <w:rsid w:val="003C14E7"/>
    <w:rsid w:val="003C17DB"/>
    <w:rsid w:val="003C19C5"/>
    <w:rsid w:val="003C2ACE"/>
    <w:rsid w:val="003C2D53"/>
    <w:rsid w:val="003C4DC3"/>
    <w:rsid w:val="003C5031"/>
    <w:rsid w:val="003C534A"/>
    <w:rsid w:val="003C6533"/>
    <w:rsid w:val="003C6B64"/>
    <w:rsid w:val="003C6DFB"/>
    <w:rsid w:val="003C6E75"/>
    <w:rsid w:val="003D10E6"/>
    <w:rsid w:val="003D22D4"/>
    <w:rsid w:val="003D26EC"/>
    <w:rsid w:val="003D5384"/>
    <w:rsid w:val="003D54B0"/>
    <w:rsid w:val="003D54C8"/>
    <w:rsid w:val="003D5653"/>
    <w:rsid w:val="003D5E22"/>
    <w:rsid w:val="003D7F3C"/>
    <w:rsid w:val="003E14FD"/>
    <w:rsid w:val="003E1B1E"/>
    <w:rsid w:val="003E329B"/>
    <w:rsid w:val="003E34CD"/>
    <w:rsid w:val="003E39CE"/>
    <w:rsid w:val="003E4127"/>
    <w:rsid w:val="003E4AFD"/>
    <w:rsid w:val="003E56EB"/>
    <w:rsid w:val="003E63C8"/>
    <w:rsid w:val="003E734D"/>
    <w:rsid w:val="003E7F1E"/>
    <w:rsid w:val="003F027F"/>
    <w:rsid w:val="003F0C6C"/>
    <w:rsid w:val="003F22A4"/>
    <w:rsid w:val="003F3822"/>
    <w:rsid w:val="003F394F"/>
    <w:rsid w:val="003F3A9E"/>
    <w:rsid w:val="003F3CBD"/>
    <w:rsid w:val="003F3E92"/>
    <w:rsid w:val="003F4B5F"/>
    <w:rsid w:val="003F5119"/>
    <w:rsid w:val="003F51C8"/>
    <w:rsid w:val="003F6840"/>
    <w:rsid w:val="003F734C"/>
    <w:rsid w:val="003F7729"/>
    <w:rsid w:val="003F7874"/>
    <w:rsid w:val="003F7EBC"/>
    <w:rsid w:val="00400999"/>
    <w:rsid w:val="004011DD"/>
    <w:rsid w:val="0040198C"/>
    <w:rsid w:val="004027ED"/>
    <w:rsid w:val="00402AEF"/>
    <w:rsid w:val="00402DBB"/>
    <w:rsid w:val="004040AB"/>
    <w:rsid w:val="004047BE"/>
    <w:rsid w:val="0040492C"/>
    <w:rsid w:val="004062EF"/>
    <w:rsid w:val="00406B65"/>
    <w:rsid w:val="00410B45"/>
    <w:rsid w:val="00411D59"/>
    <w:rsid w:val="00412484"/>
    <w:rsid w:val="00412E05"/>
    <w:rsid w:val="00413B1A"/>
    <w:rsid w:val="00413F43"/>
    <w:rsid w:val="00415033"/>
    <w:rsid w:val="0041665B"/>
    <w:rsid w:val="0041732A"/>
    <w:rsid w:val="00417C4D"/>
    <w:rsid w:val="0042010F"/>
    <w:rsid w:val="004201C5"/>
    <w:rsid w:val="004203CA"/>
    <w:rsid w:val="00420D22"/>
    <w:rsid w:val="00421D4C"/>
    <w:rsid w:val="00422096"/>
    <w:rsid w:val="004228DC"/>
    <w:rsid w:val="00422CD0"/>
    <w:rsid w:val="00423122"/>
    <w:rsid w:val="004232EA"/>
    <w:rsid w:val="00423CF9"/>
    <w:rsid w:val="00423D70"/>
    <w:rsid w:val="00423FCF"/>
    <w:rsid w:val="00425914"/>
    <w:rsid w:val="00426121"/>
    <w:rsid w:val="004264B0"/>
    <w:rsid w:val="0042687D"/>
    <w:rsid w:val="00426F24"/>
    <w:rsid w:val="00427500"/>
    <w:rsid w:val="004301DF"/>
    <w:rsid w:val="00431A7E"/>
    <w:rsid w:val="00432768"/>
    <w:rsid w:val="004327F1"/>
    <w:rsid w:val="00434EB8"/>
    <w:rsid w:val="00434F2F"/>
    <w:rsid w:val="00435EC3"/>
    <w:rsid w:val="00436BDF"/>
    <w:rsid w:val="004379A0"/>
    <w:rsid w:val="004404D3"/>
    <w:rsid w:val="00440F71"/>
    <w:rsid w:val="00441455"/>
    <w:rsid w:val="004414BF"/>
    <w:rsid w:val="004417EF"/>
    <w:rsid w:val="00441E28"/>
    <w:rsid w:val="004421F1"/>
    <w:rsid w:val="004449FC"/>
    <w:rsid w:val="00444EA2"/>
    <w:rsid w:val="00445450"/>
    <w:rsid w:val="00446A44"/>
    <w:rsid w:val="00446C86"/>
    <w:rsid w:val="00450358"/>
    <w:rsid w:val="0045095C"/>
    <w:rsid w:val="00452279"/>
    <w:rsid w:val="004526DC"/>
    <w:rsid w:val="00452F1D"/>
    <w:rsid w:val="00453FD2"/>
    <w:rsid w:val="00455FFE"/>
    <w:rsid w:val="00460854"/>
    <w:rsid w:val="00460FAA"/>
    <w:rsid w:val="00462B12"/>
    <w:rsid w:val="004632DE"/>
    <w:rsid w:val="00463471"/>
    <w:rsid w:val="00464EC5"/>
    <w:rsid w:val="00465A44"/>
    <w:rsid w:val="00465BDC"/>
    <w:rsid w:val="00466419"/>
    <w:rsid w:val="004679A6"/>
    <w:rsid w:val="00467A4F"/>
    <w:rsid w:val="004719C4"/>
    <w:rsid w:val="00473233"/>
    <w:rsid w:val="0047375C"/>
    <w:rsid w:val="00473D97"/>
    <w:rsid w:val="00474ABB"/>
    <w:rsid w:val="00475D0E"/>
    <w:rsid w:val="0047610A"/>
    <w:rsid w:val="004771A4"/>
    <w:rsid w:val="00481295"/>
    <w:rsid w:val="004812C4"/>
    <w:rsid w:val="00481E6B"/>
    <w:rsid w:val="0048297F"/>
    <w:rsid w:val="00482DBA"/>
    <w:rsid w:val="00483C9A"/>
    <w:rsid w:val="0048494B"/>
    <w:rsid w:val="00484A65"/>
    <w:rsid w:val="00486A5A"/>
    <w:rsid w:val="00486D34"/>
    <w:rsid w:val="004903D8"/>
    <w:rsid w:val="004919BD"/>
    <w:rsid w:val="0049245E"/>
    <w:rsid w:val="00492E17"/>
    <w:rsid w:val="0049531F"/>
    <w:rsid w:val="004956B3"/>
    <w:rsid w:val="00495D6B"/>
    <w:rsid w:val="00495DF7"/>
    <w:rsid w:val="00496ADF"/>
    <w:rsid w:val="00497613"/>
    <w:rsid w:val="00497AD6"/>
    <w:rsid w:val="00497F2A"/>
    <w:rsid w:val="004A0451"/>
    <w:rsid w:val="004A087C"/>
    <w:rsid w:val="004A08A6"/>
    <w:rsid w:val="004A1855"/>
    <w:rsid w:val="004A2FF8"/>
    <w:rsid w:val="004A40B4"/>
    <w:rsid w:val="004A6886"/>
    <w:rsid w:val="004A7B08"/>
    <w:rsid w:val="004B12D2"/>
    <w:rsid w:val="004B14D5"/>
    <w:rsid w:val="004B1639"/>
    <w:rsid w:val="004B1FDA"/>
    <w:rsid w:val="004B3521"/>
    <w:rsid w:val="004B3620"/>
    <w:rsid w:val="004B4B4B"/>
    <w:rsid w:val="004B50AF"/>
    <w:rsid w:val="004B6ED2"/>
    <w:rsid w:val="004C0777"/>
    <w:rsid w:val="004C10A7"/>
    <w:rsid w:val="004C14B5"/>
    <w:rsid w:val="004C165C"/>
    <w:rsid w:val="004C17F2"/>
    <w:rsid w:val="004C2442"/>
    <w:rsid w:val="004C27BA"/>
    <w:rsid w:val="004C29D5"/>
    <w:rsid w:val="004C2C46"/>
    <w:rsid w:val="004C2EC3"/>
    <w:rsid w:val="004C2F1A"/>
    <w:rsid w:val="004C3546"/>
    <w:rsid w:val="004C3E0D"/>
    <w:rsid w:val="004C40FF"/>
    <w:rsid w:val="004C4825"/>
    <w:rsid w:val="004C57E3"/>
    <w:rsid w:val="004D0894"/>
    <w:rsid w:val="004D0AF8"/>
    <w:rsid w:val="004D134C"/>
    <w:rsid w:val="004D1C16"/>
    <w:rsid w:val="004D35D7"/>
    <w:rsid w:val="004D41CC"/>
    <w:rsid w:val="004D4E2E"/>
    <w:rsid w:val="004D55C8"/>
    <w:rsid w:val="004D57DE"/>
    <w:rsid w:val="004D5CBD"/>
    <w:rsid w:val="004D5DAF"/>
    <w:rsid w:val="004D65F6"/>
    <w:rsid w:val="004D67DC"/>
    <w:rsid w:val="004D6949"/>
    <w:rsid w:val="004D6A96"/>
    <w:rsid w:val="004D71B0"/>
    <w:rsid w:val="004D7AEA"/>
    <w:rsid w:val="004E2950"/>
    <w:rsid w:val="004E36FD"/>
    <w:rsid w:val="004E3FE8"/>
    <w:rsid w:val="004E466B"/>
    <w:rsid w:val="004E4F1F"/>
    <w:rsid w:val="004E59AC"/>
    <w:rsid w:val="004E68F8"/>
    <w:rsid w:val="004E7040"/>
    <w:rsid w:val="004E7F3A"/>
    <w:rsid w:val="004E7F70"/>
    <w:rsid w:val="004F016B"/>
    <w:rsid w:val="004F0478"/>
    <w:rsid w:val="004F1B35"/>
    <w:rsid w:val="004F1D0C"/>
    <w:rsid w:val="004F29BD"/>
    <w:rsid w:val="004F2D2C"/>
    <w:rsid w:val="004F3362"/>
    <w:rsid w:val="004F37A4"/>
    <w:rsid w:val="004F39A9"/>
    <w:rsid w:val="004F3B8F"/>
    <w:rsid w:val="004F424F"/>
    <w:rsid w:val="004F6AC6"/>
    <w:rsid w:val="004F7ABE"/>
    <w:rsid w:val="00502FC8"/>
    <w:rsid w:val="005035B1"/>
    <w:rsid w:val="005036C4"/>
    <w:rsid w:val="00504540"/>
    <w:rsid w:val="00504B77"/>
    <w:rsid w:val="005079C2"/>
    <w:rsid w:val="00510AFE"/>
    <w:rsid w:val="0051158F"/>
    <w:rsid w:val="00511643"/>
    <w:rsid w:val="00511C23"/>
    <w:rsid w:val="00511CE3"/>
    <w:rsid w:val="00512ED4"/>
    <w:rsid w:val="00513626"/>
    <w:rsid w:val="0051415F"/>
    <w:rsid w:val="0051468F"/>
    <w:rsid w:val="00514864"/>
    <w:rsid w:val="00514CEF"/>
    <w:rsid w:val="00514D89"/>
    <w:rsid w:val="0051686F"/>
    <w:rsid w:val="00516F23"/>
    <w:rsid w:val="00520844"/>
    <w:rsid w:val="005211BF"/>
    <w:rsid w:val="00521423"/>
    <w:rsid w:val="00522CB8"/>
    <w:rsid w:val="0052300A"/>
    <w:rsid w:val="00523570"/>
    <w:rsid w:val="00523A87"/>
    <w:rsid w:val="00523D75"/>
    <w:rsid w:val="00525A1A"/>
    <w:rsid w:val="00526286"/>
    <w:rsid w:val="00526CA3"/>
    <w:rsid w:val="0052709B"/>
    <w:rsid w:val="005277A8"/>
    <w:rsid w:val="00530FA7"/>
    <w:rsid w:val="00531F72"/>
    <w:rsid w:val="00532BBE"/>
    <w:rsid w:val="00533B16"/>
    <w:rsid w:val="00534975"/>
    <w:rsid w:val="0053575E"/>
    <w:rsid w:val="005373CA"/>
    <w:rsid w:val="00537559"/>
    <w:rsid w:val="005403BE"/>
    <w:rsid w:val="00541EE5"/>
    <w:rsid w:val="00542CB9"/>
    <w:rsid w:val="00544F88"/>
    <w:rsid w:val="00545E2A"/>
    <w:rsid w:val="005461D2"/>
    <w:rsid w:val="00547F47"/>
    <w:rsid w:val="005501ED"/>
    <w:rsid w:val="005529EE"/>
    <w:rsid w:val="00552D1C"/>
    <w:rsid w:val="00553273"/>
    <w:rsid w:val="005547E2"/>
    <w:rsid w:val="00554892"/>
    <w:rsid w:val="00554C34"/>
    <w:rsid w:val="00556A7A"/>
    <w:rsid w:val="00557AEA"/>
    <w:rsid w:val="00557BAE"/>
    <w:rsid w:val="00557EF5"/>
    <w:rsid w:val="005607CA"/>
    <w:rsid w:val="00561204"/>
    <w:rsid w:val="005615D5"/>
    <w:rsid w:val="005652CE"/>
    <w:rsid w:val="0056545A"/>
    <w:rsid w:val="00565A93"/>
    <w:rsid w:val="00565BC1"/>
    <w:rsid w:val="00566F24"/>
    <w:rsid w:val="00567902"/>
    <w:rsid w:val="0056799D"/>
    <w:rsid w:val="00567DED"/>
    <w:rsid w:val="00570209"/>
    <w:rsid w:val="00570BEF"/>
    <w:rsid w:val="00570F17"/>
    <w:rsid w:val="005719B6"/>
    <w:rsid w:val="00571FE7"/>
    <w:rsid w:val="0057267A"/>
    <w:rsid w:val="005747A7"/>
    <w:rsid w:val="0057559A"/>
    <w:rsid w:val="00576A3A"/>
    <w:rsid w:val="005770F4"/>
    <w:rsid w:val="00577151"/>
    <w:rsid w:val="00577415"/>
    <w:rsid w:val="005803F0"/>
    <w:rsid w:val="005804A2"/>
    <w:rsid w:val="00581CA0"/>
    <w:rsid w:val="00581F4C"/>
    <w:rsid w:val="00582500"/>
    <w:rsid w:val="005828D8"/>
    <w:rsid w:val="00582A29"/>
    <w:rsid w:val="00582B9C"/>
    <w:rsid w:val="00582CAA"/>
    <w:rsid w:val="005841BA"/>
    <w:rsid w:val="00584797"/>
    <w:rsid w:val="00585A6A"/>
    <w:rsid w:val="00585CFC"/>
    <w:rsid w:val="005862C4"/>
    <w:rsid w:val="005865EB"/>
    <w:rsid w:val="00587D80"/>
    <w:rsid w:val="005905F6"/>
    <w:rsid w:val="0059061D"/>
    <w:rsid w:val="00591072"/>
    <w:rsid w:val="00592223"/>
    <w:rsid w:val="0059234F"/>
    <w:rsid w:val="00592383"/>
    <w:rsid w:val="00592BE1"/>
    <w:rsid w:val="00593E6D"/>
    <w:rsid w:val="00594C2E"/>
    <w:rsid w:val="0059578D"/>
    <w:rsid w:val="00596FB4"/>
    <w:rsid w:val="005970DD"/>
    <w:rsid w:val="00597D38"/>
    <w:rsid w:val="005A0BA0"/>
    <w:rsid w:val="005A1318"/>
    <w:rsid w:val="005A14AD"/>
    <w:rsid w:val="005A1AD8"/>
    <w:rsid w:val="005A2114"/>
    <w:rsid w:val="005A2509"/>
    <w:rsid w:val="005A462E"/>
    <w:rsid w:val="005A59FD"/>
    <w:rsid w:val="005A5FB3"/>
    <w:rsid w:val="005A6288"/>
    <w:rsid w:val="005A707D"/>
    <w:rsid w:val="005A70EC"/>
    <w:rsid w:val="005A744D"/>
    <w:rsid w:val="005A766F"/>
    <w:rsid w:val="005B1A82"/>
    <w:rsid w:val="005B2D01"/>
    <w:rsid w:val="005B324A"/>
    <w:rsid w:val="005B332D"/>
    <w:rsid w:val="005B346C"/>
    <w:rsid w:val="005B3E2B"/>
    <w:rsid w:val="005B4A8C"/>
    <w:rsid w:val="005B62D9"/>
    <w:rsid w:val="005B6607"/>
    <w:rsid w:val="005B6B20"/>
    <w:rsid w:val="005C19DD"/>
    <w:rsid w:val="005C28BC"/>
    <w:rsid w:val="005C2ABB"/>
    <w:rsid w:val="005C30F4"/>
    <w:rsid w:val="005C3467"/>
    <w:rsid w:val="005C377D"/>
    <w:rsid w:val="005C44EF"/>
    <w:rsid w:val="005C5254"/>
    <w:rsid w:val="005C549A"/>
    <w:rsid w:val="005C5A49"/>
    <w:rsid w:val="005C6360"/>
    <w:rsid w:val="005C69AC"/>
    <w:rsid w:val="005C778E"/>
    <w:rsid w:val="005D053B"/>
    <w:rsid w:val="005D0DF1"/>
    <w:rsid w:val="005D0E3D"/>
    <w:rsid w:val="005D2CD2"/>
    <w:rsid w:val="005D3FBA"/>
    <w:rsid w:val="005D457D"/>
    <w:rsid w:val="005D4AE5"/>
    <w:rsid w:val="005D4C2F"/>
    <w:rsid w:val="005D4D51"/>
    <w:rsid w:val="005D5AC6"/>
    <w:rsid w:val="005D5D26"/>
    <w:rsid w:val="005D7A2B"/>
    <w:rsid w:val="005E0B8B"/>
    <w:rsid w:val="005E11AF"/>
    <w:rsid w:val="005E2086"/>
    <w:rsid w:val="005E2204"/>
    <w:rsid w:val="005E328B"/>
    <w:rsid w:val="005E33EF"/>
    <w:rsid w:val="005E3B12"/>
    <w:rsid w:val="005E3E54"/>
    <w:rsid w:val="005E440D"/>
    <w:rsid w:val="005E52B3"/>
    <w:rsid w:val="005E52CA"/>
    <w:rsid w:val="005E540A"/>
    <w:rsid w:val="005E5678"/>
    <w:rsid w:val="005E5719"/>
    <w:rsid w:val="005E600D"/>
    <w:rsid w:val="005E6818"/>
    <w:rsid w:val="005E78C9"/>
    <w:rsid w:val="005F3004"/>
    <w:rsid w:val="005F30B3"/>
    <w:rsid w:val="005F382C"/>
    <w:rsid w:val="005F4205"/>
    <w:rsid w:val="005F4D25"/>
    <w:rsid w:val="005F5474"/>
    <w:rsid w:val="005F5FE8"/>
    <w:rsid w:val="005F60B2"/>
    <w:rsid w:val="005F6309"/>
    <w:rsid w:val="005F6456"/>
    <w:rsid w:val="005F6B33"/>
    <w:rsid w:val="005F6CAA"/>
    <w:rsid w:val="005F7BB5"/>
    <w:rsid w:val="00600881"/>
    <w:rsid w:val="00600A26"/>
    <w:rsid w:val="0060176B"/>
    <w:rsid w:val="006021CB"/>
    <w:rsid w:val="00602B99"/>
    <w:rsid w:val="006030D8"/>
    <w:rsid w:val="006049A1"/>
    <w:rsid w:val="00605667"/>
    <w:rsid w:val="006056CB"/>
    <w:rsid w:val="00606089"/>
    <w:rsid w:val="00606192"/>
    <w:rsid w:val="006061F9"/>
    <w:rsid w:val="00606752"/>
    <w:rsid w:val="00606ACA"/>
    <w:rsid w:val="006070A4"/>
    <w:rsid w:val="0060772C"/>
    <w:rsid w:val="00607B52"/>
    <w:rsid w:val="00610252"/>
    <w:rsid w:val="0061053B"/>
    <w:rsid w:val="00611341"/>
    <w:rsid w:val="00611B49"/>
    <w:rsid w:val="006129C6"/>
    <w:rsid w:val="00613940"/>
    <w:rsid w:val="0061417F"/>
    <w:rsid w:val="00614335"/>
    <w:rsid w:val="006153F3"/>
    <w:rsid w:val="0061563C"/>
    <w:rsid w:val="00616CA3"/>
    <w:rsid w:val="006178F2"/>
    <w:rsid w:val="00620428"/>
    <w:rsid w:val="00620A69"/>
    <w:rsid w:val="00620B6B"/>
    <w:rsid w:val="00620BD7"/>
    <w:rsid w:val="00620EDA"/>
    <w:rsid w:val="00621388"/>
    <w:rsid w:val="006217D8"/>
    <w:rsid w:val="00622B57"/>
    <w:rsid w:val="00622B82"/>
    <w:rsid w:val="00622F3D"/>
    <w:rsid w:val="0062347D"/>
    <w:rsid w:val="00623A91"/>
    <w:rsid w:val="00623C78"/>
    <w:rsid w:val="00624A55"/>
    <w:rsid w:val="00624F48"/>
    <w:rsid w:val="006263E1"/>
    <w:rsid w:val="0063014F"/>
    <w:rsid w:val="006307C8"/>
    <w:rsid w:val="00630AEB"/>
    <w:rsid w:val="00631FC3"/>
    <w:rsid w:val="00632278"/>
    <w:rsid w:val="006322EB"/>
    <w:rsid w:val="00632E83"/>
    <w:rsid w:val="00635613"/>
    <w:rsid w:val="0063568B"/>
    <w:rsid w:val="006356BA"/>
    <w:rsid w:val="00635F6A"/>
    <w:rsid w:val="006361D9"/>
    <w:rsid w:val="00636757"/>
    <w:rsid w:val="00637380"/>
    <w:rsid w:val="00640B3A"/>
    <w:rsid w:val="0064141A"/>
    <w:rsid w:val="0064302E"/>
    <w:rsid w:val="00643496"/>
    <w:rsid w:val="00643B4E"/>
    <w:rsid w:val="00644821"/>
    <w:rsid w:val="00645622"/>
    <w:rsid w:val="0064737D"/>
    <w:rsid w:val="0065058B"/>
    <w:rsid w:val="006507DB"/>
    <w:rsid w:val="0065091C"/>
    <w:rsid w:val="00650927"/>
    <w:rsid w:val="00650B14"/>
    <w:rsid w:val="00650F0E"/>
    <w:rsid w:val="00652389"/>
    <w:rsid w:val="00652588"/>
    <w:rsid w:val="00654023"/>
    <w:rsid w:val="006543C5"/>
    <w:rsid w:val="00655CA0"/>
    <w:rsid w:val="006566CB"/>
    <w:rsid w:val="00657927"/>
    <w:rsid w:val="00657B82"/>
    <w:rsid w:val="00660BF2"/>
    <w:rsid w:val="006616CC"/>
    <w:rsid w:val="0066195D"/>
    <w:rsid w:val="00662298"/>
    <w:rsid w:val="00662B91"/>
    <w:rsid w:val="006636E3"/>
    <w:rsid w:val="00663C6A"/>
    <w:rsid w:val="00664031"/>
    <w:rsid w:val="00664171"/>
    <w:rsid w:val="00664BBC"/>
    <w:rsid w:val="0066542F"/>
    <w:rsid w:val="00665AEF"/>
    <w:rsid w:val="0066671F"/>
    <w:rsid w:val="00667151"/>
    <w:rsid w:val="00667D74"/>
    <w:rsid w:val="00670AD8"/>
    <w:rsid w:val="0067194B"/>
    <w:rsid w:val="00671F23"/>
    <w:rsid w:val="006727AD"/>
    <w:rsid w:val="00672BBE"/>
    <w:rsid w:val="00673AAB"/>
    <w:rsid w:val="00674D4B"/>
    <w:rsid w:val="00675694"/>
    <w:rsid w:val="006759B0"/>
    <w:rsid w:val="00676449"/>
    <w:rsid w:val="006768AC"/>
    <w:rsid w:val="0067725A"/>
    <w:rsid w:val="00677CC5"/>
    <w:rsid w:val="00680147"/>
    <w:rsid w:val="0068070A"/>
    <w:rsid w:val="00681338"/>
    <w:rsid w:val="00681C31"/>
    <w:rsid w:val="006850BE"/>
    <w:rsid w:val="00685170"/>
    <w:rsid w:val="00685A65"/>
    <w:rsid w:val="00685D92"/>
    <w:rsid w:val="00686148"/>
    <w:rsid w:val="006863FC"/>
    <w:rsid w:val="006868C3"/>
    <w:rsid w:val="00686C9B"/>
    <w:rsid w:val="00686DEA"/>
    <w:rsid w:val="006877D5"/>
    <w:rsid w:val="00687EFA"/>
    <w:rsid w:val="006906BE"/>
    <w:rsid w:val="00690B4E"/>
    <w:rsid w:val="0069123E"/>
    <w:rsid w:val="00691C68"/>
    <w:rsid w:val="00691D5F"/>
    <w:rsid w:val="00692D0B"/>
    <w:rsid w:val="00693E56"/>
    <w:rsid w:val="00694199"/>
    <w:rsid w:val="006942D5"/>
    <w:rsid w:val="0069550D"/>
    <w:rsid w:val="00695EAB"/>
    <w:rsid w:val="00696A1E"/>
    <w:rsid w:val="00696CB8"/>
    <w:rsid w:val="006A0B62"/>
    <w:rsid w:val="006A0CDF"/>
    <w:rsid w:val="006A0D9C"/>
    <w:rsid w:val="006A15D1"/>
    <w:rsid w:val="006A1DD1"/>
    <w:rsid w:val="006A23A0"/>
    <w:rsid w:val="006A2547"/>
    <w:rsid w:val="006A3ECC"/>
    <w:rsid w:val="006A4F1F"/>
    <w:rsid w:val="006A5267"/>
    <w:rsid w:val="006A5854"/>
    <w:rsid w:val="006A5A04"/>
    <w:rsid w:val="006A6ED4"/>
    <w:rsid w:val="006B022B"/>
    <w:rsid w:val="006B037F"/>
    <w:rsid w:val="006B0C4F"/>
    <w:rsid w:val="006B0FC4"/>
    <w:rsid w:val="006B1AE5"/>
    <w:rsid w:val="006B1B1B"/>
    <w:rsid w:val="006B2DDD"/>
    <w:rsid w:val="006B4481"/>
    <w:rsid w:val="006B5365"/>
    <w:rsid w:val="006B5FA0"/>
    <w:rsid w:val="006B6E40"/>
    <w:rsid w:val="006B7B5C"/>
    <w:rsid w:val="006B7E5C"/>
    <w:rsid w:val="006C05B7"/>
    <w:rsid w:val="006C1925"/>
    <w:rsid w:val="006C1F1B"/>
    <w:rsid w:val="006C21BB"/>
    <w:rsid w:val="006C28A0"/>
    <w:rsid w:val="006C2B0D"/>
    <w:rsid w:val="006C2CDE"/>
    <w:rsid w:val="006C517E"/>
    <w:rsid w:val="006C5BF3"/>
    <w:rsid w:val="006C604A"/>
    <w:rsid w:val="006C69EC"/>
    <w:rsid w:val="006C6A4E"/>
    <w:rsid w:val="006C759F"/>
    <w:rsid w:val="006C77DF"/>
    <w:rsid w:val="006C7D2E"/>
    <w:rsid w:val="006C7DF2"/>
    <w:rsid w:val="006D0737"/>
    <w:rsid w:val="006D09AF"/>
    <w:rsid w:val="006D162B"/>
    <w:rsid w:val="006D3AA4"/>
    <w:rsid w:val="006D4281"/>
    <w:rsid w:val="006D4741"/>
    <w:rsid w:val="006D6226"/>
    <w:rsid w:val="006D72B0"/>
    <w:rsid w:val="006D7590"/>
    <w:rsid w:val="006E1174"/>
    <w:rsid w:val="006E1691"/>
    <w:rsid w:val="006E191B"/>
    <w:rsid w:val="006E209E"/>
    <w:rsid w:val="006E3094"/>
    <w:rsid w:val="006E341F"/>
    <w:rsid w:val="006E39F4"/>
    <w:rsid w:val="006E48B7"/>
    <w:rsid w:val="006E4DDD"/>
    <w:rsid w:val="006E515A"/>
    <w:rsid w:val="006E51ED"/>
    <w:rsid w:val="006E611C"/>
    <w:rsid w:val="006E6D8A"/>
    <w:rsid w:val="006E7814"/>
    <w:rsid w:val="006E78AC"/>
    <w:rsid w:val="006F21D3"/>
    <w:rsid w:val="006F26D4"/>
    <w:rsid w:val="006F279C"/>
    <w:rsid w:val="006F389E"/>
    <w:rsid w:val="006F43F2"/>
    <w:rsid w:val="006F55DD"/>
    <w:rsid w:val="006F5AF4"/>
    <w:rsid w:val="006F746D"/>
    <w:rsid w:val="006F75C2"/>
    <w:rsid w:val="006F7846"/>
    <w:rsid w:val="007005B7"/>
    <w:rsid w:val="00700ABF"/>
    <w:rsid w:val="00700B2B"/>
    <w:rsid w:val="00700E3C"/>
    <w:rsid w:val="00700F16"/>
    <w:rsid w:val="00701063"/>
    <w:rsid w:val="00701D56"/>
    <w:rsid w:val="00702A47"/>
    <w:rsid w:val="00702A59"/>
    <w:rsid w:val="007038CD"/>
    <w:rsid w:val="00704F2D"/>
    <w:rsid w:val="00705116"/>
    <w:rsid w:val="007054AB"/>
    <w:rsid w:val="0070559F"/>
    <w:rsid w:val="00705834"/>
    <w:rsid w:val="007063FE"/>
    <w:rsid w:val="00706CDF"/>
    <w:rsid w:val="007111FA"/>
    <w:rsid w:val="00711201"/>
    <w:rsid w:val="00711499"/>
    <w:rsid w:val="007130A0"/>
    <w:rsid w:val="00713FDE"/>
    <w:rsid w:val="00715E8C"/>
    <w:rsid w:val="00716CCE"/>
    <w:rsid w:val="00716F99"/>
    <w:rsid w:val="00720307"/>
    <w:rsid w:val="007209C0"/>
    <w:rsid w:val="00722D2C"/>
    <w:rsid w:val="0072639F"/>
    <w:rsid w:val="00726CD5"/>
    <w:rsid w:val="00726F0F"/>
    <w:rsid w:val="00727234"/>
    <w:rsid w:val="00727B49"/>
    <w:rsid w:val="00730115"/>
    <w:rsid w:val="0073020C"/>
    <w:rsid w:val="00730DCF"/>
    <w:rsid w:val="00730EEB"/>
    <w:rsid w:val="007312C3"/>
    <w:rsid w:val="00731633"/>
    <w:rsid w:val="00731B70"/>
    <w:rsid w:val="0073271C"/>
    <w:rsid w:val="00732B93"/>
    <w:rsid w:val="00732E98"/>
    <w:rsid w:val="007339C4"/>
    <w:rsid w:val="00733AD2"/>
    <w:rsid w:val="00734AE5"/>
    <w:rsid w:val="0073503F"/>
    <w:rsid w:val="007364F5"/>
    <w:rsid w:val="00737167"/>
    <w:rsid w:val="0073759F"/>
    <w:rsid w:val="00737AFB"/>
    <w:rsid w:val="00737B14"/>
    <w:rsid w:val="00740D10"/>
    <w:rsid w:val="0074289B"/>
    <w:rsid w:val="00742AFD"/>
    <w:rsid w:val="00744439"/>
    <w:rsid w:val="00745831"/>
    <w:rsid w:val="00745D3B"/>
    <w:rsid w:val="0074641A"/>
    <w:rsid w:val="0074653F"/>
    <w:rsid w:val="00746577"/>
    <w:rsid w:val="007469B1"/>
    <w:rsid w:val="00750F51"/>
    <w:rsid w:val="00751160"/>
    <w:rsid w:val="0075136E"/>
    <w:rsid w:val="007520E5"/>
    <w:rsid w:val="007526D8"/>
    <w:rsid w:val="00753472"/>
    <w:rsid w:val="00753905"/>
    <w:rsid w:val="00753F51"/>
    <w:rsid w:val="00753FB3"/>
    <w:rsid w:val="0075419E"/>
    <w:rsid w:val="00754480"/>
    <w:rsid w:val="00754ABF"/>
    <w:rsid w:val="00755D23"/>
    <w:rsid w:val="00756DCD"/>
    <w:rsid w:val="0076127C"/>
    <w:rsid w:val="0076148B"/>
    <w:rsid w:val="00761D98"/>
    <w:rsid w:val="00762031"/>
    <w:rsid w:val="0076241F"/>
    <w:rsid w:val="007627EB"/>
    <w:rsid w:val="0076385D"/>
    <w:rsid w:val="00763EC6"/>
    <w:rsid w:val="00763F41"/>
    <w:rsid w:val="007640E8"/>
    <w:rsid w:val="00764D51"/>
    <w:rsid w:val="00765282"/>
    <w:rsid w:val="00765FAA"/>
    <w:rsid w:val="007666EC"/>
    <w:rsid w:val="00767051"/>
    <w:rsid w:val="00767330"/>
    <w:rsid w:val="00767595"/>
    <w:rsid w:val="00770106"/>
    <w:rsid w:val="00770833"/>
    <w:rsid w:val="00771011"/>
    <w:rsid w:val="00771591"/>
    <w:rsid w:val="007718CC"/>
    <w:rsid w:val="00771FAF"/>
    <w:rsid w:val="00773696"/>
    <w:rsid w:val="00774094"/>
    <w:rsid w:val="00775B52"/>
    <w:rsid w:val="00775C0A"/>
    <w:rsid w:val="00776039"/>
    <w:rsid w:val="00776300"/>
    <w:rsid w:val="00776A69"/>
    <w:rsid w:val="00777F2A"/>
    <w:rsid w:val="00780059"/>
    <w:rsid w:val="00780429"/>
    <w:rsid w:val="00780445"/>
    <w:rsid w:val="00781089"/>
    <w:rsid w:val="00781CFB"/>
    <w:rsid w:val="0078238C"/>
    <w:rsid w:val="00782A66"/>
    <w:rsid w:val="0078309D"/>
    <w:rsid w:val="00783619"/>
    <w:rsid w:val="00784003"/>
    <w:rsid w:val="00785E42"/>
    <w:rsid w:val="007865C2"/>
    <w:rsid w:val="00787183"/>
    <w:rsid w:val="007874CB"/>
    <w:rsid w:val="00787C82"/>
    <w:rsid w:val="0079000A"/>
    <w:rsid w:val="00790127"/>
    <w:rsid w:val="00791AB2"/>
    <w:rsid w:val="00792921"/>
    <w:rsid w:val="00793195"/>
    <w:rsid w:val="00794893"/>
    <w:rsid w:val="007955C3"/>
    <w:rsid w:val="0079606D"/>
    <w:rsid w:val="00797203"/>
    <w:rsid w:val="00797B1A"/>
    <w:rsid w:val="007A04F2"/>
    <w:rsid w:val="007A0BA6"/>
    <w:rsid w:val="007A19E7"/>
    <w:rsid w:val="007A1E7E"/>
    <w:rsid w:val="007A3349"/>
    <w:rsid w:val="007A3AA9"/>
    <w:rsid w:val="007A48F5"/>
    <w:rsid w:val="007A56E1"/>
    <w:rsid w:val="007A5CB8"/>
    <w:rsid w:val="007B0506"/>
    <w:rsid w:val="007B13AF"/>
    <w:rsid w:val="007B16D4"/>
    <w:rsid w:val="007B174D"/>
    <w:rsid w:val="007B197D"/>
    <w:rsid w:val="007B2A8E"/>
    <w:rsid w:val="007B3F96"/>
    <w:rsid w:val="007B51FB"/>
    <w:rsid w:val="007B6125"/>
    <w:rsid w:val="007B79FF"/>
    <w:rsid w:val="007B7CAE"/>
    <w:rsid w:val="007C0975"/>
    <w:rsid w:val="007C1087"/>
    <w:rsid w:val="007C136C"/>
    <w:rsid w:val="007C2452"/>
    <w:rsid w:val="007C3693"/>
    <w:rsid w:val="007C430A"/>
    <w:rsid w:val="007C4545"/>
    <w:rsid w:val="007C74B7"/>
    <w:rsid w:val="007D008A"/>
    <w:rsid w:val="007D04B0"/>
    <w:rsid w:val="007D07EF"/>
    <w:rsid w:val="007D0D05"/>
    <w:rsid w:val="007D2B30"/>
    <w:rsid w:val="007D31C3"/>
    <w:rsid w:val="007D58FD"/>
    <w:rsid w:val="007D5D46"/>
    <w:rsid w:val="007D798A"/>
    <w:rsid w:val="007E0D84"/>
    <w:rsid w:val="007E1CA9"/>
    <w:rsid w:val="007E218E"/>
    <w:rsid w:val="007E358B"/>
    <w:rsid w:val="007E57F8"/>
    <w:rsid w:val="007E590B"/>
    <w:rsid w:val="007E63CE"/>
    <w:rsid w:val="007E660A"/>
    <w:rsid w:val="007E6A3D"/>
    <w:rsid w:val="007E7764"/>
    <w:rsid w:val="007E77EB"/>
    <w:rsid w:val="007E7CC6"/>
    <w:rsid w:val="007F0242"/>
    <w:rsid w:val="007F04C0"/>
    <w:rsid w:val="007F098B"/>
    <w:rsid w:val="007F0AF8"/>
    <w:rsid w:val="007F2393"/>
    <w:rsid w:val="007F2D2A"/>
    <w:rsid w:val="007F2D93"/>
    <w:rsid w:val="007F34E9"/>
    <w:rsid w:val="007F36A5"/>
    <w:rsid w:val="007F4126"/>
    <w:rsid w:val="007F4E91"/>
    <w:rsid w:val="007F4EA7"/>
    <w:rsid w:val="007F5318"/>
    <w:rsid w:val="007F53A1"/>
    <w:rsid w:val="007F58B1"/>
    <w:rsid w:val="007F64D9"/>
    <w:rsid w:val="007F6517"/>
    <w:rsid w:val="007F7368"/>
    <w:rsid w:val="007F7789"/>
    <w:rsid w:val="008010CF"/>
    <w:rsid w:val="00801648"/>
    <w:rsid w:val="008027F6"/>
    <w:rsid w:val="00802B65"/>
    <w:rsid w:val="0080543C"/>
    <w:rsid w:val="00805C26"/>
    <w:rsid w:val="00806522"/>
    <w:rsid w:val="00807D6A"/>
    <w:rsid w:val="00807E55"/>
    <w:rsid w:val="00810A22"/>
    <w:rsid w:val="00811212"/>
    <w:rsid w:val="00811220"/>
    <w:rsid w:val="00811AB5"/>
    <w:rsid w:val="00811B44"/>
    <w:rsid w:val="00813A61"/>
    <w:rsid w:val="008148FC"/>
    <w:rsid w:val="00816037"/>
    <w:rsid w:val="008161EE"/>
    <w:rsid w:val="008169ED"/>
    <w:rsid w:val="00816E85"/>
    <w:rsid w:val="00817342"/>
    <w:rsid w:val="00817DA3"/>
    <w:rsid w:val="008204D1"/>
    <w:rsid w:val="00821DBD"/>
    <w:rsid w:val="008228CA"/>
    <w:rsid w:val="00822B5D"/>
    <w:rsid w:val="00823F90"/>
    <w:rsid w:val="00824271"/>
    <w:rsid w:val="0082643B"/>
    <w:rsid w:val="008265E0"/>
    <w:rsid w:val="00830A5E"/>
    <w:rsid w:val="00831289"/>
    <w:rsid w:val="0083131A"/>
    <w:rsid w:val="00831506"/>
    <w:rsid w:val="00831703"/>
    <w:rsid w:val="00833F09"/>
    <w:rsid w:val="00833FB9"/>
    <w:rsid w:val="0083414D"/>
    <w:rsid w:val="008343D5"/>
    <w:rsid w:val="00834A62"/>
    <w:rsid w:val="00834EED"/>
    <w:rsid w:val="008359B5"/>
    <w:rsid w:val="008362D0"/>
    <w:rsid w:val="008363B1"/>
    <w:rsid w:val="0083670E"/>
    <w:rsid w:val="008368AB"/>
    <w:rsid w:val="0083787E"/>
    <w:rsid w:val="008405B5"/>
    <w:rsid w:val="008417A5"/>
    <w:rsid w:val="00842948"/>
    <w:rsid w:val="00842958"/>
    <w:rsid w:val="0084316D"/>
    <w:rsid w:val="0084432B"/>
    <w:rsid w:val="0084460D"/>
    <w:rsid w:val="008448FD"/>
    <w:rsid w:val="008457D1"/>
    <w:rsid w:val="00845ACD"/>
    <w:rsid w:val="00845DFB"/>
    <w:rsid w:val="00846841"/>
    <w:rsid w:val="00847CEB"/>
    <w:rsid w:val="00847E82"/>
    <w:rsid w:val="00850CB3"/>
    <w:rsid w:val="00852036"/>
    <w:rsid w:val="00852579"/>
    <w:rsid w:val="00852AA0"/>
    <w:rsid w:val="00853104"/>
    <w:rsid w:val="00853DDC"/>
    <w:rsid w:val="00855E90"/>
    <w:rsid w:val="0085609D"/>
    <w:rsid w:val="008604B3"/>
    <w:rsid w:val="008618BD"/>
    <w:rsid w:val="00862759"/>
    <w:rsid w:val="00862821"/>
    <w:rsid w:val="0086474A"/>
    <w:rsid w:val="00865307"/>
    <w:rsid w:val="0086670D"/>
    <w:rsid w:val="00867685"/>
    <w:rsid w:val="00871DAC"/>
    <w:rsid w:val="00872C03"/>
    <w:rsid w:val="00872C25"/>
    <w:rsid w:val="00872E2E"/>
    <w:rsid w:val="00872F0A"/>
    <w:rsid w:val="00874CDC"/>
    <w:rsid w:val="008751AC"/>
    <w:rsid w:val="00875260"/>
    <w:rsid w:val="00876064"/>
    <w:rsid w:val="00876B14"/>
    <w:rsid w:val="00880757"/>
    <w:rsid w:val="00880D75"/>
    <w:rsid w:val="00881241"/>
    <w:rsid w:val="00883001"/>
    <w:rsid w:val="008832CB"/>
    <w:rsid w:val="00883579"/>
    <w:rsid w:val="00885753"/>
    <w:rsid w:val="00885B04"/>
    <w:rsid w:val="00885F4B"/>
    <w:rsid w:val="00886203"/>
    <w:rsid w:val="00886786"/>
    <w:rsid w:val="0088682C"/>
    <w:rsid w:val="00886CD4"/>
    <w:rsid w:val="00886E33"/>
    <w:rsid w:val="00887A57"/>
    <w:rsid w:val="00887B34"/>
    <w:rsid w:val="00890442"/>
    <w:rsid w:val="00890BE6"/>
    <w:rsid w:val="00891E03"/>
    <w:rsid w:val="00891E3F"/>
    <w:rsid w:val="00891E57"/>
    <w:rsid w:val="008920A6"/>
    <w:rsid w:val="00892E99"/>
    <w:rsid w:val="00894B89"/>
    <w:rsid w:val="008A1044"/>
    <w:rsid w:val="008A135B"/>
    <w:rsid w:val="008A1782"/>
    <w:rsid w:val="008A23A5"/>
    <w:rsid w:val="008A2FC1"/>
    <w:rsid w:val="008A2FFE"/>
    <w:rsid w:val="008A31C8"/>
    <w:rsid w:val="008A4E70"/>
    <w:rsid w:val="008A4E9F"/>
    <w:rsid w:val="008A6B5F"/>
    <w:rsid w:val="008A6F74"/>
    <w:rsid w:val="008A7ED7"/>
    <w:rsid w:val="008B0F8F"/>
    <w:rsid w:val="008B263D"/>
    <w:rsid w:val="008B28B7"/>
    <w:rsid w:val="008B2976"/>
    <w:rsid w:val="008B38D3"/>
    <w:rsid w:val="008B3DA4"/>
    <w:rsid w:val="008B3DB2"/>
    <w:rsid w:val="008B4F14"/>
    <w:rsid w:val="008B5080"/>
    <w:rsid w:val="008B598B"/>
    <w:rsid w:val="008B67C7"/>
    <w:rsid w:val="008B6DD9"/>
    <w:rsid w:val="008B71CC"/>
    <w:rsid w:val="008B7940"/>
    <w:rsid w:val="008C06D8"/>
    <w:rsid w:val="008C0AF4"/>
    <w:rsid w:val="008C10B6"/>
    <w:rsid w:val="008C1A94"/>
    <w:rsid w:val="008C22DC"/>
    <w:rsid w:val="008C2D2D"/>
    <w:rsid w:val="008C3120"/>
    <w:rsid w:val="008C362D"/>
    <w:rsid w:val="008C3862"/>
    <w:rsid w:val="008C42AD"/>
    <w:rsid w:val="008C437A"/>
    <w:rsid w:val="008C5655"/>
    <w:rsid w:val="008C600F"/>
    <w:rsid w:val="008C725C"/>
    <w:rsid w:val="008D0011"/>
    <w:rsid w:val="008D07DB"/>
    <w:rsid w:val="008D1678"/>
    <w:rsid w:val="008D1C1C"/>
    <w:rsid w:val="008D1FC2"/>
    <w:rsid w:val="008D20B9"/>
    <w:rsid w:val="008D2104"/>
    <w:rsid w:val="008D273A"/>
    <w:rsid w:val="008D2B3A"/>
    <w:rsid w:val="008D3428"/>
    <w:rsid w:val="008D3638"/>
    <w:rsid w:val="008D36F0"/>
    <w:rsid w:val="008D3D71"/>
    <w:rsid w:val="008D3F9A"/>
    <w:rsid w:val="008D4F69"/>
    <w:rsid w:val="008D57C7"/>
    <w:rsid w:val="008D7E55"/>
    <w:rsid w:val="008E0433"/>
    <w:rsid w:val="008E090C"/>
    <w:rsid w:val="008E1502"/>
    <w:rsid w:val="008E1805"/>
    <w:rsid w:val="008E238F"/>
    <w:rsid w:val="008E2436"/>
    <w:rsid w:val="008E2BC5"/>
    <w:rsid w:val="008E41BB"/>
    <w:rsid w:val="008E44BF"/>
    <w:rsid w:val="008E66DE"/>
    <w:rsid w:val="008F00CE"/>
    <w:rsid w:val="008F38E5"/>
    <w:rsid w:val="008F3A4E"/>
    <w:rsid w:val="008F53BD"/>
    <w:rsid w:val="008F545A"/>
    <w:rsid w:val="008F5CE3"/>
    <w:rsid w:val="008F769F"/>
    <w:rsid w:val="00900650"/>
    <w:rsid w:val="0090082C"/>
    <w:rsid w:val="009011A4"/>
    <w:rsid w:val="00901B6E"/>
    <w:rsid w:val="00902A9F"/>
    <w:rsid w:val="00902BC9"/>
    <w:rsid w:val="00902CC9"/>
    <w:rsid w:val="00902CE5"/>
    <w:rsid w:val="0090318A"/>
    <w:rsid w:val="009058D5"/>
    <w:rsid w:val="0090590B"/>
    <w:rsid w:val="00906C03"/>
    <w:rsid w:val="00906F93"/>
    <w:rsid w:val="00910D5B"/>
    <w:rsid w:val="00910F9C"/>
    <w:rsid w:val="009116FB"/>
    <w:rsid w:val="00911729"/>
    <w:rsid w:val="009128DA"/>
    <w:rsid w:val="00913B16"/>
    <w:rsid w:val="009146A1"/>
    <w:rsid w:val="0091579F"/>
    <w:rsid w:val="00915A49"/>
    <w:rsid w:val="00915E30"/>
    <w:rsid w:val="00916E8F"/>
    <w:rsid w:val="00917211"/>
    <w:rsid w:val="00917895"/>
    <w:rsid w:val="00920402"/>
    <w:rsid w:val="00921C4E"/>
    <w:rsid w:val="00922491"/>
    <w:rsid w:val="009227C7"/>
    <w:rsid w:val="00922F4B"/>
    <w:rsid w:val="00923088"/>
    <w:rsid w:val="00923618"/>
    <w:rsid w:val="00923DBC"/>
    <w:rsid w:val="00923EBA"/>
    <w:rsid w:val="009249FA"/>
    <w:rsid w:val="00924BBF"/>
    <w:rsid w:val="00927C05"/>
    <w:rsid w:val="00927F22"/>
    <w:rsid w:val="0093088C"/>
    <w:rsid w:val="009321C2"/>
    <w:rsid w:val="00932487"/>
    <w:rsid w:val="0093463E"/>
    <w:rsid w:val="009349C0"/>
    <w:rsid w:val="00935B38"/>
    <w:rsid w:val="009364BA"/>
    <w:rsid w:val="00936EE4"/>
    <w:rsid w:val="00940087"/>
    <w:rsid w:val="00940183"/>
    <w:rsid w:val="009403BD"/>
    <w:rsid w:val="00942840"/>
    <w:rsid w:val="00943A13"/>
    <w:rsid w:val="009443FD"/>
    <w:rsid w:val="00945909"/>
    <w:rsid w:val="009466A1"/>
    <w:rsid w:val="0094686C"/>
    <w:rsid w:val="009475E7"/>
    <w:rsid w:val="00950556"/>
    <w:rsid w:val="00952411"/>
    <w:rsid w:val="009525B4"/>
    <w:rsid w:val="00952A1E"/>
    <w:rsid w:val="00952D67"/>
    <w:rsid w:val="009543C1"/>
    <w:rsid w:val="00954D64"/>
    <w:rsid w:val="009550D4"/>
    <w:rsid w:val="00956021"/>
    <w:rsid w:val="00956A30"/>
    <w:rsid w:val="00957E0E"/>
    <w:rsid w:val="00960151"/>
    <w:rsid w:val="0096169D"/>
    <w:rsid w:val="00961824"/>
    <w:rsid w:val="00963CB9"/>
    <w:rsid w:val="00963F9F"/>
    <w:rsid w:val="00964F11"/>
    <w:rsid w:val="00965042"/>
    <w:rsid w:val="00965644"/>
    <w:rsid w:val="00966209"/>
    <w:rsid w:val="00966CEC"/>
    <w:rsid w:val="009679F2"/>
    <w:rsid w:val="0097037C"/>
    <w:rsid w:val="009711F8"/>
    <w:rsid w:val="009716FD"/>
    <w:rsid w:val="00972410"/>
    <w:rsid w:val="0097294B"/>
    <w:rsid w:val="009742E4"/>
    <w:rsid w:val="0097523A"/>
    <w:rsid w:val="00975B49"/>
    <w:rsid w:val="009764EF"/>
    <w:rsid w:val="00976565"/>
    <w:rsid w:val="00976C7D"/>
    <w:rsid w:val="00980385"/>
    <w:rsid w:val="00980EA0"/>
    <w:rsid w:val="00981501"/>
    <w:rsid w:val="00981B41"/>
    <w:rsid w:val="009832B7"/>
    <w:rsid w:val="0098380D"/>
    <w:rsid w:val="00983817"/>
    <w:rsid w:val="009842A3"/>
    <w:rsid w:val="00984689"/>
    <w:rsid w:val="00985184"/>
    <w:rsid w:val="00985452"/>
    <w:rsid w:val="00985DC0"/>
    <w:rsid w:val="00986B61"/>
    <w:rsid w:val="00987F42"/>
    <w:rsid w:val="009900CB"/>
    <w:rsid w:val="00990379"/>
    <w:rsid w:val="0099040B"/>
    <w:rsid w:val="009909B8"/>
    <w:rsid w:val="00991FB0"/>
    <w:rsid w:val="00992289"/>
    <w:rsid w:val="00993553"/>
    <w:rsid w:val="00993CE3"/>
    <w:rsid w:val="00993D98"/>
    <w:rsid w:val="00994B0E"/>
    <w:rsid w:val="00994EFA"/>
    <w:rsid w:val="0099600E"/>
    <w:rsid w:val="009961A1"/>
    <w:rsid w:val="00996937"/>
    <w:rsid w:val="00996E1C"/>
    <w:rsid w:val="00996FE2"/>
    <w:rsid w:val="00997722"/>
    <w:rsid w:val="00997890"/>
    <w:rsid w:val="009A08C9"/>
    <w:rsid w:val="009A0CC8"/>
    <w:rsid w:val="009A10DC"/>
    <w:rsid w:val="009A150D"/>
    <w:rsid w:val="009A20FE"/>
    <w:rsid w:val="009A2467"/>
    <w:rsid w:val="009A24C0"/>
    <w:rsid w:val="009A2B6A"/>
    <w:rsid w:val="009A2D70"/>
    <w:rsid w:val="009A31ED"/>
    <w:rsid w:val="009A38A4"/>
    <w:rsid w:val="009A3EE0"/>
    <w:rsid w:val="009A47A6"/>
    <w:rsid w:val="009A50C0"/>
    <w:rsid w:val="009A53C0"/>
    <w:rsid w:val="009A5B35"/>
    <w:rsid w:val="009A61B1"/>
    <w:rsid w:val="009A70FD"/>
    <w:rsid w:val="009A7361"/>
    <w:rsid w:val="009B08F9"/>
    <w:rsid w:val="009B0A15"/>
    <w:rsid w:val="009B1186"/>
    <w:rsid w:val="009B193E"/>
    <w:rsid w:val="009B303B"/>
    <w:rsid w:val="009B3B26"/>
    <w:rsid w:val="009B48E5"/>
    <w:rsid w:val="009B4D5F"/>
    <w:rsid w:val="009B60C3"/>
    <w:rsid w:val="009B64EB"/>
    <w:rsid w:val="009B767A"/>
    <w:rsid w:val="009B7D25"/>
    <w:rsid w:val="009C1CC5"/>
    <w:rsid w:val="009C25F2"/>
    <w:rsid w:val="009C3CD0"/>
    <w:rsid w:val="009C3CFC"/>
    <w:rsid w:val="009C42B0"/>
    <w:rsid w:val="009C440F"/>
    <w:rsid w:val="009C5AD2"/>
    <w:rsid w:val="009C601F"/>
    <w:rsid w:val="009D0992"/>
    <w:rsid w:val="009D287E"/>
    <w:rsid w:val="009D2D96"/>
    <w:rsid w:val="009D31CA"/>
    <w:rsid w:val="009D35E6"/>
    <w:rsid w:val="009D4813"/>
    <w:rsid w:val="009D48F0"/>
    <w:rsid w:val="009D5284"/>
    <w:rsid w:val="009D5B73"/>
    <w:rsid w:val="009D5CA7"/>
    <w:rsid w:val="009D6508"/>
    <w:rsid w:val="009D6686"/>
    <w:rsid w:val="009D6999"/>
    <w:rsid w:val="009D7CD5"/>
    <w:rsid w:val="009D7D0A"/>
    <w:rsid w:val="009E0604"/>
    <w:rsid w:val="009E07A0"/>
    <w:rsid w:val="009E0B36"/>
    <w:rsid w:val="009E0DF2"/>
    <w:rsid w:val="009E15D3"/>
    <w:rsid w:val="009E1805"/>
    <w:rsid w:val="009E188F"/>
    <w:rsid w:val="009E25A5"/>
    <w:rsid w:val="009E30D5"/>
    <w:rsid w:val="009E4BA1"/>
    <w:rsid w:val="009E59A9"/>
    <w:rsid w:val="009E5A84"/>
    <w:rsid w:val="009E5F60"/>
    <w:rsid w:val="009E7C44"/>
    <w:rsid w:val="009F00F5"/>
    <w:rsid w:val="009F0A92"/>
    <w:rsid w:val="009F14E6"/>
    <w:rsid w:val="009F1B8A"/>
    <w:rsid w:val="009F1BA5"/>
    <w:rsid w:val="009F1EFE"/>
    <w:rsid w:val="009F21D7"/>
    <w:rsid w:val="009F259E"/>
    <w:rsid w:val="009F345E"/>
    <w:rsid w:val="009F359D"/>
    <w:rsid w:val="009F48D0"/>
    <w:rsid w:val="009F5069"/>
    <w:rsid w:val="009F56A7"/>
    <w:rsid w:val="009F5CCA"/>
    <w:rsid w:val="009F7E1A"/>
    <w:rsid w:val="00A01767"/>
    <w:rsid w:val="00A022EB"/>
    <w:rsid w:val="00A024DC"/>
    <w:rsid w:val="00A027A6"/>
    <w:rsid w:val="00A031EF"/>
    <w:rsid w:val="00A04033"/>
    <w:rsid w:val="00A05528"/>
    <w:rsid w:val="00A05B58"/>
    <w:rsid w:val="00A068BD"/>
    <w:rsid w:val="00A069A7"/>
    <w:rsid w:val="00A07A64"/>
    <w:rsid w:val="00A1107A"/>
    <w:rsid w:val="00A11E85"/>
    <w:rsid w:val="00A12BEC"/>
    <w:rsid w:val="00A12D71"/>
    <w:rsid w:val="00A1423A"/>
    <w:rsid w:val="00A154D5"/>
    <w:rsid w:val="00A16ECB"/>
    <w:rsid w:val="00A170F1"/>
    <w:rsid w:val="00A1721B"/>
    <w:rsid w:val="00A173B6"/>
    <w:rsid w:val="00A216AE"/>
    <w:rsid w:val="00A216CE"/>
    <w:rsid w:val="00A219E0"/>
    <w:rsid w:val="00A22A7D"/>
    <w:rsid w:val="00A22F30"/>
    <w:rsid w:val="00A23F2A"/>
    <w:rsid w:val="00A2431F"/>
    <w:rsid w:val="00A247B6"/>
    <w:rsid w:val="00A25186"/>
    <w:rsid w:val="00A254F0"/>
    <w:rsid w:val="00A264AE"/>
    <w:rsid w:val="00A27577"/>
    <w:rsid w:val="00A27692"/>
    <w:rsid w:val="00A279C4"/>
    <w:rsid w:val="00A304B1"/>
    <w:rsid w:val="00A3221A"/>
    <w:rsid w:val="00A33721"/>
    <w:rsid w:val="00A34E35"/>
    <w:rsid w:val="00A354DA"/>
    <w:rsid w:val="00A35ECA"/>
    <w:rsid w:val="00A374FE"/>
    <w:rsid w:val="00A37876"/>
    <w:rsid w:val="00A402A1"/>
    <w:rsid w:val="00A40412"/>
    <w:rsid w:val="00A4052A"/>
    <w:rsid w:val="00A40DAD"/>
    <w:rsid w:val="00A41918"/>
    <w:rsid w:val="00A433CD"/>
    <w:rsid w:val="00A43D23"/>
    <w:rsid w:val="00A44592"/>
    <w:rsid w:val="00A454E6"/>
    <w:rsid w:val="00A46083"/>
    <w:rsid w:val="00A466DE"/>
    <w:rsid w:val="00A46EFA"/>
    <w:rsid w:val="00A46F53"/>
    <w:rsid w:val="00A514C4"/>
    <w:rsid w:val="00A51615"/>
    <w:rsid w:val="00A51CF8"/>
    <w:rsid w:val="00A5263C"/>
    <w:rsid w:val="00A53796"/>
    <w:rsid w:val="00A53A1D"/>
    <w:rsid w:val="00A549B3"/>
    <w:rsid w:val="00A55730"/>
    <w:rsid w:val="00A558F0"/>
    <w:rsid w:val="00A55C1C"/>
    <w:rsid w:val="00A574E7"/>
    <w:rsid w:val="00A6060C"/>
    <w:rsid w:val="00A616F8"/>
    <w:rsid w:val="00A61F5E"/>
    <w:rsid w:val="00A62067"/>
    <w:rsid w:val="00A62173"/>
    <w:rsid w:val="00A627C9"/>
    <w:rsid w:val="00A62994"/>
    <w:rsid w:val="00A62D35"/>
    <w:rsid w:val="00A636FF"/>
    <w:rsid w:val="00A63719"/>
    <w:rsid w:val="00A63CAA"/>
    <w:rsid w:val="00A63DBC"/>
    <w:rsid w:val="00A6401B"/>
    <w:rsid w:val="00A64739"/>
    <w:rsid w:val="00A658C2"/>
    <w:rsid w:val="00A65C32"/>
    <w:rsid w:val="00A6604C"/>
    <w:rsid w:val="00A667DF"/>
    <w:rsid w:val="00A66CAB"/>
    <w:rsid w:val="00A66F63"/>
    <w:rsid w:val="00A67AAD"/>
    <w:rsid w:val="00A67ECB"/>
    <w:rsid w:val="00A705EC"/>
    <w:rsid w:val="00A7087B"/>
    <w:rsid w:val="00A70A43"/>
    <w:rsid w:val="00A70B1E"/>
    <w:rsid w:val="00A710E7"/>
    <w:rsid w:val="00A71B01"/>
    <w:rsid w:val="00A72BC1"/>
    <w:rsid w:val="00A74081"/>
    <w:rsid w:val="00A742D9"/>
    <w:rsid w:val="00A75287"/>
    <w:rsid w:val="00A77A73"/>
    <w:rsid w:val="00A77EA9"/>
    <w:rsid w:val="00A80257"/>
    <w:rsid w:val="00A8283B"/>
    <w:rsid w:val="00A8331E"/>
    <w:rsid w:val="00A83912"/>
    <w:rsid w:val="00A84000"/>
    <w:rsid w:val="00A842FF"/>
    <w:rsid w:val="00A8464C"/>
    <w:rsid w:val="00A84AFA"/>
    <w:rsid w:val="00A85791"/>
    <w:rsid w:val="00A85AEC"/>
    <w:rsid w:val="00A85EFB"/>
    <w:rsid w:val="00A901CF"/>
    <w:rsid w:val="00A9039D"/>
    <w:rsid w:val="00A904D1"/>
    <w:rsid w:val="00A90946"/>
    <w:rsid w:val="00A912A0"/>
    <w:rsid w:val="00A9154E"/>
    <w:rsid w:val="00A917F7"/>
    <w:rsid w:val="00A92159"/>
    <w:rsid w:val="00A93059"/>
    <w:rsid w:val="00A94931"/>
    <w:rsid w:val="00A94E31"/>
    <w:rsid w:val="00A94F78"/>
    <w:rsid w:val="00A955F2"/>
    <w:rsid w:val="00A95AF0"/>
    <w:rsid w:val="00AA009B"/>
    <w:rsid w:val="00AA108D"/>
    <w:rsid w:val="00AA176B"/>
    <w:rsid w:val="00AA24DA"/>
    <w:rsid w:val="00AA2A5F"/>
    <w:rsid w:val="00AA2A67"/>
    <w:rsid w:val="00AA3729"/>
    <w:rsid w:val="00AA43E2"/>
    <w:rsid w:val="00AA4960"/>
    <w:rsid w:val="00AA4C2C"/>
    <w:rsid w:val="00AA5875"/>
    <w:rsid w:val="00AA6A82"/>
    <w:rsid w:val="00AA7239"/>
    <w:rsid w:val="00AB1889"/>
    <w:rsid w:val="00AB1C22"/>
    <w:rsid w:val="00AB262A"/>
    <w:rsid w:val="00AB5763"/>
    <w:rsid w:val="00AB6061"/>
    <w:rsid w:val="00AB66D9"/>
    <w:rsid w:val="00AC0AB9"/>
    <w:rsid w:val="00AC0ECC"/>
    <w:rsid w:val="00AC1155"/>
    <w:rsid w:val="00AC1920"/>
    <w:rsid w:val="00AC3266"/>
    <w:rsid w:val="00AC350E"/>
    <w:rsid w:val="00AC51E7"/>
    <w:rsid w:val="00AC5650"/>
    <w:rsid w:val="00AC61A1"/>
    <w:rsid w:val="00AC62F3"/>
    <w:rsid w:val="00AC72BD"/>
    <w:rsid w:val="00AD0771"/>
    <w:rsid w:val="00AD1D3F"/>
    <w:rsid w:val="00AD24EE"/>
    <w:rsid w:val="00AD27C0"/>
    <w:rsid w:val="00AD2F5A"/>
    <w:rsid w:val="00AD33DB"/>
    <w:rsid w:val="00AD3856"/>
    <w:rsid w:val="00AD51C8"/>
    <w:rsid w:val="00AD537B"/>
    <w:rsid w:val="00AD7325"/>
    <w:rsid w:val="00AE0CF1"/>
    <w:rsid w:val="00AE11CF"/>
    <w:rsid w:val="00AE15D8"/>
    <w:rsid w:val="00AE1E75"/>
    <w:rsid w:val="00AE30D4"/>
    <w:rsid w:val="00AE30FF"/>
    <w:rsid w:val="00AE34D0"/>
    <w:rsid w:val="00AE3D99"/>
    <w:rsid w:val="00AE4495"/>
    <w:rsid w:val="00AE466D"/>
    <w:rsid w:val="00AE5362"/>
    <w:rsid w:val="00AE53CC"/>
    <w:rsid w:val="00AE5E6F"/>
    <w:rsid w:val="00AE63BD"/>
    <w:rsid w:val="00AE6714"/>
    <w:rsid w:val="00AE6776"/>
    <w:rsid w:val="00AE68E8"/>
    <w:rsid w:val="00AE79EB"/>
    <w:rsid w:val="00AF273F"/>
    <w:rsid w:val="00AF432F"/>
    <w:rsid w:val="00AF50B9"/>
    <w:rsid w:val="00AF529B"/>
    <w:rsid w:val="00AF5F5D"/>
    <w:rsid w:val="00AF64DF"/>
    <w:rsid w:val="00AF6F23"/>
    <w:rsid w:val="00AF7FF1"/>
    <w:rsid w:val="00B014D3"/>
    <w:rsid w:val="00B0154C"/>
    <w:rsid w:val="00B01A74"/>
    <w:rsid w:val="00B02B30"/>
    <w:rsid w:val="00B02CBE"/>
    <w:rsid w:val="00B02E4F"/>
    <w:rsid w:val="00B02F85"/>
    <w:rsid w:val="00B030FB"/>
    <w:rsid w:val="00B033A8"/>
    <w:rsid w:val="00B03BEC"/>
    <w:rsid w:val="00B04142"/>
    <w:rsid w:val="00B04403"/>
    <w:rsid w:val="00B05355"/>
    <w:rsid w:val="00B056D9"/>
    <w:rsid w:val="00B06B8E"/>
    <w:rsid w:val="00B07586"/>
    <w:rsid w:val="00B0774A"/>
    <w:rsid w:val="00B07F81"/>
    <w:rsid w:val="00B10BC5"/>
    <w:rsid w:val="00B10E82"/>
    <w:rsid w:val="00B11E13"/>
    <w:rsid w:val="00B12341"/>
    <w:rsid w:val="00B12528"/>
    <w:rsid w:val="00B13617"/>
    <w:rsid w:val="00B14A6F"/>
    <w:rsid w:val="00B14E48"/>
    <w:rsid w:val="00B15155"/>
    <w:rsid w:val="00B15FF5"/>
    <w:rsid w:val="00B2021B"/>
    <w:rsid w:val="00B20ABB"/>
    <w:rsid w:val="00B20AF0"/>
    <w:rsid w:val="00B2132F"/>
    <w:rsid w:val="00B21AD9"/>
    <w:rsid w:val="00B21B1D"/>
    <w:rsid w:val="00B23370"/>
    <w:rsid w:val="00B23A20"/>
    <w:rsid w:val="00B24FF7"/>
    <w:rsid w:val="00B25D05"/>
    <w:rsid w:val="00B2794F"/>
    <w:rsid w:val="00B27C6E"/>
    <w:rsid w:val="00B30994"/>
    <w:rsid w:val="00B30EC0"/>
    <w:rsid w:val="00B314D6"/>
    <w:rsid w:val="00B31B33"/>
    <w:rsid w:val="00B31EEF"/>
    <w:rsid w:val="00B32896"/>
    <w:rsid w:val="00B32911"/>
    <w:rsid w:val="00B3301B"/>
    <w:rsid w:val="00B337A2"/>
    <w:rsid w:val="00B33FDE"/>
    <w:rsid w:val="00B3434B"/>
    <w:rsid w:val="00B34798"/>
    <w:rsid w:val="00B34B19"/>
    <w:rsid w:val="00B34D40"/>
    <w:rsid w:val="00B35939"/>
    <w:rsid w:val="00B35D99"/>
    <w:rsid w:val="00B37032"/>
    <w:rsid w:val="00B3720B"/>
    <w:rsid w:val="00B3735F"/>
    <w:rsid w:val="00B4019A"/>
    <w:rsid w:val="00B413A4"/>
    <w:rsid w:val="00B41B79"/>
    <w:rsid w:val="00B4243A"/>
    <w:rsid w:val="00B424A4"/>
    <w:rsid w:val="00B4250C"/>
    <w:rsid w:val="00B42AAB"/>
    <w:rsid w:val="00B42B6C"/>
    <w:rsid w:val="00B432C2"/>
    <w:rsid w:val="00B439E3"/>
    <w:rsid w:val="00B44809"/>
    <w:rsid w:val="00B44891"/>
    <w:rsid w:val="00B461D0"/>
    <w:rsid w:val="00B46539"/>
    <w:rsid w:val="00B46C78"/>
    <w:rsid w:val="00B47492"/>
    <w:rsid w:val="00B477AC"/>
    <w:rsid w:val="00B506F0"/>
    <w:rsid w:val="00B511FE"/>
    <w:rsid w:val="00B51A42"/>
    <w:rsid w:val="00B5255C"/>
    <w:rsid w:val="00B52C70"/>
    <w:rsid w:val="00B535DE"/>
    <w:rsid w:val="00B538A7"/>
    <w:rsid w:val="00B53B4D"/>
    <w:rsid w:val="00B54B0C"/>
    <w:rsid w:val="00B54D73"/>
    <w:rsid w:val="00B557C5"/>
    <w:rsid w:val="00B55803"/>
    <w:rsid w:val="00B55D79"/>
    <w:rsid w:val="00B56FE2"/>
    <w:rsid w:val="00B5730D"/>
    <w:rsid w:val="00B60581"/>
    <w:rsid w:val="00B61389"/>
    <w:rsid w:val="00B61458"/>
    <w:rsid w:val="00B615C1"/>
    <w:rsid w:val="00B61D6C"/>
    <w:rsid w:val="00B62977"/>
    <w:rsid w:val="00B633FE"/>
    <w:rsid w:val="00B637B3"/>
    <w:rsid w:val="00B63C1B"/>
    <w:rsid w:val="00B63D3E"/>
    <w:rsid w:val="00B64449"/>
    <w:rsid w:val="00B65194"/>
    <w:rsid w:val="00B661CA"/>
    <w:rsid w:val="00B70821"/>
    <w:rsid w:val="00B7083B"/>
    <w:rsid w:val="00B70B95"/>
    <w:rsid w:val="00B70BCF"/>
    <w:rsid w:val="00B70C87"/>
    <w:rsid w:val="00B72A19"/>
    <w:rsid w:val="00B73927"/>
    <w:rsid w:val="00B73951"/>
    <w:rsid w:val="00B746A6"/>
    <w:rsid w:val="00B753DB"/>
    <w:rsid w:val="00B760C0"/>
    <w:rsid w:val="00B77629"/>
    <w:rsid w:val="00B77B7B"/>
    <w:rsid w:val="00B8022D"/>
    <w:rsid w:val="00B817CB"/>
    <w:rsid w:val="00B81CDF"/>
    <w:rsid w:val="00B82DEF"/>
    <w:rsid w:val="00B833BF"/>
    <w:rsid w:val="00B83864"/>
    <w:rsid w:val="00B84F73"/>
    <w:rsid w:val="00B84FFB"/>
    <w:rsid w:val="00B854AE"/>
    <w:rsid w:val="00B911B3"/>
    <w:rsid w:val="00B913D5"/>
    <w:rsid w:val="00B91695"/>
    <w:rsid w:val="00B91802"/>
    <w:rsid w:val="00B91FDC"/>
    <w:rsid w:val="00B9294B"/>
    <w:rsid w:val="00B92997"/>
    <w:rsid w:val="00B94CE8"/>
    <w:rsid w:val="00B95DF3"/>
    <w:rsid w:val="00B9660C"/>
    <w:rsid w:val="00B96D76"/>
    <w:rsid w:val="00B96E1F"/>
    <w:rsid w:val="00B97889"/>
    <w:rsid w:val="00B978EB"/>
    <w:rsid w:val="00B97A36"/>
    <w:rsid w:val="00BA0556"/>
    <w:rsid w:val="00BA16C7"/>
    <w:rsid w:val="00BA22B1"/>
    <w:rsid w:val="00BA2608"/>
    <w:rsid w:val="00BA26D2"/>
    <w:rsid w:val="00BA2CEC"/>
    <w:rsid w:val="00BA327F"/>
    <w:rsid w:val="00BA4DCE"/>
    <w:rsid w:val="00BA58E7"/>
    <w:rsid w:val="00BA5BF2"/>
    <w:rsid w:val="00BA6D85"/>
    <w:rsid w:val="00BA717B"/>
    <w:rsid w:val="00BA77EB"/>
    <w:rsid w:val="00BA78D1"/>
    <w:rsid w:val="00BA7D0D"/>
    <w:rsid w:val="00BB31FC"/>
    <w:rsid w:val="00BB5A0D"/>
    <w:rsid w:val="00BB5ACE"/>
    <w:rsid w:val="00BB7D95"/>
    <w:rsid w:val="00BC02DF"/>
    <w:rsid w:val="00BC08F0"/>
    <w:rsid w:val="00BC0B04"/>
    <w:rsid w:val="00BC0E9C"/>
    <w:rsid w:val="00BC2054"/>
    <w:rsid w:val="00BC2D99"/>
    <w:rsid w:val="00BC4543"/>
    <w:rsid w:val="00BC61C6"/>
    <w:rsid w:val="00BC6326"/>
    <w:rsid w:val="00BC7BD5"/>
    <w:rsid w:val="00BD14FC"/>
    <w:rsid w:val="00BD1E7E"/>
    <w:rsid w:val="00BD2EA4"/>
    <w:rsid w:val="00BD3A83"/>
    <w:rsid w:val="00BD3FAA"/>
    <w:rsid w:val="00BD4C1E"/>
    <w:rsid w:val="00BD53B9"/>
    <w:rsid w:val="00BD5405"/>
    <w:rsid w:val="00BD56B8"/>
    <w:rsid w:val="00BD58A6"/>
    <w:rsid w:val="00BD6B11"/>
    <w:rsid w:val="00BD6D6B"/>
    <w:rsid w:val="00BD7C9E"/>
    <w:rsid w:val="00BD7F66"/>
    <w:rsid w:val="00BE16C7"/>
    <w:rsid w:val="00BE1EBD"/>
    <w:rsid w:val="00BE278A"/>
    <w:rsid w:val="00BE2DE2"/>
    <w:rsid w:val="00BE2F6D"/>
    <w:rsid w:val="00BE4975"/>
    <w:rsid w:val="00BE4EC4"/>
    <w:rsid w:val="00BE5B2D"/>
    <w:rsid w:val="00BE61EB"/>
    <w:rsid w:val="00BE6210"/>
    <w:rsid w:val="00BE64D2"/>
    <w:rsid w:val="00BE6F10"/>
    <w:rsid w:val="00BE764B"/>
    <w:rsid w:val="00BF0174"/>
    <w:rsid w:val="00BF0BBB"/>
    <w:rsid w:val="00BF14C3"/>
    <w:rsid w:val="00BF16A8"/>
    <w:rsid w:val="00BF3133"/>
    <w:rsid w:val="00BF35D7"/>
    <w:rsid w:val="00BF36F8"/>
    <w:rsid w:val="00BF39DF"/>
    <w:rsid w:val="00BF3F03"/>
    <w:rsid w:val="00BF41BC"/>
    <w:rsid w:val="00BF43B6"/>
    <w:rsid w:val="00BF4DEE"/>
    <w:rsid w:val="00BF4F80"/>
    <w:rsid w:val="00BF6734"/>
    <w:rsid w:val="00BF69D7"/>
    <w:rsid w:val="00BF75EF"/>
    <w:rsid w:val="00C010A0"/>
    <w:rsid w:val="00C01DED"/>
    <w:rsid w:val="00C02604"/>
    <w:rsid w:val="00C02B42"/>
    <w:rsid w:val="00C031C4"/>
    <w:rsid w:val="00C037C7"/>
    <w:rsid w:val="00C03C74"/>
    <w:rsid w:val="00C06A9E"/>
    <w:rsid w:val="00C06CB9"/>
    <w:rsid w:val="00C06E56"/>
    <w:rsid w:val="00C1114C"/>
    <w:rsid w:val="00C11E3E"/>
    <w:rsid w:val="00C1382F"/>
    <w:rsid w:val="00C1393E"/>
    <w:rsid w:val="00C13A50"/>
    <w:rsid w:val="00C13B01"/>
    <w:rsid w:val="00C14B99"/>
    <w:rsid w:val="00C1700E"/>
    <w:rsid w:val="00C17B40"/>
    <w:rsid w:val="00C2262C"/>
    <w:rsid w:val="00C23400"/>
    <w:rsid w:val="00C24635"/>
    <w:rsid w:val="00C25577"/>
    <w:rsid w:val="00C25FBC"/>
    <w:rsid w:val="00C31736"/>
    <w:rsid w:val="00C31AC8"/>
    <w:rsid w:val="00C32963"/>
    <w:rsid w:val="00C33365"/>
    <w:rsid w:val="00C335F4"/>
    <w:rsid w:val="00C3376A"/>
    <w:rsid w:val="00C34205"/>
    <w:rsid w:val="00C34597"/>
    <w:rsid w:val="00C3500B"/>
    <w:rsid w:val="00C350A6"/>
    <w:rsid w:val="00C375E3"/>
    <w:rsid w:val="00C379F4"/>
    <w:rsid w:val="00C4078F"/>
    <w:rsid w:val="00C40850"/>
    <w:rsid w:val="00C40CBB"/>
    <w:rsid w:val="00C41513"/>
    <w:rsid w:val="00C416FD"/>
    <w:rsid w:val="00C434B1"/>
    <w:rsid w:val="00C44021"/>
    <w:rsid w:val="00C451E3"/>
    <w:rsid w:val="00C45772"/>
    <w:rsid w:val="00C45CCC"/>
    <w:rsid w:val="00C46370"/>
    <w:rsid w:val="00C46FB7"/>
    <w:rsid w:val="00C5035D"/>
    <w:rsid w:val="00C5055F"/>
    <w:rsid w:val="00C50F72"/>
    <w:rsid w:val="00C5131C"/>
    <w:rsid w:val="00C51B35"/>
    <w:rsid w:val="00C5249F"/>
    <w:rsid w:val="00C52EA4"/>
    <w:rsid w:val="00C53546"/>
    <w:rsid w:val="00C557ED"/>
    <w:rsid w:val="00C564B8"/>
    <w:rsid w:val="00C57717"/>
    <w:rsid w:val="00C604A2"/>
    <w:rsid w:val="00C616EF"/>
    <w:rsid w:val="00C62548"/>
    <w:rsid w:val="00C63C2F"/>
    <w:rsid w:val="00C6422C"/>
    <w:rsid w:val="00C64808"/>
    <w:rsid w:val="00C661BF"/>
    <w:rsid w:val="00C666E1"/>
    <w:rsid w:val="00C67E78"/>
    <w:rsid w:val="00C7043C"/>
    <w:rsid w:val="00C757B3"/>
    <w:rsid w:val="00C7654D"/>
    <w:rsid w:val="00C77F72"/>
    <w:rsid w:val="00C8028D"/>
    <w:rsid w:val="00C80E4B"/>
    <w:rsid w:val="00C82904"/>
    <w:rsid w:val="00C83F40"/>
    <w:rsid w:val="00C83FDB"/>
    <w:rsid w:val="00C84472"/>
    <w:rsid w:val="00C84EBD"/>
    <w:rsid w:val="00C85612"/>
    <w:rsid w:val="00C85827"/>
    <w:rsid w:val="00C86279"/>
    <w:rsid w:val="00C86865"/>
    <w:rsid w:val="00C86954"/>
    <w:rsid w:val="00C869E4"/>
    <w:rsid w:val="00C86A26"/>
    <w:rsid w:val="00C87B84"/>
    <w:rsid w:val="00C87DF6"/>
    <w:rsid w:val="00C9016D"/>
    <w:rsid w:val="00C906F3"/>
    <w:rsid w:val="00C90819"/>
    <w:rsid w:val="00C90FEF"/>
    <w:rsid w:val="00C91464"/>
    <w:rsid w:val="00C920D1"/>
    <w:rsid w:val="00C93297"/>
    <w:rsid w:val="00C9395A"/>
    <w:rsid w:val="00C94333"/>
    <w:rsid w:val="00C9594C"/>
    <w:rsid w:val="00C960D2"/>
    <w:rsid w:val="00C96AA5"/>
    <w:rsid w:val="00C96E9C"/>
    <w:rsid w:val="00C97C3F"/>
    <w:rsid w:val="00CA1087"/>
    <w:rsid w:val="00CA2384"/>
    <w:rsid w:val="00CA2AED"/>
    <w:rsid w:val="00CA31B9"/>
    <w:rsid w:val="00CA4477"/>
    <w:rsid w:val="00CA5B15"/>
    <w:rsid w:val="00CA5E79"/>
    <w:rsid w:val="00CA6855"/>
    <w:rsid w:val="00CA6A6E"/>
    <w:rsid w:val="00CA6F05"/>
    <w:rsid w:val="00CA7BAA"/>
    <w:rsid w:val="00CB0D44"/>
    <w:rsid w:val="00CB302D"/>
    <w:rsid w:val="00CB3160"/>
    <w:rsid w:val="00CB32D5"/>
    <w:rsid w:val="00CB3500"/>
    <w:rsid w:val="00CB3C9F"/>
    <w:rsid w:val="00CB3D33"/>
    <w:rsid w:val="00CB3EA4"/>
    <w:rsid w:val="00CB43F2"/>
    <w:rsid w:val="00CB4416"/>
    <w:rsid w:val="00CB4453"/>
    <w:rsid w:val="00CB4CB5"/>
    <w:rsid w:val="00CB4F99"/>
    <w:rsid w:val="00CB54AE"/>
    <w:rsid w:val="00CB583B"/>
    <w:rsid w:val="00CB5E0A"/>
    <w:rsid w:val="00CB5F4C"/>
    <w:rsid w:val="00CB68CD"/>
    <w:rsid w:val="00CB6B08"/>
    <w:rsid w:val="00CC08A5"/>
    <w:rsid w:val="00CC09BD"/>
    <w:rsid w:val="00CC0D3A"/>
    <w:rsid w:val="00CC1895"/>
    <w:rsid w:val="00CC1BC0"/>
    <w:rsid w:val="00CC1D0D"/>
    <w:rsid w:val="00CC1D16"/>
    <w:rsid w:val="00CC1F88"/>
    <w:rsid w:val="00CC29EF"/>
    <w:rsid w:val="00CC48BC"/>
    <w:rsid w:val="00CC5A87"/>
    <w:rsid w:val="00CC5F7A"/>
    <w:rsid w:val="00CC63AA"/>
    <w:rsid w:val="00CC6436"/>
    <w:rsid w:val="00CC72E8"/>
    <w:rsid w:val="00CC7B12"/>
    <w:rsid w:val="00CC7FF3"/>
    <w:rsid w:val="00CD0D5E"/>
    <w:rsid w:val="00CD249E"/>
    <w:rsid w:val="00CD24AC"/>
    <w:rsid w:val="00CD2723"/>
    <w:rsid w:val="00CD2E9B"/>
    <w:rsid w:val="00CD4142"/>
    <w:rsid w:val="00CD46FC"/>
    <w:rsid w:val="00CD583C"/>
    <w:rsid w:val="00CE0D78"/>
    <w:rsid w:val="00CE156A"/>
    <w:rsid w:val="00CE23B9"/>
    <w:rsid w:val="00CE24B5"/>
    <w:rsid w:val="00CE271C"/>
    <w:rsid w:val="00CE5E47"/>
    <w:rsid w:val="00CE6BBE"/>
    <w:rsid w:val="00CE6FD6"/>
    <w:rsid w:val="00CE738A"/>
    <w:rsid w:val="00CE74EA"/>
    <w:rsid w:val="00CE758C"/>
    <w:rsid w:val="00CE7810"/>
    <w:rsid w:val="00CE7915"/>
    <w:rsid w:val="00CE7E67"/>
    <w:rsid w:val="00CF0337"/>
    <w:rsid w:val="00CF09DE"/>
    <w:rsid w:val="00CF0E0F"/>
    <w:rsid w:val="00CF1592"/>
    <w:rsid w:val="00CF1E67"/>
    <w:rsid w:val="00CF3904"/>
    <w:rsid w:val="00CF393E"/>
    <w:rsid w:val="00CF54D0"/>
    <w:rsid w:val="00CF5AB9"/>
    <w:rsid w:val="00CF5DE3"/>
    <w:rsid w:val="00D00120"/>
    <w:rsid w:val="00D013B0"/>
    <w:rsid w:val="00D021AA"/>
    <w:rsid w:val="00D025B8"/>
    <w:rsid w:val="00D02D76"/>
    <w:rsid w:val="00D03F12"/>
    <w:rsid w:val="00D04D09"/>
    <w:rsid w:val="00D05084"/>
    <w:rsid w:val="00D05180"/>
    <w:rsid w:val="00D05481"/>
    <w:rsid w:val="00D05BF9"/>
    <w:rsid w:val="00D06C21"/>
    <w:rsid w:val="00D06C9B"/>
    <w:rsid w:val="00D102B2"/>
    <w:rsid w:val="00D11186"/>
    <w:rsid w:val="00D114E3"/>
    <w:rsid w:val="00D122D7"/>
    <w:rsid w:val="00D1290E"/>
    <w:rsid w:val="00D12CD8"/>
    <w:rsid w:val="00D12FCD"/>
    <w:rsid w:val="00D144E6"/>
    <w:rsid w:val="00D147BE"/>
    <w:rsid w:val="00D1727D"/>
    <w:rsid w:val="00D17C6B"/>
    <w:rsid w:val="00D2018C"/>
    <w:rsid w:val="00D2249A"/>
    <w:rsid w:val="00D250C3"/>
    <w:rsid w:val="00D25518"/>
    <w:rsid w:val="00D27F6F"/>
    <w:rsid w:val="00D30662"/>
    <w:rsid w:val="00D30CC0"/>
    <w:rsid w:val="00D31454"/>
    <w:rsid w:val="00D314F1"/>
    <w:rsid w:val="00D3261E"/>
    <w:rsid w:val="00D32B56"/>
    <w:rsid w:val="00D3369E"/>
    <w:rsid w:val="00D34533"/>
    <w:rsid w:val="00D35320"/>
    <w:rsid w:val="00D362CB"/>
    <w:rsid w:val="00D36512"/>
    <w:rsid w:val="00D3665A"/>
    <w:rsid w:val="00D36B50"/>
    <w:rsid w:val="00D37B30"/>
    <w:rsid w:val="00D41D13"/>
    <w:rsid w:val="00D41DA5"/>
    <w:rsid w:val="00D428C1"/>
    <w:rsid w:val="00D42BF7"/>
    <w:rsid w:val="00D43064"/>
    <w:rsid w:val="00D434A8"/>
    <w:rsid w:val="00D43798"/>
    <w:rsid w:val="00D44223"/>
    <w:rsid w:val="00D44236"/>
    <w:rsid w:val="00D44407"/>
    <w:rsid w:val="00D44505"/>
    <w:rsid w:val="00D445CB"/>
    <w:rsid w:val="00D448B5"/>
    <w:rsid w:val="00D44C69"/>
    <w:rsid w:val="00D45773"/>
    <w:rsid w:val="00D465B2"/>
    <w:rsid w:val="00D46FD3"/>
    <w:rsid w:val="00D47A1E"/>
    <w:rsid w:val="00D47D3F"/>
    <w:rsid w:val="00D5019C"/>
    <w:rsid w:val="00D50283"/>
    <w:rsid w:val="00D510E4"/>
    <w:rsid w:val="00D51637"/>
    <w:rsid w:val="00D51DFC"/>
    <w:rsid w:val="00D530AF"/>
    <w:rsid w:val="00D54840"/>
    <w:rsid w:val="00D553EB"/>
    <w:rsid w:val="00D558C7"/>
    <w:rsid w:val="00D56155"/>
    <w:rsid w:val="00D57A12"/>
    <w:rsid w:val="00D57B3D"/>
    <w:rsid w:val="00D57C20"/>
    <w:rsid w:val="00D60246"/>
    <w:rsid w:val="00D607F2"/>
    <w:rsid w:val="00D60B76"/>
    <w:rsid w:val="00D61A44"/>
    <w:rsid w:val="00D622D5"/>
    <w:rsid w:val="00D63D5F"/>
    <w:rsid w:val="00D65063"/>
    <w:rsid w:val="00D6681E"/>
    <w:rsid w:val="00D66A15"/>
    <w:rsid w:val="00D67464"/>
    <w:rsid w:val="00D67C7E"/>
    <w:rsid w:val="00D706A6"/>
    <w:rsid w:val="00D71450"/>
    <w:rsid w:val="00D715A0"/>
    <w:rsid w:val="00D717E6"/>
    <w:rsid w:val="00D73A5B"/>
    <w:rsid w:val="00D74010"/>
    <w:rsid w:val="00D747A0"/>
    <w:rsid w:val="00D75D92"/>
    <w:rsid w:val="00D76316"/>
    <w:rsid w:val="00D7657A"/>
    <w:rsid w:val="00D77218"/>
    <w:rsid w:val="00D77B56"/>
    <w:rsid w:val="00D77BC3"/>
    <w:rsid w:val="00D80A1F"/>
    <w:rsid w:val="00D80D09"/>
    <w:rsid w:val="00D80DDF"/>
    <w:rsid w:val="00D81833"/>
    <w:rsid w:val="00D81E77"/>
    <w:rsid w:val="00D8385F"/>
    <w:rsid w:val="00D8405E"/>
    <w:rsid w:val="00D84549"/>
    <w:rsid w:val="00D84EC5"/>
    <w:rsid w:val="00D8515D"/>
    <w:rsid w:val="00D85DD8"/>
    <w:rsid w:val="00D874C8"/>
    <w:rsid w:val="00D87BB6"/>
    <w:rsid w:val="00D87DFE"/>
    <w:rsid w:val="00D90A8C"/>
    <w:rsid w:val="00D90C96"/>
    <w:rsid w:val="00D923E4"/>
    <w:rsid w:val="00D9354E"/>
    <w:rsid w:val="00D94664"/>
    <w:rsid w:val="00D9474B"/>
    <w:rsid w:val="00D94CD4"/>
    <w:rsid w:val="00D95186"/>
    <w:rsid w:val="00D956C7"/>
    <w:rsid w:val="00D95C80"/>
    <w:rsid w:val="00D95DAB"/>
    <w:rsid w:val="00D95F99"/>
    <w:rsid w:val="00D960A0"/>
    <w:rsid w:val="00D966B6"/>
    <w:rsid w:val="00D9681C"/>
    <w:rsid w:val="00D96AD9"/>
    <w:rsid w:val="00D97CCF"/>
    <w:rsid w:val="00DA483E"/>
    <w:rsid w:val="00DA515E"/>
    <w:rsid w:val="00DA56A4"/>
    <w:rsid w:val="00DA5EB9"/>
    <w:rsid w:val="00DA60F9"/>
    <w:rsid w:val="00DA63AE"/>
    <w:rsid w:val="00DA6B2D"/>
    <w:rsid w:val="00DB0667"/>
    <w:rsid w:val="00DB09BF"/>
    <w:rsid w:val="00DB2CD2"/>
    <w:rsid w:val="00DB3013"/>
    <w:rsid w:val="00DB3358"/>
    <w:rsid w:val="00DB3DD4"/>
    <w:rsid w:val="00DB549E"/>
    <w:rsid w:val="00DB78A0"/>
    <w:rsid w:val="00DC0554"/>
    <w:rsid w:val="00DC07B0"/>
    <w:rsid w:val="00DC0F96"/>
    <w:rsid w:val="00DC1E57"/>
    <w:rsid w:val="00DC22A2"/>
    <w:rsid w:val="00DC2A9A"/>
    <w:rsid w:val="00DC34D5"/>
    <w:rsid w:val="00DC3818"/>
    <w:rsid w:val="00DC3AFB"/>
    <w:rsid w:val="00DC3C85"/>
    <w:rsid w:val="00DC4CD7"/>
    <w:rsid w:val="00DC53B5"/>
    <w:rsid w:val="00DC59FE"/>
    <w:rsid w:val="00DC6601"/>
    <w:rsid w:val="00DC66EA"/>
    <w:rsid w:val="00DC66FA"/>
    <w:rsid w:val="00DC6D3B"/>
    <w:rsid w:val="00DC6E61"/>
    <w:rsid w:val="00DC6E87"/>
    <w:rsid w:val="00DC7435"/>
    <w:rsid w:val="00DD1476"/>
    <w:rsid w:val="00DD1FA6"/>
    <w:rsid w:val="00DD2184"/>
    <w:rsid w:val="00DD3F3A"/>
    <w:rsid w:val="00DD58DA"/>
    <w:rsid w:val="00DD6027"/>
    <w:rsid w:val="00DD6129"/>
    <w:rsid w:val="00DD6866"/>
    <w:rsid w:val="00DE0530"/>
    <w:rsid w:val="00DE099B"/>
    <w:rsid w:val="00DE14C4"/>
    <w:rsid w:val="00DE1F95"/>
    <w:rsid w:val="00DE2697"/>
    <w:rsid w:val="00DE3395"/>
    <w:rsid w:val="00DE4664"/>
    <w:rsid w:val="00DE595B"/>
    <w:rsid w:val="00DE68F7"/>
    <w:rsid w:val="00DE77F4"/>
    <w:rsid w:val="00DE789A"/>
    <w:rsid w:val="00DF237F"/>
    <w:rsid w:val="00DF24D7"/>
    <w:rsid w:val="00DF2DC7"/>
    <w:rsid w:val="00DF2F3E"/>
    <w:rsid w:val="00DF3E3A"/>
    <w:rsid w:val="00DF4557"/>
    <w:rsid w:val="00DF57E0"/>
    <w:rsid w:val="00E001E4"/>
    <w:rsid w:val="00E00D68"/>
    <w:rsid w:val="00E00F4B"/>
    <w:rsid w:val="00E011DA"/>
    <w:rsid w:val="00E01C6D"/>
    <w:rsid w:val="00E01D67"/>
    <w:rsid w:val="00E01EBD"/>
    <w:rsid w:val="00E035BA"/>
    <w:rsid w:val="00E03E6A"/>
    <w:rsid w:val="00E0525F"/>
    <w:rsid w:val="00E05548"/>
    <w:rsid w:val="00E063F1"/>
    <w:rsid w:val="00E0649B"/>
    <w:rsid w:val="00E06DA0"/>
    <w:rsid w:val="00E073C5"/>
    <w:rsid w:val="00E07AAB"/>
    <w:rsid w:val="00E1060C"/>
    <w:rsid w:val="00E10CE9"/>
    <w:rsid w:val="00E111F4"/>
    <w:rsid w:val="00E11264"/>
    <w:rsid w:val="00E117D5"/>
    <w:rsid w:val="00E118E5"/>
    <w:rsid w:val="00E11AF6"/>
    <w:rsid w:val="00E12277"/>
    <w:rsid w:val="00E136F7"/>
    <w:rsid w:val="00E14FDD"/>
    <w:rsid w:val="00E15230"/>
    <w:rsid w:val="00E1573A"/>
    <w:rsid w:val="00E15CEB"/>
    <w:rsid w:val="00E16010"/>
    <w:rsid w:val="00E163CD"/>
    <w:rsid w:val="00E17C56"/>
    <w:rsid w:val="00E20540"/>
    <w:rsid w:val="00E20747"/>
    <w:rsid w:val="00E20B4F"/>
    <w:rsid w:val="00E21A7D"/>
    <w:rsid w:val="00E21DFF"/>
    <w:rsid w:val="00E224DE"/>
    <w:rsid w:val="00E22971"/>
    <w:rsid w:val="00E23943"/>
    <w:rsid w:val="00E24597"/>
    <w:rsid w:val="00E24CB4"/>
    <w:rsid w:val="00E24E2D"/>
    <w:rsid w:val="00E25314"/>
    <w:rsid w:val="00E26C20"/>
    <w:rsid w:val="00E3039E"/>
    <w:rsid w:val="00E31F6D"/>
    <w:rsid w:val="00E332D3"/>
    <w:rsid w:val="00E35270"/>
    <w:rsid w:val="00E354FA"/>
    <w:rsid w:val="00E37ABF"/>
    <w:rsid w:val="00E40DD7"/>
    <w:rsid w:val="00E42738"/>
    <w:rsid w:val="00E436BE"/>
    <w:rsid w:val="00E43F90"/>
    <w:rsid w:val="00E44188"/>
    <w:rsid w:val="00E4519B"/>
    <w:rsid w:val="00E46D68"/>
    <w:rsid w:val="00E50B7D"/>
    <w:rsid w:val="00E52084"/>
    <w:rsid w:val="00E523B6"/>
    <w:rsid w:val="00E5260F"/>
    <w:rsid w:val="00E527C7"/>
    <w:rsid w:val="00E52BE0"/>
    <w:rsid w:val="00E52FE2"/>
    <w:rsid w:val="00E541DB"/>
    <w:rsid w:val="00E54E82"/>
    <w:rsid w:val="00E557CC"/>
    <w:rsid w:val="00E56028"/>
    <w:rsid w:val="00E562C8"/>
    <w:rsid w:val="00E56DF5"/>
    <w:rsid w:val="00E57FB1"/>
    <w:rsid w:val="00E60790"/>
    <w:rsid w:val="00E60F2D"/>
    <w:rsid w:val="00E61474"/>
    <w:rsid w:val="00E63A88"/>
    <w:rsid w:val="00E64072"/>
    <w:rsid w:val="00E653C9"/>
    <w:rsid w:val="00E65A46"/>
    <w:rsid w:val="00E66A80"/>
    <w:rsid w:val="00E66F4B"/>
    <w:rsid w:val="00E67306"/>
    <w:rsid w:val="00E678B6"/>
    <w:rsid w:val="00E67A66"/>
    <w:rsid w:val="00E67AC5"/>
    <w:rsid w:val="00E67F18"/>
    <w:rsid w:val="00E714E6"/>
    <w:rsid w:val="00E72669"/>
    <w:rsid w:val="00E727A2"/>
    <w:rsid w:val="00E738D7"/>
    <w:rsid w:val="00E73C54"/>
    <w:rsid w:val="00E73D6D"/>
    <w:rsid w:val="00E75C0A"/>
    <w:rsid w:val="00E765DF"/>
    <w:rsid w:val="00E77322"/>
    <w:rsid w:val="00E77631"/>
    <w:rsid w:val="00E80C6E"/>
    <w:rsid w:val="00E81C77"/>
    <w:rsid w:val="00E81E5E"/>
    <w:rsid w:val="00E82C36"/>
    <w:rsid w:val="00E834E8"/>
    <w:rsid w:val="00E83719"/>
    <w:rsid w:val="00E8395A"/>
    <w:rsid w:val="00E8438C"/>
    <w:rsid w:val="00E847F4"/>
    <w:rsid w:val="00E85AF5"/>
    <w:rsid w:val="00E86A44"/>
    <w:rsid w:val="00E8722C"/>
    <w:rsid w:val="00E872C1"/>
    <w:rsid w:val="00E90EC5"/>
    <w:rsid w:val="00E913A1"/>
    <w:rsid w:val="00E91474"/>
    <w:rsid w:val="00E9241B"/>
    <w:rsid w:val="00E9290E"/>
    <w:rsid w:val="00E92C2B"/>
    <w:rsid w:val="00E9386E"/>
    <w:rsid w:val="00E940E0"/>
    <w:rsid w:val="00E94A4C"/>
    <w:rsid w:val="00E94B37"/>
    <w:rsid w:val="00E94D1C"/>
    <w:rsid w:val="00E95209"/>
    <w:rsid w:val="00E95A52"/>
    <w:rsid w:val="00E95D43"/>
    <w:rsid w:val="00E977D4"/>
    <w:rsid w:val="00E979A1"/>
    <w:rsid w:val="00EA06D5"/>
    <w:rsid w:val="00EA0BD9"/>
    <w:rsid w:val="00EA117D"/>
    <w:rsid w:val="00EA1AE7"/>
    <w:rsid w:val="00EA1DD0"/>
    <w:rsid w:val="00EA4105"/>
    <w:rsid w:val="00EA4A03"/>
    <w:rsid w:val="00EA52F6"/>
    <w:rsid w:val="00EA5846"/>
    <w:rsid w:val="00EA6DFE"/>
    <w:rsid w:val="00EA739B"/>
    <w:rsid w:val="00EA76A4"/>
    <w:rsid w:val="00EA79F3"/>
    <w:rsid w:val="00EA7EBF"/>
    <w:rsid w:val="00EB4258"/>
    <w:rsid w:val="00EB4C5F"/>
    <w:rsid w:val="00EB560E"/>
    <w:rsid w:val="00EB6756"/>
    <w:rsid w:val="00EB6946"/>
    <w:rsid w:val="00EB6DF1"/>
    <w:rsid w:val="00EB7877"/>
    <w:rsid w:val="00EC0A26"/>
    <w:rsid w:val="00EC0BF9"/>
    <w:rsid w:val="00EC0DA5"/>
    <w:rsid w:val="00EC0FFD"/>
    <w:rsid w:val="00EC144E"/>
    <w:rsid w:val="00EC169E"/>
    <w:rsid w:val="00EC31C4"/>
    <w:rsid w:val="00EC3C38"/>
    <w:rsid w:val="00EC43DF"/>
    <w:rsid w:val="00EC5DDF"/>
    <w:rsid w:val="00EC6A7A"/>
    <w:rsid w:val="00EC7358"/>
    <w:rsid w:val="00EC7FE1"/>
    <w:rsid w:val="00ED07FC"/>
    <w:rsid w:val="00ED09FC"/>
    <w:rsid w:val="00ED0CB6"/>
    <w:rsid w:val="00ED2F00"/>
    <w:rsid w:val="00ED2FAA"/>
    <w:rsid w:val="00ED36BE"/>
    <w:rsid w:val="00ED5032"/>
    <w:rsid w:val="00ED62A0"/>
    <w:rsid w:val="00ED6E66"/>
    <w:rsid w:val="00ED7A33"/>
    <w:rsid w:val="00ED7CB1"/>
    <w:rsid w:val="00EE275A"/>
    <w:rsid w:val="00EE2786"/>
    <w:rsid w:val="00EE40EC"/>
    <w:rsid w:val="00EE4194"/>
    <w:rsid w:val="00EE583E"/>
    <w:rsid w:val="00EE5CD9"/>
    <w:rsid w:val="00EE64C7"/>
    <w:rsid w:val="00EE64E2"/>
    <w:rsid w:val="00EE678A"/>
    <w:rsid w:val="00EE7627"/>
    <w:rsid w:val="00EF05FB"/>
    <w:rsid w:val="00EF0EC3"/>
    <w:rsid w:val="00EF1259"/>
    <w:rsid w:val="00EF256A"/>
    <w:rsid w:val="00EF3AC8"/>
    <w:rsid w:val="00EF3B51"/>
    <w:rsid w:val="00EF4A41"/>
    <w:rsid w:val="00EF5799"/>
    <w:rsid w:val="00EF6312"/>
    <w:rsid w:val="00F00206"/>
    <w:rsid w:val="00F00850"/>
    <w:rsid w:val="00F00AD7"/>
    <w:rsid w:val="00F00F6C"/>
    <w:rsid w:val="00F02813"/>
    <w:rsid w:val="00F02B43"/>
    <w:rsid w:val="00F02E11"/>
    <w:rsid w:val="00F030B8"/>
    <w:rsid w:val="00F03674"/>
    <w:rsid w:val="00F044B6"/>
    <w:rsid w:val="00F04507"/>
    <w:rsid w:val="00F05C5A"/>
    <w:rsid w:val="00F060D7"/>
    <w:rsid w:val="00F0617F"/>
    <w:rsid w:val="00F06200"/>
    <w:rsid w:val="00F06725"/>
    <w:rsid w:val="00F06B27"/>
    <w:rsid w:val="00F06D56"/>
    <w:rsid w:val="00F073FE"/>
    <w:rsid w:val="00F0748B"/>
    <w:rsid w:val="00F07D0B"/>
    <w:rsid w:val="00F07D37"/>
    <w:rsid w:val="00F10CBF"/>
    <w:rsid w:val="00F10CC0"/>
    <w:rsid w:val="00F1200C"/>
    <w:rsid w:val="00F132AE"/>
    <w:rsid w:val="00F13DEF"/>
    <w:rsid w:val="00F1418F"/>
    <w:rsid w:val="00F149B9"/>
    <w:rsid w:val="00F1661F"/>
    <w:rsid w:val="00F16CF6"/>
    <w:rsid w:val="00F17BD7"/>
    <w:rsid w:val="00F22E02"/>
    <w:rsid w:val="00F23AF9"/>
    <w:rsid w:val="00F24FB1"/>
    <w:rsid w:val="00F255CF"/>
    <w:rsid w:val="00F262D8"/>
    <w:rsid w:val="00F2667A"/>
    <w:rsid w:val="00F26F98"/>
    <w:rsid w:val="00F2766A"/>
    <w:rsid w:val="00F277A0"/>
    <w:rsid w:val="00F277CB"/>
    <w:rsid w:val="00F3014A"/>
    <w:rsid w:val="00F31867"/>
    <w:rsid w:val="00F3362B"/>
    <w:rsid w:val="00F33AF5"/>
    <w:rsid w:val="00F35915"/>
    <w:rsid w:val="00F35FED"/>
    <w:rsid w:val="00F36248"/>
    <w:rsid w:val="00F3702D"/>
    <w:rsid w:val="00F37811"/>
    <w:rsid w:val="00F37CA3"/>
    <w:rsid w:val="00F40994"/>
    <w:rsid w:val="00F41277"/>
    <w:rsid w:val="00F42977"/>
    <w:rsid w:val="00F429D0"/>
    <w:rsid w:val="00F4339E"/>
    <w:rsid w:val="00F43A65"/>
    <w:rsid w:val="00F43B05"/>
    <w:rsid w:val="00F4531E"/>
    <w:rsid w:val="00F460EC"/>
    <w:rsid w:val="00F47035"/>
    <w:rsid w:val="00F474DC"/>
    <w:rsid w:val="00F50473"/>
    <w:rsid w:val="00F5108C"/>
    <w:rsid w:val="00F51820"/>
    <w:rsid w:val="00F528FD"/>
    <w:rsid w:val="00F52978"/>
    <w:rsid w:val="00F53C38"/>
    <w:rsid w:val="00F53D4C"/>
    <w:rsid w:val="00F53E6F"/>
    <w:rsid w:val="00F54811"/>
    <w:rsid w:val="00F551AD"/>
    <w:rsid w:val="00F55955"/>
    <w:rsid w:val="00F55C6E"/>
    <w:rsid w:val="00F5610A"/>
    <w:rsid w:val="00F56B21"/>
    <w:rsid w:val="00F57329"/>
    <w:rsid w:val="00F600DC"/>
    <w:rsid w:val="00F60326"/>
    <w:rsid w:val="00F60938"/>
    <w:rsid w:val="00F62750"/>
    <w:rsid w:val="00F63703"/>
    <w:rsid w:val="00F6429D"/>
    <w:rsid w:val="00F64821"/>
    <w:rsid w:val="00F64F96"/>
    <w:rsid w:val="00F655AA"/>
    <w:rsid w:val="00F668D7"/>
    <w:rsid w:val="00F66913"/>
    <w:rsid w:val="00F66C2B"/>
    <w:rsid w:val="00F70C64"/>
    <w:rsid w:val="00F71315"/>
    <w:rsid w:val="00F7148B"/>
    <w:rsid w:val="00F72671"/>
    <w:rsid w:val="00F72C2D"/>
    <w:rsid w:val="00F736B7"/>
    <w:rsid w:val="00F740F0"/>
    <w:rsid w:val="00F741C1"/>
    <w:rsid w:val="00F74648"/>
    <w:rsid w:val="00F75913"/>
    <w:rsid w:val="00F772D6"/>
    <w:rsid w:val="00F77637"/>
    <w:rsid w:val="00F779A6"/>
    <w:rsid w:val="00F8163C"/>
    <w:rsid w:val="00F8211E"/>
    <w:rsid w:val="00F822AD"/>
    <w:rsid w:val="00F82B82"/>
    <w:rsid w:val="00F82E3D"/>
    <w:rsid w:val="00F834C8"/>
    <w:rsid w:val="00F836BA"/>
    <w:rsid w:val="00F857E5"/>
    <w:rsid w:val="00F85D06"/>
    <w:rsid w:val="00F86BED"/>
    <w:rsid w:val="00F86C5B"/>
    <w:rsid w:val="00F86CC0"/>
    <w:rsid w:val="00F870FA"/>
    <w:rsid w:val="00F871C6"/>
    <w:rsid w:val="00F8760E"/>
    <w:rsid w:val="00F879F6"/>
    <w:rsid w:val="00F90339"/>
    <w:rsid w:val="00F91EE0"/>
    <w:rsid w:val="00F9217F"/>
    <w:rsid w:val="00F93040"/>
    <w:rsid w:val="00F93303"/>
    <w:rsid w:val="00F934EC"/>
    <w:rsid w:val="00F952A2"/>
    <w:rsid w:val="00F9555C"/>
    <w:rsid w:val="00F95591"/>
    <w:rsid w:val="00F95C77"/>
    <w:rsid w:val="00F97771"/>
    <w:rsid w:val="00FA0858"/>
    <w:rsid w:val="00FA0E17"/>
    <w:rsid w:val="00FA1BD3"/>
    <w:rsid w:val="00FA22ED"/>
    <w:rsid w:val="00FA324B"/>
    <w:rsid w:val="00FA44DE"/>
    <w:rsid w:val="00FA5C1D"/>
    <w:rsid w:val="00FA6143"/>
    <w:rsid w:val="00FA72B7"/>
    <w:rsid w:val="00FB032F"/>
    <w:rsid w:val="00FB13D7"/>
    <w:rsid w:val="00FB2623"/>
    <w:rsid w:val="00FB2949"/>
    <w:rsid w:val="00FB2A23"/>
    <w:rsid w:val="00FB3F1E"/>
    <w:rsid w:val="00FB48D0"/>
    <w:rsid w:val="00FB4933"/>
    <w:rsid w:val="00FB5F09"/>
    <w:rsid w:val="00FB7554"/>
    <w:rsid w:val="00FB7DEC"/>
    <w:rsid w:val="00FC07BA"/>
    <w:rsid w:val="00FC0DBC"/>
    <w:rsid w:val="00FC106E"/>
    <w:rsid w:val="00FC1453"/>
    <w:rsid w:val="00FC22C4"/>
    <w:rsid w:val="00FC26FD"/>
    <w:rsid w:val="00FC3648"/>
    <w:rsid w:val="00FC39DF"/>
    <w:rsid w:val="00FC4D0C"/>
    <w:rsid w:val="00FC564A"/>
    <w:rsid w:val="00FC5902"/>
    <w:rsid w:val="00FC6602"/>
    <w:rsid w:val="00FC6AB4"/>
    <w:rsid w:val="00FC6DBF"/>
    <w:rsid w:val="00FC6F03"/>
    <w:rsid w:val="00FC7722"/>
    <w:rsid w:val="00FC77D1"/>
    <w:rsid w:val="00FC7C0D"/>
    <w:rsid w:val="00FD085B"/>
    <w:rsid w:val="00FD0B8C"/>
    <w:rsid w:val="00FD1474"/>
    <w:rsid w:val="00FD1F7A"/>
    <w:rsid w:val="00FD37FC"/>
    <w:rsid w:val="00FD3817"/>
    <w:rsid w:val="00FD423E"/>
    <w:rsid w:val="00FD4766"/>
    <w:rsid w:val="00FD4B52"/>
    <w:rsid w:val="00FD5FF6"/>
    <w:rsid w:val="00FD650A"/>
    <w:rsid w:val="00FD6D3D"/>
    <w:rsid w:val="00FD742B"/>
    <w:rsid w:val="00FE044B"/>
    <w:rsid w:val="00FE10BD"/>
    <w:rsid w:val="00FE1127"/>
    <w:rsid w:val="00FE129A"/>
    <w:rsid w:val="00FE19A8"/>
    <w:rsid w:val="00FE1B7D"/>
    <w:rsid w:val="00FE1D90"/>
    <w:rsid w:val="00FE2508"/>
    <w:rsid w:val="00FE2885"/>
    <w:rsid w:val="00FE38F1"/>
    <w:rsid w:val="00FE4237"/>
    <w:rsid w:val="00FE48A2"/>
    <w:rsid w:val="00FE4E60"/>
    <w:rsid w:val="00FE608D"/>
    <w:rsid w:val="00FE612A"/>
    <w:rsid w:val="00FE63AB"/>
    <w:rsid w:val="00FE763E"/>
    <w:rsid w:val="00FE7C14"/>
    <w:rsid w:val="00FF02A8"/>
    <w:rsid w:val="00FF1DA1"/>
    <w:rsid w:val="00FF3E07"/>
    <w:rsid w:val="00FF42D9"/>
    <w:rsid w:val="00FF473E"/>
    <w:rsid w:val="00FF4B69"/>
    <w:rsid w:val="00FF5169"/>
    <w:rsid w:val="00FF5F86"/>
    <w:rsid w:val="00FF64DF"/>
    <w:rsid w:val="00FF6517"/>
    <w:rsid w:val="00FF675D"/>
    <w:rsid w:val="00FF6A2B"/>
    <w:rsid w:val="00FF6E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9327AB"/>
  <w15:chartTrackingRefBased/>
  <w15:docId w15:val="{D0D24AAF-A473-4C8C-8257-DB4CD87C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A3"/>
    <w:rPr>
      <w:kern w:val="0"/>
      <w:sz w:val="22"/>
      <w:szCs w:val="22"/>
      <w:lang w:val="en-GB"/>
      <w14:ligatures w14:val="none"/>
    </w:rPr>
  </w:style>
  <w:style w:type="paragraph" w:styleId="Titre1">
    <w:name w:val="heading 1"/>
    <w:basedOn w:val="Normal"/>
    <w:next w:val="Normal"/>
    <w:link w:val="Titre1Car"/>
    <w:uiPriority w:val="9"/>
    <w:qFormat/>
    <w:rsid w:val="00F6032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r-BE"/>
      <w14:ligatures w14:val="standardContextual"/>
    </w:rPr>
  </w:style>
  <w:style w:type="paragraph" w:styleId="Titre2">
    <w:name w:val="heading 2"/>
    <w:basedOn w:val="Normal"/>
    <w:next w:val="Normal"/>
    <w:link w:val="Titre2Car"/>
    <w:uiPriority w:val="9"/>
    <w:unhideWhenUsed/>
    <w:qFormat/>
    <w:rsid w:val="00F6032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r-BE"/>
      <w14:ligatures w14:val="standardContextual"/>
    </w:rPr>
  </w:style>
  <w:style w:type="paragraph" w:styleId="Titre3">
    <w:name w:val="heading 3"/>
    <w:basedOn w:val="Normal"/>
    <w:next w:val="Normal"/>
    <w:link w:val="Titre3Car"/>
    <w:uiPriority w:val="9"/>
    <w:unhideWhenUsed/>
    <w:qFormat/>
    <w:rsid w:val="00F60326"/>
    <w:pPr>
      <w:keepNext/>
      <w:keepLines/>
      <w:spacing w:before="160" w:after="80" w:line="278" w:lineRule="auto"/>
      <w:outlineLvl w:val="2"/>
    </w:pPr>
    <w:rPr>
      <w:rFonts w:eastAsiaTheme="majorEastAsia" w:cstheme="majorBidi"/>
      <w:color w:val="0F4761" w:themeColor="accent1" w:themeShade="BF"/>
      <w:kern w:val="2"/>
      <w:sz w:val="28"/>
      <w:szCs w:val="28"/>
      <w:lang w:val="fr-BE"/>
      <w14:ligatures w14:val="standardContextual"/>
    </w:rPr>
  </w:style>
  <w:style w:type="paragraph" w:styleId="Titre4">
    <w:name w:val="heading 4"/>
    <w:basedOn w:val="Normal"/>
    <w:next w:val="Normal"/>
    <w:link w:val="Titre4Car"/>
    <w:uiPriority w:val="9"/>
    <w:semiHidden/>
    <w:unhideWhenUsed/>
    <w:qFormat/>
    <w:rsid w:val="00F60326"/>
    <w:pPr>
      <w:keepNext/>
      <w:keepLines/>
      <w:spacing w:before="80" w:after="40" w:line="278" w:lineRule="auto"/>
      <w:outlineLvl w:val="3"/>
    </w:pPr>
    <w:rPr>
      <w:rFonts w:eastAsiaTheme="majorEastAsia" w:cstheme="majorBidi"/>
      <w:i/>
      <w:iCs/>
      <w:color w:val="0F4761" w:themeColor="accent1" w:themeShade="BF"/>
      <w:kern w:val="2"/>
      <w:sz w:val="24"/>
      <w:szCs w:val="24"/>
      <w:lang w:val="fr-BE"/>
      <w14:ligatures w14:val="standardContextual"/>
    </w:rPr>
  </w:style>
  <w:style w:type="paragraph" w:styleId="Titre5">
    <w:name w:val="heading 5"/>
    <w:basedOn w:val="Normal"/>
    <w:next w:val="Normal"/>
    <w:link w:val="Titre5Car"/>
    <w:uiPriority w:val="9"/>
    <w:semiHidden/>
    <w:unhideWhenUsed/>
    <w:qFormat/>
    <w:rsid w:val="00F60326"/>
    <w:pPr>
      <w:keepNext/>
      <w:keepLines/>
      <w:spacing w:before="80" w:after="40" w:line="278" w:lineRule="auto"/>
      <w:outlineLvl w:val="4"/>
    </w:pPr>
    <w:rPr>
      <w:rFonts w:eastAsiaTheme="majorEastAsia" w:cstheme="majorBidi"/>
      <w:color w:val="0F4761" w:themeColor="accent1" w:themeShade="BF"/>
      <w:kern w:val="2"/>
      <w:sz w:val="24"/>
      <w:szCs w:val="24"/>
      <w:lang w:val="fr-BE"/>
      <w14:ligatures w14:val="standardContextual"/>
    </w:rPr>
  </w:style>
  <w:style w:type="paragraph" w:styleId="Titre6">
    <w:name w:val="heading 6"/>
    <w:basedOn w:val="Normal"/>
    <w:next w:val="Normal"/>
    <w:link w:val="Titre6Car"/>
    <w:uiPriority w:val="9"/>
    <w:semiHidden/>
    <w:unhideWhenUsed/>
    <w:qFormat/>
    <w:rsid w:val="00F60326"/>
    <w:pPr>
      <w:keepNext/>
      <w:keepLines/>
      <w:spacing w:before="40" w:after="0" w:line="278" w:lineRule="auto"/>
      <w:outlineLvl w:val="5"/>
    </w:pPr>
    <w:rPr>
      <w:rFonts w:eastAsiaTheme="majorEastAsia" w:cstheme="majorBidi"/>
      <w:i/>
      <w:iCs/>
      <w:color w:val="595959" w:themeColor="text1" w:themeTint="A6"/>
      <w:kern w:val="2"/>
      <w:sz w:val="24"/>
      <w:szCs w:val="24"/>
      <w:lang w:val="fr-BE"/>
      <w14:ligatures w14:val="standardContextual"/>
    </w:rPr>
  </w:style>
  <w:style w:type="paragraph" w:styleId="Titre7">
    <w:name w:val="heading 7"/>
    <w:basedOn w:val="Normal"/>
    <w:next w:val="Normal"/>
    <w:link w:val="Titre7Car"/>
    <w:uiPriority w:val="9"/>
    <w:semiHidden/>
    <w:unhideWhenUsed/>
    <w:qFormat/>
    <w:rsid w:val="00F60326"/>
    <w:pPr>
      <w:keepNext/>
      <w:keepLines/>
      <w:spacing w:before="40" w:after="0" w:line="278" w:lineRule="auto"/>
      <w:outlineLvl w:val="6"/>
    </w:pPr>
    <w:rPr>
      <w:rFonts w:eastAsiaTheme="majorEastAsia" w:cstheme="majorBidi"/>
      <w:color w:val="595959" w:themeColor="text1" w:themeTint="A6"/>
      <w:kern w:val="2"/>
      <w:sz w:val="24"/>
      <w:szCs w:val="24"/>
      <w:lang w:val="fr-BE"/>
      <w14:ligatures w14:val="standardContextual"/>
    </w:rPr>
  </w:style>
  <w:style w:type="paragraph" w:styleId="Titre8">
    <w:name w:val="heading 8"/>
    <w:basedOn w:val="Normal"/>
    <w:next w:val="Normal"/>
    <w:link w:val="Titre8Car"/>
    <w:uiPriority w:val="9"/>
    <w:semiHidden/>
    <w:unhideWhenUsed/>
    <w:qFormat/>
    <w:rsid w:val="00F60326"/>
    <w:pPr>
      <w:keepNext/>
      <w:keepLines/>
      <w:spacing w:after="0" w:line="278" w:lineRule="auto"/>
      <w:outlineLvl w:val="7"/>
    </w:pPr>
    <w:rPr>
      <w:rFonts w:eastAsiaTheme="majorEastAsia" w:cstheme="majorBidi"/>
      <w:i/>
      <w:iCs/>
      <w:color w:val="272727" w:themeColor="text1" w:themeTint="D8"/>
      <w:kern w:val="2"/>
      <w:sz w:val="24"/>
      <w:szCs w:val="24"/>
      <w:lang w:val="fr-BE"/>
      <w14:ligatures w14:val="standardContextual"/>
    </w:rPr>
  </w:style>
  <w:style w:type="paragraph" w:styleId="Titre9">
    <w:name w:val="heading 9"/>
    <w:basedOn w:val="Normal"/>
    <w:next w:val="Normal"/>
    <w:link w:val="Titre9Car"/>
    <w:uiPriority w:val="9"/>
    <w:semiHidden/>
    <w:unhideWhenUsed/>
    <w:qFormat/>
    <w:rsid w:val="00F60326"/>
    <w:pPr>
      <w:keepNext/>
      <w:keepLines/>
      <w:spacing w:after="0" w:line="278" w:lineRule="auto"/>
      <w:outlineLvl w:val="8"/>
    </w:pPr>
    <w:rPr>
      <w:rFonts w:eastAsiaTheme="majorEastAsia" w:cstheme="majorBidi"/>
      <w:color w:val="272727" w:themeColor="text1" w:themeTint="D8"/>
      <w:kern w:val="2"/>
      <w:sz w:val="24"/>
      <w:szCs w:val="24"/>
      <w:lang w:val="fr-BE"/>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032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F6032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F6032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6032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6032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6032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6032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6032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60326"/>
    <w:rPr>
      <w:rFonts w:eastAsiaTheme="majorEastAsia" w:cstheme="majorBidi"/>
      <w:color w:val="272727" w:themeColor="text1" w:themeTint="D8"/>
    </w:rPr>
  </w:style>
  <w:style w:type="paragraph" w:styleId="Titre">
    <w:name w:val="Title"/>
    <w:basedOn w:val="Normal"/>
    <w:next w:val="Normal"/>
    <w:link w:val="TitreCar"/>
    <w:uiPriority w:val="10"/>
    <w:qFormat/>
    <w:rsid w:val="00F60326"/>
    <w:pPr>
      <w:spacing w:after="80" w:line="240" w:lineRule="auto"/>
      <w:contextualSpacing/>
    </w:pPr>
    <w:rPr>
      <w:rFonts w:asciiTheme="majorHAnsi" w:eastAsiaTheme="majorEastAsia" w:hAnsiTheme="majorHAnsi" w:cstheme="majorBidi"/>
      <w:spacing w:val="-10"/>
      <w:kern w:val="28"/>
      <w:sz w:val="56"/>
      <w:szCs w:val="56"/>
      <w:lang w:val="fr-BE"/>
      <w14:ligatures w14:val="standardContextual"/>
    </w:rPr>
  </w:style>
  <w:style w:type="character" w:customStyle="1" w:styleId="TitreCar">
    <w:name w:val="Titre Car"/>
    <w:basedOn w:val="Policepardfaut"/>
    <w:link w:val="Titre"/>
    <w:uiPriority w:val="10"/>
    <w:rsid w:val="00F6032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60326"/>
    <w:pPr>
      <w:numPr>
        <w:ilvl w:val="1"/>
      </w:numPr>
      <w:spacing w:line="278" w:lineRule="auto"/>
    </w:pPr>
    <w:rPr>
      <w:rFonts w:eastAsiaTheme="majorEastAsia" w:cstheme="majorBidi"/>
      <w:color w:val="595959" w:themeColor="text1" w:themeTint="A6"/>
      <w:spacing w:val="15"/>
      <w:kern w:val="2"/>
      <w:sz w:val="28"/>
      <w:szCs w:val="28"/>
      <w:lang w:val="fr-BE"/>
      <w14:ligatures w14:val="standardContextual"/>
    </w:rPr>
  </w:style>
  <w:style w:type="character" w:customStyle="1" w:styleId="Sous-titreCar">
    <w:name w:val="Sous-titre Car"/>
    <w:basedOn w:val="Policepardfaut"/>
    <w:link w:val="Sous-titre"/>
    <w:uiPriority w:val="11"/>
    <w:rsid w:val="00F6032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60326"/>
    <w:pPr>
      <w:spacing w:before="160" w:line="278" w:lineRule="auto"/>
      <w:jc w:val="center"/>
    </w:pPr>
    <w:rPr>
      <w:i/>
      <w:iCs/>
      <w:color w:val="404040" w:themeColor="text1" w:themeTint="BF"/>
      <w:kern w:val="2"/>
      <w:sz w:val="24"/>
      <w:szCs w:val="24"/>
      <w:lang w:val="fr-BE"/>
      <w14:ligatures w14:val="standardContextual"/>
    </w:rPr>
  </w:style>
  <w:style w:type="character" w:customStyle="1" w:styleId="CitationCar">
    <w:name w:val="Citation Car"/>
    <w:basedOn w:val="Policepardfaut"/>
    <w:link w:val="Citation"/>
    <w:uiPriority w:val="29"/>
    <w:rsid w:val="00F60326"/>
    <w:rPr>
      <w:i/>
      <w:iCs/>
      <w:color w:val="404040" w:themeColor="text1" w:themeTint="BF"/>
    </w:rPr>
  </w:style>
  <w:style w:type="paragraph" w:styleId="Paragraphedeliste">
    <w:name w:val="List Paragraph"/>
    <w:basedOn w:val="Normal"/>
    <w:uiPriority w:val="34"/>
    <w:qFormat/>
    <w:rsid w:val="00F60326"/>
    <w:pPr>
      <w:spacing w:line="278" w:lineRule="auto"/>
      <w:ind w:left="720"/>
      <w:contextualSpacing/>
    </w:pPr>
    <w:rPr>
      <w:kern w:val="2"/>
      <w:sz w:val="24"/>
      <w:szCs w:val="24"/>
      <w:lang w:val="fr-BE"/>
      <w14:ligatures w14:val="standardContextual"/>
    </w:rPr>
  </w:style>
  <w:style w:type="character" w:styleId="Accentuationintense">
    <w:name w:val="Intense Emphasis"/>
    <w:basedOn w:val="Policepardfaut"/>
    <w:uiPriority w:val="21"/>
    <w:qFormat/>
    <w:rsid w:val="00F60326"/>
    <w:rPr>
      <w:i/>
      <w:iCs/>
      <w:color w:val="0F4761" w:themeColor="accent1" w:themeShade="BF"/>
    </w:rPr>
  </w:style>
  <w:style w:type="paragraph" w:styleId="Citationintense">
    <w:name w:val="Intense Quote"/>
    <w:basedOn w:val="Normal"/>
    <w:next w:val="Normal"/>
    <w:link w:val="CitationintenseCar"/>
    <w:uiPriority w:val="30"/>
    <w:qFormat/>
    <w:rsid w:val="00F60326"/>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fr-BE"/>
      <w14:ligatures w14:val="standardContextual"/>
    </w:rPr>
  </w:style>
  <w:style w:type="character" w:customStyle="1" w:styleId="CitationintenseCar">
    <w:name w:val="Citation intense Car"/>
    <w:basedOn w:val="Policepardfaut"/>
    <w:link w:val="Citationintense"/>
    <w:uiPriority w:val="30"/>
    <w:rsid w:val="00F60326"/>
    <w:rPr>
      <w:i/>
      <w:iCs/>
      <w:color w:val="0F4761" w:themeColor="accent1" w:themeShade="BF"/>
    </w:rPr>
  </w:style>
  <w:style w:type="character" w:styleId="Rfrenceintense">
    <w:name w:val="Intense Reference"/>
    <w:basedOn w:val="Policepardfaut"/>
    <w:uiPriority w:val="32"/>
    <w:qFormat/>
    <w:rsid w:val="00F60326"/>
    <w:rPr>
      <w:b/>
      <w:bCs/>
      <w:smallCaps/>
      <w:color w:val="0F4761" w:themeColor="accent1" w:themeShade="BF"/>
      <w:spacing w:val="5"/>
    </w:rPr>
  </w:style>
  <w:style w:type="character" w:customStyle="1" w:styleId="anchor-text">
    <w:name w:val="anchor-text"/>
    <w:basedOn w:val="Policepardfaut"/>
    <w:rsid w:val="00F60326"/>
  </w:style>
  <w:style w:type="character" w:customStyle="1" w:styleId="markedcontent">
    <w:name w:val="markedcontent"/>
    <w:basedOn w:val="Policepardfaut"/>
    <w:rsid w:val="00F60326"/>
  </w:style>
  <w:style w:type="character" w:styleId="Marquedecommentaire">
    <w:name w:val="annotation reference"/>
    <w:basedOn w:val="Policepardfaut"/>
    <w:uiPriority w:val="99"/>
    <w:semiHidden/>
    <w:unhideWhenUsed/>
    <w:rsid w:val="00685170"/>
    <w:rPr>
      <w:sz w:val="16"/>
      <w:szCs w:val="16"/>
    </w:rPr>
  </w:style>
  <w:style w:type="paragraph" w:styleId="Commentaire">
    <w:name w:val="annotation text"/>
    <w:basedOn w:val="Normal"/>
    <w:link w:val="CommentaireCar"/>
    <w:uiPriority w:val="99"/>
    <w:unhideWhenUsed/>
    <w:rsid w:val="00685170"/>
    <w:pPr>
      <w:spacing w:line="240" w:lineRule="auto"/>
    </w:pPr>
    <w:rPr>
      <w:sz w:val="20"/>
      <w:szCs w:val="20"/>
    </w:rPr>
  </w:style>
  <w:style w:type="character" w:customStyle="1" w:styleId="CommentaireCar">
    <w:name w:val="Commentaire Car"/>
    <w:basedOn w:val="Policepardfaut"/>
    <w:link w:val="Commentaire"/>
    <w:uiPriority w:val="99"/>
    <w:rsid w:val="00685170"/>
    <w:rPr>
      <w:kern w:val="0"/>
      <w:sz w:val="20"/>
      <w:szCs w:val="20"/>
      <w:lang w:val="en-GB"/>
      <w14:ligatures w14:val="none"/>
    </w:rPr>
  </w:style>
  <w:style w:type="table" w:styleId="Grilledutableau">
    <w:name w:val="Table Grid"/>
    <w:basedOn w:val="TableauNormal"/>
    <w:uiPriority w:val="59"/>
    <w:rsid w:val="00570BEF"/>
    <w:pPr>
      <w:spacing w:after="0" w:line="240" w:lineRule="auto"/>
    </w:pPr>
    <w:rPr>
      <w:kern w:val="0"/>
      <w:sz w:val="22"/>
      <w:szCs w:val="22"/>
      <w:lang w:val="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ord">
    <w:name w:val="mord"/>
    <w:basedOn w:val="Policepardfaut"/>
    <w:rsid w:val="006543C5"/>
  </w:style>
  <w:style w:type="character" w:customStyle="1" w:styleId="mopen">
    <w:name w:val="mopen"/>
    <w:basedOn w:val="Policepardfaut"/>
    <w:rsid w:val="006543C5"/>
  </w:style>
  <w:style w:type="character" w:customStyle="1" w:styleId="mpunct">
    <w:name w:val="mpunct"/>
    <w:basedOn w:val="Policepardfaut"/>
    <w:rsid w:val="006543C5"/>
  </w:style>
  <w:style w:type="character" w:customStyle="1" w:styleId="mclose">
    <w:name w:val="mclose"/>
    <w:basedOn w:val="Policepardfaut"/>
    <w:rsid w:val="006543C5"/>
  </w:style>
  <w:style w:type="character" w:customStyle="1" w:styleId="mrel">
    <w:name w:val="mrel"/>
    <w:basedOn w:val="Policepardfaut"/>
    <w:rsid w:val="006543C5"/>
  </w:style>
  <w:style w:type="character" w:styleId="lev">
    <w:name w:val="Strong"/>
    <w:basedOn w:val="Policepardfaut"/>
    <w:uiPriority w:val="22"/>
    <w:qFormat/>
    <w:rsid w:val="003D54C8"/>
    <w:rPr>
      <w:b/>
      <w:bCs/>
    </w:rPr>
  </w:style>
  <w:style w:type="character" w:customStyle="1" w:styleId="def">
    <w:name w:val="def"/>
    <w:basedOn w:val="Policepardfaut"/>
    <w:rsid w:val="001E67F1"/>
  </w:style>
  <w:style w:type="character" w:customStyle="1" w:styleId="mw-page-title-main">
    <w:name w:val="mw-page-title-main"/>
    <w:basedOn w:val="Policepardfaut"/>
    <w:rsid w:val="001E67F1"/>
  </w:style>
  <w:style w:type="paragraph" w:styleId="NormalWeb">
    <w:name w:val="Normal (Web)"/>
    <w:basedOn w:val="Normal"/>
    <w:uiPriority w:val="99"/>
    <w:unhideWhenUsed/>
    <w:rsid w:val="00BA2CE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Bibliographie">
    <w:name w:val="Bibliography"/>
    <w:basedOn w:val="Normal"/>
    <w:next w:val="Normal"/>
    <w:uiPriority w:val="37"/>
    <w:unhideWhenUsed/>
    <w:rsid w:val="009F1EFE"/>
    <w:pPr>
      <w:spacing w:after="0" w:line="240" w:lineRule="auto"/>
      <w:ind w:left="720" w:hanging="720"/>
    </w:pPr>
  </w:style>
  <w:style w:type="character" w:styleId="Lienhypertexte">
    <w:name w:val="Hyperlink"/>
    <w:basedOn w:val="Policepardfaut"/>
    <w:uiPriority w:val="99"/>
    <w:unhideWhenUsed/>
    <w:rsid w:val="00314A59"/>
    <w:rPr>
      <w:color w:val="0000FF"/>
      <w:u w:val="single"/>
    </w:rPr>
  </w:style>
  <w:style w:type="paragraph" w:styleId="Objetducommentaire">
    <w:name w:val="annotation subject"/>
    <w:basedOn w:val="Commentaire"/>
    <w:next w:val="Commentaire"/>
    <w:link w:val="ObjetducommentaireCar"/>
    <w:uiPriority w:val="99"/>
    <w:semiHidden/>
    <w:unhideWhenUsed/>
    <w:rsid w:val="00567DED"/>
    <w:rPr>
      <w:b/>
      <w:bCs/>
    </w:rPr>
  </w:style>
  <w:style w:type="character" w:customStyle="1" w:styleId="ObjetducommentaireCar">
    <w:name w:val="Objet du commentaire Car"/>
    <w:basedOn w:val="CommentaireCar"/>
    <w:link w:val="Objetducommentaire"/>
    <w:uiPriority w:val="99"/>
    <w:semiHidden/>
    <w:rsid w:val="00567DED"/>
    <w:rPr>
      <w:b/>
      <w:bCs/>
      <w:kern w:val="0"/>
      <w:sz w:val="20"/>
      <w:szCs w:val="20"/>
      <w:lang w:val="en-GB"/>
      <w14:ligatures w14:val="none"/>
    </w:rPr>
  </w:style>
  <w:style w:type="paragraph" w:styleId="Rvision">
    <w:name w:val="Revision"/>
    <w:hidden/>
    <w:uiPriority w:val="99"/>
    <w:semiHidden/>
    <w:rsid w:val="00B60581"/>
    <w:pPr>
      <w:spacing w:after="0" w:line="240" w:lineRule="auto"/>
    </w:pPr>
    <w:rPr>
      <w:kern w:val="0"/>
      <w:sz w:val="22"/>
      <w:szCs w:val="22"/>
      <w:lang w:val="en-GB"/>
      <w14:ligatures w14:val="none"/>
    </w:rPr>
  </w:style>
  <w:style w:type="paragraph" w:styleId="Textedebulles">
    <w:name w:val="Balloon Text"/>
    <w:basedOn w:val="Normal"/>
    <w:link w:val="TextedebullesCar"/>
    <w:uiPriority w:val="99"/>
    <w:semiHidden/>
    <w:unhideWhenUsed/>
    <w:rsid w:val="000F56C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56C3"/>
    <w:rPr>
      <w:rFonts w:ascii="Segoe UI" w:hAnsi="Segoe UI" w:cs="Segoe UI"/>
      <w:kern w:val="0"/>
      <w:sz w:val="18"/>
      <w:szCs w:val="18"/>
      <w:lang w:val="en-GB"/>
      <w14:ligatures w14:val="none"/>
    </w:rPr>
  </w:style>
  <w:style w:type="character" w:styleId="Textedelespacerserv">
    <w:name w:val="Placeholder Text"/>
    <w:basedOn w:val="Policepardfaut"/>
    <w:uiPriority w:val="99"/>
    <w:semiHidden/>
    <w:rsid w:val="002E3764"/>
    <w:rPr>
      <w:color w:val="666666"/>
    </w:rPr>
  </w:style>
  <w:style w:type="paragraph" w:styleId="En-tte">
    <w:name w:val="header"/>
    <w:basedOn w:val="Normal"/>
    <w:link w:val="En-tteCar"/>
    <w:uiPriority w:val="99"/>
    <w:unhideWhenUsed/>
    <w:rsid w:val="0019288C"/>
    <w:pPr>
      <w:tabs>
        <w:tab w:val="center" w:pos="4536"/>
        <w:tab w:val="right" w:pos="9072"/>
      </w:tabs>
      <w:spacing w:after="0" w:line="240" w:lineRule="auto"/>
    </w:pPr>
  </w:style>
  <w:style w:type="character" w:customStyle="1" w:styleId="En-tteCar">
    <w:name w:val="En-tête Car"/>
    <w:basedOn w:val="Policepardfaut"/>
    <w:link w:val="En-tte"/>
    <w:uiPriority w:val="99"/>
    <w:rsid w:val="0019288C"/>
    <w:rPr>
      <w:kern w:val="0"/>
      <w:sz w:val="22"/>
      <w:szCs w:val="22"/>
      <w:lang w:val="en-GB"/>
      <w14:ligatures w14:val="none"/>
    </w:rPr>
  </w:style>
  <w:style w:type="paragraph" w:styleId="Pieddepage">
    <w:name w:val="footer"/>
    <w:basedOn w:val="Normal"/>
    <w:link w:val="PieddepageCar"/>
    <w:uiPriority w:val="99"/>
    <w:unhideWhenUsed/>
    <w:rsid w:val="001928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288C"/>
    <w:rPr>
      <w:kern w:val="0"/>
      <w:sz w:val="22"/>
      <w:szCs w:val="22"/>
      <w:lang w:val="en-GB"/>
      <w14:ligatures w14:val="none"/>
    </w:rPr>
  </w:style>
  <w:style w:type="character" w:styleId="Numrodeligne">
    <w:name w:val="line number"/>
    <w:basedOn w:val="Policepardfaut"/>
    <w:uiPriority w:val="99"/>
    <w:semiHidden/>
    <w:unhideWhenUsed/>
    <w:rsid w:val="00737AFB"/>
  </w:style>
  <w:style w:type="character" w:styleId="Mentionnonrsolue">
    <w:name w:val="Unresolved Mention"/>
    <w:basedOn w:val="Policepardfaut"/>
    <w:uiPriority w:val="99"/>
    <w:semiHidden/>
    <w:unhideWhenUsed/>
    <w:rsid w:val="006A5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40275">
      <w:bodyDiv w:val="1"/>
      <w:marLeft w:val="0"/>
      <w:marRight w:val="0"/>
      <w:marTop w:val="0"/>
      <w:marBottom w:val="0"/>
      <w:divBdr>
        <w:top w:val="none" w:sz="0" w:space="0" w:color="auto"/>
        <w:left w:val="none" w:sz="0" w:space="0" w:color="auto"/>
        <w:bottom w:val="none" w:sz="0" w:space="0" w:color="auto"/>
        <w:right w:val="none" w:sz="0" w:space="0" w:color="auto"/>
      </w:divBdr>
    </w:div>
    <w:div w:id="22942811">
      <w:bodyDiv w:val="1"/>
      <w:marLeft w:val="360"/>
      <w:marRight w:val="360"/>
      <w:marTop w:val="360"/>
      <w:marBottom w:val="360"/>
      <w:divBdr>
        <w:top w:val="none" w:sz="0" w:space="0" w:color="auto"/>
        <w:left w:val="none" w:sz="0" w:space="0" w:color="auto"/>
        <w:bottom w:val="none" w:sz="0" w:space="0" w:color="auto"/>
        <w:right w:val="none" w:sz="0" w:space="0" w:color="auto"/>
      </w:divBdr>
    </w:div>
    <w:div w:id="139738830">
      <w:bodyDiv w:val="1"/>
      <w:marLeft w:val="360"/>
      <w:marRight w:val="360"/>
      <w:marTop w:val="360"/>
      <w:marBottom w:val="360"/>
      <w:divBdr>
        <w:top w:val="none" w:sz="0" w:space="0" w:color="auto"/>
        <w:left w:val="none" w:sz="0" w:space="0" w:color="auto"/>
        <w:bottom w:val="none" w:sz="0" w:space="0" w:color="auto"/>
        <w:right w:val="none" w:sz="0" w:space="0" w:color="auto"/>
      </w:divBdr>
    </w:div>
    <w:div w:id="177695206">
      <w:bodyDiv w:val="1"/>
      <w:marLeft w:val="0"/>
      <w:marRight w:val="0"/>
      <w:marTop w:val="0"/>
      <w:marBottom w:val="0"/>
      <w:divBdr>
        <w:top w:val="none" w:sz="0" w:space="0" w:color="auto"/>
        <w:left w:val="none" w:sz="0" w:space="0" w:color="auto"/>
        <w:bottom w:val="none" w:sz="0" w:space="0" w:color="auto"/>
        <w:right w:val="none" w:sz="0" w:space="0" w:color="auto"/>
      </w:divBdr>
    </w:div>
    <w:div w:id="363529190">
      <w:bodyDiv w:val="1"/>
      <w:marLeft w:val="0"/>
      <w:marRight w:val="0"/>
      <w:marTop w:val="0"/>
      <w:marBottom w:val="0"/>
      <w:divBdr>
        <w:top w:val="none" w:sz="0" w:space="0" w:color="auto"/>
        <w:left w:val="none" w:sz="0" w:space="0" w:color="auto"/>
        <w:bottom w:val="none" w:sz="0" w:space="0" w:color="auto"/>
        <w:right w:val="none" w:sz="0" w:space="0" w:color="auto"/>
      </w:divBdr>
    </w:div>
    <w:div w:id="375083642">
      <w:bodyDiv w:val="1"/>
      <w:marLeft w:val="0"/>
      <w:marRight w:val="0"/>
      <w:marTop w:val="0"/>
      <w:marBottom w:val="0"/>
      <w:divBdr>
        <w:top w:val="none" w:sz="0" w:space="0" w:color="auto"/>
        <w:left w:val="none" w:sz="0" w:space="0" w:color="auto"/>
        <w:bottom w:val="none" w:sz="0" w:space="0" w:color="auto"/>
        <w:right w:val="none" w:sz="0" w:space="0" w:color="auto"/>
      </w:divBdr>
    </w:div>
    <w:div w:id="378551824">
      <w:bodyDiv w:val="1"/>
      <w:marLeft w:val="0"/>
      <w:marRight w:val="0"/>
      <w:marTop w:val="0"/>
      <w:marBottom w:val="0"/>
      <w:divBdr>
        <w:top w:val="none" w:sz="0" w:space="0" w:color="auto"/>
        <w:left w:val="none" w:sz="0" w:space="0" w:color="auto"/>
        <w:bottom w:val="none" w:sz="0" w:space="0" w:color="auto"/>
        <w:right w:val="none" w:sz="0" w:space="0" w:color="auto"/>
      </w:divBdr>
    </w:div>
    <w:div w:id="389615110">
      <w:bodyDiv w:val="1"/>
      <w:marLeft w:val="360"/>
      <w:marRight w:val="360"/>
      <w:marTop w:val="360"/>
      <w:marBottom w:val="360"/>
      <w:divBdr>
        <w:top w:val="none" w:sz="0" w:space="0" w:color="auto"/>
        <w:left w:val="none" w:sz="0" w:space="0" w:color="auto"/>
        <w:bottom w:val="none" w:sz="0" w:space="0" w:color="auto"/>
        <w:right w:val="none" w:sz="0" w:space="0" w:color="auto"/>
      </w:divBdr>
    </w:div>
    <w:div w:id="393243575">
      <w:bodyDiv w:val="1"/>
      <w:marLeft w:val="360"/>
      <w:marRight w:val="360"/>
      <w:marTop w:val="360"/>
      <w:marBottom w:val="360"/>
      <w:divBdr>
        <w:top w:val="none" w:sz="0" w:space="0" w:color="auto"/>
        <w:left w:val="none" w:sz="0" w:space="0" w:color="auto"/>
        <w:bottom w:val="none" w:sz="0" w:space="0" w:color="auto"/>
        <w:right w:val="none" w:sz="0" w:space="0" w:color="auto"/>
      </w:divBdr>
    </w:div>
    <w:div w:id="399670408">
      <w:bodyDiv w:val="1"/>
      <w:marLeft w:val="0"/>
      <w:marRight w:val="0"/>
      <w:marTop w:val="0"/>
      <w:marBottom w:val="0"/>
      <w:divBdr>
        <w:top w:val="none" w:sz="0" w:space="0" w:color="auto"/>
        <w:left w:val="none" w:sz="0" w:space="0" w:color="auto"/>
        <w:bottom w:val="none" w:sz="0" w:space="0" w:color="auto"/>
        <w:right w:val="none" w:sz="0" w:space="0" w:color="auto"/>
      </w:divBdr>
    </w:div>
    <w:div w:id="401411007">
      <w:bodyDiv w:val="1"/>
      <w:marLeft w:val="0"/>
      <w:marRight w:val="0"/>
      <w:marTop w:val="0"/>
      <w:marBottom w:val="0"/>
      <w:divBdr>
        <w:top w:val="none" w:sz="0" w:space="0" w:color="auto"/>
        <w:left w:val="none" w:sz="0" w:space="0" w:color="auto"/>
        <w:bottom w:val="none" w:sz="0" w:space="0" w:color="auto"/>
        <w:right w:val="none" w:sz="0" w:space="0" w:color="auto"/>
      </w:divBdr>
    </w:div>
    <w:div w:id="432821151">
      <w:bodyDiv w:val="1"/>
      <w:marLeft w:val="0"/>
      <w:marRight w:val="0"/>
      <w:marTop w:val="0"/>
      <w:marBottom w:val="0"/>
      <w:divBdr>
        <w:top w:val="none" w:sz="0" w:space="0" w:color="auto"/>
        <w:left w:val="none" w:sz="0" w:space="0" w:color="auto"/>
        <w:bottom w:val="none" w:sz="0" w:space="0" w:color="auto"/>
        <w:right w:val="none" w:sz="0" w:space="0" w:color="auto"/>
      </w:divBdr>
      <w:divsChild>
        <w:div w:id="518861323">
          <w:marLeft w:val="0"/>
          <w:marRight w:val="0"/>
          <w:marTop w:val="0"/>
          <w:marBottom w:val="0"/>
          <w:divBdr>
            <w:top w:val="none" w:sz="0" w:space="0" w:color="auto"/>
            <w:left w:val="none" w:sz="0" w:space="0" w:color="auto"/>
            <w:bottom w:val="none" w:sz="0" w:space="0" w:color="auto"/>
            <w:right w:val="none" w:sz="0" w:space="0" w:color="auto"/>
          </w:divBdr>
          <w:divsChild>
            <w:div w:id="907033972">
              <w:marLeft w:val="0"/>
              <w:marRight w:val="0"/>
              <w:marTop w:val="0"/>
              <w:marBottom w:val="0"/>
              <w:divBdr>
                <w:top w:val="none" w:sz="0" w:space="0" w:color="auto"/>
                <w:left w:val="none" w:sz="0" w:space="0" w:color="auto"/>
                <w:bottom w:val="none" w:sz="0" w:space="0" w:color="auto"/>
                <w:right w:val="none" w:sz="0" w:space="0" w:color="auto"/>
              </w:divBdr>
              <w:divsChild>
                <w:div w:id="1621765058">
                  <w:marLeft w:val="0"/>
                  <w:marRight w:val="0"/>
                  <w:marTop w:val="0"/>
                  <w:marBottom w:val="0"/>
                  <w:divBdr>
                    <w:top w:val="none" w:sz="0" w:space="0" w:color="auto"/>
                    <w:left w:val="none" w:sz="0" w:space="0" w:color="auto"/>
                    <w:bottom w:val="none" w:sz="0" w:space="0" w:color="auto"/>
                    <w:right w:val="none" w:sz="0" w:space="0" w:color="auto"/>
                  </w:divBdr>
                  <w:divsChild>
                    <w:div w:id="12293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0383">
          <w:marLeft w:val="0"/>
          <w:marRight w:val="0"/>
          <w:marTop w:val="0"/>
          <w:marBottom w:val="0"/>
          <w:divBdr>
            <w:top w:val="none" w:sz="0" w:space="0" w:color="auto"/>
            <w:left w:val="none" w:sz="0" w:space="0" w:color="auto"/>
            <w:bottom w:val="none" w:sz="0" w:space="0" w:color="auto"/>
            <w:right w:val="none" w:sz="0" w:space="0" w:color="auto"/>
          </w:divBdr>
          <w:divsChild>
            <w:div w:id="787243470">
              <w:marLeft w:val="0"/>
              <w:marRight w:val="0"/>
              <w:marTop w:val="0"/>
              <w:marBottom w:val="0"/>
              <w:divBdr>
                <w:top w:val="none" w:sz="0" w:space="0" w:color="auto"/>
                <w:left w:val="none" w:sz="0" w:space="0" w:color="auto"/>
                <w:bottom w:val="none" w:sz="0" w:space="0" w:color="auto"/>
                <w:right w:val="none" w:sz="0" w:space="0" w:color="auto"/>
              </w:divBdr>
              <w:divsChild>
                <w:div w:id="1969967608">
                  <w:marLeft w:val="0"/>
                  <w:marRight w:val="0"/>
                  <w:marTop w:val="0"/>
                  <w:marBottom w:val="0"/>
                  <w:divBdr>
                    <w:top w:val="none" w:sz="0" w:space="0" w:color="auto"/>
                    <w:left w:val="none" w:sz="0" w:space="0" w:color="auto"/>
                    <w:bottom w:val="none" w:sz="0" w:space="0" w:color="auto"/>
                    <w:right w:val="none" w:sz="0" w:space="0" w:color="auto"/>
                  </w:divBdr>
                  <w:divsChild>
                    <w:div w:id="613708644">
                      <w:marLeft w:val="0"/>
                      <w:marRight w:val="0"/>
                      <w:marTop w:val="0"/>
                      <w:marBottom w:val="160"/>
                      <w:divBdr>
                        <w:top w:val="none" w:sz="0" w:space="0" w:color="auto"/>
                        <w:left w:val="none" w:sz="0" w:space="0" w:color="auto"/>
                        <w:bottom w:val="none" w:sz="0" w:space="0" w:color="auto"/>
                        <w:right w:val="none" w:sz="0" w:space="0" w:color="auto"/>
                      </w:divBdr>
                    </w:div>
                    <w:div w:id="1840533290">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 w:id="434639749">
      <w:bodyDiv w:val="1"/>
      <w:marLeft w:val="0"/>
      <w:marRight w:val="0"/>
      <w:marTop w:val="0"/>
      <w:marBottom w:val="0"/>
      <w:divBdr>
        <w:top w:val="none" w:sz="0" w:space="0" w:color="auto"/>
        <w:left w:val="none" w:sz="0" w:space="0" w:color="auto"/>
        <w:bottom w:val="none" w:sz="0" w:space="0" w:color="auto"/>
        <w:right w:val="none" w:sz="0" w:space="0" w:color="auto"/>
      </w:divBdr>
    </w:div>
    <w:div w:id="444889738">
      <w:bodyDiv w:val="1"/>
      <w:marLeft w:val="0"/>
      <w:marRight w:val="0"/>
      <w:marTop w:val="0"/>
      <w:marBottom w:val="0"/>
      <w:divBdr>
        <w:top w:val="none" w:sz="0" w:space="0" w:color="auto"/>
        <w:left w:val="none" w:sz="0" w:space="0" w:color="auto"/>
        <w:bottom w:val="none" w:sz="0" w:space="0" w:color="auto"/>
        <w:right w:val="none" w:sz="0" w:space="0" w:color="auto"/>
      </w:divBdr>
    </w:div>
    <w:div w:id="480662040">
      <w:bodyDiv w:val="1"/>
      <w:marLeft w:val="360"/>
      <w:marRight w:val="360"/>
      <w:marTop w:val="360"/>
      <w:marBottom w:val="360"/>
      <w:divBdr>
        <w:top w:val="none" w:sz="0" w:space="0" w:color="auto"/>
        <w:left w:val="none" w:sz="0" w:space="0" w:color="auto"/>
        <w:bottom w:val="none" w:sz="0" w:space="0" w:color="auto"/>
        <w:right w:val="none" w:sz="0" w:space="0" w:color="auto"/>
      </w:divBdr>
    </w:div>
    <w:div w:id="500201498">
      <w:bodyDiv w:val="1"/>
      <w:marLeft w:val="0"/>
      <w:marRight w:val="0"/>
      <w:marTop w:val="0"/>
      <w:marBottom w:val="0"/>
      <w:divBdr>
        <w:top w:val="none" w:sz="0" w:space="0" w:color="auto"/>
        <w:left w:val="none" w:sz="0" w:space="0" w:color="auto"/>
        <w:bottom w:val="none" w:sz="0" w:space="0" w:color="auto"/>
        <w:right w:val="none" w:sz="0" w:space="0" w:color="auto"/>
      </w:divBdr>
    </w:div>
    <w:div w:id="510219165">
      <w:bodyDiv w:val="1"/>
      <w:marLeft w:val="0"/>
      <w:marRight w:val="0"/>
      <w:marTop w:val="0"/>
      <w:marBottom w:val="0"/>
      <w:divBdr>
        <w:top w:val="none" w:sz="0" w:space="0" w:color="auto"/>
        <w:left w:val="none" w:sz="0" w:space="0" w:color="auto"/>
        <w:bottom w:val="none" w:sz="0" w:space="0" w:color="auto"/>
        <w:right w:val="none" w:sz="0" w:space="0" w:color="auto"/>
      </w:divBdr>
    </w:div>
    <w:div w:id="510802454">
      <w:bodyDiv w:val="1"/>
      <w:marLeft w:val="360"/>
      <w:marRight w:val="360"/>
      <w:marTop w:val="360"/>
      <w:marBottom w:val="360"/>
      <w:divBdr>
        <w:top w:val="none" w:sz="0" w:space="0" w:color="auto"/>
        <w:left w:val="none" w:sz="0" w:space="0" w:color="auto"/>
        <w:bottom w:val="none" w:sz="0" w:space="0" w:color="auto"/>
        <w:right w:val="none" w:sz="0" w:space="0" w:color="auto"/>
      </w:divBdr>
    </w:div>
    <w:div w:id="549807533">
      <w:bodyDiv w:val="1"/>
      <w:marLeft w:val="360"/>
      <w:marRight w:val="360"/>
      <w:marTop w:val="360"/>
      <w:marBottom w:val="360"/>
      <w:divBdr>
        <w:top w:val="none" w:sz="0" w:space="0" w:color="auto"/>
        <w:left w:val="none" w:sz="0" w:space="0" w:color="auto"/>
        <w:bottom w:val="none" w:sz="0" w:space="0" w:color="auto"/>
        <w:right w:val="none" w:sz="0" w:space="0" w:color="auto"/>
      </w:divBdr>
    </w:div>
    <w:div w:id="597369184">
      <w:bodyDiv w:val="1"/>
      <w:marLeft w:val="0"/>
      <w:marRight w:val="0"/>
      <w:marTop w:val="0"/>
      <w:marBottom w:val="0"/>
      <w:divBdr>
        <w:top w:val="none" w:sz="0" w:space="0" w:color="auto"/>
        <w:left w:val="none" w:sz="0" w:space="0" w:color="auto"/>
        <w:bottom w:val="none" w:sz="0" w:space="0" w:color="auto"/>
        <w:right w:val="none" w:sz="0" w:space="0" w:color="auto"/>
      </w:divBdr>
    </w:div>
    <w:div w:id="602306807">
      <w:bodyDiv w:val="1"/>
      <w:marLeft w:val="0"/>
      <w:marRight w:val="0"/>
      <w:marTop w:val="0"/>
      <w:marBottom w:val="0"/>
      <w:divBdr>
        <w:top w:val="none" w:sz="0" w:space="0" w:color="auto"/>
        <w:left w:val="none" w:sz="0" w:space="0" w:color="auto"/>
        <w:bottom w:val="none" w:sz="0" w:space="0" w:color="auto"/>
        <w:right w:val="none" w:sz="0" w:space="0" w:color="auto"/>
      </w:divBdr>
    </w:div>
    <w:div w:id="614674058">
      <w:bodyDiv w:val="1"/>
      <w:marLeft w:val="0"/>
      <w:marRight w:val="0"/>
      <w:marTop w:val="0"/>
      <w:marBottom w:val="0"/>
      <w:divBdr>
        <w:top w:val="none" w:sz="0" w:space="0" w:color="auto"/>
        <w:left w:val="none" w:sz="0" w:space="0" w:color="auto"/>
        <w:bottom w:val="none" w:sz="0" w:space="0" w:color="auto"/>
        <w:right w:val="none" w:sz="0" w:space="0" w:color="auto"/>
      </w:divBdr>
    </w:div>
    <w:div w:id="754932982">
      <w:bodyDiv w:val="1"/>
      <w:marLeft w:val="0"/>
      <w:marRight w:val="0"/>
      <w:marTop w:val="0"/>
      <w:marBottom w:val="0"/>
      <w:divBdr>
        <w:top w:val="none" w:sz="0" w:space="0" w:color="auto"/>
        <w:left w:val="none" w:sz="0" w:space="0" w:color="auto"/>
        <w:bottom w:val="none" w:sz="0" w:space="0" w:color="auto"/>
        <w:right w:val="none" w:sz="0" w:space="0" w:color="auto"/>
      </w:divBdr>
    </w:div>
    <w:div w:id="962687231">
      <w:bodyDiv w:val="1"/>
      <w:marLeft w:val="0"/>
      <w:marRight w:val="0"/>
      <w:marTop w:val="0"/>
      <w:marBottom w:val="0"/>
      <w:divBdr>
        <w:top w:val="none" w:sz="0" w:space="0" w:color="auto"/>
        <w:left w:val="none" w:sz="0" w:space="0" w:color="auto"/>
        <w:bottom w:val="none" w:sz="0" w:space="0" w:color="auto"/>
        <w:right w:val="none" w:sz="0" w:space="0" w:color="auto"/>
      </w:divBdr>
    </w:div>
    <w:div w:id="988486368">
      <w:bodyDiv w:val="1"/>
      <w:marLeft w:val="0"/>
      <w:marRight w:val="0"/>
      <w:marTop w:val="0"/>
      <w:marBottom w:val="0"/>
      <w:divBdr>
        <w:top w:val="none" w:sz="0" w:space="0" w:color="auto"/>
        <w:left w:val="none" w:sz="0" w:space="0" w:color="auto"/>
        <w:bottom w:val="none" w:sz="0" w:space="0" w:color="auto"/>
        <w:right w:val="none" w:sz="0" w:space="0" w:color="auto"/>
      </w:divBdr>
    </w:div>
    <w:div w:id="993996089">
      <w:bodyDiv w:val="1"/>
      <w:marLeft w:val="0"/>
      <w:marRight w:val="0"/>
      <w:marTop w:val="0"/>
      <w:marBottom w:val="0"/>
      <w:divBdr>
        <w:top w:val="none" w:sz="0" w:space="0" w:color="auto"/>
        <w:left w:val="none" w:sz="0" w:space="0" w:color="auto"/>
        <w:bottom w:val="none" w:sz="0" w:space="0" w:color="auto"/>
        <w:right w:val="none" w:sz="0" w:space="0" w:color="auto"/>
      </w:divBdr>
    </w:div>
    <w:div w:id="1055355444">
      <w:bodyDiv w:val="1"/>
      <w:marLeft w:val="0"/>
      <w:marRight w:val="0"/>
      <w:marTop w:val="0"/>
      <w:marBottom w:val="0"/>
      <w:divBdr>
        <w:top w:val="none" w:sz="0" w:space="0" w:color="auto"/>
        <w:left w:val="none" w:sz="0" w:space="0" w:color="auto"/>
        <w:bottom w:val="none" w:sz="0" w:space="0" w:color="auto"/>
        <w:right w:val="none" w:sz="0" w:space="0" w:color="auto"/>
      </w:divBdr>
    </w:div>
    <w:div w:id="1058748399">
      <w:bodyDiv w:val="1"/>
      <w:marLeft w:val="0"/>
      <w:marRight w:val="0"/>
      <w:marTop w:val="0"/>
      <w:marBottom w:val="0"/>
      <w:divBdr>
        <w:top w:val="none" w:sz="0" w:space="0" w:color="auto"/>
        <w:left w:val="none" w:sz="0" w:space="0" w:color="auto"/>
        <w:bottom w:val="none" w:sz="0" w:space="0" w:color="auto"/>
        <w:right w:val="none" w:sz="0" w:space="0" w:color="auto"/>
      </w:divBdr>
    </w:div>
    <w:div w:id="1063873815">
      <w:bodyDiv w:val="1"/>
      <w:marLeft w:val="360"/>
      <w:marRight w:val="360"/>
      <w:marTop w:val="360"/>
      <w:marBottom w:val="360"/>
      <w:divBdr>
        <w:top w:val="none" w:sz="0" w:space="0" w:color="auto"/>
        <w:left w:val="none" w:sz="0" w:space="0" w:color="auto"/>
        <w:bottom w:val="none" w:sz="0" w:space="0" w:color="auto"/>
        <w:right w:val="none" w:sz="0" w:space="0" w:color="auto"/>
      </w:divBdr>
    </w:div>
    <w:div w:id="1085107443">
      <w:bodyDiv w:val="1"/>
      <w:marLeft w:val="360"/>
      <w:marRight w:val="360"/>
      <w:marTop w:val="360"/>
      <w:marBottom w:val="360"/>
      <w:divBdr>
        <w:top w:val="none" w:sz="0" w:space="0" w:color="auto"/>
        <w:left w:val="none" w:sz="0" w:space="0" w:color="auto"/>
        <w:bottom w:val="none" w:sz="0" w:space="0" w:color="auto"/>
        <w:right w:val="none" w:sz="0" w:space="0" w:color="auto"/>
      </w:divBdr>
    </w:div>
    <w:div w:id="1116102589">
      <w:bodyDiv w:val="1"/>
      <w:marLeft w:val="0"/>
      <w:marRight w:val="0"/>
      <w:marTop w:val="0"/>
      <w:marBottom w:val="0"/>
      <w:divBdr>
        <w:top w:val="none" w:sz="0" w:space="0" w:color="auto"/>
        <w:left w:val="none" w:sz="0" w:space="0" w:color="auto"/>
        <w:bottom w:val="none" w:sz="0" w:space="0" w:color="auto"/>
        <w:right w:val="none" w:sz="0" w:space="0" w:color="auto"/>
      </w:divBdr>
    </w:div>
    <w:div w:id="1145708432">
      <w:bodyDiv w:val="1"/>
      <w:marLeft w:val="0"/>
      <w:marRight w:val="0"/>
      <w:marTop w:val="0"/>
      <w:marBottom w:val="0"/>
      <w:divBdr>
        <w:top w:val="none" w:sz="0" w:space="0" w:color="auto"/>
        <w:left w:val="none" w:sz="0" w:space="0" w:color="auto"/>
        <w:bottom w:val="none" w:sz="0" w:space="0" w:color="auto"/>
        <w:right w:val="none" w:sz="0" w:space="0" w:color="auto"/>
      </w:divBdr>
    </w:div>
    <w:div w:id="1237594689">
      <w:bodyDiv w:val="1"/>
      <w:marLeft w:val="0"/>
      <w:marRight w:val="0"/>
      <w:marTop w:val="0"/>
      <w:marBottom w:val="0"/>
      <w:divBdr>
        <w:top w:val="none" w:sz="0" w:space="0" w:color="auto"/>
        <w:left w:val="none" w:sz="0" w:space="0" w:color="auto"/>
        <w:bottom w:val="none" w:sz="0" w:space="0" w:color="auto"/>
        <w:right w:val="none" w:sz="0" w:space="0" w:color="auto"/>
      </w:divBdr>
    </w:div>
    <w:div w:id="1239557599">
      <w:bodyDiv w:val="1"/>
      <w:marLeft w:val="360"/>
      <w:marRight w:val="360"/>
      <w:marTop w:val="360"/>
      <w:marBottom w:val="360"/>
      <w:divBdr>
        <w:top w:val="none" w:sz="0" w:space="0" w:color="auto"/>
        <w:left w:val="none" w:sz="0" w:space="0" w:color="auto"/>
        <w:bottom w:val="none" w:sz="0" w:space="0" w:color="auto"/>
        <w:right w:val="none" w:sz="0" w:space="0" w:color="auto"/>
      </w:divBdr>
    </w:div>
    <w:div w:id="1244995777">
      <w:bodyDiv w:val="1"/>
      <w:marLeft w:val="0"/>
      <w:marRight w:val="0"/>
      <w:marTop w:val="0"/>
      <w:marBottom w:val="0"/>
      <w:divBdr>
        <w:top w:val="none" w:sz="0" w:space="0" w:color="auto"/>
        <w:left w:val="none" w:sz="0" w:space="0" w:color="auto"/>
        <w:bottom w:val="none" w:sz="0" w:space="0" w:color="auto"/>
        <w:right w:val="none" w:sz="0" w:space="0" w:color="auto"/>
      </w:divBdr>
    </w:div>
    <w:div w:id="1331449174">
      <w:bodyDiv w:val="1"/>
      <w:marLeft w:val="0"/>
      <w:marRight w:val="0"/>
      <w:marTop w:val="0"/>
      <w:marBottom w:val="0"/>
      <w:divBdr>
        <w:top w:val="none" w:sz="0" w:space="0" w:color="auto"/>
        <w:left w:val="none" w:sz="0" w:space="0" w:color="auto"/>
        <w:bottom w:val="none" w:sz="0" w:space="0" w:color="auto"/>
        <w:right w:val="none" w:sz="0" w:space="0" w:color="auto"/>
      </w:divBdr>
    </w:div>
    <w:div w:id="1358391701">
      <w:bodyDiv w:val="1"/>
      <w:marLeft w:val="0"/>
      <w:marRight w:val="0"/>
      <w:marTop w:val="0"/>
      <w:marBottom w:val="0"/>
      <w:divBdr>
        <w:top w:val="none" w:sz="0" w:space="0" w:color="auto"/>
        <w:left w:val="none" w:sz="0" w:space="0" w:color="auto"/>
        <w:bottom w:val="none" w:sz="0" w:space="0" w:color="auto"/>
        <w:right w:val="none" w:sz="0" w:space="0" w:color="auto"/>
      </w:divBdr>
    </w:div>
    <w:div w:id="1412042908">
      <w:bodyDiv w:val="1"/>
      <w:marLeft w:val="360"/>
      <w:marRight w:val="360"/>
      <w:marTop w:val="360"/>
      <w:marBottom w:val="360"/>
      <w:divBdr>
        <w:top w:val="none" w:sz="0" w:space="0" w:color="auto"/>
        <w:left w:val="none" w:sz="0" w:space="0" w:color="auto"/>
        <w:bottom w:val="none" w:sz="0" w:space="0" w:color="auto"/>
        <w:right w:val="none" w:sz="0" w:space="0" w:color="auto"/>
      </w:divBdr>
    </w:div>
    <w:div w:id="1469515396">
      <w:bodyDiv w:val="1"/>
      <w:marLeft w:val="0"/>
      <w:marRight w:val="0"/>
      <w:marTop w:val="0"/>
      <w:marBottom w:val="0"/>
      <w:divBdr>
        <w:top w:val="none" w:sz="0" w:space="0" w:color="auto"/>
        <w:left w:val="none" w:sz="0" w:space="0" w:color="auto"/>
        <w:bottom w:val="none" w:sz="0" w:space="0" w:color="auto"/>
        <w:right w:val="none" w:sz="0" w:space="0" w:color="auto"/>
      </w:divBdr>
    </w:div>
    <w:div w:id="1558930016">
      <w:bodyDiv w:val="1"/>
      <w:marLeft w:val="0"/>
      <w:marRight w:val="0"/>
      <w:marTop w:val="0"/>
      <w:marBottom w:val="0"/>
      <w:divBdr>
        <w:top w:val="none" w:sz="0" w:space="0" w:color="auto"/>
        <w:left w:val="none" w:sz="0" w:space="0" w:color="auto"/>
        <w:bottom w:val="none" w:sz="0" w:space="0" w:color="auto"/>
        <w:right w:val="none" w:sz="0" w:space="0" w:color="auto"/>
      </w:divBdr>
    </w:div>
    <w:div w:id="1570194338">
      <w:bodyDiv w:val="1"/>
      <w:marLeft w:val="0"/>
      <w:marRight w:val="0"/>
      <w:marTop w:val="0"/>
      <w:marBottom w:val="0"/>
      <w:divBdr>
        <w:top w:val="none" w:sz="0" w:space="0" w:color="auto"/>
        <w:left w:val="none" w:sz="0" w:space="0" w:color="auto"/>
        <w:bottom w:val="none" w:sz="0" w:space="0" w:color="auto"/>
        <w:right w:val="none" w:sz="0" w:space="0" w:color="auto"/>
      </w:divBdr>
    </w:div>
    <w:div w:id="1649818061">
      <w:bodyDiv w:val="1"/>
      <w:marLeft w:val="360"/>
      <w:marRight w:val="360"/>
      <w:marTop w:val="360"/>
      <w:marBottom w:val="360"/>
      <w:divBdr>
        <w:top w:val="none" w:sz="0" w:space="0" w:color="auto"/>
        <w:left w:val="none" w:sz="0" w:space="0" w:color="auto"/>
        <w:bottom w:val="none" w:sz="0" w:space="0" w:color="auto"/>
        <w:right w:val="none" w:sz="0" w:space="0" w:color="auto"/>
      </w:divBdr>
    </w:div>
    <w:div w:id="1719279885">
      <w:bodyDiv w:val="1"/>
      <w:marLeft w:val="0"/>
      <w:marRight w:val="0"/>
      <w:marTop w:val="0"/>
      <w:marBottom w:val="0"/>
      <w:divBdr>
        <w:top w:val="none" w:sz="0" w:space="0" w:color="auto"/>
        <w:left w:val="none" w:sz="0" w:space="0" w:color="auto"/>
        <w:bottom w:val="none" w:sz="0" w:space="0" w:color="auto"/>
        <w:right w:val="none" w:sz="0" w:space="0" w:color="auto"/>
      </w:divBdr>
    </w:div>
    <w:div w:id="1727871016">
      <w:bodyDiv w:val="1"/>
      <w:marLeft w:val="0"/>
      <w:marRight w:val="0"/>
      <w:marTop w:val="0"/>
      <w:marBottom w:val="0"/>
      <w:divBdr>
        <w:top w:val="none" w:sz="0" w:space="0" w:color="auto"/>
        <w:left w:val="none" w:sz="0" w:space="0" w:color="auto"/>
        <w:bottom w:val="none" w:sz="0" w:space="0" w:color="auto"/>
        <w:right w:val="none" w:sz="0" w:space="0" w:color="auto"/>
      </w:divBdr>
    </w:div>
    <w:div w:id="1738740699">
      <w:bodyDiv w:val="1"/>
      <w:marLeft w:val="360"/>
      <w:marRight w:val="360"/>
      <w:marTop w:val="360"/>
      <w:marBottom w:val="360"/>
      <w:divBdr>
        <w:top w:val="none" w:sz="0" w:space="0" w:color="auto"/>
        <w:left w:val="none" w:sz="0" w:space="0" w:color="auto"/>
        <w:bottom w:val="none" w:sz="0" w:space="0" w:color="auto"/>
        <w:right w:val="none" w:sz="0" w:space="0" w:color="auto"/>
      </w:divBdr>
    </w:div>
    <w:div w:id="1748336496">
      <w:bodyDiv w:val="1"/>
      <w:marLeft w:val="0"/>
      <w:marRight w:val="0"/>
      <w:marTop w:val="0"/>
      <w:marBottom w:val="0"/>
      <w:divBdr>
        <w:top w:val="none" w:sz="0" w:space="0" w:color="auto"/>
        <w:left w:val="none" w:sz="0" w:space="0" w:color="auto"/>
        <w:bottom w:val="none" w:sz="0" w:space="0" w:color="auto"/>
        <w:right w:val="none" w:sz="0" w:space="0" w:color="auto"/>
      </w:divBdr>
    </w:div>
    <w:div w:id="1790582385">
      <w:bodyDiv w:val="1"/>
      <w:marLeft w:val="360"/>
      <w:marRight w:val="360"/>
      <w:marTop w:val="360"/>
      <w:marBottom w:val="360"/>
      <w:divBdr>
        <w:top w:val="none" w:sz="0" w:space="0" w:color="auto"/>
        <w:left w:val="none" w:sz="0" w:space="0" w:color="auto"/>
        <w:bottom w:val="none" w:sz="0" w:space="0" w:color="auto"/>
        <w:right w:val="none" w:sz="0" w:space="0" w:color="auto"/>
      </w:divBdr>
    </w:div>
    <w:div w:id="1823547607">
      <w:bodyDiv w:val="1"/>
      <w:marLeft w:val="0"/>
      <w:marRight w:val="0"/>
      <w:marTop w:val="0"/>
      <w:marBottom w:val="0"/>
      <w:divBdr>
        <w:top w:val="none" w:sz="0" w:space="0" w:color="auto"/>
        <w:left w:val="none" w:sz="0" w:space="0" w:color="auto"/>
        <w:bottom w:val="none" w:sz="0" w:space="0" w:color="auto"/>
        <w:right w:val="none" w:sz="0" w:space="0" w:color="auto"/>
      </w:divBdr>
    </w:div>
    <w:div w:id="1841114702">
      <w:bodyDiv w:val="1"/>
      <w:marLeft w:val="360"/>
      <w:marRight w:val="360"/>
      <w:marTop w:val="360"/>
      <w:marBottom w:val="360"/>
      <w:divBdr>
        <w:top w:val="none" w:sz="0" w:space="0" w:color="auto"/>
        <w:left w:val="none" w:sz="0" w:space="0" w:color="auto"/>
        <w:bottom w:val="none" w:sz="0" w:space="0" w:color="auto"/>
        <w:right w:val="none" w:sz="0" w:space="0" w:color="auto"/>
      </w:divBdr>
    </w:div>
    <w:div w:id="1888174412">
      <w:bodyDiv w:val="1"/>
      <w:marLeft w:val="0"/>
      <w:marRight w:val="0"/>
      <w:marTop w:val="0"/>
      <w:marBottom w:val="0"/>
      <w:divBdr>
        <w:top w:val="none" w:sz="0" w:space="0" w:color="auto"/>
        <w:left w:val="none" w:sz="0" w:space="0" w:color="auto"/>
        <w:bottom w:val="none" w:sz="0" w:space="0" w:color="auto"/>
        <w:right w:val="none" w:sz="0" w:space="0" w:color="auto"/>
      </w:divBdr>
    </w:div>
    <w:div w:id="1891262518">
      <w:bodyDiv w:val="1"/>
      <w:marLeft w:val="0"/>
      <w:marRight w:val="0"/>
      <w:marTop w:val="0"/>
      <w:marBottom w:val="0"/>
      <w:divBdr>
        <w:top w:val="none" w:sz="0" w:space="0" w:color="auto"/>
        <w:left w:val="none" w:sz="0" w:space="0" w:color="auto"/>
        <w:bottom w:val="none" w:sz="0" w:space="0" w:color="auto"/>
        <w:right w:val="none" w:sz="0" w:space="0" w:color="auto"/>
      </w:divBdr>
    </w:div>
    <w:div w:id="1903977991">
      <w:bodyDiv w:val="1"/>
      <w:marLeft w:val="0"/>
      <w:marRight w:val="0"/>
      <w:marTop w:val="0"/>
      <w:marBottom w:val="0"/>
      <w:divBdr>
        <w:top w:val="none" w:sz="0" w:space="0" w:color="auto"/>
        <w:left w:val="none" w:sz="0" w:space="0" w:color="auto"/>
        <w:bottom w:val="none" w:sz="0" w:space="0" w:color="auto"/>
        <w:right w:val="none" w:sz="0" w:space="0" w:color="auto"/>
      </w:divBdr>
    </w:div>
    <w:div w:id="1975282824">
      <w:bodyDiv w:val="1"/>
      <w:marLeft w:val="0"/>
      <w:marRight w:val="0"/>
      <w:marTop w:val="0"/>
      <w:marBottom w:val="0"/>
      <w:divBdr>
        <w:top w:val="none" w:sz="0" w:space="0" w:color="auto"/>
        <w:left w:val="none" w:sz="0" w:space="0" w:color="auto"/>
        <w:bottom w:val="none" w:sz="0" w:space="0" w:color="auto"/>
        <w:right w:val="none" w:sz="0" w:space="0" w:color="auto"/>
      </w:divBdr>
    </w:div>
    <w:div w:id="1980106176">
      <w:bodyDiv w:val="1"/>
      <w:marLeft w:val="360"/>
      <w:marRight w:val="360"/>
      <w:marTop w:val="360"/>
      <w:marBottom w:val="360"/>
      <w:divBdr>
        <w:top w:val="none" w:sz="0" w:space="0" w:color="auto"/>
        <w:left w:val="none" w:sz="0" w:space="0" w:color="auto"/>
        <w:bottom w:val="none" w:sz="0" w:space="0" w:color="auto"/>
        <w:right w:val="none" w:sz="0" w:space="0" w:color="auto"/>
      </w:divBdr>
    </w:div>
    <w:div w:id="1996760889">
      <w:bodyDiv w:val="1"/>
      <w:marLeft w:val="0"/>
      <w:marRight w:val="0"/>
      <w:marTop w:val="0"/>
      <w:marBottom w:val="0"/>
      <w:divBdr>
        <w:top w:val="none" w:sz="0" w:space="0" w:color="auto"/>
        <w:left w:val="none" w:sz="0" w:space="0" w:color="auto"/>
        <w:bottom w:val="none" w:sz="0" w:space="0" w:color="auto"/>
        <w:right w:val="none" w:sz="0" w:space="0" w:color="auto"/>
      </w:divBdr>
      <w:divsChild>
        <w:div w:id="52848964">
          <w:marLeft w:val="0"/>
          <w:marRight w:val="0"/>
          <w:marTop w:val="0"/>
          <w:marBottom w:val="0"/>
          <w:divBdr>
            <w:top w:val="none" w:sz="0" w:space="0" w:color="auto"/>
            <w:left w:val="none" w:sz="0" w:space="0" w:color="auto"/>
            <w:bottom w:val="none" w:sz="0" w:space="0" w:color="auto"/>
            <w:right w:val="none" w:sz="0" w:space="0" w:color="auto"/>
          </w:divBdr>
        </w:div>
      </w:divsChild>
    </w:div>
    <w:div w:id="2084133411">
      <w:bodyDiv w:val="1"/>
      <w:marLeft w:val="360"/>
      <w:marRight w:val="360"/>
      <w:marTop w:val="360"/>
      <w:marBottom w:val="360"/>
      <w:divBdr>
        <w:top w:val="none" w:sz="0" w:space="0" w:color="auto"/>
        <w:left w:val="none" w:sz="0" w:space="0" w:color="auto"/>
        <w:bottom w:val="none" w:sz="0" w:space="0" w:color="auto"/>
        <w:right w:val="none" w:sz="0" w:space="0" w:color="auto"/>
      </w:divBdr>
    </w:div>
    <w:div w:id="2138326800">
      <w:bodyDiv w:val="1"/>
      <w:marLeft w:val="360"/>
      <w:marRight w:val="360"/>
      <w:marTop w:val="360"/>
      <w:marBottom w:val="360"/>
      <w:divBdr>
        <w:top w:val="none" w:sz="0" w:space="0" w:color="auto"/>
        <w:left w:val="none" w:sz="0" w:space="0" w:color="auto"/>
        <w:bottom w:val="none" w:sz="0" w:space="0" w:color="auto"/>
        <w:right w:val="none" w:sz="0" w:space="0" w:color="auto"/>
      </w:divBdr>
    </w:div>
    <w:div w:id="214422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stin.coppe@uliege.be" TargetMode="Externa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24" Type="http://schemas.openxmlformats.org/officeDocument/2006/relationships/hyperlink" Target="https://zenodo.org/records/14945064" TargetMode="External"/><Relationship Id="rId5" Type="http://schemas.openxmlformats.org/officeDocument/2006/relationships/webSettings" Target="webSettings.xml"/><Relationship Id="rId15" Type="http://schemas.openxmlformats.org/officeDocument/2006/relationships/image" Target="media/image5.tif"/><Relationship Id="rId23" Type="http://schemas.openxmlformats.org/officeDocument/2006/relationships/image" Target="media/image13.tiff"/><Relationship Id="rId10" Type="http://schemas.openxmlformats.org/officeDocument/2006/relationships/hyperlink" Target="https://orcid.org/0000-0002-6404-316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rcid.org/0000-0002-6238-1852" TargetMode="External"/><Relationship Id="rId14" Type="http://schemas.openxmlformats.org/officeDocument/2006/relationships/image" Target="media/image4.tif"/><Relationship Id="rId22" Type="http://schemas.openxmlformats.org/officeDocument/2006/relationships/image" Target="media/image12.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BC067-7746-4F8B-A477-A689508DA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58</Pages>
  <Words>15457</Words>
  <Characters>84163</Characters>
  <Application>Microsoft Office Word</Application>
  <DocSecurity>0</DocSecurity>
  <Lines>1628</Lines>
  <Paragraphs>582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coppe</dc:creator>
  <cp:keywords/>
  <dc:description/>
  <cp:lastModifiedBy>justin coppe</cp:lastModifiedBy>
  <cp:revision>6</cp:revision>
  <dcterms:created xsi:type="dcterms:W3CDTF">2025-03-19T14:33:00Z</dcterms:created>
  <dcterms:modified xsi:type="dcterms:W3CDTF">2025-03-19T15:09:00Z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b0da088c-cfa0-4fd6-a980-103c409fbe05</vt:lpwstr>
  </property>
  <property fmtid="{D5CDD505-2E9C-101B-9397-08002B2CF9AE}" pid="3" name="ZOTERO_PREF_1">
    <vt:lpwstr>&lt;data data-version="3" zotero-version="6.0.36"&gt;&lt;session id="TiDyHwIz"/&gt;&lt;style id="http://www.zotero.org/styles/journal-of-human-evolution" hasBibliography="1" bibliographyStyleHasBeenSet="1"/&gt;&lt;prefs&gt;&lt;pref name="fieldType" value="Field"/&gt;&lt;pref name="dontAs</vt:lpwstr>
  </property>
  <property fmtid="{D5CDD505-2E9C-101B-9397-08002B2CF9AE}" pid="4" name="ZOTERO_PREF_2">
    <vt:lpwstr>kDelayCitationUpdates" value="true"/&gt;&lt;/prefs&gt;&lt;/data&gt;</vt:lpwstr>
  </property>
</Properties>
</file>