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804D3" w14:textId="77777777" w:rsidR="000E38B2" w:rsidRDefault="00D67FEB" w:rsidP="00D67FEB">
      <w:pPr>
        <w:pStyle w:val="Titreprincipal"/>
        <w:rPr>
          <w:sz w:val="32"/>
          <w:szCs w:val="32"/>
        </w:rPr>
      </w:pPr>
      <w:r w:rsidRPr="00D67FEB">
        <w:rPr>
          <w:sz w:val="32"/>
          <w:szCs w:val="32"/>
        </w:rPr>
        <w:t xml:space="preserve">Melatonin enhances drought tolerance by affecting </w:t>
      </w:r>
      <w:proofErr w:type="spellStart"/>
      <w:r w:rsidRPr="00D67FEB">
        <w:rPr>
          <w:sz w:val="32"/>
          <w:szCs w:val="32"/>
        </w:rPr>
        <w:t>jasmonic</w:t>
      </w:r>
      <w:proofErr w:type="spellEnd"/>
      <w:r w:rsidRPr="00D67FEB">
        <w:rPr>
          <w:sz w:val="32"/>
          <w:szCs w:val="32"/>
        </w:rPr>
        <w:t xml:space="preserve"> acid and lignin biosynthesis in wheat (</w:t>
      </w:r>
      <w:r w:rsidRPr="003E3A07">
        <w:rPr>
          <w:i/>
          <w:sz w:val="32"/>
          <w:szCs w:val="32"/>
        </w:rPr>
        <w:t xml:space="preserve">Triticum aestivum </w:t>
      </w:r>
      <w:r w:rsidRPr="003E3A07">
        <w:rPr>
          <w:sz w:val="32"/>
          <w:szCs w:val="32"/>
        </w:rPr>
        <w:t>L.</w:t>
      </w:r>
      <w:r w:rsidRPr="00D67FEB">
        <w:rPr>
          <w:sz w:val="32"/>
          <w:szCs w:val="32"/>
        </w:rPr>
        <w:t>)</w:t>
      </w:r>
    </w:p>
    <w:p w14:paraId="66CDD5DC" w14:textId="77777777" w:rsidR="00C4661B" w:rsidRDefault="005923BE" w:rsidP="00C4661B">
      <w:proofErr w:type="spellStart"/>
      <w:r w:rsidRPr="005923BE">
        <w:t>Mingzhao</w:t>
      </w:r>
      <w:proofErr w:type="spellEnd"/>
      <w:r w:rsidRPr="005923BE">
        <w:t xml:space="preserve"> </w:t>
      </w:r>
      <w:proofErr w:type="spellStart"/>
      <w:proofErr w:type="gramStart"/>
      <w:r w:rsidRPr="005923BE">
        <w:t>Luo</w:t>
      </w:r>
      <w:r w:rsidRPr="005923BE">
        <w:rPr>
          <w:vertAlign w:val="superscript"/>
        </w:rPr>
        <w:t>a,b</w:t>
      </w:r>
      <w:proofErr w:type="spellEnd"/>
      <w:proofErr w:type="gramEnd"/>
      <w:r w:rsidRPr="005923BE">
        <w:t xml:space="preserve">, </w:t>
      </w:r>
      <w:proofErr w:type="spellStart"/>
      <w:r w:rsidRPr="005923BE">
        <w:t>Daoping</w:t>
      </w:r>
      <w:proofErr w:type="spellEnd"/>
      <w:r w:rsidRPr="005923BE">
        <w:t xml:space="preserve"> Wang</w:t>
      </w:r>
      <w:r w:rsidRPr="005923BE">
        <w:rPr>
          <w:vertAlign w:val="superscript"/>
        </w:rPr>
        <w:t>a</w:t>
      </w:r>
      <w:r w:rsidRPr="005923BE">
        <w:t xml:space="preserve">, Pierre </w:t>
      </w:r>
      <w:proofErr w:type="spellStart"/>
      <w:r w:rsidRPr="005923BE">
        <w:t>Delaplace</w:t>
      </w:r>
      <w:r w:rsidRPr="005923BE">
        <w:rPr>
          <w:vertAlign w:val="superscript"/>
        </w:rPr>
        <w:t>b</w:t>
      </w:r>
      <w:proofErr w:type="spellEnd"/>
      <w:r w:rsidRPr="005923BE">
        <w:t xml:space="preserve">, </w:t>
      </w:r>
      <w:proofErr w:type="spellStart"/>
      <w:r w:rsidRPr="005923BE">
        <w:t>Yinghong</w:t>
      </w:r>
      <w:proofErr w:type="spellEnd"/>
      <w:r w:rsidRPr="005923BE">
        <w:t xml:space="preserve"> Pan</w:t>
      </w:r>
      <w:r w:rsidRPr="005923BE">
        <w:rPr>
          <w:vertAlign w:val="superscript"/>
        </w:rPr>
        <w:t>a</w:t>
      </w:r>
      <w:r w:rsidRPr="005923BE">
        <w:t xml:space="preserve">, </w:t>
      </w:r>
      <w:proofErr w:type="spellStart"/>
      <w:r w:rsidRPr="005923BE">
        <w:t>Yongbin</w:t>
      </w:r>
      <w:proofErr w:type="spellEnd"/>
      <w:r w:rsidRPr="005923BE">
        <w:t xml:space="preserve"> </w:t>
      </w:r>
      <w:proofErr w:type="spellStart"/>
      <w:r w:rsidRPr="005923BE">
        <w:t>Zhou</w:t>
      </w:r>
      <w:r w:rsidRPr="005923BE">
        <w:rPr>
          <w:vertAlign w:val="superscript"/>
        </w:rPr>
        <w:t>a</w:t>
      </w:r>
      <w:proofErr w:type="spellEnd"/>
      <w:r w:rsidRPr="005923BE">
        <w:t xml:space="preserve">, </w:t>
      </w:r>
      <w:proofErr w:type="spellStart"/>
      <w:r w:rsidRPr="005923BE">
        <w:t>Wensi</w:t>
      </w:r>
      <w:proofErr w:type="spellEnd"/>
      <w:r w:rsidRPr="005923BE">
        <w:t xml:space="preserve"> Tang</w:t>
      </w:r>
      <w:r w:rsidRPr="005923BE">
        <w:rPr>
          <w:vertAlign w:val="superscript"/>
        </w:rPr>
        <w:t>a</w:t>
      </w:r>
      <w:r w:rsidRPr="005923BE">
        <w:t>, Kai Chen</w:t>
      </w:r>
      <w:r w:rsidRPr="005923BE">
        <w:rPr>
          <w:vertAlign w:val="superscript"/>
        </w:rPr>
        <w:t>a</w:t>
      </w:r>
      <w:r w:rsidRPr="005923BE">
        <w:t>, Jun Chen</w:t>
      </w:r>
      <w:r w:rsidRPr="005923BE">
        <w:rPr>
          <w:vertAlign w:val="superscript"/>
        </w:rPr>
        <w:t>a</w:t>
      </w:r>
      <w:r w:rsidRPr="005923BE">
        <w:t xml:space="preserve">, </w:t>
      </w:r>
      <w:proofErr w:type="spellStart"/>
      <w:r w:rsidRPr="005923BE">
        <w:t>Zhaoshi</w:t>
      </w:r>
      <w:proofErr w:type="spellEnd"/>
      <w:r w:rsidRPr="005923BE">
        <w:t xml:space="preserve"> Xu</w:t>
      </w:r>
      <w:r w:rsidRPr="005923BE">
        <w:rPr>
          <w:vertAlign w:val="superscript"/>
        </w:rPr>
        <w:t>a</w:t>
      </w:r>
      <w:r w:rsidRPr="005923BE">
        <w:t xml:space="preserve">, </w:t>
      </w:r>
      <w:proofErr w:type="spellStart"/>
      <w:r w:rsidRPr="005923BE">
        <w:t>Youzhi</w:t>
      </w:r>
      <w:proofErr w:type="spellEnd"/>
      <w:r w:rsidRPr="005923BE">
        <w:t xml:space="preserve"> Ma</w:t>
      </w:r>
      <w:r w:rsidRPr="005923BE">
        <w:rPr>
          <w:vertAlign w:val="superscript"/>
        </w:rPr>
        <w:t>a</w:t>
      </w:r>
      <w:r w:rsidRPr="005923BE">
        <w:t>, Ming Chen</w:t>
      </w:r>
      <w:r w:rsidRPr="005923BE">
        <w:rPr>
          <w:vertAlign w:val="superscript"/>
        </w:rPr>
        <w:t>a</w:t>
      </w:r>
    </w:p>
    <w:p w14:paraId="01925681" w14:textId="77777777" w:rsidR="005923BE" w:rsidRPr="005923BE" w:rsidRDefault="005923BE" w:rsidP="00C4661B">
      <w:pPr>
        <w:rPr>
          <w:i/>
          <w:sz w:val="20"/>
          <w:szCs w:val="20"/>
        </w:rPr>
      </w:pPr>
      <w:r w:rsidRPr="005923BE">
        <w:rPr>
          <w:i/>
          <w:sz w:val="20"/>
          <w:szCs w:val="20"/>
          <w:vertAlign w:val="superscript"/>
        </w:rPr>
        <w:t>a</w:t>
      </w:r>
      <w:r w:rsidRPr="005923BE">
        <w:rPr>
          <w:i/>
          <w:sz w:val="20"/>
          <w:szCs w:val="20"/>
        </w:rPr>
        <w:t xml:space="preserve"> State Key Laboratory of Crop Gene Resources and Breeding, Institute of Crop Sciences, Chinese Academy of Agricultural Sciences (CAAS), Beijing, 100081, China</w:t>
      </w:r>
    </w:p>
    <w:p w14:paraId="660D56D2" w14:textId="77777777" w:rsidR="005923BE" w:rsidRDefault="005923BE" w:rsidP="00C4661B">
      <w:pPr>
        <w:rPr>
          <w:i/>
          <w:sz w:val="20"/>
          <w:szCs w:val="20"/>
        </w:rPr>
      </w:pPr>
      <w:r w:rsidRPr="005923BE">
        <w:rPr>
          <w:i/>
          <w:sz w:val="20"/>
          <w:szCs w:val="20"/>
          <w:vertAlign w:val="superscript"/>
        </w:rPr>
        <w:t>b</w:t>
      </w:r>
      <w:r w:rsidRPr="005923BE">
        <w:rPr>
          <w:i/>
          <w:sz w:val="20"/>
          <w:szCs w:val="20"/>
        </w:rPr>
        <w:t xml:space="preserve"> University of Liege-</w:t>
      </w:r>
      <w:proofErr w:type="spellStart"/>
      <w:r w:rsidRPr="005923BE">
        <w:rPr>
          <w:i/>
          <w:sz w:val="20"/>
          <w:szCs w:val="20"/>
        </w:rPr>
        <w:t>GxABT</w:t>
      </w:r>
      <w:proofErr w:type="spellEnd"/>
      <w:r w:rsidRPr="005923BE">
        <w:rPr>
          <w:i/>
          <w:sz w:val="20"/>
          <w:szCs w:val="20"/>
        </w:rPr>
        <w:t xml:space="preserve">, Agricultural Sciences Department, Plant Sciences and Productions Axis, Plant Biology Laboratory, Passage des </w:t>
      </w:r>
      <w:proofErr w:type="spellStart"/>
      <w:r w:rsidRPr="005923BE">
        <w:rPr>
          <w:i/>
          <w:sz w:val="20"/>
          <w:szCs w:val="20"/>
        </w:rPr>
        <w:t>Déportés</w:t>
      </w:r>
      <w:proofErr w:type="spellEnd"/>
      <w:r w:rsidRPr="005923BE">
        <w:rPr>
          <w:i/>
          <w:sz w:val="20"/>
          <w:szCs w:val="20"/>
        </w:rPr>
        <w:t>, 2, 5030, Gembloux, Belgium</w:t>
      </w:r>
    </w:p>
    <w:p w14:paraId="28C8ACD4" w14:textId="77777777" w:rsidR="009D613F" w:rsidRDefault="009D613F" w:rsidP="005923BE"/>
    <w:p w14:paraId="359B0D98" w14:textId="77777777" w:rsidR="009D613F" w:rsidRDefault="009D613F" w:rsidP="005923BE"/>
    <w:p w14:paraId="18654C20" w14:textId="77777777" w:rsidR="005923BE" w:rsidRDefault="009D613F" w:rsidP="005923BE">
      <w:proofErr w:type="gramStart"/>
      <w:r w:rsidRPr="009D613F">
        <w:rPr>
          <w:b/>
        </w:rPr>
        <w:t>KEYWORDS</w:t>
      </w:r>
      <w:r>
        <w:t xml:space="preserve"> :</w:t>
      </w:r>
      <w:proofErr w:type="gramEnd"/>
      <w:r>
        <w:t xml:space="preserve"> </w:t>
      </w:r>
      <w:proofErr w:type="spellStart"/>
      <w:r w:rsidRPr="009D613F">
        <w:t>Biostimulant</w:t>
      </w:r>
      <w:proofErr w:type="spellEnd"/>
      <w:r w:rsidRPr="009D613F">
        <w:t xml:space="preserve"> </w:t>
      </w:r>
      <w:r w:rsidR="002C2317">
        <w:t xml:space="preserve">– </w:t>
      </w:r>
      <w:r w:rsidRPr="009D613F">
        <w:t>Drought</w:t>
      </w:r>
      <w:r w:rsidR="002C2317" w:rsidRPr="009D613F">
        <w:t xml:space="preserve"> </w:t>
      </w:r>
      <w:r w:rsidR="002C2317">
        <w:t xml:space="preserve">– </w:t>
      </w:r>
      <w:r w:rsidR="002C2317" w:rsidRPr="002C2317">
        <w:t>Hydrogen peroxide</w:t>
      </w:r>
      <w:r w:rsidR="002C2317" w:rsidRPr="009D613F">
        <w:t xml:space="preserve"> </w:t>
      </w:r>
      <w:r w:rsidR="002C2317">
        <w:t xml:space="preserve">– </w:t>
      </w:r>
      <w:proofErr w:type="spellStart"/>
      <w:r w:rsidR="002C2317" w:rsidRPr="002C2317">
        <w:t>Jasmonic</w:t>
      </w:r>
      <w:proofErr w:type="spellEnd"/>
      <w:r w:rsidR="002C2317" w:rsidRPr="002C2317">
        <w:t xml:space="preserve"> acid</w:t>
      </w:r>
      <w:r w:rsidR="002C2317" w:rsidRPr="009D613F">
        <w:t xml:space="preserve"> </w:t>
      </w:r>
      <w:r w:rsidR="002C2317">
        <w:t xml:space="preserve">– </w:t>
      </w:r>
      <w:r w:rsidR="002C2317" w:rsidRPr="002C2317">
        <w:t>Lignin biosynthesis</w:t>
      </w:r>
      <w:r w:rsidR="002C2317" w:rsidRPr="009D613F">
        <w:t xml:space="preserve"> </w:t>
      </w:r>
      <w:r w:rsidR="002C2317">
        <w:t xml:space="preserve">– </w:t>
      </w:r>
      <w:r w:rsidR="002C2317" w:rsidRPr="002C2317">
        <w:t>Melatonin</w:t>
      </w:r>
      <w:r w:rsidR="002C2317" w:rsidRPr="009D613F">
        <w:t xml:space="preserve"> </w:t>
      </w:r>
      <w:r w:rsidR="002C2317">
        <w:t>– Wheat</w:t>
      </w:r>
    </w:p>
    <w:p w14:paraId="01261B2E" w14:textId="77777777" w:rsidR="009D613F" w:rsidRDefault="009D613F" w:rsidP="005923BE"/>
    <w:p w14:paraId="2DED65FD" w14:textId="77777777" w:rsidR="009D613F" w:rsidRDefault="009D613F" w:rsidP="005923BE">
      <w:proofErr w:type="gramStart"/>
      <w:r w:rsidRPr="009D613F">
        <w:rPr>
          <w:b/>
        </w:rPr>
        <w:t>ABSTRACT</w:t>
      </w:r>
      <w:r>
        <w:t xml:space="preserve"> :</w:t>
      </w:r>
      <w:proofErr w:type="gramEnd"/>
    </w:p>
    <w:p w14:paraId="076E702F" w14:textId="77777777" w:rsidR="001E1D90" w:rsidRDefault="009D613F" w:rsidP="00C4661B">
      <w:r w:rsidRPr="009D613F">
        <w:t>Drought severely affects the yield of wheat (</w:t>
      </w:r>
      <w:r w:rsidRPr="001E1D90">
        <w:rPr>
          <w:i/>
        </w:rPr>
        <w:t>Triticum aestivum</w:t>
      </w:r>
      <w:r w:rsidRPr="009D613F">
        <w:t xml:space="preserve"> L.), which is mainly grown in arid and semi-arid regions. Melatonin plays an important role in various types of stress resistance in plants, including drought resistance. However, the molecular mechanism through which melatonin affects drought tolerance remains largely unknown. In this study, we revealed that melatonin (100 </w:t>
      </w:r>
      <w:proofErr w:type="spellStart"/>
      <w:r w:rsidRPr="009D613F">
        <w:t>μM</w:t>
      </w:r>
      <w:proofErr w:type="spellEnd"/>
      <w:r w:rsidRPr="009D613F">
        <w:t xml:space="preserve">) significantly improved drought resistance during the maturation stage of Chinese Spring, Shi4185, and Hanxuan10 varieties, but not Chang6878. Further physiological, transcriptomic, and proteomic data analysis at the wheat seedling stage revealed that melatonin increased </w:t>
      </w:r>
      <w:proofErr w:type="spellStart"/>
      <w:r w:rsidRPr="009D613F">
        <w:t>jasmonic</w:t>
      </w:r>
      <w:proofErr w:type="spellEnd"/>
      <w:r w:rsidRPr="009D613F">
        <w:t xml:space="preserve"> acid (JA) content, upregulating the expression of JA genes (</w:t>
      </w:r>
      <w:r w:rsidRPr="001E1D90">
        <w:rPr>
          <w:i/>
        </w:rPr>
        <w:t>LOX1.5</w:t>
      </w:r>
      <w:r w:rsidRPr="009D613F">
        <w:t xml:space="preserve"> and </w:t>
      </w:r>
      <w:r w:rsidRPr="001E1D90">
        <w:rPr>
          <w:i/>
        </w:rPr>
        <w:t>LOX2.1</w:t>
      </w:r>
      <w:r w:rsidRPr="009D613F">
        <w:t>) and two transcription factors (</w:t>
      </w:r>
      <w:r w:rsidRPr="001E1D90">
        <w:rPr>
          <w:i/>
        </w:rPr>
        <w:t>HY5</w:t>
      </w:r>
      <w:r w:rsidRPr="009D613F">
        <w:t xml:space="preserve"> and </w:t>
      </w:r>
      <w:r w:rsidRPr="001E1D90">
        <w:rPr>
          <w:i/>
        </w:rPr>
        <w:t>MYB86</w:t>
      </w:r>
      <w:r w:rsidRPr="009D613F">
        <w:t>) under drought conditions. It also upregulated genes related to lignin biosynthesis (</w:t>
      </w:r>
      <w:r w:rsidRPr="001E1D90">
        <w:rPr>
          <w:i/>
        </w:rPr>
        <w:t>4CL2</w:t>
      </w:r>
      <w:r w:rsidRPr="009D613F">
        <w:t xml:space="preserve">, </w:t>
      </w:r>
      <w:r w:rsidRPr="001E1D90">
        <w:rPr>
          <w:i/>
        </w:rPr>
        <w:t>P5CS1</w:t>
      </w:r>
      <w:r w:rsidRPr="009D613F">
        <w:t xml:space="preserve">, and </w:t>
      </w:r>
      <w:r w:rsidRPr="001E1D90">
        <w:rPr>
          <w:i/>
        </w:rPr>
        <w:t>CCR2</w:t>
      </w:r>
      <w:r w:rsidRPr="009D613F">
        <w:t>) as well as starch and sucrose metabolism (</w:t>
      </w:r>
      <w:r w:rsidRPr="001E1D90">
        <w:rPr>
          <w:i/>
        </w:rPr>
        <w:t>PME53</w:t>
      </w:r>
      <w:r w:rsidRPr="009D613F">
        <w:t xml:space="preserve"> and </w:t>
      </w:r>
      <w:r w:rsidRPr="001E1D90">
        <w:rPr>
          <w:i/>
        </w:rPr>
        <w:t>SUS4</w:t>
      </w:r>
      <w:r w:rsidRPr="009D613F">
        <w:t xml:space="preserve">). Additionally, melatonin alleviated photosynthetic and cell membrane damage caused by drought stress through maintaining low levels of hydrogen peroxide. The current results elucidate melatonin-regulated pathways in wheat and provide evidence for using melatonin as a potential </w:t>
      </w:r>
      <w:proofErr w:type="spellStart"/>
      <w:r w:rsidRPr="009D613F">
        <w:t>biostimulant</w:t>
      </w:r>
      <w:proofErr w:type="spellEnd"/>
      <w:r w:rsidRPr="009D613F">
        <w:t xml:space="preserve"> to improve wheat drought resistance under field conditions in the future.</w:t>
      </w:r>
    </w:p>
    <w:p w14:paraId="32D26ED0" w14:textId="77777777" w:rsidR="001E1D90" w:rsidRDefault="001E1D90">
      <w:pPr>
        <w:spacing w:after="0" w:line="240" w:lineRule="auto"/>
        <w:jc w:val="left"/>
      </w:pPr>
      <w:r>
        <w:br w:type="page"/>
      </w:r>
    </w:p>
    <w:p w14:paraId="4DF1F871" w14:textId="77777777" w:rsidR="005923BE" w:rsidRDefault="00577F22" w:rsidP="00577F22">
      <w:pPr>
        <w:pStyle w:val="Titre1"/>
        <w:numPr>
          <w:ilvl w:val="0"/>
          <w:numId w:val="1"/>
        </w:numPr>
      </w:pPr>
      <w:r>
        <w:lastRenderedPageBreak/>
        <w:t>Introduction</w:t>
      </w:r>
    </w:p>
    <w:p w14:paraId="56D4E532" w14:textId="77777777" w:rsidR="000E4025" w:rsidRPr="006A0852" w:rsidRDefault="000E4025" w:rsidP="000E4025">
      <w:pPr>
        <w:rPr>
          <w:lang w:val="en-GB"/>
        </w:rPr>
      </w:pPr>
      <w:r w:rsidRPr="000E4025">
        <w:rPr>
          <w:lang w:val="en-GB"/>
        </w:rPr>
        <w:t>Melatonin (N-acetyl-5-methoxytryptamine) was first isolated from the pineal glands of bovines in 1958 (Lerner et al., 1958), and it was initially thought to play an important role in mammal physiology, including the regulation of neurohormones or antistress factors, circadian rhythm, sleep, and the immune system (Sanchez-Barcelo et al., 2016; Back, 2021). Approximately 40 years later, in 1995, researchers found that melatonin was also present in medicinal plants (Dubbels et al., 1995; Hattori et al., 1995), whereafter studies on melatonin in plants exponentially increased (Murch and Erland, 2021). Melatonin biosynthesis from tryptophan involves six types of enzymes and four steps, which take place in the chloroplasts and mitochondria of plants (Fig. S1) (Liu et al., 2022). In addition, melatonin not only promotes growth and development, but also enhances tolerance to various biotic and abiotic stresses in the plant kingdom, including resistance to pathogen attack, drought, heavy metal, cold, salinity, and heat (Arnao and</w:t>
      </w:r>
      <w:r w:rsidR="006A0852">
        <w:rPr>
          <w:lang w:val="en-GB"/>
        </w:rPr>
        <w:t xml:space="preserve"> </w:t>
      </w:r>
      <w:r w:rsidRPr="006A0852">
        <w:rPr>
          <w:lang w:val="en-GB"/>
        </w:rPr>
        <w:t>Hern</w:t>
      </w:r>
      <w:r w:rsidR="006A0852">
        <w:rPr>
          <w:lang w:val="en-GB"/>
        </w:rPr>
        <w:t>á</w:t>
      </w:r>
      <w:r w:rsidRPr="006A0852">
        <w:rPr>
          <w:lang w:val="en-GB"/>
        </w:rPr>
        <w:t>ndez-Ruiz, 2020; Sun et al., 2021).</w:t>
      </w:r>
    </w:p>
    <w:p w14:paraId="4069A51A" w14:textId="77777777" w:rsidR="000E4025" w:rsidRPr="000E4025" w:rsidRDefault="000E4025" w:rsidP="000E4025">
      <w:pPr>
        <w:rPr>
          <w:lang w:val="en-GB"/>
        </w:rPr>
      </w:pPr>
      <w:r w:rsidRPr="000E4025">
        <w:rPr>
          <w:lang w:val="en-GB"/>
        </w:rPr>
        <w:t xml:space="preserve">Several studies have shown that exogenous melatonin application or overexpression of synthase genes enhance stress tolerance in many plant species, including </w:t>
      </w:r>
      <w:r w:rsidRPr="006A0852">
        <w:rPr>
          <w:i/>
          <w:lang w:val="en-GB"/>
        </w:rPr>
        <w:t>Arabidopsis</w:t>
      </w:r>
      <w:r w:rsidRPr="000E4025">
        <w:rPr>
          <w:lang w:val="en-GB"/>
        </w:rPr>
        <w:t xml:space="preserve"> (</w:t>
      </w:r>
      <w:r w:rsidRPr="006A0852">
        <w:rPr>
          <w:i/>
          <w:lang w:val="en-GB"/>
        </w:rPr>
        <w:t>Arabidopsis thaliana</w:t>
      </w:r>
      <w:r w:rsidRPr="000E4025">
        <w:rPr>
          <w:lang w:val="en-GB"/>
        </w:rPr>
        <w:t xml:space="preserve"> L.), cassava (</w:t>
      </w:r>
      <w:r w:rsidRPr="006A0852">
        <w:rPr>
          <w:i/>
          <w:lang w:val="en-GB"/>
        </w:rPr>
        <w:t>Manihot esculenta</w:t>
      </w:r>
      <w:r w:rsidRPr="000E4025">
        <w:rPr>
          <w:lang w:val="en-GB"/>
        </w:rPr>
        <w:t xml:space="preserve"> Crantz), tomato (</w:t>
      </w:r>
      <w:r w:rsidRPr="006A0852">
        <w:rPr>
          <w:i/>
          <w:lang w:val="en-GB"/>
        </w:rPr>
        <w:t xml:space="preserve">Solanum </w:t>
      </w:r>
      <w:proofErr w:type="spellStart"/>
      <w:r w:rsidRPr="006A0852">
        <w:rPr>
          <w:i/>
          <w:lang w:val="en-GB"/>
        </w:rPr>
        <w:t>lycopersicum</w:t>
      </w:r>
      <w:proofErr w:type="spellEnd"/>
      <w:r w:rsidRPr="000E4025">
        <w:rPr>
          <w:lang w:val="en-GB"/>
        </w:rPr>
        <w:t xml:space="preserve"> L.), cucumber (</w:t>
      </w:r>
      <w:r w:rsidRPr="006A0852">
        <w:rPr>
          <w:i/>
          <w:lang w:val="en-GB"/>
        </w:rPr>
        <w:t>Cucumis sativus</w:t>
      </w:r>
      <w:r w:rsidRPr="000E4025">
        <w:rPr>
          <w:lang w:val="en-GB"/>
        </w:rPr>
        <w:t xml:space="preserve"> L.), apple (</w:t>
      </w:r>
      <w:r w:rsidRPr="006A0852">
        <w:rPr>
          <w:i/>
          <w:lang w:val="en-GB"/>
        </w:rPr>
        <w:t>Malus domestica</w:t>
      </w:r>
      <w:r w:rsidRPr="000E4025">
        <w:rPr>
          <w:lang w:val="en-GB"/>
        </w:rPr>
        <w:t xml:space="preserve"> </w:t>
      </w:r>
      <w:proofErr w:type="spellStart"/>
      <w:r w:rsidRPr="000E4025">
        <w:rPr>
          <w:lang w:val="en-GB"/>
        </w:rPr>
        <w:t>Borkh</w:t>
      </w:r>
      <w:proofErr w:type="spellEnd"/>
      <w:r w:rsidRPr="000E4025">
        <w:rPr>
          <w:lang w:val="en-GB"/>
        </w:rPr>
        <w:t>.), cotton (</w:t>
      </w:r>
      <w:r w:rsidRPr="006A0852">
        <w:rPr>
          <w:i/>
          <w:lang w:val="en-GB"/>
        </w:rPr>
        <w:t>Gossypium hirsutum</w:t>
      </w:r>
      <w:r w:rsidRPr="000E4025">
        <w:rPr>
          <w:lang w:val="en-GB"/>
        </w:rPr>
        <w:t xml:space="preserve"> L.), and rice (</w:t>
      </w:r>
      <w:r w:rsidRPr="006A0852">
        <w:rPr>
          <w:i/>
          <w:lang w:val="en-GB"/>
        </w:rPr>
        <w:t>Oryza sativa</w:t>
      </w:r>
      <w:r w:rsidRPr="000E4025">
        <w:rPr>
          <w:lang w:val="en-GB"/>
        </w:rPr>
        <w:t xml:space="preserve"> L.) (Li et al., 2016; Xia et al., 2020). Overall, the central role of melatonin is that of maintaining reactive oxygen species (ROS) and reactive nitrogen species (RNS) homeostasis under stress conditions via the direct function of melatonin and its metabolites or indirectly through stimulating antioxidant enzyme activities (Lee and Back, 2021a). The pleiotropic effects of melatonin on plant stress tolerance have led researchers to understand the molecular mechanisms involved in these pathways (Yu et al., 2018). The first potential </w:t>
      </w:r>
      <w:proofErr w:type="spellStart"/>
      <w:r w:rsidRPr="000E4025">
        <w:rPr>
          <w:lang w:val="en-GB"/>
        </w:rPr>
        <w:t>phytomelatonin</w:t>
      </w:r>
      <w:proofErr w:type="spellEnd"/>
      <w:r w:rsidRPr="000E4025">
        <w:rPr>
          <w:lang w:val="en-GB"/>
        </w:rPr>
        <w:t xml:space="preserve"> receptor, </w:t>
      </w:r>
      <w:r w:rsidRPr="006A0852">
        <w:rPr>
          <w:i/>
          <w:lang w:val="en-GB"/>
        </w:rPr>
        <w:t>CAND2/PMRT1</w:t>
      </w:r>
      <w:r w:rsidRPr="000E4025">
        <w:rPr>
          <w:lang w:val="en-GB"/>
        </w:rPr>
        <w:t xml:space="preserve">, was identified in </w:t>
      </w:r>
      <w:r w:rsidRPr="006A0852">
        <w:rPr>
          <w:i/>
          <w:lang w:val="en-GB"/>
        </w:rPr>
        <w:t>Arabidopsis</w:t>
      </w:r>
      <w:r w:rsidRPr="000E4025">
        <w:rPr>
          <w:lang w:val="en-GB"/>
        </w:rPr>
        <w:t xml:space="preserve"> in 2018 by Wei et al. (2018a). Further studies demonstrated that it stimulates the release of G protein signalling pathway-derived calcium ions (Ca</w:t>
      </w:r>
      <w:r w:rsidRPr="006A0852">
        <w:rPr>
          <w:vertAlign w:val="superscript"/>
          <w:lang w:val="en-GB"/>
        </w:rPr>
        <w:t>2+</w:t>
      </w:r>
      <w:r w:rsidRPr="000E4025">
        <w:rPr>
          <w:lang w:val="en-GB"/>
        </w:rPr>
        <w:t>) (Yu et al., 2021; Yin et al., 2022). Others have proposed the mitogen-activated protein kinase (</w:t>
      </w:r>
      <w:r w:rsidRPr="006A0852">
        <w:rPr>
          <w:i/>
          <w:lang w:val="en-GB"/>
        </w:rPr>
        <w:t>MAPK</w:t>
      </w:r>
      <w:r w:rsidRPr="000E4025">
        <w:rPr>
          <w:lang w:val="en-GB"/>
        </w:rPr>
        <w:t xml:space="preserve">) cascade as a downstream signalling pathway in melatonin-mediated resistance (Lee and Back, 2017, 2021b). In addition, some regulators enhance stress resistance through a direct interaction with melatonin biosynthesis and metabolism genes, such as </w:t>
      </w:r>
      <w:r w:rsidRPr="006A0852">
        <w:rPr>
          <w:i/>
          <w:lang w:val="en-GB"/>
        </w:rPr>
        <w:t>MeATG8b/8c/8e</w:t>
      </w:r>
      <w:r w:rsidRPr="000E4025">
        <w:rPr>
          <w:lang w:val="en-GB"/>
        </w:rPr>
        <w:t xml:space="preserve">, </w:t>
      </w:r>
      <w:r w:rsidRPr="006A0852">
        <w:rPr>
          <w:i/>
          <w:lang w:val="en-GB"/>
        </w:rPr>
        <w:t>MeWRKY79</w:t>
      </w:r>
      <w:r w:rsidRPr="000E4025">
        <w:rPr>
          <w:lang w:val="en-GB"/>
        </w:rPr>
        <w:t xml:space="preserve">, </w:t>
      </w:r>
      <w:r w:rsidRPr="006A0852">
        <w:rPr>
          <w:i/>
          <w:lang w:val="en-GB"/>
        </w:rPr>
        <w:t>MeHsf20</w:t>
      </w:r>
      <w:r w:rsidRPr="000E4025">
        <w:rPr>
          <w:lang w:val="en-GB"/>
        </w:rPr>
        <w:t xml:space="preserve">, </w:t>
      </w:r>
      <w:r w:rsidRPr="006A0852">
        <w:rPr>
          <w:i/>
          <w:lang w:val="en-GB"/>
        </w:rPr>
        <w:t>MeRAV</w:t>
      </w:r>
      <w:r w:rsidR="006A0852">
        <w:rPr>
          <w:i/>
          <w:lang w:val="en-GB"/>
        </w:rPr>
        <w:t>1</w:t>
      </w:r>
      <w:r w:rsidRPr="000E4025">
        <w:rPr>
          <w:lang w:val="en-GB"/>
        </w:rPr>
        <w:t xml:space="preserve">, and </w:t>
      </w:r>
      <w:r w:rsidRPr="006A0852">
        <w:rPr>
          <w:i/>
          <w:lang w:val="en-GB"/>
        </w:rPr>
        <w:t>MeRAV2</w:t>
      </w:r>
      <w:r w:rsidRPr="000E4025">
        <w:rPr>
          <w:lang w:val="en-GB"/>
        </w:rPr>
        <w:t xml:space="preserve"> (Shi et al., 2015; Wei et al., 2018b, 2020).</w:t>
      </w:r>
    </w:p>
    <w:p w14:paraId="2FEFAC8A" w14:textId="77777777" w:rsidR="000E4025" w:rsidRPr="000E4025" w:rsidRDefault="000E4025" w:rsidP="000E4025">
      <w:pPr>
        <w:rPr>
          <w:lang w:val="en-GB"/>
        </w:rPr>
      </w:pPr>
      <w:r w:rsidRPr="000E4025">
        <w:rPr>
          <w:lang w:val="en-GB"/>
        </w:rPr>
        <w:t xml:space="preserve">Overall, melatonin is regarded as a master regulator of the crosstalk between other plant hormones, such as abscisic acid (ABA), salicylic acid (SA), cytokinin (CTK), </w:t>
      </w:r>
      <w:proofErr w:type="spellStart"/>
      <w:r w:rsidRPr="000E4025">
        <w:rPr>
          <w:lang w:val="en-GB"/>
        </w:rPr>
        <w:t>jasmonic</w:t>
      </w:r>
      <w:proofErr w:type="spellEnd"/>
      <w:r w:rsidRPr="000E4025">
        <w:rPr>
          <w:lang w:val="en-GB"/>
        </w:rPr>
        <w:t xml:space="preserve"> acid (JA), gibberellin (GA), ethylene (ET), </w:t>
      </w:r>
      <w:proofErr w:type="spellStart"/>
      <w:r w:rsidRPr="000E4025">
        <w:rPr>
          <w:lang w:val="en-GB"/>
        </w:rPr>
        <w:t>brassinosteroid</w:t>
      </w:r>
      <w:proofErr w:type="spellEnd"/>
      <w:r w:rsidRPr="000E4025">
        <w:rPr>
          <w:lang w:val="en-GB"/>
        </w:rPr>
        <w:t xml:space="preserve"> (BR), and indole-3-acetic acid (IAA) (Arnao and Hernandez-Ruiz, 2021). JA is a pleiotropic plant hormone, similar to melatonin, which not only modulates plant growth and development but also contributes to resistance against biotic and abiotic stresses in complex environments (Ali and Baek, 2020; </w:t>
      </w:r>
      <w:proofErr w:type="spellStart"/>
      <w:r w:rsidRPr="000E4025">
        <w:rPr>
          <w:lang w:val="en-GB"/>
        </w:rPr>
        <w:t>Gomi</w:t>
      </w:r>
      <w:proofErr w:type="spellEnd"/>
      <w:r w:rsidRPr="000E4025">
        <w:rPr>
          <w:lang w:val="en-GB"/>
        </w:rPr>
        <w:t>, 2021). Several studies have shown that melatonin functions in synergy with JA to regulate resistance to cold, copper, and ozone stress (Qiu et al., 2019; Hu et al., 2020; Li et al., 2021). However, further investigation is required to understand the mechanism through which melatonin regulates JA under stress conditions.</w:t>
      </w:r>
    </w:p>
    <w:p w14:paraId="18BAF8A9" w14:textId="77777777" w:rsidR="000E4025" w:rsidRPr="006A0852" w:rsidRDefault="000E4025" w:rsidP="000E4025">
      <w:pPr>
        <w:rPr>
          <w:lang w:val="en-GB"/>
        </w:rPr>
      </w:pPr>
      <w:r w:rsidRPr="000E4025">
        <w:rPr>
          <w:lang w:val="en-GB"/>
        </w:rPr>
        <w:lastRenderedPageBreak/>
        <w:t>Wheat (</w:t>
      </w:r>
      <w:r w:rsidRPr="006A0852">
        <w:rPr>
          <w:i/>
          <w:lang w:val="en-GB"/>
        </w:rPr>
        <w:t>Triticum aestivum</w:t>
      </w:r>
      <w:r w:rsidRPr="000E4025">
        <w:rPr>
          <w:lang w:val="en-GB"/>
        </w:rPr>
        <w:t xml:space="preserve"> L.) is one of the most important stable crops worldwide, with its growth and yield dramatically affected by drought stress (Khadka et al., 2020). </w:t>
      </w:r>
      <w:r w:rsidRPr="006A0852">
        <w:rPr>
          <w:lang w:val="en-GB"/>
        </w:rPr>
        <w:t>Although several studies have reported that melatonin enhanced drought or osmotic stress tolerance in wheat, few have shown this effect during the entire growth period, and the mechanism of melatonin in regulating drought tolerance under soil drought condition remains largely unknow (Cui et al., 2018; Xia et al., 2020).</w:t>
      </w:r>
    </w:p>
    <w:p w14:paraId="57E22CA8" w14:textId="77777777" w:rsidR="00577F22" w:rsidRDefault="000E4025" w:rsidP="000E4025">
      <w:pPr>
        <w:rPr>
          <w:lang w:val="en-GB"/>
        </w:rPr>
      </w:pPr>
      <w:r w:rsidRPr="006A0852">
        <w:rPr>
          <w:lang w:val="en-GB"/>
        </w:rPr>
        <w:t>In this study, we aimed to investigate the effects of melatonin on wheat yield and to elucidate the molecular mechanism of melatonin on wheat drought resistance under soil drought stress condition. We found that an appropriate concentration of melatonin enhanced drought tolerance at both the seedling and maturation stages under water deficit soil conditions. Furthermore, we demonstrated that exogenous melatonin upregulates genes related to JA and lignin biosynthesis under drought, consistently improving JA and lignin content. These results illustrate the mechanism through which exogenous melatonin regulates JA and lignin production to enhance wheat yield under drought stress conditions.</w:t>
      </w:r>
    </w:p>
    <w:p w14:paraId="1AD80AE4" w14:textId="77777777" w:rsidR="006A0852" w:rsidRDefault="00956259" w:rsidP="000E4025">
      <w:pPr>
        <w:rPr>
          <w:lang w:val="en-GB"/>
        </w:rPr>
      </w:pPr>
      <w:r w:rsidRPr="00956259">
        <w:rPr>
          <w:noProof/>
          <w:lang w:val="en-GB"/>
        </w:rPr>
        <w:drawing>
          <wp:inline distT="0" distB="0" distL="0" distR="0" wp14:anchorId="17B5A105" wp14:editId="2DEF001A">
            <wp:extent cx="5760720" cy="2493225"/>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493225"/>
                    </a:xfrm>
                    <a:prstGeom prst="rect">
                      <a:avLst/>
                    </a:prstGeom>
                    <a:noFill/>
                    <a:ln>
                      <a:noFill/>
                    </a:ln>
                  </pic:spPr>
                </pic:pic>
              </a:graphicData>
            </a:graphic>
          </wp:inline>
        </w:drawing>
      </w:r>
    </w:p>
    <w:p w14:paraId="6D2688D8" w14:textId="77777777" w:rsidR="00956259" w:rsidRDefault="00EC50D2" w:rsidP="00EC50D2">
      <w:pPr>
        <w:pStyle w:val="Titre1"/>
        <w:numPr>
          <w:ilvl w:val="0"/>
          <w:numId w:val="1"/>
        </w:numPr>
      </w:pPr>
      <w:r>
        <w:t>Methods</w:t>
      </w:r>
    </w:p>
    <w:p w14:paraId="7A5CB343" w14:textId="77777777" w:rsidR="00EC50D2" w:rsidRDefault="00EC50D2" w:rsidP="00EC50D2">
      <w:pPr>
        <w:pStyle w:val="Titre2"/>
        <w:numPr>
          <w:ilvl w:val="1"/>
          <w:numId w:val="1"/>
        </w:numPr>
        <w:rPr>
          <w:lang w:val="fr-FR"/>
        </w:rPr>
      </w:pPr>
      <w:r w:rsidRPr="00EC50D2">
        <w:rPr>
          <w:lang w:val="fr-FR"/>
        </w:rPr>
        <w:t>Plant materials and growth conditions</w:t>
      </w:r>
    </w:p>
    <w:p w14:paraId="515607A7" w14:textId="77777777" w:rsidR="005D7A47" w:rsidRPr="005D7A47" w:rsidRDefault="005D7A47" w:rsidP="005D7A47">
      <w:pPr>
        <w:rPr>
          <w:lang w:val="en-GB"/>
        </w:rPr>
      </w:pPr>
      <w:r w:rsidRPr="005D7A47">
        <w:rPr>
          <w:lang w:val="en-GB"/>
        </w:rPr>
        <w:t xml:space="preserve">Melatonin (Biotech, Beijing, China) was dissolved in ethanol and further diluted with water to different concentrations (50, 100, 300, 500, and 1000 </w:t>
      </w:r>
      <w:r w:rsidRPr="005D7A47">
        <w:rPr>
          <w:lang w:val="fr-FR"/>
        </w:rPr>
        <w:t>μ</w:t>
      </w:r>
      <w:r w:rsidRPr="005D7A47">
        <w:rPr>
          <w:lang w:val="en-GB"/>
        </w:rPr>
        <w:t>M). For hydroponic culture experiments, germinated Aikang58 seeds were grown in water conditions for 3 days and then cultured in Hoagland nutrient solution with or without different concentrations of melatonin for 7 days under 20% PEG6000, according to previous reports. Experimental details are listed in Table 1 (Su et al., 2019; Wang et al., 2019).</w:t>
      </w:r>
    </w:p>
    <w:p w14:paraId="6C706450" w14:textId="77777777" w:rsidR="005D7A47" w:rsidRPr="005D7A47" w:rsidRDefault="005D7A47" w:rsidP="005D7A47">
      <w:pPr>
        <w:rPr>
          <w:lang w:val="en-GB"/>
        </w:rPr>
      </w:pPr>
      <w:r w:rsidRPr="005D7A47">
        <w:rPr>
          <w:lang w:val="en-GB"/>
        </w:rPr>
        <w:t xml:space="preserve">For soil drought stress experiments at the seedling stage, germinated Aikang58 seeds were planted in flowerpots containing 180 g soil mixture. The size of the flowerpot was as follows: outside diameter, 13 cm; height, 11 cm; bottom basin diameter, 9 cm. The soil mixture was blended with </w:t>
      </w:r>
      <w:r w:rsidRPr="005D7A47">
        <w:rPr>
          <w:lang w:val="en-GB"/>
        </w:rPr>
        <w:lastRenderedPageBreak/>
        <w:t xml:space="preserve">nutrient soil (PINDSTRUP, Denmark) and water or melatonin solution (100 </w:t>
      </w:r>
      <w:r w:rsidRPr="005D7A47">
        <w:rPr>
          <w:lang w:val="fr-FR"/>
        </w:rPr>
        <w:t>μ</w:t>
      </w:r>
      <w:r w:rsidRPr="005D7A47">
        <w:rPr>
          <w:lang w:val="en-GB"/>
        </w:rPr>
        <w:t>M) at a ratio of 1:2 (</w:t>
      </w:r>
      <w:proofErr w:type="spellStart"/>
      <w:r w:rsidRPr="005D7A47">
        <w:rPr>
          <w:lang w:val="en-GB"/>
        </w:rPr>
        <w:t>g.mL</w:t>
      </w:r>
      <w:proofErr w:type="spellEnd"/>
      <w:r w:rsidRPr="005D7A47">
        <w:rPr>
          <w:lang w:val="en-GB"/>
        </w:rPr>
        <w:t>). In each flowerpot, we sowed 22 seeds and covered them with 30 g nutrient soil, whereafter all pots were divided into four treatment groups (W, MW, D, and MD). Experimental details are listed in Table 2. Briefly, group W was cultured in a water soil mixture and administered 50 mL water once every 5 days. Group MW was cultured in a melatonin soil mixture and administered 50 mL water once every 5 days. Group D was cultured in a water soil</w:t>
      </w:r>
      <w:r w:rsidRPr="005D7A47">
        <w:t xml:space="preserve"> </w:t>
      </w:r>
      <w:r w:rsidRPr="005D7A47">
        <w:rPr>
          <w:lang w:val="en-GB"/>
        </w:rPr>
        <w:t>mixture, and we stopped watering it from the 1st day after sowing (DAS) for drought stress treatment. Group MD was cultured in a melatonin soil mixture, and we stopped watering it from the 1st DAS. The shoots of 18- day-old seedlings in the four treatments were collected for physiological and omics analyses. Shoot samples were rapidly frozen in liquid nitrogen and stored at -80°C. Three biological replicates were performed in each experiment.</w:t>
      </w:r>
    </w:p>
    <w:p w14:paraId="2EC53851" w14:textId="77777777" w:rsidR="00EC50D2" w:rsidRDefault="005D7A47" w:rsidP="005D7A47">
      <w:pPr>
        <w:rPr>
          <w:lang w:val="en-GB"/>
        </w:rPr>
      </w:pPr>
      <w:r w:rsidRPr="005D7A47">
        <w:rPr>
          <w:lang w:val="en-GB"/>
        </w:rPr>
        <w:t>In the soil drought stress experiment during the whole growth period, germinated seeds of Chinese Spring, Shi4185, Hanxuan10, and Chang6878 were first subjected to vernalisation for 1 month at 4°C. Then, five seedlings of each variety were planted in a round flowerpot containing 1.8 kg soil mixture. The size of the flowerpot was as follows: outside diameter, 22 cm; inside diameter, 20 cm; height, 16 cm; bottom basin diameter, 14.5 cm. The soil mixture was blended with field soil (soil from fields for growing wheat), nutrient soil (PINDSTRUP, Denmark), and water at a ratio of 1:1:3 (</w:t>
      </w:r>
      <w:proofErr w:type="spellStart"/>
      <w:r w:rsidRPr="005D7A47">
        <w:rPr>
          <w:lang w:val="en-GB"/>
        </w:rPr>
        <w:t>kg:</w:t>
      </w:r>
      <w:proofErr w:type="gramStart"/>
      <w:r w:rsidRPr="005D7A47">
        <w:rPr>
          <w:lang w:val="en-GB"/>
        </w:rPr>
        <w:t>kg:L</w:t>
      </w:r>
      <w:proofErr w:type="spellEnd"/>
      <w:proofErr w:type="gramEnd"/>
      <w:r w:rsidRPr="005D7A47">
        <w:rPr>
          <w:lang w:val="en-GB"/>
        </w:rPr>
        <w:t xml:space="preserve">). In the first two months, all pots were irrigated with 200 mL water once a week. Then, each variety was divided into four treatment groups at the joint stage (W', MW’, D' and MD’). Group W' was provided with water (50 mL) daily for 14 days and then given 200 mL of water once a week for 1 month. Group MW’ was administered 100 </w:t>
      </w:r>
      <w:r w:rsidRPr="005D7A47">
        <w:rPr>
          <w:lang w:val="fr-FR"/>
        </w:rPr>
        <w:t>μ</w:t>
      </w:r>
      <w:r w:rsidRPr="005D7A47">
        <w:rPr>
          <w:lang w:val="en-GB"/>
        </w:rPr>
        <w:t xml:space="preserve">M melatonin (50 mL) daily for 14 days and then given 200 mL of water once a week for 1 month. Group D' was provided with water (50 mL) daily for 14 days and then subjected to drought stress for 1 month. Group MD’ was administered 100 </w:t>
      </w:r>
      <w:r w:rsidRPr="005D7A47">
        <w:rPr>
          <w:lang w:val="fr-FR"/>
        </w:rPr>
        <w:t>μ</w:t>
      </w:r>
      <w:r w:rsidRPr="005D7A47">
        <w:rPr>
          <w:lang w:val="en-GB"/>
        </w:rPr>
        <w:t>M melatonin (50 mL) daily for 14 days and then subjected to drought stress for 1 month. Experimental details are listed in Table 3. There were three pots for each variety, and two replicates were performed per experiment.</w:t>
      </w:r>
    </w:p>
    <w:p w14:paraId="5F0E3A97" w14:textId="77777777" w:rsidR="005D7A47" w:rsidRDefault="005D7A47" w:rsidP="005D7A47">
      <w:pPr>
        <w:rPr>
          <w:lang w:val="en-GB"/>
        </w:rPr>
      </w:pPr>
    </w:p>
    <w:p w14:paraId="3FEA916A" w14:textId="77777777" w:rsidR="005D7A47" w:rsidRDefault="005D7A47" w:rsidP="005D7A47">
      <w:pPr>
        <w:rPr>
          <w:i/>
          <w:lang w:val="en-GB"/>
        </w:rPr>
      </w:pPr>
      <w:r w:rsidRPr="00991179">
        <w:rPr>
          <w:b/>
          <w:i/>
          <w:lang w:val="en-GB"/>
        </w:rPr>
        <w:t>Table 1</w:t>
      </w:r>
      <w:r w:rsidRPr="00991179">
        <w:rPr>
          <w:i/>
          <w:lang w:val="en-GB"/>
        </w:rPr>
        <w:t>. Hydroponics experiments under different treatment conditions were conducted to explore the appropriate concentration of exogenous melatonin to improve the osmotic stress tolerance of wheat.</w:t>
      </w:r>
    </w:p>
    <w:p w14:paraId="24D97231" w14:textId="77777777" w:rsidR="00991179" w:rsidRDefault="002500C7" w:rsidP="00DB7F74">
      <w:pPr>
        <w:jc w:val="center"/>
        <w:rPr>
          <w:lang w:val="en-GB"/>
        </w:rPr>
      </w:pPr>
      <w:r w:rsidRPr="002500C7">
        <w:rPr>
          <w:noProof/>
          <w:lang w:val="en-GB"/>
        </w:rPr>
        <w:drawing>
          <wp:inline distT="0" distB="0" distL="0" distR="0" wp14:anchorId="44E3C3A1" wp14:editId="70D4DDB0">
            <wp:extent cx="4543425" cy="158887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5404" cy="1610551"/>
                    </a:xfrm>
                    <a:prstGeom prst="rect">
                      <a:avLst/>
                    </a:prstGeom>
                    <a:noFill/>
                    <a:ln>
                      <a:noFill/>
                    </a:ln>
                  </pic:spPr>
                </pic:pic>
              </a:graphicData>
            </a:graphic>
          </wp:inline>
        </w:drawing>
      </w:r>
    </w:p>
    <w:p w14:paraId="44FE7DBE" w14:textId="77777777" w:rsidR="002500C7" w:rsidRDefault="002500C7" w:rsidP="005D7A47">
      <w:pPr>
        <w:rPr>
          <w:sz w:val="18"/>
          <w:szCs w:val="18"/>
          <w:lang w:val="en-GB"/>
        </w:rPr>
      </w:pPr>
      <w:proofErr w:type="spellStart"/>
      <w:r w:rsidRPr="002500C7">
        <w:rPr>
          <w:sz w:val="18"/>
          <w:szCs w:val="18"/>
          <w:lang w:val="en-GB"/>
        </w:rPr>
        <w:t>Aikang</w:t>
      </w:r>
      <w:proofErr w:type="spellEnd"/>
      <w:r w:rsidRPr="002500C7">
        <w:rPr>
          <w:sz w:val="18"/>
          <w:szCs w:val="18"/>
          <w:lang w:val="en-GB"/>
        </w:rPr>
        <w:t xml:space="preserve"> 58 was cultured in Hoagland nutrient solution with or without different concentrations of melatonin under 20% PEG6000 conditions to screen for the best melatonin concentration for osmotic stress tolerance. M0-M1000: Seedling growth in 20% PEG6000 plus various concentrations of melatonin (0-1000 </w:t>
      </w:r>
      <w:proofErr w:type="spellStart"/>
      <w:r w:rsidRPr="002500C7">
        <w:rPr>
          <w:sz w:val="18"/>
          <w:szCs w:val="18"/>
          <w:lang w:val="en-GB"/>
        </w:rPr>
        <w:t>μM</w:t>
      </w:r>
      <w:proofErr w:type="spellEnd"/>
      <w:r w:rsidRPr="002500C7">
        <w:rPr>
          <w:sz w:val="18"/>
          <w:szCs w:val="18"/>
          <w:lang w:val="en-GB"/>
        </w:rPr>
        <w:t>) for 7 days.</w:t>
      </w:r>
    </w:p>
    <w:p w14:paraId="722AC7D9" w14:textId="77777777" w:rsidR="002500C7" w:rsidRDefault="00755952" w:rsidP="00755952">
      <w:pPr>
        <w:rPr>
          <w:i/>
          <w:lang w:val="en-GB"/>
        </w:rPr>
      </w:pPr>
      <w:r w:rsidRPr="00755952">
        <w:rPr>
          <w:b/>
          <w:i/>
          <w:lang w:val="en-GB"/>
        </w:rPr>
        <w:lastRenderedPageBreak/>
        <w:t>Table 2</w:t>
      </w:r>
      <w:r w:rsidRPr="00755952">
        <w:rPr>
          <w:i/>
          <w:lang w:val="en-GB"/>
        </w:rPr>
        <w:t>. Experimental conditions of increasing drought resistance by applying melatonin at seedling stage.</w:t>
      </w:r>
    </w:p>
    <w:p w14:paraId="6E41CA43" w14:textId="77777777" w:rsidR="00755952" w:rsidRDefault="009423DB" w:rsidP="00DB7F74">
      <w:pPr>
        <w:jc w:val="center"/>
        <w:rPr>
          <w:lang w:val="en-GB"/>
        </w:rPr>
      </w:pPr>
      <w:r w:rsidRPr="009423DB">
        <w:rPr>
          <w:noProof/>
          <w:lang w:val="en-GB"/>
        </w:rPr>
        <w:drawing>
          <wp:inline distT="0" distB="0" distL="0" distR="0" wp14:anchorId="31499FDA" wp14:editId="70862BDC">
            <wp:extent cx="4819650" cy="218024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1237" cy="2199055"/>
                    </a:xfrm>
                    <a:prstGeom prst="rect">
                      <a:avLst/>
                    </a:prstGeom>
                    <a:noFill/>
                    <a:ln>
                      <a:noFill/>
                    </a:ln>
                  </pic:spPr>
                </pic:pic>
              </a:graphicData>
            </a:graphic>
          </wp:inline>
        </w:drawing>
      </w:r>
    </w:p>
    <w:p w14:paraId="6CF9650C" w14:textId="77777777" w:rsidR="009423DB" w:rsidRDefault="009423DB" w:rsidP="00755952">
      <w:pPr>
        <w:rPr>
          <w:sz w:val="18"/>
          <w:szCs w:val="18"/>
          <w:lang w:val="en-GB"/>
        </w:rPr>
      </w:pPr>
      <w:r w:rsidRPr="009423DB">
        <w:rPr>
          <w:sz w:val="18"/>
          <w:szCs w:val="18"/>
          <w:lang w:val="en-GB"/>
        </w:rPr>
        <w:t xml:space="preserve">Aikang58 was cultured in a soil mixture which was blended with nutrient soil (PINDSTRUP, Denmark) and water or melatonin solution (100 </w:t>
      </w:r>
      <w:proofErr w:type="spellStart"/>
      <w:r w:rsidRPr="009423DB">
        <w:rPr>
          <w:sz w:val="18"/>
          <w:szCs w:val="18"/>
          <w:lang w:val="en-GB"/>
        </w:rPr>
        <w:t>μM</w:t>
      </w:r>
      <w:proofErr w:type="spellEnd"/>
      <w:r w:rsidRPr="009423DB">
        <w:rPr>
          <w:sz w:val="18"/>
          <w:szCs w:val="18"/>
          <w:lang w:val="en-GB"/>
        </w:rPr>
        <w:t>) at a ratio of 1:2 (</w:t>
      </w:r>
      <w:proofErr w:type="spellStart"/>
      <w:proofErr w:type="gramStart"/>
      <w:r w:rsidRPr="009423DB">
        <w:rPr>
          <w:sz w:val="18"/>
          <w:szCs w:val="18"/>
          <w:lang w:val="en-GB"/>
        </w:rPr>
        <w:t>g:mL</w:t>
      </w:r>
      <w:proofErr w:type="spellEnd"/>
      <w:proofErr w:type="gramEnd"/>
      <w:r w:rsidRPr="009423DB">
        <w:rPr>
          <w:sz w:val="18"/>
          <w:szCs w:val="18"/>
          <w:lang w:val="en-GB"/>
        </w:rPr>
        <w:t>) at the seedling stage. Samples were obtained on the 18th DAS to acquire the transcriptomic, proteomic, physiological data. For the drought stress groups (D and MD), we stopped watering on the 1st day after sowing (DAS) the seeds. DAS, day after sowing; D, drought stress treatment groups; MD, melatonin and drought stress treatment groups; MW, melatonin and watering treatment groups; W, watering treatment groups.</w:t>
      </w:r>
    </w:p>
    <w:p w14:paraId="36A66F2D" w14:textId="77777777" w:rsidR="00306D5E" w:rsidRDefault="00306D5E" w:rsidP="00755952">
      <w:pPr>
        <w:rPr>
          <w:sz w:val="18"/>
          <w:szCs w:val="18"/>
          <w:lang w:val="en-GB"/>
        </w:rPr>
      </w:pPr>
    </w:p>
    <w:p w14:paraId="2A03E7E4" w14:textId="77777777" w:rsidR="009423DB" w:rsidRDefault="00306D5E" w:rsidP="00306D5E">
      <w:pPr>
        <w:rPr>
          <w:i/>
          <w:lang w:val="en-GB"/>
        </w:rPr>
      </w:pPr>
      <w:r w:rsidRPr="00306D5E">
        <w:rPr>
          <w:b/>
          <w:i/>
          <w:lang w:val="en-GB"/>
        </w:rPr>
        <w:t>Table 3</w:t>
      </w:r>
      <w:r w:rsidRPr="00306D5E">
        <w:rPr>
          <w:i/>
          <w:lang w:val="en-GB"/>
        </w:rPr>
        <w:t>. The experimental conditions of the whole growth period of different wheat varieties improved drought resistance by applying melatonin.</w:t>
      </w:r>
    </w:p>
    <w:p w14:paraId="72E3E7CC" w14:textId="77777777" w:rsidR="00306D5E" w:rsidRDefault="00B14C77" w:rsidP="00DB7F74">
      <w:pPr>
        <w:jc w:val="center"/>
        <w:rPr>
          <w:lang w:val="en-GB"/>
        </w:rPr>
      </w:pPr>
      <w:r w:rsidRPr="00B14C77">
        <w:rPr>
          <w:noProof/>
          <w:lang w:val="en-GB"/>
        </w:rPr>
        <w:drawing>
          <wp:inline distT="0" distB="0" distL="0" distR="0" wp14:anchorId="664D8391" wp14:editId="46BD3A33">
            <wp:extent cx="4493216" cy="3838575"/>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065" cy="3842717"/>
                    </a:xfrm>
                    <a:prstGeom prst="rect">
                      <a:avLst/>
                    </a:prstGeom>
                    <a:noFill/>
                    <a:ln>
                      <a:noFill/>
                    </a:ln>
                  </pic:spPr>
                </pic:pic>
              </a:graphicData>
            </a:graphic>
          </wp:inline>
        </w:drawing>
      </w:r>
    </w:p>
    <w:p w14:paraId="2C407260" w14:textId="77777777" w:rsidR="00B14C77" w:rsidRDefault="00B14C77" w:rsidP="004C0A74">
      <w:pPr>
        <w:rPr>
          <w:sz w:val="18"/>
          <w:szCs w:val="18"/>
          <w:lang w:val="en-GB"/>
        </w:rPr>
      </w:pPr>
      <w:r w:rsidRPr="00B14C77">
        <w:rPr>
          <w:sz w:val="18"/>
          <w:szCs w:val="18"/>
          <w:lang w:val="en-GB"/>
        </w:rPr>
        <w:lastRenderedPageBreak/>
        <w:t>Chinese Spring, Shi4185, Hanxuan10, and Chang6878 were cultured in different soil conditions during the maturation stage to investigate the effects of melatonin on yield traits under drought stress conditions. For the drought stress groups (D' and MD’) we stopped watering for 1 month. D, drought stress treatment groups; MD, melatonin and drought stress treatment groups; MW, melatonin and watering treatment groups; W, watering treatment groups.</w:t>
      </w:r>
    </w:p>
    <w:p w14:paraId="3F708AB1" w14:textId="77777777" w:rsidR="004C0A74" w:rsidRDefault="004C0A74" w:rsidP="004C0A74">
      <w:pPr>
        <w:pStyle w:val="Titre2"/>
        <w:numPr>
          <w:ilvl w:val="1"/>
          <w:numId w:val="1"/>
        </w:numPr>
        <w:rPr>
          <w:lang w:val="en-GB"/>
        </w:rPr>
      </w:pPr>
      <w:r w:rsidRPr="004C0A74">
        <w:rPr>
          <w:lang w:val="en-GB"/>
        </w:rPr>
        <w:t>Determination of relative water content</w:t>
      </w:r>
    </w:p>
    <w:p w14:paraId="5B857C85" w14:textId="77777777" w:rsidR="00562E3C" w:rsidRPr="00562E3C" w:rsidRDefault="00562E3C" w:rsidP="00562E3C">
      <w:pPr>
        <w:rPr>
          <w:lang w:val="en-GB"/>
        </w:rPr>
      </w:pPr>
      <w:r w:rsidRPr="00562E3C">
        <w:rPr>
          <w:lang w:val="en-GB"/>
        </w:rPr>
        <w:t>To observe the degree of soil drought on the 10th, 12th, 15th, and 18th DAS, soil samples were weighed before and after drying, and the soil relative water content was calculated using the formula below.</w:t>
      </w:r>
    </w:p>
    <w:p w14:paraId="2B06DA73" w14:textId="77777777" w:rsidR="00562E3C" w:rsidRPr="00562E3C" w:rsidRDefault="00562E3C" w:rsidP="00562E3C">
      <w:pPr>
        <w:rPr>
          <w:lang w:val="en-GB"/>
        </w:rPr>
      </w:pPr>
      <w:r w:rsidRPr="00562E3C">
        <w:rPr>
          <w:lang w:val="en-GB"/>
        </w:rPr>
        <w:t xml:space="preserve">Relative water content </w:t>
      </w:r>
      <m:oMath>
        <m:d>
          <m:dPr>
            <m:ctrlPr>
              <w:rPr>
                <w:rFonts w:ascii="Cambria Math" w:hAnsi="Cambria Math"/>
                <w:i/>
                <w:lang w:val="en-GB"/>
              </w:rPr>
            </m:ctrlPr>
          </m:dPr>
          <m:e>
            <m:r>
              <w:rPr>
                <w:rFonts w:ascii="Cambria Math" w:hAnsi="Cambria Math"/>
                <w:lang w:val="en-GB"/>
              </w:rPr>
              <m:t>%</m:t>
            </m:r>
          </m:e>
        </m:d>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W1-W2</m:t>
            </m:r>
          </m:num>
          <m:den>
            <m:r>
              <w:rPr>
                <w:rFonts w:ascii="Cambria Math" w:hAnsi="Cambria Math"/>
                <w:lang w:val="en-GB"/>
              </w:rPr>
              <m:t>W1</m:t>
            </m:r>
          </m:den>
        </m:f>
        <m:r>
          <w:rPr>
            <w:rFonts w:ascii="Cambria Math" w:hAnsi="Cambria Math"/>
            <w:lang w:val="en-GB"/>
          </w:rPr>
          <m:t xml:space="preserve">×100%  </m:t>
        </m:r>
      </m:oMath>
      <w:r w:rsidRPr="00562E3C">
        <w:rPr>
          <w:lang w:val="en-GB"/>
        </w:rPr>
        <w:t xml:space="preserve">where </w:t>
      </w:r>
      <w:r w:rsidRPr="00EF4F09">
        <w:rPr>
          <w:i/>
          <w:lang w:val="en-GB"/>
        </w:rPr>
        <w:t>W1</w:t>
      </w:r>
      <w:r w:rsidRPr="00562E3C">
        <w:rPr>
          <w:lang w:val="en-GB"/>
        </w:rPr>
        <w:t xml:space="preserve"> indicates the soil weight before drying treatment, and </w:t>
      </w:r>
      <w:r w:rsidRPr="00EF4F09">
        <w:rPr>
          <w:i/>
          <w:lang w:val="en-GB"/>
        </w:rPr>
        <w:t>W2</w:t>
      </w:r>
      <w:r w:rsidRPr="00562E3C">
        <w:rPr>
          <w:lang w:val="en-GB"/>
        </w:rPr>
        <w:t xml:space="preserve"> indicates the soil weight after drying for 48 h in a constant temperature oven set at 60 °C.</w:t>
      </w:r>
    </w:p>
    <w:p w14:paraId="40F74957" w14:textId="77777777" w:rsidR="004C0A74" w:rsidRDefault="00562E3C" w:rsidP="00562E3C">
      <w:pPr>
        <w:rPr>
          <w:lang w:val="en-GB"/>
        </w:rPr>
      </w:pPr>
      <w:r w:rsidRPr="00562E3C">
        <w:rPr>
          <w:lang w:val="en-GB"/>
        </w:rPr>
        <w:t xml:space="preserve">The shoot relative water content was also calculated according to the formula above. Shoots were obtained on the 18th DAS. The fresh weight of the shoot was indicated as </w:t>
      </w:r>
      <w:r w:rsidRPr="00EF4F09">
        <w:rPr>
          <w:i/>
          <w:lang w:val="en-GB"/>
        </w:rPr>
        <w:t>W1</w:t>
      </w:r>
      <w:r w:rsidRPr="00562E3C">
        <w:rPr>
          <w:lang w:val="en-GB"/>
        </w:rPr>
        <w:t xml:space="preserve">, and its dry weight was indicated as </w:t>
      </w:r>
      <w:r w:rsidRPr="00EF4F09">
        <w:rPr>
          <w:i/>
          <w:lang w:val="en-GB"/>
        </w:rPr>
        <w:t>W2</w:t>
      </w:r>
      <w:r w:rsidRPr="00562E3C">
        <w:rPr>
          <w:lang w:val="en-GB"/>
        </w:rPr>
        <w:t>.</w:t>
      </w:r>
    </w:p>
    <w:p w14:paraId="69C56718" w14:textId="77777777" w:rsidR="00EF4F09" w:rsidRDefault="00543DD4" w:rsidP="00543DD4">
      <w:pPr>
        <w:pStyle w:val="Titre2"/>
        <w:numPr>
          <w:ilvl w:val="1"/>
          <w:numId w:val="1"/>
        </w:numPr>
        <w:rPr>
          <w:lang w:val="en-GB"/>
        </w:rPr>
      </w:pPr>
      <w:r w:rsidRPr="00543DD4">
        <w:rPr>
          <w:lang w:val="en-GB"/>
        </w:rPr>
        <w:t>Determination of biochemical parameters</w:t>
      </w:r>
    </w:p>
    <w:p w14:paraId="5510F16A" w14:textId="77777777" w:rsidR="00543DD4" w:rsidRDefault="00150E11" w:rsidP="00543DD4">
      <w:pPr>
        <w:rPr>
          <w:lang w:val="en-GB"/>
        </w:rPr>
      </w:pPr>
      <w:r w:rsidRPr="00150E11">
        <w:rPr>
          <w:lang w:val="en-GB"/>
        </w:rPr>
        <w:t>We took 0.1 g of shoots from 18-day-old seedlings in each treatment to measure the hydrogen peroxide (H</w:t>
      </w:r>
      <w:r w:rsidRPr="00150E11">
        <w:rPr>
          <w:vertAlign w:val="subscript"/>
          <w:lang w:val="en-GB"/>
        </w:rPr>
        <w:t>2</w:t>
      </w:r>
      <w:r w:rsidRPr="00150E11">
        <w:rPr>
          <w:lang w:val="en-GB"/>
        </w:rPr>
        <w:t>O</w:t>
      </w:r>
      <w:r w:rsidRPr="00150E11">
        <w:rPr>
          <w:vertAlign w:val="subscript"/>
          <w:lang w:val="en-GB"/>
        </w:rPr>
        <w:t>2</w:t>
      </w:r>
      <w:r w:rsidRPr="00150E11">
        <w:rPr>
          <w:lang w:val="en-GB"/>
        </w:rPr>
        <w:t>), malondialdehyde (MDA), and starch content. We also assessed the activity of catalase (CAT) and peroxidase (POD) following the protocol of corresponding assay kits. All of these kits were purchased from Comin Biotechnology Co., Ltd. (Comin Biotechnology, Suzhou, China). Leaf chlorophyll was extracted with 80% acetone for 12 h under dark conditions. The extracts were detected by measuring the absorbance values at 645 nm and 663 nm using a Thermo Scientific Microplate Reader (</w:t>
      </w:r>
      <w:proofErr w:type="spellStart"/>
      <w:r w:rsidRPr="00150E11">
        <w:rPr>
          <w:lang w:val="en-GB"/>
        </w:rPr>
        <w:t>Varioskan</w:t>
      </w:r>
      <w:proofErr w:type="spellEnd"/>
      <w:r w:rsidRPr="00150E11">
        <w:rPr>
          <w:lang w:val="en-GB"/>
        </w:rPr>
        <w:t xml:space="preserve"> LUX, USA), and the total chlorophyll content was calculated according to previous study (Arnon, 1949).</w:t>
      </w:r>
    </w:p>
    <w:p w14:paraId="060A465B" w14:textId="77777777" w:rsidR="00150E11" w:rsidRDefault="00A036D3" w:rsidP="00A036D3">
      <w:pPr>
        <w:pStyle w:val="Titre2"/>
        <w:numPr>
          <w:ilvl w:val="1"/>
          <w:numId w:val="1"/>
        </w:numPr>
        <w:rPr>
          <w:lang w:val="en-GB"/>
        </w:rPr>
      </w:pPr>
      <w:r w:rsidRPr="00A036D3">
        <w:rPr>
          <w:lang w:val="en-GB"/>
        </w:rPr>
        <w:t>Determination of the photosynthetic rate</w:t>
      </w:r>
    </w:p>
    <w:p w14:paraId="5339B22D" w14:textId="77777777" w:rsidR="00A036D3" w:rsidRDefault="00A036D3" w:rsidP="00A036D3">
      <w:pPr>
        <w:rPr>
          <w:lang w:val="en-GB"/>
        </w:rPr>
      </w:pPr>
      <w:r w:rsidRPr="00A036D3">
        <w:rPr>
          <w:lang w:val="en-GB"/>
        </w:rPr>
        <w:t>The photosynthetic rate of the third fully expanded leaf was determined after drought treatment for 11 d using a LI-6400 portable photosynthesis system (LI-COR, Lincoln, NE, United States), in accordance to a previous study (Zhang et al., 2018). The leaf chamber environment was set according to the following parameters: CO</w:t>
      </w:r>
      <w:r w:rsidRPr="00A036D3">
        <w:rPr>
          <w:vertAlign w:val="subscript"/>
          <w:lang w:val="en-GB"/>
        </w:rPr>
        <w:t>2</w:t>
      </w:r>
      <w:r w:rsidRPr="00A036D3">
        <w:rPr>
          <w:lang w:val="en-GB"/>
        </w:rPr>
        <w:t xml:space="preserve"> mixer = 400 </w:t>
      </w:r>
      <w:proofErr w:type="spellStart"/>
      <w:r w:rsidRPr="00A036D3">
        <w:rPr>
          <w:lang w:val="en-GB"/>
        </w:rPr>
        <w:t>μmol</w:t>
      </w:r>
      <w:proofErr w:type="spellEnd"/>
      <w:r w:rsidRPr="00A036D3">
        <w:rPr>
          <w:lang w:val="en-GB"/>
        </w:rPr>
        <w:t xml:space="preserve"> mol</w:t>
      </w:r>
      <w:r w:rsidRPr="00A036D3">
        <w:rPr>
          <w:vertAlign w:val="superscript"/>
          <w:lang w:val="en-GB"/>
        </w:rPr>
        <w:t>-1</w:t>
      </w:r>
      <w:r w:rsidRPr="00A036D3">
        <w:rPr>
          <w:lang w:val="en-GB"/>
        </w:rPr>
        <w:t xml:space="preserve">, lamp = 1500 </w:t>
      </w:r>
      <w:proofErr w:type="spellStart"/>
      <w:r w:rsidRPr="00A036D3">
        <w:rPr>
          <w:lang w:val="en-GB"/>
        </w:rPr>
        <w:t>μmol</w:t>
      </w:r>
      <w:proofErr w:type="spellEnd"/>
      <w:r w:rsidRPr="00A036D3">
        <w:rPr>
          <w:lang w:val="en-GB"/>
        </w:rPr>
        <w:t>∙(m</w:t>
      </w:r>
      <w:r w:rsidRPr="00A036D3">
        <w:rPr>
          <w:vertAlign w:val="superscript"/>
          <w:lang w:val="en-GB"/>
        </w:rPr>
        <w:t>2</w:t>
      </w:r>
      <w:r w:rsidRPr="00A036D3">
        <w:rPr>
          <w:lang w:val="en-GB"/>
        </w:rPr>
        <w:t>∙s)</w:t>
      </w:r>
      <w:r w:rsidRPr="00A036D3">
        <w:rPr>
          <w:vertAlign w:val="superscript"/>
          <w:lang w:val="en-GB"/>
        </w:rPr>
        <w:t>-1</w:t>
      </w:r>
      <w:r w:rsidRPr="00A036D3">
        <w:rPr>
          <w:lang w:val="en-GB"/>
        </w:rPr>
        <w:t>, at least 10 leaves were used to cover the entire leaf chamber at each measurement, and there were 15 replicates for groups W, MW, D, and MD.</w:t>
      </w:r>
    </w:p>
    <w:p w14:paraId="67754D20" w14:textId="77777777" w:rsidR="00A036D3" w:rsidRDefault="00900A04" w:rsidP="00900A04">
      <w:pPr>
        <w:pStyle w:val="Titre2"/>
        <w:numPr>
          <w:ilvl w:val="1"/>
          <w:numId w:val="1"/>
        </w:numPr>
        <w:rPr>
          <w:lang w:val="en-GB"/>
        </w:rPr>
      </w:pPr>
      <w:r w:rsidRPr="00900A04">
        <w:rPr>
          <w:lang w:val="en-GB"/>
        </w:rPr>
        <w:t>Determination of lignin, JA, and melatonin content</w:t>
      </w:r>
    </w:p>
    <w:p w14:paraId="1A1CAA3B" w14:textId="77777777" w:rsidR="00900A04" w:rsidRDefault="00F203B7" w:rsidP="00900A04">
      <w:pPr>
        <w:rPr>
          <w:lang w:val="en-GB"/>
        </w:rPr>
      </w:pPr>
      <w:r w:rsidRPr="00F203B7">
        <w:rPr>
          <w:lang w:val="en-GB"/>
        </w:rPr>
        <w:t>Endogenous lignin, JA, and melatonin content were extracted following the protocol provided along with the corresponding immunosorbent assay kit (</w:t>
      </w:r>
      <w:proofErr w:type="spellStart"/>
      <w:r w:rsidRPr="00F203B7">
        <w:rPr>
          <w:lang w:val="en-GB"/>
        </w:rPr>
        <w:t>Jianglai</w:t>
      </w:r>
      <w:proofErr w:type="spellEnd"/>
      <w:r w:rsidRPr="00F203B7">
        <w:rPr>
          <w:lang w:val="en-GB"/>
        </w:rPr>
        <w:t xml:space="preserve">, Shanghai, China) (Wei et al., 2018a). Briefly, 0.1 g of fresh shoot samples of Aikang58 wheat seedlings were homogenised in phosphate </w:t>
      </w:r>
      <w:r w:rsidRPr="00F203B7">
        <w:rPr>
          <w:lang w:val="en-GB"/>
        </w:rPr>
        <w:lastRenderedPageBreak/>
        <w:t>buffer (PBS, pH 7.4), and the absorbance at 450 nm was measured using a Thermo Scientific Microplate Reader (</w:t>
      </w:r>
      <w:proofErr w:type="spellStart"/>
      <w:r w:rsidRPr="00F203B7">
        <w:rPr>
          <w:lang w:val="en-GB"/>
        </w:rPr>
        <w:t>Varioskan</w:t>
      </w:r>
      <w:proofErr w:type="spellEnd"/>
      <w:r w:rsidRPr="00F203B7">
        <w:rPr>
          <w:lang w:val="en-GB"/>
        </w:rPr>
        <w:t xml:space="preserve"> LUX, USA).</w:t>
      </w:r>
    </w:p>
    <w:p w14:paraId="58BB5899" w14:textId="77777777" w:rsidR="00F203B7" w:rsidRDefault="001D0667" w:rsidP="001D0667">
      <w:pPr>
        <w:pStyle w:val="Titre2"/>
        <w:numPr>
          <w:ilvl w:val="1"/>
          <w:numId w:val="1"/>
        </w:numPr>
        <w:rPr>
          <w:lang w:val="en-GB"/>
        </w:rPr>
      </w:pPr>
      <w:r w:rsidRPr="001D0667">
        <w:rPr>
          <w:lang w:val="en-GB"/>
        </w:rPr>
        <w:t>Transcriptomic data analysis</w:t>
      </w:r>
    </w:p>
    <w:p w14:paraId="2642C425" w14:textId="77777777" w:rsidR="001D0667" w:rsidRDefault="001D0667" w:rsidP="001D0667">
      <w:pPr>
        <w:rPr>
          <w:lang w:val="en-GB"/>
        </w:rPr>
      </w:pPr>
      <w:r w:rsidRPr="001D0667">
        <w:rPr>
          <w:lang w:val="en-GB"/>
        </w:rPr>
        <w:t xml:space="preserve">A total of 12 samples, including three replicates for each of the four treatments (W, MW, D and MD), were used for transcriptomic analysis. Transcriptomic data were obtained from Biomarker Technologies Co., Ltd. In brief, the RNA concentration and purity were measured using the </w:t>
      </w:r>
      <w:proofErr w:type="spellStart"/>
      <w:r w:rsidRPr="001D0667">
        <w:rPr>
          <w:lang w:val="en-GB"/>
        </w:rPr>
        <w:t>NanoDrop</w:t>
      </w:r>
      <w:proofErr w:type="spellEnd"/>
      <w:r w:rsidRPr="001D0667">
        <w:rPr>
          <w:lang w:val="en-GB"/>
        </w:rPr>
        <w:t xml:space="preserve"> 2000 (</w:t>
      </w:r>
      <w:proofErr w:type="spellStart"/>
      <w:r w:rsidRPr="001D0667">
        <w:rPr>
          <w:lang w:val="en-GB"/>
        </w:rPr>
        <w:t>Thermo</w:t>
      </w:r>
      <w:proofErr w:type="spellEnd"/>
      <w:r w:rsidRPr="001D0667">
        <w:rPr>
          <w:lang w:val="en-GB"/>
        </w:rPr>
        <w:t xml:space="preserve"> Fisher Scientific, Wilmington, DE). Library preparations were sequenced on an Illumina platform, and Hisat2 tools software was used for mapping to the reference genome (Kim et al., 2015). Differentially expressed genes (DEGs) between the treated and control samples (false discovery rate &lt; 0.01 and fold-change ≥2) were identified using </w:t>
      </w:r>
      <w:proofErr w:type="spellStart"/>
      <w:r w:rsidRPr="001D0667">
        <w:rPr>
          <w:lang w:val="en-GB"/>
        </w:rPr>
        <w:t>EBseq</w:t>
      </w:r>
      <w:proofErr w:type="spellEnd"/>
      <w:r w:rsidRPr="001D0667">
        <w:rPr>
          <w:lang w:val="en-GB"/>
        </w:rPr>
        <w:t xml:space="preserve"> (Anders and Huber, 2010). We performed transcriptomic analysis using the Genome-guided mRNA Sequencing Analysis tools on </w:t>
      </w:r>
      <w:proofErr w:type="spellStart"/>
      <w:r w:rsidRPr="001D0667">
        <w:rPr>
          <w:lang w:val="en-GB"/>
        </w:rPr>
        <w:t>BMKCloud</w:t>
      </w:r>
      <w:proofErr w:type="spellEnd"/>
      <w:r w:rsidRPr="001D0667">
        <w:rPr>
          <w:lang w:val="en-GB"/>
        </w:rPr>
        <w:t xml:space="preserve"> (</w:t>
      </w:r>
      <w:r>
        <w:rPr>
          <w:lang w:val="en-GB"/>
        </w:rPr>
        <w:t>www.biocloud.net</w:t>
      </w:r>
      <w:r w:rsidRPr="001D0667">
        <w:rPr>
          <w:lang w:val="en-GB"/>
        </w:rPr>
        <w:t>).</w:t>
      </w:r>
    </w:p>
    <w:p w14:paraId="6A6B7BC2" w14:textId="77777777" w:rsidR="001D0667" w:rsidRDefault="003D7FD5" w:rsidP="003D7FD5">
      <w:pPr>
        <w:pStyle w:val="Titre2"/>
        <w:numPr>
          <w:ilvl w:val="1"/>
          <w:numId w:val="1"/>
        </w:numPr>
        <w:rPr>
          <w:lang w:val="en-GB"/>
        </w:rPr>
      </w:pPr>
      <w:r w:rsidRPr="003D7FD5">
        <w:rPr>
          <w:lang w:val="en-GB"/>
        </w:rPr>
        <w:t>Proteomic data analysis</w:t>
      </w:r>
    </w:p>
    <w:p w14:paraId="3877A3C9" w14:textId="77777777" w:rsidR="003D7FD5" w:rsidRDefault="00CF52DD" w:rsidP="003D7FD5">
      <w:pPr>
        <w:rPr>
          <w:lang w:val="en-GB"/>
        </w:rPr>
      </w:pPr>
      <w:r w:rsidRPr="00CF52DD">
        <w:rPr>
          <w:lang w:val="en-GB"/>
        </w:rPr>
        <w:t>Protein extraction was performed using the filter-aided sample preparation (FASP) method. Tryptic peptides were collected and quantified according to the obtained OD</w:t>
      </w:r>
      <w:r w:rsidRPr="00CF52DD">
        <w:rPr>
          <w:vertAlign w:val="subscript"/>
          <w:lang w:val="en-GB"/>
        </w:rPr>
        <w:t>280</w:t>
      </w:r>
      <w:r w:rsidRPr="00CF52DD">
        <w:rPr>
          <w:lang w:val="en-GB"/>
        </w:rPr>
        <w:t xml:space="preserve"> values. Liquid chromatography tandem mass spectrometry (LC-MS/MS) and label-free quantification data analysis were performed to identify and quantify proteins (Sun et al., 2016). We performed a comparative analysis of differentially abundant proteins (DAPs) with a fold change of ≤0.83 or ≥ 1.2 (P &lt; 0.05) (Cui et al., 2018).</w:t>
      </w:r>
    </w:p>
    <w:p w14:paraId="60D3157B" w14:textId="77777777" w:rsidR="00CF52DD" w:rsidRDefault="0046079F" w:rsidP="0046079F">
      <w:pPr>
        <w:pStyle w:val="Titre2"/>
        <w:numPr>
          <w:ilvl w:val="1"/>
          <w:numId w:val="1"/>
        </w:numPr>
        <w:rPr>
          <w:lang w:val="en-GB"/>
        </w:rPr>
      </w:pPr>
      <w:r w:rsidRPr="0046079F">
        <w:rPr>
          <w:lang w:val="en-GB"/>
        </w:rPr>
        <w:t>Functional annotation and omics data analysis</w:t>
      </w:r>
    </w:p>
    <w:p w14:paraId="1CEC0A1E" w14:textId="77777777" w:rsidR="0046079F" w:rsidRDefault="00FA2103" w:rsidP="0046079F">
      <w:pPr>
        <w:rPr>
          <w:lang w:val="en-GB"/>
        </w:rPr>
      </w:pPr>
      <w:r w:rsidRPr="00FA2103">
        <w:rPr>
          <w:lang w:val="en-GB"/>
        </w:rPr>
        <w:t xml:space="preserve">We identified the DEGs and DAPs between treatment groups (MW vs. W, D vs. W, MD vs. D, and MD vs. W). All genes were annotated using Gene Ontology (GO), the Kyoto </w:t>
      </w:r>
      <w:proofErr w:type="spellStart"/>
      <w:r w:rsidRPr="00FA2103">
        <w:rPr>
          <w:lang w:val="en-GB"/>
        </w:rPr>
        <w:t>Encyclopedia</w:t>
      </w:r>
      <w:proofErr w:type="spellEnd"/>
      <w:r w:rsidRPr="00FA2103">
        <w:rPr>
          <w:lang w:val="en-GB"/>
        </w:rPr>
        <w:t xml:space="preserve"> of Genes and Genomes (KEGG), </w:t>
      </w:r>
      <w:proofErr w:type="spellStart"/>
      <w:r w:rsidRPr="00FA2103">
        <w:rPr>
          <w:lang w:val="en-GB"/>
        </w:rPr>
        <w:t>Pfam</w:t>
      </w:r>
      <w:proofErr w:type="spellEnd"/>
      <w:r w:rsidRPr="00FA2103">
        <w:rPr>
          <w:lang w:val="en-GB"/>
        </w:rPr>
        <w:t xml:space="preserve">, Swiss-Prot, evolutionary genealogy of genes: </w:t>
      </w:r>
      <w:proofErr w:type="spellStart"/>
      <w:r w:rsidRPr="00FA2103">
        <w:rPr>
          <w:lang w:val="en-GB"/>
        </w:rPr>
        <w:t>Nonsupervised</w:t>
      </w:r>
      <w:proofErr w:type="spellEnd"/>
      <w:r w:rsidRPr="00FA2103">
        <w:rPr>
          <w:lang w:val="en-GB"/>
        </w:rPr>
        <w:t xml:space="preserve"> Orthologous Groups (</w:t>
      </w:r>
      <w:proofErr w:type="spellStart"/>
      <w:r w:rsidRPr="00FA2103">
        <w:rPr>
          <w:lang w:val="en-GB"/>
        </w:rPr>
        <w:t>eggNOG</w:t>
      </w:r>
      <w:proofErr w:type="spellEnd"/>
      <w:r w:rsidRPr="00FA2103">
        <w:rPr>
          <w:lang w:val="en-GB"/>
        </w:rPr>
        <w:t>), non-redundant protein sequence database (NR), and clusters of orthologous groups for eukaryotic complete genomes (KOG) (Xu et al., 2022).</w:t>
      </w:r>
    </w:p>
    <w:p w14:paraId="264CF319" w14:textId="77777777" w:rsidR="00FA2103" w:rsidRDefault="00FA2103" w:rsidP="00FA2103">
      <w:pPr>
        <w:pStyle w:val="Titre2"/>
        <w:numPr>
          <w:ilvl w:val="1"/>
          <w:numId w:val="1"/>
        </w:numPr>
        <w:rPr>
          <w:lang w:val="en-GB"/>
        </w:rPr>
      </w:pPr>
      <w:r w:rsidRPr="00FA2103">
        <w:rPr>
          <w:lang w:val="en-GB"/>
        </w:rPr>
        <w:t>qRT-PCR analysis</w:t>
      </w:r>
    </w:p>
    <w:p w14:paraId="7116C385" w14:textId="77777777" w:rsidR="00FA2103" w:rsidRDefault="00A3748F" w:rsidP="00FA2103">
      <w:pPr>
        <w:rPr>
          <w:lang w:val="en-GB"/>
        </w:rPr>
      </w:pPr>
      <w:r w:rsidRPr="00A3748F">
        <w:rPr>
          <w:lang w:val="en-GB"/>
        </w:rPr>
        <w:t>Total RNA was extracted using a Plant Total RNA Kit (</w:t>
      </w:r>
      <w:proofErr w:type="spellStart"/>
      <w:r w:rsidRPr="00A3748F">
        <w:rPr>
          <w:lang w:val="en-GB"/>
        </w:rPr>
        <w:t>Zoman</w:t>
      </w:r>
      <w:proofErr w:type="spellEnd"/>
      <w:r w:rsidRPr="00A3748F">
        <w:rPr>
          <w:lang w:val="en-GB"/>
        </w:rPr>
        <w:t xml:space="preserve"> Biotechnology, Beijing, China) and used to synthesise first-strand cDNA using a </w:t>
      </w:r>
      <w:proofErr w:type="spellStart"/>
      <w:r w:rsidRPr="00A3748F">
        <w:rPr>
          <w:lang w:val="en-GB"/>
        </w:rPr>
        <w:t>FastQuant</w:t>
      </w:r>
      <w:proofErr w:type="spellEnd"/>
      <w:r w:rsidRPr="00A3748F">
        <w:rPr>
          <w:lang w:val="en-GB"/>
        </w:rPr>
        <w:t xml:space="preserve"> RT Kit (</w:t>
      </w:r>
      <w:proofErr w:type="spellStart"/>
      <w:r w:rsidRPr="00A3748F">
        <w:rPr>
          <w:lang w:val="en-GB"/>
        </w:rPr>
        <w:t>Vazyme</w:t>
      </w:r>
      <w:proofErr w:type="spellEnd"/>
      <w:r w:rsidRPr="00A3748F">
        <w:rPr>
          <w:lang w:val="en-GB"/>
        </w:rPr>
        <w:t xml:space="preserve">, Nanjing, China). </w:t>
      </w:r>
      <w:proofErr w:type="spellStart"/>
      <w:r w:rsidRPr="00A3748F">
        <w:rPr>
          <w:lang w:val="en-GB"/>
        </w:rPr>
        <w:t>SuperReal</w:t>
      </w:r>
      <w:proofErr w:type="spellEnd"/>
      <w:r w:rsidRPr="00A3748F">
        <w:rPr>
          <w:lang w:val="en-GB"/>
        </w:rPr>
        <w:t xml:space="preserve"> </w:t>
      </w:r>
      <w:proofErr w:type="spellStart"/>
      <w:r w:rsidRPr="00A3748F">
        <w:rPr>
          <w:lang w:val="en-GB"/>
        </w:rPr>
        <w:t>PreMix</w:t>
      </w:r>
      <w:proofErr w:type="spellEnd"/>
      <w:r w:rsidRPr="00A3748F">
        <w:rPr>
          <w:lang w:val="en-GB"/>
        </w:rPr>
        <w:t xml:space="preserve"> kits (</w:t>
      </w:r>
      <w:proofErr w:type="spellStart"/>
      <w:r w:rsidRPr="00A3748F">
        <w:rPr>
          <w:lang w:val="en-GB"/>
        </w:rPr>
        <w:t>Vazyme</w:t>
      </w:r>
      <w:proofErr w:type="spellEnd"/>
      <w:r w:rsidRPr="00A3748F">
        <w:rPr>
          <w:lang w:val="en-GB"/>
        </w:rPr>
        <w:t xml:space="preserve">) were used for </w:t>
      </w:r>
      <w:proofErr w:type="spellStart"/>
      <w:r w:rsidRPr="00A3748F">
        <w:rPr>
          <w:lang w:val="en-GB"/>
        </w:rPr>
        <w:t>qRT</w:t>
      </w:r>
      <w:proofErr w:type="spellEnd"/>
      <w:r w:rsidRPr="00A3748F">
        <w:rPr>
          <w:lang w:val="en-GB"/>
        </w:rPr>
        <w:t>-PCR analyses. The actin gene was used as a housekeeping gene. Relative expression was determined as the level of amplification of the transcripts of a gene relative to that of the housekeeping gene. All primers used for gene expression assays are listed in Supplementary Table S1. Each expression analysis was performed independently at least three times.</w:t>
      </w:r>
    </w:p>
    <w:p w14:paraId="1157C36D" w14:textId="77777777" w:rsidR="00A3748F" w:rsidRDefault="00346FDB" w:rsidP="00346FDB">
      <w:pPr>
        <w:pStyle w:val="Titre2"/>
        <w:numPr>
          <w:ilvl w:val="1"/>
          <w:numId w:val="1"/>
        </w:numPr>
        <w:rPr>
          <w:lang w:val="en-GB"/>
        </w:rPr>
      </w:pPr>
      <w:r w:rsidRPr="00346FDB">
        <w:rPr>
          <w:lang w:val="en-GB"/>
        </w:rPr>
        <w:lastRenderedPageBreak/>
        <w:t>Statistical analysis</w:t>
      </w:r>
    </w:p>
    <w:p w14:paraId="6EF0D4AF" w14:textId="77777777" w:rsidR="00346FDB" w:rsidRDefault="000C571E" w:rsidP="00346FDB">
      <w:pPr>
        <w:rPr>
          <w:lang w:val="en-GB"/>
        </w:rPr>
      </w:pPr>
      <w:r w:rsidRPr="000C571E">
        <w:rPr>
          <w:lang w:val="en-GB"/>
        </w:rPr>
        <w:t xml:space="preserve">Statistical analysis was performed using the Statistical Package for the Social Sciences (SPSS) version 17.0. Duncan’s test (P &lt; 0.05) was used to evaluate treatment effects. Two groups were compared via the two-tailed Student’s </w:t>
      </w:r>
      <w:r w:rsidRPr="000C571E">
        <w:rPr>
          <w:i/>
          <w:lang w:val="en-GB"/>
        </w:rPr>
        <w:t>t</w:t>
      </w:r>
      <w:r w:rsidRPr="000C571E">
        <w:rPr>
          <w:lang w:val="en-GB"/>
        </w:rPr>
        <w:t>-test. For each treatment, the standard deviation of the mean was calculated based on at least three biological replicates.</w:t>
      </w:r>
    </w:p>
    <w:p w14:paraId="281C1E3C" w14:textId="77777777" w:rsidR="000C571E" w:rsidRDefault="004259D3" w:rsidP="004259D3">
      <w:pPr>
        <w:pStyle w:val="Titre1"/>
        <w:numPr>
          <w:ilvl w:val="0"/>
          <w:numId w:val="1"/>
        </w:numPr>
      </w:pPr>
      <w:proofErr w:type="spellStart"/>
      <w:r>
        <w:t>Results</w:t>
      </w:r>
      <w:proofErr w:type="spellEnd"/>
    </w:p>
    <w:p w14:paraId="59C0A38F" w14:textId="77777777" w:rsidR="004259D3" w:rsidRDefault="00553342" w:rsidP="00553342">
      <w:pPr>
        <w:pStyle w:val="Titre2"/>
        <w:numPr>
          <w:ilvl w:val="1"/>
          <w:numId w:val="1"/>
        </w:numPr>
        <w:rPr>
          <w:lang w:val="en-GB"/>
        </w:rPr>
      </w:pPr>
      <w:r w:rsidRPr="00553342">
        <w:rPr>
          <w:lang w:val="en-GB"/>
        </w:rPr>
        <w:t>Application of melatonin improved the drought resistance of wheat during the maturation stage</w:t>
      </w:r>
    </w:p>
    <w:p w14:paraId="4E4F94E4" w14:textId="77777777" w:rsidR="00553342" w:rsidRDefault="00443DAA" w:rsidP="00443DAA">
      <w:pPr>
        <w:rPr>
          <w:lang w:val="en-GB"/>
        </w:rPr>
      </w:pPr>
      <w:r w:rsidRPr="00443DAA">
        <w:rPr>
          <w:lang w:val="en-GB"/>
        </w:rPr>
        <w:t xml:space="preserve">To explain the melatonin-induced improvement in four varieties (Chinese Spring, Shi4185, Hanxuan10, and Chang6878) under normal and drought conditions, we investigated their agronomic traits (Table 4). We found that melatonin (100 </w:t>
      </w:r>
      <w:proofErr w:type="spellStart"/>
      <w:r w:rsidRPr="00443DAA">
        <w:rPr>
          <w:lang w:val="en-GB"/>
        </w:rPr>
        <w:t>μM</w:t>
      </w:r>
      <w:proofErr w:type="spellEnd"/>
      <w:r w:rsidRPr="00443DAA">
        <w:rPr>
          <w:lang w:val="en-GB"/>
        </w:rPr>
        <w:t>) had a significant effect on Chinese Spring, Shi4185, and Hanxuan10, whereas it did not affect</w:t>
      </w:r>
      <w:r w:rsidRPr="00443DAA">
        <w:t xml:space="preserve"> </w:t>
      </w:r>
      <w:proofErr w:type="gramStart"/>
      <w:r w:rsidRPr="00443DAA">
        <w:rPr>
          <w:lang w:val="en-GB"/>
        </w:rPr>
        <w:t>To</w:t>
      </w:r>
      <w:proofErr w:type="gramEnd"/>
      <w:r w:rsidRPr="00443DAA">
        <w:rPr>
          <w:lang w:val="en-GB"/>
        </w:rPr>
        <w:t xml:space="preserve"> explain the melatonin-induced improvement in four varieties (Chinese Spring, Shi4185, Hanxuan10, and Chang6878) under normal and drought conditions, we investigated their agronomic traits (Table 4). We found that melatonin (100 </w:t>
      </w:r>
      <w:proofErr w:type="spellStart"/>
      <w:r w:rsidRPr="00443DAA">
        <w:rPr>
          <w:lang w:val="en-GB"/>
        </w:rPr>
        <w:t>μM</w:t>
      </w:r>
      <w:proofErr w:type="spellEnd"/>
      <w:r w:rsidRPr="00443DAA">
        <w:rPr>
          <w:lang w:val="en-GB"/>
        </w:rPr>
        <w:t>) had a significant effect on Chinese Spring, Shi4185, and Hanxuan10, whereas it did not affect</w:t>
      </w:r>
      <w:r>
        <w:rPr>
          <w:lang w:val="en-GB"/>
        </w:rPr>
        <w:t xml:space="preserve"> </w:t>
      </w:r>
      <w:r w:rsidRPr="00443DAA">
        <w:rPr>
          <w:lang w:val="en-GB"/>
        </w:rPr>
        <w:t>Chang6878 during the maturation stage (Fig. 1A and B). When comparing the MD and D groups, our results showed that melatonin significantly reduced the drought-induced damage to plants. The plant heights of Chinese Spring, Shi4185, and Hanxuan10 varieties were approximately 11.52%, 17.30%, and 13.00% higher, respectively, in the MD group (Fig. 1C). The seed weight per panicle of Chinese Spring, Shi4185, and Hanxuan10 was 35.48%, 38.27%, and 35.48% higher in the MD group when compared with that in the D group (Fig. 1D). The thousand seed weight of Chinese Spring, Shi4185, and Hanxuan10 was 9.81%, 9.50%, and 10.26% higher, respectively, in the MD group when</w:t>
      </w:r>
      <w:r w:rsidR="001A148F" w:rsidRPr="001A148F">
        <w:t xml:space="preserve"> </w:t>
      </w:r>
      <w:r w:rsidR="001A148F" w:rsidRPr="001A148F">
        <w:rPr>
          <w:lang w:val="en-GB"/>
        </w:rPr>
        <w:t>compared to that in the D group (Fig. 1E). The grain number per panicle of Chinese Spring, Shi4185, and Hanxuan10 was 21.25%, 27.92%, and 27.04% higher, respectively, in the MD group compared to that in the D group (Fig. 1F). However, the height of Chang6878 was 5.42% lower in the MD group. The seed weight per panicle, thousand seed weight, and grain number per panicle of Chang6878 were not significantly different between the MD and D groups. These results indicated that melatonin enhanced drought tolerance during the whole growth period and that this effect was variety-dependent.</w:t>
      </w:r>
    </w:p>
    <w:p w14:paraId="5E0FD6E7" w14:textId="77777777" w:rsidR="00DB7F74" w:rsidRDefault="00DB7F74" w:rsidP="00443DAA">
      <w:pPr>
        <w:rPr>
          <w:lang w:val="en-GB"/>
        </w:rPr>
      </w:pPr>
    </w:p>
    <w:p w14:paraId="20B44139" w14:textId="77777777" w:rsidR="00DB7F74" w:rsidRDefault="00DB7F74" w:rsidP="00443DAA">
      <w:pPr>
        <w:rPr>
          <w:lang w:val="en-GB"/>
        </w:rPr>
      </w:pPr>
    </w:p>
    <w:p w14:paraId="3E36F15D" w14:textId="77777777" w:rsidR="00DB7F74" w:rsidRDefault="00DB7F74" w:rsidP="00443DAA">
      <w:pPr>
        <w:rPr>
          <w:lang w:val="en-GB"/>
        </w:rPr>
      </w:pPr>
    </w:p>
    <w:p w14:paraId="5CD64577" w14:textId="77777777" w:rsidR="00DB7F74" w:rsidRDefault="00DB7F74" w:rsidP="00443DAA">
      <w:pPr>
        <w:rPr>
          <w:lang w:val="en-GB"/>
        </w:rPr>
      </w:pPr>
    </w:p>
    <w:p w14:paraId="2333C76A" w14:textId="77777777" w:rsidR="001A148F" w:rsidRDefault="00822AF3" w:rsidP="00822AF3">
      <w:pPr>
        <w:rPr>
          <w:i/>
          <w:lang w:val="en-GB"/>
        </w:rPr>
      </w:pPr>
      <w:r w:rsidRPr="00822AF3">
        <w:rPr>
          <w:b/>
          <w:i/>
          <w:lang w:val="en-GB"/>
        </w:rPr>
        <w:lastRenderedPageBreak/>
        <w:t>Table 4</w:t>
      </w:r>
      <w:r w:rsidRPr="00822AF3">
        <w:rPr>
          <w:i/>
          <w:lang w:val="en-GB"/>
        </w:rPr>
        <w:t>. Plant height, seed weight per panicle, thousand seed weight, and grain number of per panicle of four wheat varieties (Chinese Spring, Shi4185, Hanxuan10, and Chang6878) under different treatments (W', MW’, D', and MD’).</w:t>
      </w:r>
    </w:p>
    <w:p w14:paraId="1475F78A" w14:textId="77777777" w:rsidR="00822AF3" w:rsidRDefault="00B653C0" w:rsidP="00DB7F74">
      <w:pPr>
        <w:jc w:val="center"/>
        <w:rPr>
          <w:lang w:val="en-GB"/>
        </w:rPr>
      </w:pPr>
      <w:r w:rsidRPr="00B653C0">
        <w:rPr>
          <w:noProof/>
          <w:lang w:val="en-GB"/>
        </w:rPr>
        <w:drawing>
          <wp:inline distT="0" distB="0" distL="0" distR="0" wp14:anchorId="646E9F46" wp14:editId="02E13E17">
            <wp:extent cx="3705225" cy="70124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5121" cy="7069026"/>
                    </a:xfrm>
                    <a:prstGeom prst="rect">
                      <a:avLst/>
                    </a:prstGeom>
                    <a:noFill/>
                    <a:ln>
                      <a:noFill/>
                    </a:ln>
                  </pic:spPr>
                </pic:pic>
              </a:graphicData>
            </a:graphic>
          </wp:inline>
        </w:drawing>
      </w:r>
    </w:p>
    <w:p w14:paraId="0CA62E4C" w14:textId="77777777" w:rsidR="00B653C0" w:rsidRPr="00B653C0" w:rsidRDefault="00B653C0" w:rsidP="00822AF3">
      <w:pPr>
        <w:rPr>
          <w:sz w:val="18"/>
          <w:szCs w:val="18"/>
          <w:lang w:val="en-GB"/>
        </w:rPr>
      </w:pPr>
      <w:r w:rsidRPr="00B653C0">
        <w:rPr>
          <w:sz w:val="18"/>
          <w:szCs w:val="18"/>
          <w:lang w:val="en-GB"/>
        </w:rPr>
        <w:t>All data are presented as the mean ± standard deviation (n ≥ 3). Different letters indicate significant differences among different treatments (P &lt; 0.05 according to the one-way analysis of variance (Duncan’s multiple range test). D, drought stress treatment groups; MD, melatonin and drought stress treatment groups; MW, melatonin and watering treatment groups; W, watering treatment groups.</w:t>
      </w:r>
    </w:p>
    <w:p w14:paraId="5E4ABFD2" w14:textId="77777777" w:rsidR="00B653C0" w:rsidRDefault="00B653C0" w:rsidP="00B653C0">
      <w:pPr>
        <w:rPr>
          <w:lang w:val="en-GB"/>
        </w:rPr>
      </w:pPr>
    </w:p>
    <w:p w14:paraId="74ADCD8D" w14:textId="77777777" w:rsidR="00B653C0" w:rsidRDefault="00B653C0" w:rsidP="00B653C0">
      <w:pPr>
        <w:rPr>
          <w:i/>
          <w:lang w:val="en-GB"/>
        </w:rPr>
      </w:pPr>
      <w:r w:rsidRPr="00B653C0">
        <w:rPr>
          <w:b/>
          <w:i/>
          <w:lang w:val="en-GB"/>
        </w:rPr>
        <w:t>Figure 1</w:t>
      </w:r>
      <w:r w:rsidRPr="00B653C0">
        <w:rPr>
          <w:i/>
          <w:lang w:val="en-GB"/>
        </w:rPr>
        <w:t>. Melatonin-mediated mitigation of drought-induced damage in different varieties.</w:t>
      </w:r>
    </w:p>
    <w:p w14:paraId="4AB39A80" w14:textId="77777777" w:rsidR="00B653C0" w:rsidRDefault="00B653C0" w:rsidP="00B653C0">
      <w:pPr>
        <w:rPr>
          <w:lang w:val="en-GB"/>
        </w:rPr>
      </w:pPr>
      <w:r w:rsidRPr="00B653C0">
        <w:rPr>
          <w:noProof/>
          <w:lang w:val="en-GB"/>
        </w:rPr>
        <w:drawing>
          <wp:inline distT="0" distB="0" distL="0" distR="0" wp14:anchorId="16179CEC" wp14:editId="22EBD5CB">
            <wp:extent cx="5304376" cy="52292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7809" cy="5232610"/>
                    </a:xfrm>
                    <a:prstGeom prst="rect">
                      <a:avLst/>
                    </a:prstGeom>
                    <a:noFill/>
                    <a:ln>
                      <a:noFill/>
                    </a:ln>
                  </pic:spPr>
                </pic:pic>
              </a:graphicData>
            </a:graphic>
          </wp:inline>
        </w:drawing>
      </w:r>
    </w:p>
    <w:p w14:paraId="673AF923" w14:textId="77777777" w:rsidR="00B653C0" w:rsidRDefault="00B653C0" w:rsidP="00130EE3">
      <w:pPr>
        <w:rPr>
          <w:sz w:val="18"/>
          <w:szCs w:val="18"/>
          <w:lang w:val="en-GB"/>
        </w:rPr>
      </w:pPr>
      <w:r w:rsidRPr="00B653C0">
        <w:rPr>
          <w:sz w:val="18"/>
          <w:szCs w:val="18"/>
          <w:lang w:val="en-GB"/>
        </w:rPr>
        <w:t xml:space="preserve">(A) Phenotypes of Chinese Spring and Shi4185 under four different treatments (W', MW’, D', and MD’). (B) Phenotype of Hanxuan10 and Chang6878 under four different treatments (W', MW’, D', and MD’). (C) Plant height of different varieties under four different treatments (W', MW’, D', and MD’). (D) Seed weight per plant of different varieties under four different treatments (W', MW’, D', and MD’). (E) Thousands of seed weights of different varieties under four different treatments (W', MW’, D', and MD’). (F) Grain number per panicle of different varieties under four different treatments (W' MW’, D', and MD’). Group W' was provided with water (50 mL) daily for 14 days and then given 200 mL of water once a week for 1 month. Group MW’ was provided with 100 </w:t>
      </w:r>
      <w:proofErr w:type="spellStart"/>
      <w:r w:rsidRPr="00B653C0">
        <w:rPr>
          <w:sz w:val="18"/>
          <w:szCs w:val="18"/>
          <w:lang w:val="en-GB"/>
        </w:rPr>
        <w:t>μM</w:t>
      </w:r>
      <w:proofErr w:type="spellEnd"/>
      <w:r w:rsidRPr="00B653C0">
        <w:rPr>
          <w:sz w:val="18"/>
          <w:szCs w:val="18"/>
          <w:lang w:val="en-GB"/>
        </w:rPr>
        <w:t xml:space="preserve"> melatonin (50 mL) daily for 14 days and then given 200 mL of water once a week for 1 month. Group D' was provided with water (50 mL) daily for 14 days and then subjected to drought stress for 1 month. Group MD’ was provided with 100 </w:t>
      </w:r>
      <w:proofErr w:type="spellStart"/>
      <w:r w:rsidRPr="00B653C0">
        <w:rPr>
          <w:sz w:val="18"/>
          <w:szCs w:val="18"/>
          <w:lang w:val="en-GB"/>
        </w:rPr>
        <w:t>μM</w:t>
      </w:r>
      <w:proofErr w:type="spellEnd"/>
      <w:r w:rsidRPr="00B653C0">
        <w:rPr>
          <w:sz w:val="18"/>
          <w:szCs w:val="18"/>
          <w:lang w:val="en-GB"/>
        </w:rPr>
        <w:t xml:space="preserve"> melatonin (50 mL) daily for 14 days and then subjected to drought stress for 1 month. All data are presented as the mean ± standard deviation (n ≥ 3). Different letters indicate significant differences among treatment groups (P &lt; 0.05 according to one-way analysis of variance, Duncan’s multiple range test). Scale bar = 3 cm. D, drought stress treatment groups; MD, melatonin and drought stress treatment groups; MW, melatonin and watering treatment groups; W, watering treatment groups.</w:t>
      </w:r>
    </w:p>
    <w:p w14:paraId="5C74AF58" w14:textId="77777777" w:rsidR="00130EE3" w:rsidRDefault="00130EE3" w:rsidP="00130EE3">
      <w:pPr>
        <w:rPr>
          <w:sz w:val="18"/>
          <w:szCs w:val="18"/>
          <w:lang w:val="en-GB"/>
        </w:rPr>
      </w:pPr>
    </w:p>
    <w:p w14:paraId="0377B7F0" w14:textId="77777777" w:rsidR="001E4917" w:rsidRDefault="00540AA8" w:rsidP="00F10AEF">
      <w:pPr>
        <w:pStyle w:val="Titre2"/>
        <w:numPr>
          <w:ilvl w:val="1"/>
          <w:numId w:val="1"/>
        </w:numPr>
        <w:rPr>
          <w:lang w:val="en-GB"/>
        </w:rPr>
      </w:pPr>
      <w:r w:rsidRPr="00FC1C2A">
        <w:rPr>
          <w:lang w:val="en-GB"/>
        </w:rPr>
        <w:lastRenderedPageBreak/>
        <w:t>Exogenous melatonin enhanced the drought resistance of wheat seedlings under water-losing soil conditions by maintaining H</w:t>
      </w:r>
      <w:r w:rsidRPr="003F145A">
        <w:rPr>
          <w:vertAlign w:val="subscript"/>
          <w:lang w:val="en-GB"/>
        </w:rPr>
        <w:t>2</w:t>
      </w:r>
      <w:r w:rsidRPr="00FC1C2A">
        <w:rPr>
          <w:lang w:val="en-GB"/>
        </w:rPr>
        <w:t>O</w:t>
      </w:r>
      <w:r w:rsidRPr="003F145A">
        <w:rPr>
          <w:vertAlign w:val="subscript"/>
          <w:lang w:val="en-GB"/>
        </w:rPr>
        <w:t>2</w:t>
      </w:r>
      <w:r w:rsidRPr="00FC1C2A">
        <w:rPr>
          <w:lang w:val="en-GB"/>
        </w:rPr>
        <w:t xml:space="preserve"> homeostasis</w:t>
      </w:r>
    </w:p>
    <w:p w14:paraId="22D8140F" w14:textId="77777777" w:rsidR="00F12395" w:rsidRPr="00F12395" w:rsidRDefault="00F12395" w:rsidP="00F12395">
      <w:pPr>
        <w:rPr>
          <w:lang w:val="en-GB"/>
        </w:rPr>
      </w:pPr>
      <w:r w:rsidRPr="00F12395">
        <w:rPr>
          <w:lang w:val="en-GB"/>
        </w:rPr>
        <w:t xml:space="preserve">To further investigate the effect of exogenous melatonin on wheat at the seedling stage, we treated Aikang58 plants with different concentrations of melatonin plus stress treatment with 20% PEG6000 (Fig. S2A, Table 1). We found that seedlings treated with 50-300 </w:t>
      </w:r>
      <w:proofErr w:type="spellStart"/>
      <w:r w:rsidRPr="00F12395">
        <w:rPr>
          <w:lang w:val="en-GB"/>
        </w:rPr>
        <w:t>μM</w:t>
      </w:r>
      <w:proofErr w:type="spellEnd"/>
      <w:r w:rsidRPr="00F12395">
        <w:rPr>
          <w:lang w:val="en-GB"/>
        </w:rPr>
        <w:t xml:space="preserve"> melatonin</w:t>
      </w:r>
      <w:r w:rsidRPr="00F12395">
        <w:t xml:space="preserve"> </w:t>
      </w:r>
      <w:r w:rsidRPr="00F12395">
        <w:rPr>
          <w:lang w:val="en-GB"/>
        </w:rPr>
        <w:t>significantly increased in terms of fresh weight (Fig. S2B), shoot length (Fig. S2C), and primary root length (Fig. S2D), while having a significantly lower H</w:t>
      </w:r>
      <w:r w:rsidRPr="00F12395">
        <w:rPr>
          <w:vertAlign w:val="subscript"/>
          <w:lang w:val="en-GB"/>
        </w:rPr>
        <w:t>2</w:t>
      </w:r>
      <w:r w:rsidRPr="00F12395">
        <w:rPr>
          <w:lang w:val="en-GB"/>
        </w:rPr>
        <w:t>O</w:t>
      </w:r>
      <w:r w:rsidRPr="00F12395">
        <w:rPr>
          <w:vertAlign w:val="subscript"/>
          <w:lang w:val="en-GB"/>
        </w:rPr>
        <w:t>2</w:t>
      </w:r>
      <w:r w:rsidRPr="00F12395">
        <w:rPr>
          <w:lang w:val="en-GB"/>
        </w:rPr>
        <w:t xml:space="preserve"> content (Fig. S2E) when compared with untreated seedlings under osmotic stress conditions. The concentration of 100 </w:t>
      </w:r>
      <w:proofErr w:type="spellStart"/>
      <w:r w:rsidRPr="00F12395">
        <w:rPr>
          <w:lang w:val="en-GB"/>
        </w:rPr>
        <w:t>μM</w:t>
      </w:r>
      <w:proofErr w:type="spellEnd"/>
      <w:r w:rsidRPr="00F12395">
        <w:rPr>
          <w:lang w:val="en-GB"/>
        </w:rPr>
        <w:t xml:space="preserve"> melatonin was selected for further study as the optimal concentration to</w:t>
      </w:r>
      <w:r w:rsidRPr="00F12395">
        <w:t xml:space="preserve"> </w:t>
      </w:r>
      <w:r w:rsidRPr="00F12395">
        <w:rPr>
          <w:lang w:val="en-GB"/>
        </w:rPr>
        <w:t xml:space="preserve">improve stress resistance. To further investigate the function and mechanism of melatonin in wheat drought tolerance, we sowed Aikang58 seeds on soil mixture blended with water or melatonin (100 </w:t>
      </w:r>
      <w:proofErr w:type="spellStart"/>
      <w:r w:rsidRPr="00F12395">
        <w:rPr>
          <w:lang w:val="en-GB"/>
        </w:rPr>
        <w:t>μM</w:t>
      </w:r>
      <w:proofErr w:type="spellEnd"/>
      <w:r w:rsidRPr="00F12395">
        <w:rPr>
          <w:lang w:val="en-GB"/>
        </w:rPr>
        <w:t>), dividing them into four treatment groups (W, MW, D, MD) (Table 2). Exogenous melatonin significantly enhanced drought tolerance, whereas it had no significant effect on seedlings under the normal watering condition (Fig. 2A-C). In the drought stress groups (D and MD), we stopped watering from the 1st DAS (Fig. 2D). Significantly lower soil relative water content was noted in these groups compared to that in the normal watering groups (W and MW) from the 12th DAS (Fig. 2E). The H</w:t>
      </w:r>
      <w:r w:rsidRPr="003C3243">
        <w:rPr>
          <w:vertAlign w:val="subscript"/>
          <w:lang w:val="en-GB"/>
        </w:rPr>
        <w:t>2</w:t>
      </w:r>
      <w:r w:rsidRPr="00F12395">
        <w:rPr>
          <w:lang w:val="en-GB"/>
        </w:rPr>
        <w:t>O</w:t>
      </w:r>
      <w:r w:rsidRPr="003C3243">
        <w:rPr>
          <w:vertAlign w:val="subscript"/>
          <w:lang w:val="en-GB"/>
        </w:rPr>
        <w:t>2</w:t>
      </w:r>
      <w:r w:rsidRPr="00F12395">
        <w:rPr>
          <w:lang w:val="en-GB"/>
        </w:rPr>
        <w:t xml:space="preserve"> content of seedling shoots was measured in all four treatment groups on the 12 </w:t>
      </w:r>
      <w:proofErr w:type="spellStart"/>
      <w:r w:rsidRPr="00F12395">
        <w:rPr>
          <w:lang w:val="en-GB"/>
        </w:rPr>
        <w:t>th</w:t>
      </w:r>
      <w:proofErr w:type="spellEnd"/>
      <w:r w:rsidRPr="00F12395">
        <w:rPr>
          <w:lang w:val="en-GB"/>
        </w:rPr>
        <w:t xml:space="preserve"> to 18th DAS, revealing seedlings sustained a relatively lower H</w:t>
      </w:r>
      <w:r w:rsidRPr="00F12395">
        <w:rPr>
          <w:vertAlign w:val="subscript"/>
          <w:lang w:val="en-GB"/>
        </w:rPr>
        <w:t>2</w:t>
      </w:r>
      <w:r w:rsidRPr="00F12395">
        <w:rPr>
          <w:lang w:val="en-GB"/>
        </w:rPr>
        <w:t>O</w:t>
      </w:r>
      <w:r w:rsidRPr="00F12395">
        <w:rPr>
          <w:vertAlign w:val="subscript"/>
          <w:lang w:val="en-GB"/>
        </w:rPr>
        <w:t>2</w:t>
      </w:r>
      <w:r w:rsidRPr="00F12395">
        <w:rPr>
          <w:lang w:val="en-GB"/>
        </w:rPr>
        <w:t xml:space="preserve"> content with or without melatonin treatment under normal watering, whereas melatonin-treated seedlings showed no dramatic increase in H</w:t>
      </w:r>
      <w:r w:rsidRPr="0076324C">
        <w:rPr>
          <w:vertAlign w:val="subscript"/>
          <w:lang w:val="en-GB"/>
        </w:rPr>
        <w:t>2</w:t>
      </w:r>
      <w:r w:rsidRPr="00F12395">
        <w:rPr>
          <w:lang w:val="en-GB"/>
        </w:rPr>
        <w:t>O</w:t>
      </w:r>
      <w:r w:rsidRPr="0076324C">
        <w:rPr>
          <w:vertAlign w:val="subscript"/>
          <w:lang w:val="en-GB"/>
        </w:rPr>
        <w:t>2</w:t>
      </w:r>
      <w:r w:rsidRPr="00F12395">
        <w:rPr>
          <w:lang w:val="en-GB"/>
        </w:rPr>
        <w:t xml:space="preserve"> caused by drought stress on the 16th, 17th and</w:t>
      </w:r>
      <w:r>
        <w:rPr>
          <w:lang w:val="en-GB"/>
        </w:rPr>
        <w:t xml:space="preserve"> </w:t>
      </w:r>
      <w:r w:rsidRPr="00F12395">
        <w:rPr>
          <w:lang w:val="en-GB"/>
        </w:rPr>
        <w:t>18th DAS (Fig. 2F). Hence, all samples on the 18th DAS were used for further phycological and omics analysis. Taken together, exogenous melatonin enhanced the drought tolerance of wheat seedlings and maintained a lower H</w:t>
      </w:r>
      <w:r w:rsidRPr="00F12395">
        <w:rPr>
          <w:vertAlign w:val="subscript"/>
          <w:lang w:val="en-GB"/>
        </w:rPr>
        <w:t>2</w:t>
      </w:r>
      <w:r w:rsidRPr="00F12395">
        <w:rPr>
          <w:lang w:val="en-GB"/>
        </w:rPr>
        <w:t>O</w:t>
      </w:r>
      <w:r w:rsidRPr="00F12395">
        <w:rPr>
          <w:vertAlign w:val="subscript"/>
          <w:lang w:val="en-GB"/>
        </w:rPr>
        <w:t>2</w:t>
      </w:r>
      <w:r w:rsidRPr="00F12395">
        <w:rPr>
          <w:lang w:val="en-GB"/>
        </w:rPr>
        <w:t xml:space="preserve"> content under drought stress conditions.</w:t>
      </w:r>
    </w:p>
    <w:p w14:paraId="56863AD2" w14:textId="77777777" w:rsidR="00FC1C2A" w:rsidRDefault="00F12395" w:rsidP="00F12395">
      <w:pPr>
        <w:rPr>
          <w:lang w:val="en-GB"/>
        </w:rPr>
      </w:pPr>
      <w:r w:rsidRPr="00F12395">
        <w:rPr>
          <w:lang w:val="en-GB"/>
        </w:rPr>
        <w:t>Our results showed that the survival rate, fresh weight, and shoot relative water content in the melatonin treatment group (MD) were significantly higher than those without melatonin treatment (D) under the drought stress condition, whereas no difference in dry weight was found between the two groups (Fig. 3A-D). Moreover, melatonin</w:t>
      </w:r>
      <w:r w:rsidR="00255D75">
        <w:rPr>
          <w:lang w:val="en-GB"/>
        </w:rPr>
        <w:t>-</w:t>
      </w:r>
      <w:r w:rsidRPr="00F12395">
        <w:rPr>
          <w:lang w:val="en-GB"/>
        </w:rPr>
        <w:t>treated seedlings had a significantly lower MDA content under drought stress conditions relative to untreated seedlings (Fig. 3E). Melatonin treatment significantly upregulated endogenous melatonin content as well as CAT and POD activity under drought stress conditions (Fig. 3F-H). Taken together, these results indicated that exogenous melatonin improved drought tolerance by enhancing antioxidant</w:t>
      </w:r>
      <w:r w:rsidR="003C3243" w:rsidRPr="003C3243">
        <w:t xml:space="preserve"> </w:t>
      </w:r>
      <w:r w:rsidR="003C3243" w:rsidRPr="003C3243">
        <w:rPr>
          <w:lang w:val="en-GB"/>
        </w:rPr>
        <w:t>enzyme activity.</w:t>
      </w:r>
    </w:p>
    <w:p w14:paraId="768B6D0B" w14:textId="77777777" w:rsidR="007569F0" w:rsidRDefault="007569F0" w:rsidP="00F12395">
      <w:pPr>
        <w:rPr>
          <w:lang w:val="en-GB"/>
        </w:rPr>
      </w:pPr>
    </w:p>
    <w:p w14:paraId="5DE32845" w14:textId="77777777" w:rsidR="00041450" w:rsidRDefault="00041450" w:rsidP="00F12395">
      <w:pPr>
        <w:rPr>
          <w:lang w:val="en-GB"/>
        </w:rPr>
      </w:pPr>
    </w:p>
    <w:p w14:paraId="6E8CC0D8" w14:textId="77777777" w:rsidR="00041450" w:rsidRDefault="00041450" w:rsidP="00F12395">
      <w:pPr>
        <w:rPr>
          <w:lang w:val="en-GB"/>
        </w:rPr>
      </w:pPr>
    </w:p>
    <w:p w14:paraId="28CF203F" w14:textId="77777777" w:rsidR="00442DD4" w:rsidRDefault="00442DD4" w:rsidP="00F12395">
      <w:pPr>
        <w:rPr>
          <w:lang w:val="en-GB"/>
        </w:rPr>
      </w:pPr>
    </w:p>
    <w:p w14:paraId="2D14DB71" w14:textId="77777777" w:rsidR="00442DD4" w:rsidRDefault="00442DD4" w:rsidP="00F12395">
      <w:pPr>
        <w:rPr>
          <w:lang w:val="en-GB"/>
        </w:rPr>
      </w:pPr>
    </w:p>
    <w:p w14:paraId="14334DA1" w14:textId="77777777" w:rsidR="00442DD4" w:rsidRDefault="00442DD4" w:rsidP="00F12395">
      <w:pPr>
        <w:rPr>
          <w:lang w:val="en-GB"/>
        </w:rPr>
      </w:pPr>
    </w:p>
    <w:p w14:paraId="0F35C939" w14:textId="77777777" w:rsidR="007569F0" w:rsidRDefault="007569F0" w:rsidP="00F12395">
      <w:pPr>
        <w:rPr>
          <w:lang w:val="en-GB"/>
        </w:rPr>
      </w:pPr>
    </w:p>
    <w:p w14:paraId="1D7537DF" w14:textId="77777777" w:rsidR="003C3243" w:rsidRDefault="00435389" w:rsidP="00F12395">
      <w:pPr>
        <w:rPr>
          <w:i/>
          <w:lang w:val="en-GB"/>
        </w:rPr>
      </w:pPr>
      <w:r w:rsidRPr="00435389">
        <w:rPr>
          <w:b/>
          <w:i/>
          <w:lang w:val="en-GB"/>
        </w:rPr>
        <w:lastRenderedPageBreak/>
        <w:t>Figure 2</w:t>
      </w:r>
      <w:r w:rsidRPr="00435389">
        <w:rPr>
          <w:i/>
          <w:lang w:val="en-GB"/>
        </w:rPr>
        <w:t>. Exogenous melatonin improved Aikang58 drought tolerance under soil conditions.</w:t>
      </w:r>
    </w:p>
    <w:p w14:paraId="34ED2746" w14:textId="77777777" w:rsidR="009B120F" w:rsidRDefault="005F3189" w:rsidP="00442DD4">
      <w:pPr>
        <w:jc w:val="center"/>
        <w:rPr>
          <w:lang w:val="en-GB"/>
        </w:rPr>
      </w:pPr>
      <w:r w:rsidRPr="005F3189">
        <w:rPr>
          <w:noProof/>
          <w:lang w:val="en-GB"/>
        </w:rPr>
        <w:drawing>
          <wp:inline distT="0" distB="0" distL="0" distR="0" wp14:anchorId="4C757EDF" wp14:editId="52911EB5">
            <wp:extent cx="5142378" cy="456247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4840" cy="4564659"/>
                    </a:xfrm>
                    <a:prstGeom prst="rect">
                      <a:avLst/>
                    </a:prstGeom>
                    <a:noFill/>
                    <a:ln>
                      <a:noFill/>
                    </a:ln>
                  </pic:spPr>
                </pic:pic>
              </a:graphicData>
            </a:graphic>
          </wp:inline>
        </w:drawing>
      </w:r>
    </w:p>
    <w:p w14:paraId="09088A4A" w14:textId="77777777" w:rsidR="005F3189" w:rsidRDefault="00DA2DC5" w:rsidP="005F3189">
      <w:pPr>
        <w:rPr>
          <w:sz w:val="18"/>
          <w:szCs w:val="18"/>
          <w:lang w:val="en-GB"/>
        </w:rPr>
      </w:pPr>
      <w:r w:rsidRPr="00DA2DC5">
        <w:rPr>
          <w:sz w:val="18"/>
          <w:szCs w:val="18"/>
          <w:lang w:val="en-GB"/>
        </w:rPr>
        <w:t>(A) Phenotype of Aikang58 on 7 days after sowing (DAS); we stopped watering all pots to induce drought stress on the 1st DAS. (B) Phenotype of seedlings subjected to drought for 18 days in four treatment groups. (C) Phenotype of rewatered drought-affected seedlings. (D) Diagram of soil conditions in the four treatment groups. The white frame represents the ‘W’ group, the black frame represents the ‘MW’ group, the red frame represents the ‘D’ group, and the green frame represents the ‘MD’ group. Yellow stars indicate watering of each plastic pot with 50 mL water; the black arrow indicates the sowing time of seeds, while green and red arrows represent the sampling time. (E) Relative soil water content on different days after sowing seeds. (F) H</w:t>
      </w:r>
      <w:r w:rsidRPr="007569F0">
        <w:rPr>
          <w:sz w:val="18"/>
          <w:szCs w:val="18"/>
          <w:vertAlign w:val="subscript"/>
          <w:lang w:val="en-GB"/>
        </w:rPr>
        <w:t>2</w:t>
      </w:r>
      <w:r w:rsidRPr="00DA2DC5">
        <w:rPr>
          <w:sz w:val="18"/>
          <w:szCs w:val="18"/>
          <w:lang w:val="en-GB"/>
        </w:rPr>
        <w:t>O</w:t>
      </w:r>
      <w:r w:rsidRPr="007569F0">
        <w:rPr>
          <w:sz w:val="18"/>
          <w:szCs w:val="18"/>
          <w:vertAlign w:val="subscript"/>
          <w:lang w:val="en-GB"/>
        </w:rPr>
        <w:t>2</w:t>
      </w:r>
      <w:r w:rsidRPr="00DA2DC5">
        <w:rPr>
          <w:sz w:val="18"/>
          <w:szCs w:val="18"/>
          <w:lang w:val="en-GB"/>
        </w:rPr>
        <w:t xml:space="preserve"> content on the 12th to 18th DAS. Group W was cultured in water soil mixture and given 50 mL water once every 5 days. Group MW was cultured in melatonin soil mixture and given 50 mL water once every 5 days. Group D was cultured in a water soil mixture, and we stopped watering on the 1st DAS for drought stress treatment. Group MD was cultured in melatonin soil mixture, and we stopped watering from the 1st DAS. The soil mixture was blended with nutrient soil (PINDSTRUP, Denmark) and water or melatonin solution (100 </w:t>
      </w:r>
      <w:proofErr w:type="spellStart"/>
      <w:r w:rsidRPr="00DA2DC5">
        <w:rPr>
          <w:sz w:val="18"/>
          <w:szCs w:val="18"/>
          <w:lang w:val="en-GB"/>
        </w:rPr>
        <w:t>μM</w:t>
      </w:r>
      <w:proofErr w:type="spellEnd"/>
      <w:r w:rsidRPr="00DA2DC5">
        <w:rPr>
          <w:sz w:val="18"/>
          <w:szCs w:val="18"/>
          <w:lang w:val="en-GB"/>
        </w:rPr>
        <w:t>) at a ratio of 1:2 (</w:t>
      </w:r>
      <w:proofErr w:type="spellStart"/>
      <w:proofErr w:type="gramStart"/>
      <w:r w:rsidRPr="00DA2DC5">
        <w:rPr>
          <w:sz w:val="18"/>
          <w:szCs w:val="18"/>
          <w:lang w:val="en-GB"/>
        </w:rPr>
        <w:t>g:mL</w:t>
      </w:r>
      <w:proofErr w:type="spellEnd"/>
      <w:proofErr w:type="gramEnd"/>
      <w:r w:rsidRPr="00DA2DC5">
        <w:rPr>
          <w:sz w:val="18"/>
          <w:szCs w:val="18"/>
          <w:lang w:val="en-GB"/>
        </w:rPr>
        <w:t>). All data are shown as the mean ± standard deviation (n ≥ 3). Different letters indicate significant differences among different treatments (P &lt; 0.05 according to one-way analysis of variance, Duncan’s multiple range test). Scale bar = 3 cm. D, drought stress treatment groups; DAS, days after sowing; H</w:t>
      </w:r>
      <w:r w:rsidRPr="007569F0">
        <w:rPr>
          <w:sz w:val="18"/>
          <w:szCs w:val="18"/>
          <w:vertAlign w:val="subscript"/>
          <w:lang w:val="en-GB"/>
        </w:rPr>
        <w:t>2</w:t>
      </w:r>
      <w:r w:rsidRPr="00DA2DC5">
        <w:rPr>
          <w:sz w:val="18"/>
          <w:szCs w:val="18"/>
          <w:lang w:val="en-GB"/>
        </w:rPr>
        <w:t>O</w:t>
      </w:r>
      <w:r w:rsidRPr="007569F0">
        <w:rPr>
          <w:sz w:val="18"/>
          <w:szCs w:val="18"/>
          <w:vertAlign w:val="subscript"/>
          <w:lang w:val="en-GB"/>
        </w:rPr>
        <w:t>2</w:t>
      </w:r>
      <w:r w:rsidRPr="00DA2DC5">
        <w:rPr>
          <w:sz w:val="18"/>
          <w:szCs w:val="18"/>
          <w:lang w:val="en-GB"/>
        </w:rPr>
        <w:t>, hydrogen peroxide; MD, melatonin and drought stress treatment groups; MW, melatonin and watering treatment groups; W, watering treatment groups.</w:t>
      </w:r>
    </w:p>
    <w:p w14:paraId="27ADF4E7" w14:textId="77777777" w:rsidR="007569F0" w:rsidRDefault="007569F0" w:rsidP="005F3189">
      <w:pPr>
        <w:rPr>
          <w:sz w:val="18"/>
          <w:szCs w:val="18"/>
          <w:lang w:val="en-GB"/>
        </w:rPr>
      </w:pPr>
    </w:p>
    <w:p w14:paraId="57990859" w14:textId="77777777" w:rsidR="007569F0" w:rsidRDefault="007569F0" w:rsidP="005F3189">
      <w:pPr>
        <w:rPr>
          <w:sz w:val="18"/>
          <w:szCs w:val="18"/>
          <w:lang w:val="en-GB"/>
        </w:rPr>
      </w:pPr>
    </w:p>
    <w:p w14:paraId="24E234A5" w14:textId="77777777" w:rsidR="00442DD4" w:rsidRPr="00DA2DC5" w:rsidRDefault="00442DD4" w:rsidP="005F3189">
      <w:pPr>
        <w:rPr>
          <w:sz w:val="18"/>
          <w:szCs w:val="18"/>
          <w:lang w:val="en-GB"/>
        </w:rPr>
      </w:pPr>
    </w:p>
    <w:p w14:paraId="150A7084" w14:textId="77777777" w:rsidR="00DA2DC5" w:rsidRDefault="001E6F95" w:rsidP="003C5239">
      <w:pPr>
        <w:rPr>
          <w:i/>
          <w:lang w:val="en-GB"/>
        </w:rPr>
      </w:pPr>
      <w:r w:rsidRPr="001E6F95">
        <w:rPr>
          <w:b/>
          <w:i/>
          <w:lang w:val="en-GB"/>
        </w:rPr>
        <w:lastRenderedPageBreak/>
        <w:t>Figure 3.</w:t>
      </w:r>
      <w:r w:rsidRPr="001E6F95">
        <w:rPr>
          <w:i/>
          <w:lang w:val="en-GB"/>
        </w:rPr>
        <w:t xml:space="preserve"> Physiological data of 18-day-old Aikang58 seedlings treated with melatonin under conditions of drought stress.</w:t>
      </w:r>
    </w:p>
    <w:p w14:paraId="4C8B31DF" w14:textId="77777777" w:rsidR="001E6F95" w:rsidRDefault="008851CD" w:rsidP="00442DD4">
      <w:pPr>
        <w:jc w:val="center"/>
        <w:rPr>
          <w:lang w:val="en-GB"/>
        </w:rPr>
      </w:pPr>
      <w:r w:rsidRPr="008851CD">
        <w:rPr>
          <w:noProof/>
          <w:lang w:val="en-GB"/>
        </w:rPr>
        <w:drawing>
          <wp:inline distT="0" distB="0" distL="0" distR="0" wp14:anchorId="2453DC99" wp14:editId="4042A110">
            <wp:extent cx="4868313" cy="2924175"/>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508" cy="2929097"/>
                    </a:xfrm>
                    <a:prstGeom prst="rect">
                      <a:avLst/>
                    </a:prstGeom>
                    <a:noFill/>
                    <a:ln>
                      <a:noFill/>
                    </a:ln>
                  </pic:spPr>
                </pic:pic>
              </a:graphicData>
            </a:graphic>
          </wp:inline>
        </w:drawing>
      </w:r>
    </w:p>
    <w:p w14:paraId="13052184" w14:textId="77777777" w:rsidR="008851CD" w:rsidRDefault="008E1E6B" w:rsidP="008E1E6B">
      <w:pPr>
        <w:pStyle w:val="Titre2"/>
        <w:numPr>
          <w:ilvl w:val="1"/>
          <w:numId w:val="1"/>
        </w:numPr>
        <w:rPr>
          <w:lang w:val="en-GB"/>
        </w:rPr>
      </w:pPr>
      <w:r w:rsidRPr="008E1E6B">
        <w:rPr>
          <w:lang w:val="en-GB"/>
        </w:rPr>
        <w:t>Transcriptomic data analysis and functional annotation of differentially expressed genes (DEGs)</w:t>
      </w:r>
    </w:p>
    <w:p w14:paraId="46E36ED7" w14:textId="77777777" w:rsidR="007569F0" w:rsidRPr="007569F0" w:rsidRDefault="007569F0" w:rsidP="007569F0">
      <w:pPr>
        <w:rPr>
          <w:lang w:val="en-GB"/>
        </w:rPr>
      </w:pPr>
      <w:r w:rsidRPr="007569F0">
        <w:rPr>
          <w:lang w:val="en-GB"/>
        </w:rPr>
        <w:t xml:space="preserve">To elucidate the mechanism of melatonin-mediated drought tolerance in wheat, we investigated the transcriptional changes in seedlings of the four treatment groups (W, MW, D, and MD), with three replicates for each treatment. Principal component analysis (PCA) and Pearson’s correlation coefficients between all sample pairs revealed good reproducibility and reliability for each sample (Fig. 4A and B). After RNA- sequencing of 12 samples, we obtained 130.43 Gb of clean data, with at least 10.16 Gb of clean data for each sample. We then mapped these clean data to the reference genome, with a mapping ratio from 89.46% to 93.51% (Supplementary Table S2). Finally, we identified 22,076 genes, 15,164 of which were functionally annotated in seven databases (NR, </w:t>
      </w:r>
      <w:proofErr w:type="spellStart"/>
      <w:r w:rsidRPr="007569F0">
        <w:rPr>
          <w:lang w:val="en-GB"/>
        </w:rPr>
        <w:t>SwissProt</w:t>
      </w:r>
      <w:proofErr w:type="spellEnd"/>
      <w:r w:rsidRPr="007569F0">
        <w:rPr>
          <w:lang w:val="en-GB"/>
        </w:rPr>
        <w:t xml:space="preserve">, KEGG, KOG, GO, </w:t>
      </w:r>
      <w:proofErr w:type="spellStart"/>
      <w:r w:rsidRPr="007569F0">
        <w:rPr>
          <w:lang w:val="en-GB"/>
        </w:rPr>
        <w:t>eggNOG</w:t>
      </w:r>
      <w:proofErr w:type="spellEnd"/>
      <w:r w:rsidRPr="007569F0">
        <w:rPr>
          <w:lang w:val="en-GB"/>
        </w:rPr>
        <w:t xml:space="preserve">, and </w:t>
      </w:r>
      <w:proofErr w:type="spellStart"/>
      <w:r w:rsidRPr="007569F0">
        <w:rPr>
          <w:lang w:val="en-GB"/>
        </w:rPr>
        <w:t>Pfam</w:t>
      </w:r>
      <w:proofErr w:type="spellEnd"/>
      <w:r w:rsidRPr="007569F0">
        <w:rPr>
          <w:lang w:val="en-GB"/>
        </w:rPr>
        <w:t>) (Supplementary Table S3). These results suggested that all transcriptomic data were qualified.</w:t>
      </w:r>
    </w:p>
    <w:p w14:paraId="1E1FF630" w14:textId="77777777" w:rsidR="007569F0" w:rsidRPr="007569F0" w:rsidRDefault="007569F0" w:rsidP="007569F0">
      <w:pPr>
        <w:rPr>
          <w:lang w:val="en-GB"/>
        </w:rPr>
      </w:pPr>
      <w:r w:rsidRPr="007569F0">
        <w:rPr>
          <w:lang w:val="en-GB"/>
        </w:rPr>
        <w:t xml:space="preserve">We determined the DEGs between melatonin- or drought-treated seedlings compared to the untreated watering control (M vs. W, D vs. W), while the melatonin plus drought-treated seedlings were compared to drought-treated (MD vs. D) or untreated watering controls (MD vs. W) (|log2 fold-change| &gt; 1 and adjusted P value &lt; 0.01) (Figs. S3A-D). In total, 1466 (363 up- and 1103 downregulated), 11,739 (5876 up- and 5863 downregulated), 2796 (586 up- and 2210 downregulated), and 9054 (4000 up- and 5054 downregulated) DEGs were identified in the comparison of MW vs. W, D vs. W, MD vs. D, and MD vs. W, respectively (Fig. 4C, Supplementary Table S4). Taken together, the number of DEGs induced by drought (with or without melatonin) (D vs. W and MD vs. W) was significantly greater than that induced by melatonin (whether under normal or </w:t>
      </w:r>
      <w:r w:rsidRPr="007569F0">
        <w:rPr>
          <w:lang w:val="en-GB"/>
        </w:rPr>
        <w:lastRenderedPageBreak/>
        <w:t>drought conditions) (MW vs. W and MD vs. D). Further, melatonin induced a greater number of DEGs under drought conditions</w:t>
      </w:r>
      <w:r w:rsidR="00442DD4">
        <w:rPr>
          <w:lang w:val="en-GB"/>
        </w:rPr>
        <w:t xml:space="preserve"> </w:t>
      </w:r>
      <w:r w:rsidRPr="007569F0">
        <w:rPr>
          <w:lang w:val="en-GB"/>
        </w:rPr>
        <w:t>(MD vs. D) than under normal conditions (MW vs. W) (Fig. 4C).</w:t>
      </w:r>
    </w:p>
    <w:p w14:paraId="4B345F3C" w14:textId="77777777" w:rsidR="008E1E6B" w:rsidRDefault="007569F0" w:rsidP="007569F0">
      <w:pPr>
        <w:rPr>
          <w:lang w:val="en-GB"/>
        </w:rPr>
      </w:pPr>
      <w:r w:rsidRPr="007569F0">
        <w:rPr>
          <w:lang w:val="en-GB"/>
        </w:rPr>
        <w:t>To elucidate the biological functions of these DEGs, we performed GO and KEGG enrichment analyses. Among the top six enriched GO terms for biological processes, the two that most commonly appeared in the four comparisons were ‘protein phosphorylation’ and ‘</w:t>
      </w:r>
      <w:proofErr w:type="spellStart"/>
      <w:r w:rsidRPr="007569F0">
        <w:rPr>
          <w:lang w:val="en-GB"/>
        </w:rPr>
        <w:t>defense</w:t>
      </w:r>
      <w:proofErr w:type="spellEnd"/>
      <w:r w:rsidRPr="007569F0">
        <w:rPr>
          <w:lang w:val="en-GB"/>
        </w:rPr>
        <w:t xml:space="preserve"> response’ (Supplementary Table S5, Figs. S4A-D). In addition, we analysed the first 20 KEGG pathway terms according to the q-value (Fisher adjusted p-value) and identified several key pathways correlated with drought in each of the four comparisons, including ‘</w:t>
      </w:r>
      <w:proofErr w:type="spellStart"/>
      <w:r w:rsidRPr="007569F0">
        <w:rPr>
          <w:lang w:val="en-GB"/>
        </w:rPr>
        <w:t>cutin</w:t>
      </w:r>
      <w:proofErr w:type="spellEnd"/>
      <w:r w:rsidRPr="007569F0">
        <w:rPr>
          <w:lang w:val="en-GB"/>
        </w:rPr>
        <w:t>, suberin, and wax biosynthesis’, ‘linoleic acid metabolism’, and ‘plant-pathogen interaction’ in MD vs. D, ‘phenylalanine metabolism’, ‘starch and sucrose metabolism’, and ‘plant hormone signal transduction’ in D vs. W, as well as ‘phenylalanine metabolism’, ‘linoleic acid metabolism’, and ‘carotenoid biosynthesis’ in MD vs. W (Supplementary Table S6, Figs. S5A-D). These results illustrated that the mechanism through which melatonin regulates drought tolerance is complex and overlapping several pathways in comparison of MD vs. W and MD vs. D. Venn diagram analysis was used to narrow down the number of DEGs. We excluded DEGs that were only disturbed by melatonin or drought as well as common DEGs between the comparison of MD vs. W and D vs. W, which were not identified in MD vs. D (Fig. 4D). Therefore, we selected the DEGs induced by melatonin under drought conditions (MD vs. D) and those induced by melatonin plus drought (MD vs. W), but not by drought alone (D vs. W) (Fig. 4D). In total, 4400 DEGs related to both melatonin and drought treatments were included for further examination.</w:t>
      </w:r>
    </w:p>
    <w:p w14:paraId="33366BCC" w14:textId="77777777" w:rsidR="00442DD4" w:rsidRDefault="00D26D25" w:rsidP="007569F0">
      <w:pPr>
        <w:rPr>
          <w:i/>
          <w:lang w:val="en-GB"/>
        </w:rPr>
      </w:pPr>
      <w:r w:rsidRPr="00D26D25">
        <w:rPr>
          <w:b/>
          <w:i/>
          <w:lang w:val="en-GB"/>
        </w:rPr>
        <w:t>Figure 4.</w:t>
      </w:r>
      <w:r w:rsidRPr="00D26D25">
        <w:rPr>
          <w:i/>
          <w:lang w:val="en-GB"/>
        </w:rPr>
        <w:t xml:space="preserve"> Overview and Venn diagram of DEGs identified via transcriptomic analysis in the comparison of the four treatment groups using cut-offs of </w:t>
      </w:r>
      <w:r w:rsidRPr="00D26D25">
        <w:rPr>
          <w:rFonts w:ascii="Cambria Math" w:hAnsi="Cambria Math" w:cs="Cambria Math"/>
          <w:i/>
          <w:lang w:val="en-GB"/>
        </w:rPr>
        <w:t>∣</w:t>
      </w:r>
      <w:r w:rsidRPr="00D26D25">
        <w:rPr>
          <w:i/>
          <w:lang w:val="en-GB"/>
        </w:rPr>
        <w:t xml:space="preserve">log2 (fold </w:t>
      </w:r>
      <w:proofErr w:type="gramStart"/>
      <w:r w:rsidRPr="00D26D25">
        <w:rPr>
          <w:i/>
          <w:lang w:val="en-GB"/>
        </w:rPr>
        <w:t>change)</w:t>
      </w:r>
      <w:r w:rsidRPr="00D26D25">
        <w:rPr>
          <w:rFonts w:ascii="Cambria Math" w:hAnsi="Cambria Math" w:cs="Cambria Math"/>
          <w:i/>
          <w:lang w:val="en-GB"/>
        </w:rPr>
        <w:t>∣</w:t>
      </w:r>
      <w:proofErr w:type="gramEnd"/>
      <w:r w:rsidRPr="00D26D25">
        <w:rPr>
          <w:i/>
          <w:lang w:val="en-GB"/>
        </w:rPr>
        <w:t xml:space="preserve"> &gt; 1 and FDR &lt; 0.05.</w:t>
      </w:r>
    </w:p>
    <w:p w14:paraId="49D23345" w14:textId="77777777" w:rsidR="00D26D25" w:rsidRDefault="00D26D25" w:rsidP="00442DD4">
      <w:pPr>
        <w:jc w:val="center"/>
        <w:rPr>
          <w:lang w:val="en-GB"/>
        </w:rPr>
      </w:pPr>
      <w:r w:rsidRPr="00D26D25">
        <w:rPr>
          <w:noProof/>
          <w:lang w:val="en-GB"/>
        </w:rPr>
        <w:drawing>
          <wp:inline distT="0" distB="0" distL="0" distR="0" wp14:anchorId="5729C797" wp14:editId="78DAD175">
            <wp:extent cx="4369827" cy="31813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6425" cy="3193434"/>
                    </a:xfrm>
                    <a:prstGeom prst="rect">
                      <a:avLst/>
                    </a:prstGeom>
                    <a:noFill/>
                    <a:ln>
                      <a:noFill/>
                    </a:ln>
                  </pic:spPr>
                </pic:pic>
              </a:graphicData>
            </a:graphic>
          </wp:inline>
        </w:drawing>
      </w:r>
    </w:p>
    <w:p w14:paraId="2005C6D2" w14:textId="77777777" w:rsidR="00D26D25" w:rsidRDefault="008F55EF" w:rsidP="007569F0">
      <w:pPr>
        <w:rPr>
          <w:sz w:val="18"/>
          <w:szCs w:val="18"/>
          <w:lang w:val="en-GB"/>
        </w:rPr>
      </w:pPr>
      <w:r w:rsidRPr="00D46D89">
        <w:rPr>
          <w:sz w:val="18"/>
          <w:szCs w:val="18"/>
          <w:lang w:val="en-GB"/>
        </w:rPr>
        <w:t xml:space="preserve">(A) Principal component analysis of the transcriptomic data for the four treatment groups. (B) Pearson’s correlation analysis of transcriptomic data from 12 different samples. (C) Total number of DEGs identified in the four comparisons (MW vs. W, D vs. W, MD vs. W, and MD vs. D); red bars represent genes with upregulated expression, whereas green bars represent </w:t>
      </w:r>
      <w:r w:rsidRPr="00D46D89">
        <w:rPr>
          <w:sz w:val="18"/>
          <w:szCs w:val="18"/>
          <w:lang w:val="en-GB"/>
        </w:rPr>
        <w:lastRenderedPageBreak/>
        <w:t xml:space="preserve">genes with downregulated expression. (D) The Venn diagram of DEGs identified in the four comparisons; red frames represent DEGs that might be related to the melatonin-mediated regulation of drought stress tolerance. Overlapping regions indicate </w:t>
      </w:r>
      <w:proofErr w:type="spellStart"/>
      <w:r w:rsidRPr="00D46D89">
        <w:rPr>
          <w:sz w:val="18"/>
          <w:szCs w:val="18"/>
          <w:lang w:val="en-GB"/>
        </w:rPr>
        <w:t>coexpressed</w:t>
      </w:r>
      <w:proofErr w:type="spellEnd"/>
      <w:r w:rsidRPr="00D46D89">
        <w:rPr>
          <w:sz w:val="18"/>
          <w:szCs w:val="18"/>
          <w:lang w:val="en-GB"/>
        </w:rPr>
        <w:t xml:space="preserve"> DEGs among different datasets, with numbers in a single circle representing DEGs expressed in only one library. All of these samples were obtained on the 18th DAS in the four treatment groups (W, MW, D, and MD). D, drought stress treatment groups; FDR, false discovery rate; MD, melatonin and drought stress treatment groups; DEG, differentially expressed genes; MW, melatonin and watering treatment groups; W, watering treatment groups.</w:t>
      </w:r>
    </w:p>
    <w:p w14:paraId="18A91738" w14:textId="77777777" w:rsidR="00442DD4" w:rsidRDefault="00442DD4" w:rsidP="007569F0">
      <w:pPr>
        <w:rPr>
          <w:sz w:val="18"/>
          <w:szCs w:val="18"/>
          <w:lang w:val="en-GB"/>
        </w:rPr>
      </w:pPr>
    </w:p>
    <w:p w14:paraId="29EC8A46" w14:textId="77777777" w:rsidR="008F55EF" w:rsidRPr="00D46D89" w:rsidRDefault="00D46D89" w:rsidP="008F55EF">
      <w:pPr>
        <w:rPr>
          <w:i/>
          <w:lang w:val="en-GB"/>
        </w:rPr>
      </w:pPr>
      <w:r w:rsidRPr="00D46D89">
        <w:rPr>
          <w:b/>
          <w:i/>
          <w:lang w:val="en-GB"/>
        </w:rPr>
        <w:t>Figure 5.</w:t>
      </w:r>
      <w:r w:rsidRPr="00D46D89">
        <w:rPr>
          <w:i/>
          <w:lang w:val="en-GB"/>
        </w:rPr>
        <w:t xml:space="preserve"> Major KEGG pathways related to melatonin regulation of drought tolerance.</w:t>
      </w:r>
    </w:p>
    <w:p w14:paraId="72816B7B" w14:textId="77777777" w:rsidR="00D46D89" w:rsidRDefault="00D46D89" w:rsidP="008F55EF">
      <w:pPr>
        <w:rPr>
          <w:lang w:val="en-GB"/>
        </w:rPr>
      </w:pPr>
      <w:r w:rsidRPr="00D46D89">
        <w:rPr>
          <w:noProof/>
          <w:lang w:val="en-GB"/>
        </w:rPr>
        <w:drawing>
          <wp:inline distT="0" distB="0" distL="0" distR="0" wp14:anchorId="7DA25B07" wp14:editId="588B208A">
            <wp:extent cx="5760720" cy="280338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803388"/>
                    </a:xfrm>
                    <a:prstGeom prst="rect">
                      <a:avLst/>
                    </a:prstGeom>
                    <a:noFill/>
                    <a:ln>
                      <a:noFill/>
                    </a:ln>
                  </pic:spPr>
                </pic:pic>
              </a:graphicData>
            </a:graphic>
          </wp:inline>
        </w:drawing>
      </w:r>
    </w:p>
    <w:p w14:paraId="6A053588" w14:textId="77777777" w:rsidR="00D46D89" w:rsidRPr="00D46D89" w:rsidRDefault="00D46D89" w:rsidP="008F55EF">
      <w:pPr>
        <w:rPr>
          <w:sz w:val="18"/>
          <w:szCs w:val="18"/>
          <w:lang w:val="en-GB"/>
        </w:rPr>
      </w:pPr>
      <w:r w:rsidRPr="00D46D89">
        <w:rPr>
          <w:sz w:val="18"/>
          <w:szCs w:val="18"/>
          <w:lang w:val="en-GB"/>
        </w:rPr>
        <w:t xml:space="preserve">(A) DEGs related to plant hormone biosynthesis and signal transduction. (B) DEGs related to cell wall and osmotic substances. (C) DEGs related to endocytosis and plant-pathogen interactions. All of these samples were obtained on the 18th DAS in the four treatment groups (W, MW, D, and MD). D, drought stress treatment groups; DAS, days after sowing; DEG, differentially expressed genes; JA, </w:t>
      </w:r>
      <w:proofErr w:type="spellStart"/>
      <w:r w:rsidRPr="00D46D89">
        <w:rPr>
          <w:sz w:val="18"/>
          <w:szCs w:val="18"/>
          <w:lang w:val="en-GB"/>
        </w:rPr>
        <w:t>jasmonic</w:t>
      </w:r>
      <w:proofErr w:type="spellEnd"/>
      <w:r w:rsidRPr="00D46D89">
        <w:rPr>
          <w:sz w:val="18"/>
          <w:szCs w:val="18"/>
          <w:lang w:val="en-GB"/>
        </w:rPr>
        <w:t xml:space="preserve"> acid; KEGG, Kyoto </w:t>
      </w:r>
      <w:proofErr w:type="spellStart"/>
      <w:r w:rsidRPr="00D46D89">
        <w:rPr>
          <w:sz w:val="18"/>
          <w:szCs w:val="18"/>
          <w:lang w:val="en-GB"/>
        </w:rPr>
        <w:t>Encyclopedia</w:t>
      </w:r>
      <w:proofErr w:type="spellEnd"/>
      <w:r w:rsidRPr="00D46D89">
        <w:rPr>
          <w:sz w:val="18"/>
          <w:szCs w:val="18"/>
          <w:lang w:val="en-GB"/>
        </w:rPr>
        <w:t xml:space="preserve"> of Genes and Genomes; MD, melatonin and drought stress treatment groups; MW, melatonin and watering treatment groups; W, watering treatment groups.</w:t>
      </w:r>
    </w:p>
    <w:p w14:paraId="64E39951" w14:textId="77777777" w:rsidR="00D46D89" w:rsidRDefault="00D46D89" w:rsidP="008F55EF">
      <w:pPr>
        <w:rPr>
          <w:lang w:val="en-GB"/>
        </w:rPr>
      </w:pPr>
    </w:p>
    <w:p w14:paraId="0A7D9C62" w14:textId="77777777" w:rsidR="00422828" w:rsidRDefault="006511C1" w:rsidP="006511C1">
      <w:pPr>
        <w:pStyle w:val="Titre2"/>
        <w:numPr>
          <w:ilvl w:val="1"/>
          <w:numId w:val="1"/>
        </w:numPr>
      </w:pPr>
      <w:r w:rsidRPr="006511C1">
        <w:t>Transcriptomic analysis revealed that exogenous melatonin regulates drought tolerance via JA and lignin</w:t>
      </w:r>
    </w:p>
    <w:p w14:paraId="0FE51AEB" w14:textId="77777777" w:rsidR="006511C1" w:rsidRDefault="00D26D25" w:rsidP="006511C1">
      <w:r w:rsidRPr="00D26D25">
        <w:t xml:space="preserve">To further ascertain the mechanism through which melatonin regulates drought tolerance of wheat at the seedling stage, we </w:t>
      </w:r>
      <w:proofErr w:type="spellStart"/>
      <w:r w:rsidRPr="00D26D25">
        <w:t>analysed</w:t>
      </w:r>
      <w:proofErr w:type="spellEnd"/>
      <w:r w:rsidRPr="00D26D25">
        <w:t xml:space="preserve"> GO terms and KEGG pathways for 4400 DEGs (Supplementary Table S7).</w:t>
      </w:r>
    </w:p>
    <w:p w14:paraId="63466F81" w14:textId="77777777" w:rsidR="00C53873" w:rsidRDefault="00C53873" w:rsidP="00C53873">
      <w:r>
        <w:t xml:space="preserve">The top six GO enrichment categories for biological processes were ‘protein phosphorylation’ (GO:0006468), ‘regulation of transcription, DNA-templated’ (GO:0006355), ‘defense response’ (GO:0006952), ‘cell wall organization’ (GO:0071555), ‘response to stress’ (GO:0006950), and ‘intracellular signal transduction’ (GO:0035556) (Fig. S6A). In addition, DEGs were enriched for 116 KEGG pathways. According to the function and enrichment ratio for each pathway, we mainly focused on the top 10 pathways, including ‘phenylpropanoid biosynthesis’ (ko00940), ‘plant </w:t>
      </w:r>
      <w:r>
        <w:lastRenderedPageBreak/>
        <w:t>hormone signal transduction’ (ko04075), ‘endocytosis’ (ko04144), ‘starch and sucrose metabolism’ (ko00500), ‘</w:t>
      </w:r>
      <w:proofErr w:type="spellStart"/>
      <w:r>
        <w:t>cutin</w:t>
      </w:r>
      <w:proofErr w:type="spellEnd"/>
      <w:r>
        <w:t>, suberin, and wax biosynthesis’ (ko00073), ‘plant-pathogen interaction’ (ko04626), ‘zeatin biosynthesis’ (ko00908), ‘arginine and proline metabolism’ (ko00330), ‘</w:t>
      </w:r>
      <w:proofErr w:type="spellStart"/>
      <w:r>
        <w:t>brassinosteroid</w:t>
      </w:r>
      <w:proofErr w:type="spellEnd"/>
      <w:r>
        <w:t xml:space="preserve"> biosynthesis’ (ko00905), and ‘linoleic acid metabolism’ (ko00591) (Supplementary Table S8, Fig. S6B). These pathways were divided into three categories based on their function. First, several genes were involved in the biosynthesis and signal transduction of plant hormones, including the biosynthesis of JA, BR, and CTK (Fig. 5A). Second, cell wall- and osmotic substance-related genes were differentially expressed in seedlings subjected to melatonin treatment and drought (Fig. 5B). Third, the expression of some genes in ‘endocytosis’ and ‘plant-pathogen interaction’ was also affected by melatonin and drought (Fig. 5C). Overall, melatonin mainly regulates other plant hormones, cell wall-related genes, osmotic substances, and autophagy responses under drought conditions at the transcriptomic level.</w:t>
      </w:r>
    </w:p>
    <w:p w14:paraId="2030824E" w14:textId="77777777" w:rsidR="00C53873" w:rsidRDefault="00C53873" w:rsidP="00C53873">
      <w:r>
        <w:t xml:space="preserve">Transcription factors play a crucial role in various aspects of plant growth, development, and stress responses. A total of 389 transcription factors were identified among the 4400 DEGs, including 60 </w:t>
      </w:r>
      <w:r w:rsidRPr="00AB1439">
        <w:rPr>
          <w:i/>
        </w:rPr>
        <w:t>AP/ERF-AP</w:t>
      </w:r>
      <w:r>
        <w:t xml:space="preserve">, </w:t>
      </w:r>
      <w:r w:rsidRPr="00AB1439">
        <w:rPr>
          <w:i/>
        </w:rPr>
        <w:t>34 NAC</w:t>
      </w:r>
      <w:r>
        <w:t xml:space="preserve">, </w:t>
      </w:r>
      <w:r w:rsidRPr="00AB1439">
        <w:rPr>
          <w:i/>
        </w:rPr>
        <w:t>27 MYB</w:t>
      </w:r>
      <w:r>
        <w:t xml:space="preserve">, </w:t>
      </w:r>
      <w:r w:rsidRPr="00AB1439">
        <w:rPr>
          <w:i/>
        </w:rPr>
        <w:t>23 GRAS</w:t>
      </w:r>
      <w:r>
        <w:t xml:space="preserve">, </w:t>
      </w:r>
      <w:r w:rsidRPr="00AB1439">
        <w:rPr>
          <w:i/>
        </w:rPr>
        <w:t>23 WRKY</w:t>
      </w:r>
      <w:r>
        <w:t xml:space="preserve">, and 10 probable </w:t>
      </w:r>
      <w:proofErr w:type="spellStart"/>
      <w:r w:rsidRPr="00AB1439">
        <w:rPr>
          <w:i/>
        </w:rPr>
        <w:t>bZIP</w:t>
      </w:r>
      <w:proofErr w:type="spellEnd"/>
      <w:r>
        <w:t xml:space="preserve"> </w:t>
      </w:r>
      <w:proofErr w:type="spellStart"/>
      <w:r>
        <w:t>tran</w:t>
      </w:r>
      <w:proofErr w:type="spellEnd"/>
      <w:r>
        <w:t xml:space="preserve">-scription factors (Fig. S6C). Based on the expression of DEGs induced by melatonin and drought, we divided all these transcription factors into four types. Type I DEGs were upregulated by drought stress (D vs. W or MD vs. W) and further upregulated by melatonin under drought stress conditions (MD vs. D). Type II DEGs were downregulated by drought stress but upregulated by melatonin under drought stress conditions (MD vs. D) (Supplementary Table S9, Fig. S7A). Type III DEGs were upregulated by drought stress (D vs. W or MD vs. W) but downregulated by melatonin under drought stress conditions (MD vs. D). Type IV DEGs were downregulated by drought stress and further downregulated by melatonin under drought stress conditions (MD vs. D) (Supplementary Table S9, Fig. S7B). Our results indicated that seven transcription factors, namely </w:t>
      </w:r>
      <w:r w:rsidRPr="00AB1439">
        <w:rPr>
          <w:i/>
        </w:rPr>
        <w:t>MYB</w:t>
      </w:r>
      <w:r>
        <w:t xml:space="preserve">, </w:t>
      </w:r>
      <w:proofErr w:type="spellStart"/>
      <w:r w:rsidRPr="00AB1439">
        <w:rPr>
          <w:i/>
        </w:rPr>
        <w:t>bHLH</w:t>
      </w:r>
      <w:proofErr w:type="spellEnd"/>
      <w:r>
        <w:t xml:space="preserve">, </w:t>
      </w:r>
      <w:r w:rsidRPr="00AB1439">
        <w:rPr>
          <w:i/>
        </w:rPr>
        <w:t>NAC</w:t>
      </w:r>
      <w:r>
        <w:t xml:space="preserve">, </w:t>
      </w:r>
      <w:r w:rsidRPr="00AB1439">
        <w:rPr>
          <w:i/>
        </w:rPr>
        <w:t>AP2</w:t>
      </w:r>
      <w:r>
        <w:t xml:space="preserve">, </w:t>
      </w:r>
      <w:r w:rsidRPr="00AB1439">
        <w:rPr>
          <w:i/>
        </w:rPr>
        <w:t>WRKY</w:t>
      </w:r>
      <w:r>
        <w:t xml:space="preserve">, </w:t>
      </w:r>
      <w:r w:rsidRPr="00AB1439">
        <w:rPr>
          <w:i/>
        </w:rPr>
        <w:t>HSF</w:t>
      </w:r>
      <w:r>
        <w:t xml:space="preserve">, and </w:t>
      </w:r>
      <w:proofErr w:type="spellStart"/>
      <w:r w:rsidRPr="00AB1439">
        <w:rPr>
          <w:i/>
        </w:rPr>
        <w:t>bZIP</w:t>
      </w:r>
      <w:proofErr w:type="spellEnd"/>
      <w:r>
        <w:t>, are mainly involved in melatonin-regulated drought tolerance in wheat.</w:t>
      </w:r>
    </w:p>
    <w:p w14:paraId="0003A708" w14:textId="77777777" w:rsidR="00442DD4" w:rsidRDefault="00442DD4" w:rsidP="00C53873"/>
    <w:p w14:paraId="272B9654" w14:textId="77777777" w:rsidR="00442DD4" w:rsidRDefault="00442DD4" w:rsidP="00C53873"/>
    <w:p w14:paraId="4E32E5BD" w14:textId="77777777" w:rsidR="00442DD4" w:rsidRDefault="00442DD4" w:rsidP="00C53873"/>
    <w:p w14:paraId="11A4676E" w14:textId="77777777" w:rsidR="00442DD4" w:rsidRDefault="00442DD4" w:rsidP="00C53873"/>
    <w:p w14:paraId="6B20A7FF" w14:textId="77777777" w:rsidR="00442DD4" w:rsidRDefault="00442DD4" w:rsidP="00C53873"/>
    <w:p w14:paraId="5ED9D4F3" w14:textId="77777777" w:rsidR="00442DD4" w:rsidRDefault="00442DD4" w:rsidP="00C53873"/>
    <w:p w14:paraId="65CB5D18" w14:textId="77777777" w:rsidR="00442DD4" w:rsidRDefault="00442DD4" w:rsidP="00C53873"/>
    <w:p w14:paraId="45BF545C" w14:textId="77777777" w:rsidR="00442DD4" w:rsidRDefault="00442DD4" w:rsidP="00C53873"/>
    <w:p w14:paraId="581423D0" w14:textId="77777777" w:rsidR="00442DD4" w:rsidRDefault="00442DD4" w:rsidP="00C53873"/>
    <w:p w14:paraId="17AECCF7" w14:textId="77777777" w:rsidR="00442DD4" w:rsidRDefault="00442DD4" w:rsidP="00C53873"/>
    <w:p w14:paraId="27F9D083" w14:textId="77777777" w:rsidR="00442DD4" w:rsidRDefault="00442DD4" w:rsidP="00C53873"/>
    <w:p w14:paraId="35C0EE95" w14:textId="77777777" w:rsidR="00AB1439" w:rsidRPr="002D5004" w:rsidRDefault="00D87C64" w:rsidP="00C53873">
      <w:pPr>
        <w:rPr>
          <w:i/>
        </w:rPr>
      </w:pPr>
      <w:r w:rsidRPr="002D5004">
        <w:rPr>
          <w:b/>
          <w:i/>
        </w:rPr>
        <w:lastRenderedPageBreak/>
        <w:t>Figure 6.</w:t>
      </w:r>
      <w:r w:rsidRPr="002D5004">
        <w:rPr>
          <w:i/>
        </w:rPr>
        <w:t xml:space="preserve"> Verification of DEGs in key pathways related to melatonin-regulated wheat drought tolerance via </w:t>
      </w:r>
      <w:proofErr w:type="spellStart"/>
      <w:r w:rsidRPr="002D5004">
        <w:rPr>
          <w:i/>
        </w:rPr>
        <w:t>qRT</w:t>
      </w:r>
      <w:proofErr w:type="spellEnd"/>
      <w:r w:rsidRPr="002D5004">
        <w:rPr>
          <w:i/>
        </w:rPr>
        <w:t>-PCR.</w:t>
      </w:r>
    </w:p>
    <w:p w14:paraId="458D9E6C" w14:textId="77777777" w:rsidR="00D87C64" w:rsidRDefault="002D5004" w:rsidP="00442DD4">
      <w:pPr>
        <w:jc w:val="center"/>
      </w:pPr>
      <w:r w:rsidRPr="002D5004">
        <w:rPr>
          <w:noProof/>
        </w:rPr>
        <w:drawing>
          <wp:inline distT="0" distB="0" distL="0" distR="0" wp14:anchorId="6C6C37DB" wp14:editId="0EA7B1B7">
            <wp:extent cx="4644160" cy="4552950"/>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940" cy="4557637"/>
                    </a:xfrm>
                    <a:prstGeom prst="rect">
                      <a:avLst/>
                    </a:prstGeom>
                    <a:noFill/>
                    <a:ln>
                      <a:noFill/>
                    </a:ln>
                  </pic:spPr>
                </pic:pic>
              </a:graphicData>
            </a:graphic>
          </wp:inline>
        </w:drawing>
      </w:r>
    </w:p>
    <w:p w14:paraId="65037C55" w14:textId="77777777" w:rsidR="002D5004" w:rsidRPr="000E0040" w:rsidRDefault="000E0040" w:rsidP="00C53873">
      <w:pPr>
        <w:rPr>
          <w:sz w:val="18"/>
          <w:szCs w:val="18"/>
        </w:rPr>
      </w:pPr>
      <w:r w:rsidRPr="000E0040">
        <w:rPr>
          <w:sz w:val="18"/>
          <w:szCs w:val="18"/>
        </w:rPr>
        <w:t xml:space="preserve">(A, B) The expression of plant hormone </w:t>
      </w:r>
      <w:proofErr w:type="spellStart"/>
      <w:r w:rsidRPr="000E0040">
        <w:rPr>
          <w:sz w:val="18"/>
          <w:szCs w:val="18"/>
        </w:rPr>
        <w:t>signalling</w:t>
      </w:r>
      <w:proofErr w:type="spellEnd"/>
      <w:r w:rsidRPr="000E0040">
        <w:rPr>
          <w:sz w:val="18"/>
          <w:szCs w:val="18"/>
        </w:rPr>
        <w:t xml:space="preserve">-related genes </w:t>
      </w:r>
      <w:proofErr w:type="gramStart"/>
      <w:r w:rsidRPr="000E0040">
        <w:rPr>
          <w:sz w:val="18"/>
          <w:szCs w:val="18"/>
        </w:rPr>
        <w:t>were</w:t>
      </w:r>
      <w:proofErr w:type="gramEnd"/>
      <w:r w:rsidRPr="000E0040">
        <w:rPr>
          <w:sz w:val="18"/>
          <w:szCs w:val="18"/>
        </w:rPr>
        <w:t xml:space="preserve"> significantly upregulated by melatonin under drought stress. (C, D) The expression of transcription factors was significantly upregulated by melatonin under drought stress. (E, G) The expression of phenylpropane metabolic pathway-related genes was significantly upregulated under drought stress with or without melatonin treatment. (H, I) The expression of cell wall-related genes was significantly increased in seedlings under drought stress with or without melatonin treatment. All of these samples were obtained on the 18th DAS in the four treatment groups (W, MW, D, and MD). DAS, days after sowing; D, drought stress treatment groups; DEG, differentially expressed genes; MD, melatonin and drought stress treatment groups; MW, melatonin and watering treatment groups; W, watering treatment groups.</w:t>
      </w:r>
    </w:p>
    <w:p w14:paraId="51C5C6AF" w14:textId="77777777" w:rsidR="000E0040" w:rsidRDefault="000E0040" w:rsidP="000E0040">
      <w:pPr>
        <w:pStyle w:val="Titre2"/>
        <w:numPr>
          <w:ilvl w:val="1"/>
          <w:numId w:val="1"/>
        </w:numPr>
      </w:pPr>
      <w:r w:rsidRPr="000E0040">
        <w:t>Proteomic analysis of melatonin-mediated drought tolerance</w:t>
      </w:r>
    </w:p>
    <w:p w14:paraId="2B640071" w14:textId="77777777" w:rsidR="000E0040" w:rsidRDefault="007E33B5" w:rsidP="000E0040">
      <w:r w:rsidRPr="007E33B5">
        <w:t xml:space="preserve">To verify the global proteomic changes in melatonin-induced drought tolerance, we used the same 12 samples as in the transcriptomic analysis (three replicates in each of the four treatments: W, MW, D, and MD) to obtain protein abundance data. In total, 3716 proteins were identified, and 2077 of them were common among all four treatments (Supplementary Table S10). We performed a comparative analysis of differentially abundant proteins (DAPs) (with a fold change of ≤0.83 or ≥ 1.2, P &lt; 0.05) between treatment groups (MW vs. W, D vs. W, MD vs. D, and MD vs. W). A total of 735 (338 </w:t>
      </w:r>
      <w:r w:rsidRPr="007E33B5">
        <w:lastRenderedPageBreak/>
        <w:t xml:space="preserve">increased and 397 decreased in abundance), 876 (424 increased and 452 decreased), 540 (311 increased and 229 decreased), and 991 (543 increased and 448 decreased) DAPs were identified in the comparisons of MW vs. W, D vs. W, MD vs. D, and MD vs. W, respectively (Supplementary Table S11, Fig. S8A). Furthermore, Venn diagram analysis indicated that 890 DAPs were involved in melatonin-regulated drought tolerance (Supplementary Table S12, Fig. S8B). In addition, GO and KEGG annotations of the 890 DAPs showed that melatonin had a major impact on various metabolic pathways under drought conditions, including ‘oxidative phosphorylation’ (ko00190), ‘ribosome’ (ko03010), ‘carbon fixation in photosynthetic organisms’ (ko00710), ‘photosynthesis’ (ko00195), ‘carbon metabolism’ (ko01200), ‘porphyrin and chlorophyll metabolism’ (ko00860), and ‘linoleic acid metabolism’ (ko00591) (Supplementary Table S13, Supplementary Table S14, Figs. S8C-E). Hence, melatonin mediates drought tolerance by disturbing protein translation and posttranslational modifications, photosynthesis, and JA </w:t>
      </w:r>
      <w:proofErr w:type="spellStart"/>
      <w:r w:rsidRPr="007E33B5">
        <w:t>biosyn</w:t>
      </w:r>
      <w:proofErr w:type="spellEnd"/>
      <w:r w:rsidRPr="007E33B5">
        <w:t>-thesis at the proteomic level.</w:t>
      </w:r>
    </w:p>
    <w:p w14:paraId="3671B2DD" w14:textId="77777777" w:rsidR="007E33B5" w:rsidRDefault="00636149" w:rsidP="00636149">
      <w:pPr>
        <w:pStyle w:val="Titre2"/>
        <w:numPr>
          <w:ilvl w:val="1"/>
          <w:numId w:val="1"/>
        </w:numPr>
      </w:pPr>
      <w:r w:rsidRPr="00636149">
        <w:t>Melatonin increased endogenous JA content to enhance the drought tolerance of wheat seedlings</w:t>
      </w:r>
    </w:p>
    <w:p w14:paraId="42E78A86" w14:textId="77777777" w:rsidR="005A6F8F" w:rsidRDefault="005A6F8F" w:rsidP="005A6F8F">
      <w:r>
        <w:t xml:space="preserve">Based on the transcriptomic and proteomic data, we found that 208, 149, 19, and seven genes exhibited significant differences in the MD vs. W, D vs. W, MD vs. D, and MW vs. W comparisons, respectively (Supplementary Table S15). We found that three genes (proteins), including </w:t>
      </w:r>
      <w:r w:rsidRPr="005A6F8F">
        <w:rPr>
          <w:i/>
        </w:rPr>
        <w:t>TraesCS2B02G555400</w:t>
      </w:r>
      <w:r>
        <w:t xml:space="preserve"> (A0A3B6CF89), </w:t>
      </w:r>
      <w:r w:rsidRPr="005A6F8F">
        <w:rPr>
          <w:i/>
        </w:rPr>
        <w:t>TraesCS2D02G528500</w:t>
      </w:r>
      <w:r>
        <w:t xml:space="preserve"> (A0A3B6DM57), and </w:t>
      </w:r>
      <w:r w:rsidRPr="005A6F8F">
        <w:rPr>
          <w:i/>
        </w:rPr>
        <w:t>TraesCS5A02G007900</w:t>
      </w:r>
      <w:r>
        <w:t xml:space="preserve"> (A0A3B6KC55) in linoleic acid metabolism (ko00591), which were related to JA biosynthesis, were commonly upregulated in D vs. W and MD vs. D, both at the transcriptomic and proteomic levels (Supplementary Table S15). These</w:t>
      </w:r>
      <w:r w:rsidR="00442DD4">
        <w:t xml:space="preserve"> </w:t>
      </w:r>
      <w:r>
        <w:t>results suggested that melatonin and drought stress might increase JA biosynthesis to enhance drought tolerance.</w:t>
      </w:r>
    </w:p>
    <w:p w14:paraId="47BA0009" w14:textId="77777777" w:rsidR="005A6F8F" w:rsidRDefault="005A6F8F" w:rsidP="005A6F8F">
      <w:r>
        <w:t xml:space="preserve">To further clarify the mechanism through which melatonin mediates drought tolerance, we selected some key related genes from the pathways mentioned above to verify their expression patterns in seedlings from the four treatment groups (W, MW, D, and MD). </w:t>
      </w:r>
      <w:proofErr w:type="spellStart"/>
      <w:r>
        <w:t>qRT</w:t>
      </w:r>
      <w:proofErr w:type="spellEnd"/>
      <w:r>
        <w:t>-PCR and omics analysis revealed similar expression changes in several genes. Taken together, two genes related to JA biosynthesis (</w:t>
      </w:r>
      <w:r w:rsidRPr="005A6F8F">
        <w:rPr>
          <w:i/>
        </w:rPr>
        <w:t>LOX1.5</w:t>
      </w:r>
      <w:r>
        <w:t xml:space="preserve"> and </w:t>
      </w:r>
      <w:r w:rsidRPr="005A6F8F">
        <w:rPr>
          <w:i/>
        </w:rPr>
        <w:t>LOX2.1</w:t>
      </w:r>
      <w:r>
        <w:t>) (Fig. 6A and B) and two transcription factors (</w:t>
      </w:r>
      <w:r w:rsidRPr="005A6F8F">
        <w:rPr>
          <w:i/>
        </w:rPr>
        <w:t xml:space="preserve">HY5 </w:t>
      </w:r>
      <w:r>
        <w:t xml:space="preserve">and </w:t>
      </w:r>
      <w:r w:rsidRPr="005A6F8F">
        <w:rPr>
          <w:i/>
        </w:rPr>
        <w:t>MYB86</w:t>
      </w:r>
      <w:r>
        <w:t>) (Fig. 6C and D) were upregulated under conditions of drought stress and further upregulated by melatonin under drought conditions. In addition, three genes (</w:t>
      </w:r>
      <w:r w:rsidRPr="005A6F8F">
        <w:rPr>
          <w:i/>
        </w:rPr>
        <w:t>4CL2</w:t>
      </w:r>
      <w:r>
        <w:t xml:space="preserve">, </w:t>
      </w:r>
      <w:r w:rsidRPr="005A6F8F">
        <w:rPr>
          <w:i/>
        </w:rPr>
        <w:t>P5CS1</w:t>
      </w:r>
      <w:r>
        <w:t xml:space="preserve">, and </w:t>
      </w:r>
      <w:r w:rsidRPr="005A6F8F">
        <w:rPr>
          <w:i/>
        </w:rPr>
        <w:t>CCR2</w:t>
      </w:r>
      <w:r>
        <w:t>) related to lignin biosynthesis (Fig. 6E-G) and two genes (</w:t>
      </w:r>
      <w:r w:rsidRPr="005A6F8F">
        <w:rPr>
          <w:i/>
        </w:rPr>
        <w:t>PME53</w:t>
      </w:r>
      <w:r>
        <w:t xml:space="preserve"> and </w:t>
      </w:r>
      <w:r w:rsidRPr="005A6F8F">
        <w:rPr>
          <w:i/>
        </w:rPr>
        <w:t>SUS4</w:t>
      </w:r>
      <w:r>
        <w:t>) involved in starch and sucrose metabolic pathways related to the osmotic stress response (Fig. 6H and I) were induced by drought as well as by melatonin plus drought. These results revealed that melatonin mainly upregulates JA biosynthesis, lignin biosynthesis, and osmotic stress to enhance drought tolerance in wheat.</w:t>
      </w:r>
    </w:p>
    <w:p w14:paraId="45A02C71" w14:textId="77777777" w:rsidR="00636149" w:rsidRDefault="005A6F8F" w:rsidP="005A6F8F">
      <w:r>
        <w:t>To confirm the mechanism through which melatonin regulates physiological activity under drought conditions, we measured photosynthetic parameters, lignin, and JA content in 18-day-old seedlings under each of the four treatments. The net photosynthetic rate, stomatal conductance, and transpiration rate were significantly decreased, and, correspondingly, the level of intercellular CO</w:t>
      </w:r>
      <w:r w:rsidRPr="005A6F8F">
        <w:rPr>
          <w:vertAlign w:val="subscript"/>
        </w:rPr>
        <w:t>2</w:t>
      </w:r>
      <w:r>
        <w:t xml:space="preserve"> was significantly increased under drought conditions, while melatonin significantly relieved the damage of drought on photosynthesis (Fig. 7A-D). Furthermore, we observed that drought stress </w:t>
      </w:r>
      <w:r>
        <w:lastRenderedPageBreak/>
        <w:t>significantly decreased starch and chlorophyll content, whereas treatment with melatonin reduced drought stress-induced damage (Fig. 7E and F). In addition, drought and melatonin plus drought significantly increased JA and lignin content (Fig. 7G and H). These results suggested that melatonin has protective effects on photosynthesis under drought stress conditions, stimulating JA and lignin biosynthesis to enhance wheat drought tolerance.</w:t>
      </w:r>
    </w:p>
    <w:p w14:paraId="2CD5B65B" w14:textId="77777777" w:rsidR="00910DB8" w:rsidRPr="00C25A7C" w:rsidRDefault="00910DB8" w:rsidP="005A6F8F">
      <w:pPr>
        <w:rPr>
          <w:i/>
        </w:rPr>
      </w:pPr>
      <w:r w:rsidRPr="00C25A7C">
        <w:rPr>
          <w:b/>
          <w:i/>
        </w:rPr>
        <w:t>Figure 7</w:t>
      </w:r>
      <w:r w:rsidRPr="00C25A7C">
        <w:rPr>
          <w:i/>
        </w:rPr>
        <w:t>. Response of photosynthetic data, lignin, and JA content to melatonin and drought stress.</w:t>
      </w:r>
    </w:p>
    <w:p w14:paraId="1DC18997" w14:textId="77777777" w:rsidR="00910DB8" w:rsidRDefault="00C25A7C" w:rsidP="00442DD4">
      <w:pPr>
        <w:jc w:val="center"/>
      </w:pPr>
      <w:r w:rsidRPr="00C25A7C">
        <w:rPr>
          <w:noProof/>
        </w:rPr>
        <w:drawing>
          <wp:inline distT="0" distB="0" distL="0" distR="0" wp14:anchorId="52597559" wp14:editId="4CF7B631">
            <wp:extent cx="5030384" cy="29337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3090" cy="2935278"/>
                    </a:xfrm>
                    <a:prstGeom prst="rect">
                      <a:avLst/>
                    </a:prstGeom>
                    <a:noFill/>
                    <a:ln>
                      <a:noFill/>
                    </a:ln>
                  </pic:spPr>
                </pic:pic>
              </a:graphicData>
            </a:graphic>
          </wp:inline>
        </w:drawing>
      </w:r>
    </w:p>
    <w:p w14:paraId="24C8391A" w14:textId="77777777" w:rsidR="00C25A7C" w:rsidRPr="002D0C6A" w:rsidRDefault="002D0C6A" w:rsidP="005A6F8F">
      <w:pPr>
        <w:rPr>
          <w:sz w:val="18"/>
          <w:szCs w:val="18"/>
        </w:rPr>
      </w:pPr>
      <w:r w:rsidRPr="002D0C6A">
        <w:rPr>
          <w:sz w:val="18"/>
          <w:szCs w:val="18"/>
        </w:rPr>
        <w:t xml:space="preserve">(A) Net photosynthetic rate. (B) Intercellular CO2 concentration. (C) Stomatal conductance. (D) Transpiration rate. (E) Starch content. (F) Total chlorophyll content. (G) Lignin content. (H) JA content. All of these samples were obtained on the 18th DAS in the treatment groups (W, MW, D, and MD). D, drought stress treatment groups; DAS, days after sowing; JA, </w:t>
      </w:r>
      <w:proofErr w:type="spellStart"/>
      <w:r w:rsidRPr="002D0C6A">
        <w:rPr>
          <w:sz w:val="18"/>
          <w:szCs w:val="18"/>
        </w:rPr>
        <w:t>jasmonic</w:t>
      </w:r>
      <w:proofErr w:type="spellEnd"/>
      <w:r w:rsidRPr="002D0C6A">
        <w:rPr>
          <w:sz w:val="18"/>
          <w:szCs w:val="18"/>
        </w:rPr>
        <w:t xml:space="preserve"> acid; MD, melatonin and drought stress treatment groups; MW, melatonin and watering treatment groups; W, watering treatment groups.</w:t>
      </w:r>
    </w:p>
    <w:p w14:paraId="30436CB8" w14:textId="77777777" w:rsidR="002D0C6A" w:rsidRDefault="002D0C6A" w:rsidP="005A6F8F"/>
    <w:p w14:paraId="25AE9341" w14:textId="77777777" w:rsidR="005A6F8F" w:rsidRDefault="007D02C4" w:rsidP="007D02C4">
      <w:pPr>
        <w:pStyle w:val="Titre1"/>
        <w:numPr>
          <w:ilvl w:val="0"/>
          <w:numId w:val="1"/>
        </w:numPr>
      </w:pPr>
      <w:r>
        <w:t>Discussion</w:t>
      </w:r>
    </w:p>
    <w:p w14:paraId="3553F83C" w14:textId="77777777" w:rsidR="007D02C4" w:rsidRDefault="00920DA0" w:rsidP="00920DA0">
      <w:pPr>
        <w:pStyle w:val="Titre2"/>
        <w:numPr>
          <w:ilvl w:val="1"/>
          <w:numId w:val="1"/>
        </w:numPr>
        <w:rPr>
          <w:lang w:val="en-GB"/>
        </w:rPr>
      </w:pPr>
      <w:r w:rsidRPr="00920DA0">
        <w:rPr>
          <w:lang w:val="en-GB"/>
        </w:rPr>
        <w:t>Exogenous melatonin enhanced drought tolerance at both the seedling and maturation stages</w:t>
      </w:r>
    </w:p>
    <w:p w14:paraId="7166E48B" w14:textId="77777777" w:rsidR="00920DA0" w:rsidRDefault="00A84C12" w:rsidP="00A84C12">
      <w:pPr>
        <w:rPr>
          <w:lang w:val="en-GB"/>
        </w:rPr>
      </w:pPr>
      <w:r w:rsidRPr="00A84C12">
        <w:rPr>
          <w:lang w:val="en-GB"/>
        </w:rPr>
        <w:t xml:space="preserve">In this study, we directly demonstrated that melatonin enhanced drought tolerance both at the seedling and maturation stages under soil drought conditions (Figs. 1 and 2). This result further suggested that melatonin can act as a drought resistance agent to increase the yield under drought stress. The improvement of drought resistance by melatonin may be variety-dependent because exogenous melatonin increased the yield of Chinese Spring, Shi4185, and Hanxuan10 but had no effect on the yield of Chang6878 under soil conditions (Fig. 1A-F). Previous studies have reported that melatonin plays an important role in alleviating adverse effects in living organisms under </w:t>
      </w:r>
      <w:r w:rsidRPr="00A84C12">
        <w:rPr>
          <w:lang w:val="en-GB"/>
        </w:rPr>
        <w:lastRenderedPageBreak/>
        <w:t>various stress conditions</w:t>
      </w:r>
      <w:r>
        <w:rPr>
          <w:lang w:val="en-GB"/>
        </w:rPr>
        <w:t xml:space="preserve"> </w:t>
      </w:r>
      <w:r w:rsidRPr="00A84C12">
        <w:rPr>
          <w:lang w:val="en-GB"/>
        </w:rPr>
        <w:t>(Chung and Deng, 2020). Among these, melatonin was also reported to improve osmotic stress tolerance in wheat plants (Cui et al., 2017, 2018). In addition, Li et al. (2020) demonstrated that melatonin improved seed germination and antioxidant metabolism in a drought-sensitive variety (JM22) compared with that in a drought-resistant variety (HG35) under osmotic stress conditions (Li et al., 2020). Hence, we hypothesised that the varietal dependence of melatonin on drought resistance may be related to the different endogenous melatonin content in different varieties, this result might be related to the different endogenous melatonin contents in different varieties because herbs with high melatonin content and transgenic plants overexpressing melatonin synthesis genes reportedly exhibit higher stress resistance (Lee and Back, 2019; Wei et al., 2020; Liu et al., 2022). In the future, exogenous melatonin might be directly applied together with pesticides or chemical fertilisers to enhance the yield of cultivated</w:t>
      </w:r>
      <w:r w:rsidRPr="00A84C12">
        <w:t xml:space="preserve"> </w:t>
      </w:r>
      <w:r w:rsidRPr="00A84C12">
        <w:rPr>
          <w:lang w:val="en-GB"/>
        </w:rPr>
        <w:t>plants under drought stress conditions. However, the underlying reasons for the differential effects of melatonin on drought resistance in different varieties require further study.</w:t>
      </w:r>
    </w:p>
    <w:p w14:paraId="135AA508" w14:textId="77777777" w:rsidR="002D0C6A" w:rsidRDefault="00223940" w:rsidP="00223940">
      <w:pPr>
        <w:pStyle w:val="Titre2"/>
        <w:numPr>
          <w:ilvl w:val="1"/>
          <w:numId w:val="1"/>
        </w:numPr>
        <w:rPr>
          <w:lang w:val="en-GB"/>
        </w:rPr>
      </w:pPr>
      <w:r w:rsidRPr="00223940">
        <w:rPr>
          <w:lang w:val="en-GB"/>
        </w:rPr>
        <w:t>Melatonin increased JA biosynthesis to enhance drought tolerance</w:t>
      </w:r>
    </w:p>
    <w:p w14:paraId="1779D330" w14:textId="77777777" w:rsidR="00223940" w:rsidRPr="00223940" w:rsidRDefault="00866F60" w:rsidP="00866F60">
      <w:pPr>
        <w:rPr>
          <w:lang w:val="en-GB"/>
        </w:rPr>
      </w:pPr>
      <w:r w:rsidRPr="00866F60">
        <w:rPr>
          <w:lang w:val="en-GB"/>
        </w:rPr>
        <w:t>Here, we demonstrated that exogenously applied melatonin at an appropriate concentration significantly enhanced the drought tolerance of wheat seedlings under soil drought or osmotic stress conditions (Fig. S2A, Fig. 2A-C). Further transcriptomic analysis revealed that melatonin induced multiple plant hormone pathways, including JA (</w:t>
      </w:r>
      <w:r w:rsidRPr="00866F60">
        <w:rPr>
          <w:i/>
          <w:lang w:val="en-GB"/>
        </w:rPr>
        <w:t>LOX1.5</w:t>
      </w:r>
      <w:r w:rsidRPr="00866F60">
        <w:rPr>
          <w:lang w:val="en-GB"/>
        </w:rPr>
        <w:t xml:space="preserve">, </w:t>
      </w:r>
      <w:r w:rsidRPr="00866F60">
        <w:rPr>
          <w:i/>
          <w:lang w:val="en-GB"/>
        </w:rPr>
        <w:t>LOX2.1</w:t>
      </w:r>
      <w:r w:rsidRPr="00866F60">
        <w:rPr>
          <w:lang w:val="en-GB"/>
        </w:rPr>
        <w:t xml:space="preserve">, and </w:t>
      </w:r>
      <w:r w:rsidRPr="00866F60">
        <w:rPr>
          <w:i/>
          <w:lang w:val="en-GB"/>
        </w:rPr>
        <w:t>LOX2.3</w:t>
      </w:r>
      <w:r w:rsidRPr="00866F60">
        <w:rPr>
          <w:lang w:val="en-GB"/>
        </w:rPr>
        <w:t>), ABA (</w:t>
      </w:r>
      <w:r w:rsidRPr="00866F60">
        <w:rPr>
          <w:i/>
          <w:lang w:val="en-GB"/>
        </w:rPr>
        <w:t>NCED5</w:t>
      </w:r>
      <w:r w:rsidRPr="00866F60">
        <w:rPr>
          <w:lang w:val="en-GB"/>
        </w:rPr>
        <w:t xml:space="preserve"> and </w:t>
      </w:r>
      <w:r w:rsidRPr="00866F60">
        <w:rPr>
          <w:i/>
          <w:lang w:val="en-GB"/>
        </w:rPr>
        <w:t>NCED1</w:t>
      </w:r>
      <w:r w:rsidRPr="00866F60">
        <w:rPr>
          <w:lang w:val="en-GB"/>
        </w:rPr>
        <w:t>), BR (</w:t>
      </w:r>
      <w:r w:rsidRPr="00866F60">
        <w:rPr>
          <w:i/>
          <w:lang w:val="en-GB"/>
        </w:rPr>
        <w:t>CYP85A1</w:t>
      </w:r>
      <w:r w:rsidRPr="00866F60">
        <w:rPr>
          <w:lang w:val="en-GB"/>
        </w:rPr>
        <w:t xml:space="preserve">, </w:t>
      </w:r>
      <w:r w:rsidRPr="00866F60">
        <w:rPr>
          <w:i/>
          <w:lang w:val="en-GB"/>
        </w:rPr>
        <w:t>CYP90A4</w:t>
      </w:r>
      <w:r w:rsidRPr="00866F60">
        <w:rPr>
          <w:lang w:val="en-GB"/>
        </w:rPr>
        <w:t xml:space="preserve">, and </w:t>
      </w:r>
      <w:r w:rsidRPr="00866F60">
        <w:rPr>
          <w:i/>
          <w:lang w:val="en-GB"/>
        </w:rPr>
        <w:t>CYP90A4</w:t>
      </w:r>
      <w:r w:rsidRPr="00866F60">
        <w:rPr>
          <w:lang w:val="en-GB"/>
        </w:rPr>
        <w:t>), and CTX (</w:t>
      </w:r>
      <w:r w:rsidRPr="00866F60">
        <w:rPr>
          <w:i/>
          <w:lang w:val="en-GB"/>
        </w:rPr>
        <w:t>CKX9</w:t>
      </w:r>
      <w:r w:rsidRPr="00866F60">
        <w:rPr>
          <w:lang w:val="en-GB"/>
        </w:rPr>
        <w:t xml:space="preserve"> and </w:t>
      </w:r>
      <w:r w:rsidRPr="00866F60">
        <w:rPr>
          <w:i/>
          <w:lang w:val="en-GB"/>
        </w:rPr>
        <w:t>CKX11</w:t>
      </w:r>
      <w:r w:rsidRPr="00866F60">
        <w:rPr>
          <w:lang w:val="en-GB"/>
        </w:rPr>
        <w:t>), to improve drought tolerance (Supplementary Table S8). Furthermore, two LOX genes (</w:t>
      </w:r>
      <w:r w:rsidRPr="00866F60">
        <w:rPr>
          <w:i/>
          <w:lang w:val="en-GB"/>
        </w:rPr>
        <w:t>LOX1.5</w:t>
      </w:r>
      <w:r w:rsidRPr="00866F60">
        <w:rPr>
          <w:lang w:val="en-GB"/>
        </w:rPr>
        <w:t xml:space="preserve"> [</w:t>
      </w:r>
      <w:r w:rsidRPr="00866F60">
        <w:rPr>
          <w:i/>
          <w:lang w:val="en-GB"/>
        </w:rPr>
        <w:t>TraesCS2B02G555400</w:t>
      </w:r>
      <w:r w:rsidRPr="00866F60">
        <w:rPr>
          <w:lang w:val="en-GB"/>
        </w:rPr>
        <w:t xml:space="preserve">] and </w:t>
      </w:r>
      <w:r w:rsidRPr="00866F60">
        <w:rPr>
          <w:i/>
          <w:lang w:val="en-GB"/>
        </w:rPr>
        <w:t>LOX2.1</w:t>
      </w:r>
      <w:r w:rsidRPr="00866F60">
        <w:rPr>
          <w:lang w:val="en-GB"/>
        </w:rPr>
        <w:t xml:space="preserve"> [</w:t>
      </w:r>
      <w:r w:rsidRPr="00866F60">
        <w:rPr>
          <w:i/>
          <w:lang w:val="en-GB"/>
        </w:rPr>
        <w:t>TraesCS5A02G007900</w:t>
      </w:r>
      <w:r w:rsidRPr="00866F60">
        <w:rPr>
          <w:lang w:val="en-GB"/>
        </w:rPr>
        <w:t xml:space="preserve">]), which are involved in fatty acid metabolism and are key enzymes in JA biosynthesis, were consistently identified through transcriptomic and proteomic analysis (Fig. 6A and B, Supplementary Table S15). These findings are similar to previous reports that melatonin increased the JA content and activated the JA signalling pathway to enhance stress resistance, such as disease resistance in tomatoes (Liu et al., 2019) and cold tolerance in watermelon (Li et al., 2021). However, combining transcriptomic and metabolomic analysis, Hu et al. reported that melatonin pre-treatment alleviated copper toxicity by inhibiting JA biosynthesis (Hu et al., 2020). We hypothesised that the conflicting effects of melatonin on JA biosynthesis were attributable to different stress conditions or sampling times. In addition, we found that melatonin activated several transcription factors in plant hormone biosynthesis and signalling transduction pathways, including </w:t>
      </w:r>
      <w:r w:rsidRPr="00866F60">
        <w:rPr>
          <w:i/>
          <w:lang w:val="en-GB"/>
        </w:rPr>
        <w:t>SAUR3</w:t>
      </w:r>
      <w:r w:rsidRPr="00866F60">
        <w:rPr>
          <w:lang w:val="en-GB"/>
        </w:rPr>
        <w:t xml:space="preserve">, </w:t>
      </w:r>
      <w:r w:rsidRPr="00866F60">
        <w:rPr>
          <w:i/>
          <w:lang w:val="en-GB"/>
        </w:rPr>
        <w:t>IAA2</w:t>
      </w:r>
      <w:r w:rsidRPr="00866F60">
        <w:rPr>
          <w:lang w:val="en-GB"/>
        </w:rPr>
        <w:t xml:space="preserve">, </w:t>
      </w:r>
      <w:r w:rsidRPr="00866F60">
        <w:rPr>
          <w:i/>
          <w:lang w:val="en-GB"/>
        </w:rPr>
        <w:t>IAA12</w:t>
      </w:r>
      <w:r w:rsidRPr="00866F60">
        <w:rPr>
          <w:lang w:val="en-GB"/>
        </w:rPr>
        <w:t xml:space="preserve">, </w:t>
      </w:r>
      <w:r w:rsidRPr="00866F60">
        <w:rPr>
          <w:i/>
          <w:lang w:val="en-GB"/>
        </w:rPr>
        <w:t>IAA18</w:t>
      </w:r>
      <w:r w:rsidRPr="00866F60">
        <w:rPr>
          <w:lang w:val="en-GB"/>
        </w:rPr>
        <w:t xml:space="preserve">, </w:t>
      </w:r>
      <w:r w:rsidRPr="00866F60">
        <w:rPr>
          <w:i/>
          <w:lang w:val="en-GB"/>
        </w:rPr>
        <w:t>IAA19</w:t>
      </w:r>
      <w:r w:rsidRPr="00866F60">
        <w:rPr>
          <w:lang w:val="en-GB"/>
        </w:rPr>
        <w:t xml:space="preserve">, </w:t>
      </w:r>
      <w:r w:rsidRPr="00866F60">
        <w:rPr>
          <w:i/>
          <w:lang w:val="en-GB"/>
        </w:rPr>
        <w:t>ARF15</w:t>
      </w:r>
      <w:r w:rsidRPr="00866F60">
        <w:rPr>
          <w:lang w:val="en-GB"/>
        </w:rPr>
        <w:t xml:space="preserve">, </w:t>
      </w:r>
      <w:r w:rsidRPr="00866F60">
        <w:rPr>
          <w:i/>
          <w:lang w:val="en-GB"/>
        </w:rPr>
        <w:t>PIF3</w:t>
      </w:r>
      <w:r w:rsidRPr="00866F60">
        <w:rPr>
          <w:lang w:val="en-GB"/>
        </w:rPr>
        <w:t xml:space="preserve">, </w:t>
      </w:r>
      <w:r w:rsidRPr="00866F60">
        <w:rPr>
          <w:i/>
          <w:lang w:val="en-GB"/>
        </w:rPr>
        <w:t>EIL3</w:t>
      </w:r>
      <w:r w:rsidRPr="00866F60">
        <w:rPr>
          <w:lang w:val="en-GB"/>
        </w:rPr>
        <w:t xml:space="preserve">, </w:t>
      </w:r>
      <w:r w:rsidRPr="00866F60">
        <w:rPr>
          <w:i/>
          <w:lang w:val="en-GB"/>
        </w:rPr>
        <w:t>HY5</w:t>
      </w:r>
      <w:r w:rsidRPr="00866F60">
        <w:rPr>
          <w:lang w:val="en-GB"/>
        </w:rPr>
        <w:t xml:space="preserve">, and </w:t>
      </w:r>
      <w:r w:rsidRPr="00866F60">
        <w:rPr>
          <w:i/>
          <w:lang w:val="en-GB"/>
        </w:rPr>
        <w:t>MYB86</w:t>
      </w:r>
      <w:r w:rsidRPr="00866F60">
        <w:rPr>
          <w:lang w:val="en-GB"/>
        </w:rPr>
        <w:t xml:space="preserve"> (Supplementary Table S9, Fig. S7). Among them, </w:t>
      </w:r>
      <w:r w:rsidRPr="00866F60">
        <w:rPr>
          <w:i/>
          <w:lang w:val="en-GB"/>
        </w:rPr>
        <w:t>HY5</w:t>
      </w:r>
      <w:r w:rsidRPr="00866F60">
        <w:rPr>
          <w:lang w:val="en-GB"/>
        </w:rPr>
        <w:t xml:space="preserve"> is known as a key regulator of light/dark transition and photomorphogenesis, exhibiting multifaceted roles as a transcriptional network hub in different processes, including growth, development, and abiotic stress (Zhang et al., 2020; Ding et al., 2022). These results provide further evidence on the</w:t>
      </w:r>
      <w:r>
        <w:rPr>
          <w:lang w:val="en-GB"/>
        </w:rPr>
        <w:t xml:space="preserve"> </w:t>
      </w:r>
      <w:r w:rsidRPr="00866F60">
        <w:rPr>
          <w:lang w:val="en-GB"/>
        </w:rPr>
        <w:t>mechanism through which melatonin regulates JA to enhance drought tolerance.</w:t>
      </w:r>
    </w:p>
    <w:p w14:paraId="37A7A384" w14:textId="77777777" w:rsidR="007B212F" w:rsidRDefault="006D5CE7" w:rsidP="006D5CE7">
      <w:pPr>
        <w:pStyle w:val="Titre2"/>
        <w:numPr>
          <w:ilvl w:val="1"/>
          <w:numId w:val="1"/>
        </w:numPr>
        <w:rPr>
          <w:lang w:val="en-GB"/>
        </w:rPr>
      </w:pPr>
      <w:r w:rsidRPr="006D5CE7">
        <w:rPr>
          <w:lang w:val="en-GB"/>
        </w:rPr>
        <w:lastRenderedPageBreak/>
        <w:t>Exogenous melatonin influenced lignin, H</w:t>
      </w:r>
      <w:r w:rsidRPr="00544648">
        <w:rPr>
          <w:vertAlign w:val="subscript"/>
          <w:lang w:val="en-GB"/>
        </w:rPr>
        <w:t>2</w:t>
      </w:r>
      <w:r w:rsidRPr="006D5CE7">
        <w:rPr>
          <w:lang w:val="en-GB"/>
        </w:rPr>
        <w:t>O</w:t>
      </w:r>
      <w:r w:rsidRPr="00544648">
        <w:rPr>
          <w:vertAlign w:val="subscript"/>
          <w:lang w:val="en-GB"/>
        </w:rPr>
        <w:t>2</w:t>
      </w:r>
      <w:r w:rsidRPr="006D5CE7">
        <w:rPr>
          <w:lang w:val="en-GB"/>
        </w:rPr>
        <w:t>, and osmotic regulators to enhance drought tolerance</w:t>
      </w:r>
    </w:p>
    <w:p w14:paraId="3538D8F1" w14:textId="77777777" w:rsidR="006D5CE7" w:rsidRDefault="009D2872" w:rsidP="006D5CE7">
      <w:pPr>
        <w:rPr>
          <w:lang w:val="en-GB"/>
        </w:rPr>
      </w:pPr>
      <w:r w:rsidRPr="009D2872">
        <w:rPr>
          <w:lang w:val="en-GB"/>
        </w:rPr>
        <w:t>Based on our findings, we concluded that melatonin regulates drought stress in various ways, including the upregulation of genes related to JA biosynthesis, lignin content, osmotic substances, and a number of transcription factors (Fig. 8). Interestingly, H</w:t>
      </w:r>
      <w:r w:rsidRPr="009D2872">
        <w:rPr>
          <w:vertAlign w:val="subscript"/>
          <w:lang w:val="en-GB"/>
        </w:rPr>
        <w:t>2</w:t>
      </w:r>
      <w:r w:rsidRPr="009D2872">
        <w:rPr>
          <w:lang w:val="en-GB"/>
        </w:rPr>
        <w:t>O</w:t>
      </w:r>
      <w:r w:rsidRPr="009D2872">
        <w:rPr>
          <w:vertAlign w:val="subscript"/>
          <w:lang w:val="en-GB"/>
        </w:rPr>
        <w:t>2</w:t>
      </w:r>
      <w:r w:rsidRPr="009D2872">
        <w:rPr>
          <w:lang w:val="en-GB"/>
        </w:rPr>
        <w:t xml:space="preserve"> has been identified as a key element in the melatonin-induced regulation of stress responses, with previous studies reporting that melatonin maintains low H</w:t>
      </w:r>
      <w:r w:rsidRPr="009D2872">
        <w:rPr>
          <w:vertAlign w:val="subscript"/>
          <w:lang w:val="en-GB"/>
        </w:rPr>
        <w:t>2</w:t>
      </w:r>
      <w:r w:rsidRPr="009D2872">
        <w:rPr>
          <w:lang w:val="en-GB"/>
        </w:rPr>
        <w:t>O</w:t>
      </w:r>
      <w:r w:rsidRPr="009D2872">
        <w:rPr>
          <w:vertAlign w:val="subscript"/>
          <w:lang w:val="en-GB"/>
        </w:rPr>
        <w:t>2</w:t>
      </w:r>
      <w:r w:rsidRPr="009D2872">
        <w:rPr>
          <w:lang w:val="en-GB"/>
        </w:rPr>
        <w:t xml:space="preserve"> levels either directly binding to H</w:t>
      </w:r>
      <w:r w:rsidRPr="009D2872">
        <w:rPr>
          <w:vertAlign w:val="subscript"/>
          <w:lang w:val="en-GB"/>
        </w:rPr>
        <w:t>2</w:t>
      </w:r>
      <w:r w:rsidRPr="009D2872">
        <w:rPr>
          <w:lang w:val="en-GB"/>
        </w:rPr>
        <w:t>O</w:t>
      </w:r>
      <w:r w:rsidRPr="009D2872">
        <w:rPr>
          <w:vertAlign w:val="subscript"/>
          <w:lang w:val="en-GB"/>
        </w:rPr>
        <w:t>2</w:t>
      </w:r>
      <w:r w:rsidRPr="009D2872">
        <w:rPr>
          <w:lang w:val="en-GB"/>
        </w:rPr>
        <w:t xml:space="preserve"> or indirectly by upregulating antioxidant enzyme levels (Tan et al., 2015; Back, 2021). Our results also consistently indicated that melatonin maintained lower H</w:t>
      </w:r>
      <w:r w:rsidRPr="009D2872">
        <w:rPr>
          <w:vertAlign w:val="subscript"/>
          <w:lang w:val="en-GB"/>
        </w:rPr>
        <w:t>2</w:t>
      </w:r>
      <w:r w:rsidRPr="009D2872">
        <w:rPr>
          <w:lang w:val="en-GB"/>
        </w:rPr>
        <w:t>O</w:t>
      </w:r>
      <w:r w:rsidRPr="009D2872">
        <w:rPr>
          <w:vertAlign w:val="subscript"/>
          <w:lang w:val="en-GB"/>
        </w:rPr>
        <w:t>2</w:t>
      </w:r>
      <w:r w:rsidRPr="009D2872">
        <w:rPr>
          <w:lang w:val="en-GB"/>
        </w:rPr>
        <w:t xml:space="preserve"> content, which is typically increased under drought stress (Fig. 2F). In addition, melatonin significantly increased the activity of CAT and POD under drought stress (Fig. 3G and H). Taken together, these results suggested that the first step through which melatonin helps plants delay or avoid drought stress responses is to control surges in H</w:t>
      </w:r>
      <w:r w:rsidRPr="009D2872">
        <w:rPr>
          <w:vertAlign w:val="subscript"/>
          <w:lang w:val="en-GB"/>
        </w:rPr>
        <w:t>2</w:t>
      </w:r>
      <w:r w:rsidRPr="009D2872">
        <w:rPr>
          <w:lang w:val="en-GB"/>
        </w:rPr>
        <w:t>O</w:t>
      </w:r>
      <w:r w:rsidRPr="009D2872">
        <w:rPr>
          <w:vertAlign w:val="subscript"/>
          <w:lang w:val="en-GB"/>
        </w:rPr>
        <w:t>2</w:t>
      </w:r>
      <w:r w:rsidRPr="009D2872">
        <w:rPr>
          <w:lang w:val="en-GB"/>
        </w:rPr>
        <w:t xml:space="preserve"> levels. Previous studies have indicated that plants dramatically increase the levels of osmotic substances, unsaturated fatty acids, lignin, and autophagy to alleviate cell damage induced by adverse environmental factors (Cui et al., 2017, 2018; Khadka et al., 2020). Accordingly, our study revealed that melatonin mitigated this drought-induced increase in lignin content and the up-regulation of genes related to biosynthesis, thereby improving drought resistance in seedlings (Fig. 6E-G, 7G). However, further research on drought stress under field conditions is required to demonstrate melatonin’s potential role as a chemical agent for improving drought tolerance in crops. Further, more wheat varieties should be investigated to better understand the connection between endogenous melatonin content and stress tolerance. Future experiments should investigate the overexpression or knockout of screened genes to confirm their involvement in melatonin-enhanced drought tolerance in wheat.</w:t>
      </w:r>
    </w:p>
    <w:p w14:paraId="60E77528" w14:textId="77777777" w:rsidR="009D2872" w:rsidRPr="00571CD0" w:rsidRDefault="00571CD0" w:rsidP="006D5CE7">
      <w:pPr>
        <w:rPr>
          <w:i/>
          <w:lang w:val="en-GB"/>
        </w:rPr>
      </w:pPr>
      <w:r w:rsidRPr="00571CD0">
        <w:rPr>
          <w:b/>
          <w:i/>
          <w:lang w:val="en-GB"/>
        </w:rPr>
        <w:t>Figure 8</w:t>
      </w:r>
      <w:r w:rsidRPr="00571CD0">
        <w:rPr>
          <w:i/>
          <w:lang w:val="en-GB"/>
        </w:rPr>
        <w:t>. A proposed model for melatonin-mediated drought stress responses in wheat.</w:t>
      </w:r>
    </w:p>
    <w:p w14:paraId="2A86770B" w14:textId="77777777" w:rsidR="00571CD0" w:rsidRDefault="00571CD0" w:rsidP="00442DD4">
      <w:pPr>
        <w:jc w:val="center"/>
        <w:rPr>
          <w:lang w:val="en-GB"/>
        </w:rPr>
      </w:pPr>
      <w:r w:rsidRPr="00571CD0">
        <w:rPr>
          <w:noProof/>
          <w:lang w:val="en-GB"/>
        </w:rPr>
        <w:drawing>
          <wp:inline distT="0" distB="0" distL="0" distR="0" wp14:anchorId="56154DFE" wp14:editId="0A5DDB19">
            <wp:extent cx="4408433" cy="32861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7218" cy="3307582"/>
                    </a:xfrm>
                    <a:prstGeom prst="rect">
                      <a:avLst/>
                    </a:prstGeom>
                    <a:noFill/>
                    <a:ln>
                      <a:noFill/>
                    </a:ln>
                  </pic:spPr>
                </pic:pic>
              </a:graphicData>
            </a:graphic>
          </wp:inline>
        </w:drawing>
      </w:r>
    </w:p>
    <w:p w14:paraId="0391AFF9" w14:textId="77777777" w:rsidR="00571CD0" w:rsidRDefault="004D2AA0" w:rsidP="004D2AA0">
      <w:pPr>
        <w:pStyle w:val="Titre1"/>
        <w:numPr>
          <w:ilvl w:val="0"/>
          <w:numId w:val="1"/>
        </w:numPr>
      </w:pPr>
      <w:r>
        <w:lastRenderedPageBreak/>
        <w:t>Conclusion</w:t>
      </w:r>
    </w:p>
    <w:p w14:paraId="0718A82C" w14:textId="77777777" w:rsidR="004D2AA0" w:rsidRDefault="002F1469" w:rsidP="004D2AA0">
      <w:pPr>
        <w:rPr>
          <w:lang w:val="en-GB"/>
        </w:rPr>
      </w:pPr>
      <w:r w:rsidRPr="002F1469">
        <w:rPr>
          <w:lang w:val="en-GB"/>
        </w:rPr>
        <w:t>In summary, this study demonstrates that exogenous melatonin enhanced wheat drought tolerance at both seedling and maturation stages. This suggests the potential of melatonin as an agent for improving yield under drought conditions. Through the analysis of transcriptomic, proteomic, and physiological data, we identified several genes related to JA biosynthesis (</w:t>
      </w:r>
      <w:r w:rsidRPr="002F1469">
        <w:rPr>
          <w:i/>
          <w:lang w:val="en-GB"/>
        </w:rPr>
        <w:t>LOX1.5</w:t>
      </w:r>
      <w:r w:rsidRPr="002F1469">
        <w:rPr>
          <w:lang w:val="en-GB"/>
        </w:rPr>
        <w:t xml:space="preserve"> and </w:t>
      </w:r>
      <w:r w:rsidRPr="002F1469">
        <w:rPr>
          <w:i/>
          <w:lang w:val="en-GB"/>
        </w:rPr>
        <w:t>LOX2.1</w:t>
      </w:r>
      <w:r w:rsidRPr="002F1469">
        <w:rPr>
          <w:lang w:val="en-GB"/>
        </w:rPr>
        <w:t>), lignin content, and osmotic substances, as well as transcription factors (</w:t>
      </w:r>
      <w:r w:rsidRPr="002F1469">
        <w:rPr>
          <w:i/>
          <w:lang w:val="en-GB"/>
        </w:rPr>
        <w:t>HY5</w:t>
      </w:r>
      <w:r w:rsidRPr="002F1469">
        <w:rPr>
          <w:lang w:val="en-GB"/>
        </w:rPr>
        <w:t xml:space="preserve">, and </w:t>
      </w:r>
      <w:r w:rsidRPr="002F1469">
        <w:rPr>
          <w:i/>
          <w:lang w:val="en-GB"/>
        </w:rPr>
        <w:t>MYB86</w:t>
      </w:r>
      <w:r w:rsidRPr="002F1469">
        <w:rPr>
          <w:lang w:val="en-GB"/>
        </w:rPr>
        <w:t>). This information can help us to understand the mechanism through which melatonin enhances drought resistance. To this end, transgenic lines and biochemical analyses should be performed in the future. Our findings suggest that melatonin alleviates cell membrane, chlorophyll, and photosynthesis damage caused by drought stress. In conclusion, our results highlight a new approach for improving wheat drought tolerance, revealing several candidate genes related to plant hormones and expression programs to lay a foundation for further studies on the mechanism of melatonin in relation to the improvement of drought resistance.</w:t>
      </w:r>
    </w:p>
    <w:p w14:paraId="57F842C0" w14:textId="77777777" w:rsidR="00C308BB" w:rsidRDefault="00C308BB" w:rsidP="004D2AA0">
      <w:pPr>
        <w:rPr>
          <w:lang w:val="en-GB"/>
        </w:rPr>
      </w:pPr>
    </w:p>
    <w:p w14:paraId="6A25A460" w14:textId="77777777" w:rsidR="002F1469" w:rsidRPr="00C308BB" w:rsidRDefault="00C308BB" w:rsidP="004D2AA0">
      <w:pPr>
        <w:rPr>
          <w:b/>
          <w:lang w:val="en-GB"/>
        </w:rPr>
      </w:pPr>
      <w:r w:rsidRPr="00C308BB">
        <w:rPr>
          <w:b/>
          <w:lang w:val="en-GB"/>
        </w:rPr>
        <w:t>Author contributions</w:t>
      </w:r>
    </w:p>
    <w:p w14:paraId="411FF4E8" w14:textId="77777777" w:rsidR="00C308BB" w:rsidRDefault="00C308BB" w:rsidP="004D2AA0">
      <w:pPr>
        <w:rPr>
          <w:lang w:val="en-GB"/>
        </w:rPr>
      </w:pPr>
      <w:proofErr w:type="spellStart"/>
      <w:r w:rsidRPr="00C308BB">
        <w:rPr>
          <w:lang w:val="en-GB"/>
        </w:rPr>
        <w:t>Mingzhao</w:t>
      </w:r>
      <w:proofErr w:type="spellEnd"/>
      <w:r w:rsidRPr="00C308BB">
        <w:rPr>
          <w:lang w:val="en-GB"/>
        </w:rPr>
        <w:t xml:space="preserve"> Luo: Conceptualization, Experiment, Software, Visualization, Writing original draft preparation. </w:t>
      </w:r>
      <w:proofErr w:type="spellStart"/>
      <w:r w:rsidRPr="00C308BB">
        <w:rPr>
          <w:lang w:val="en-GB"/>
        </w:rPr>
        <w:t>Daoping</w:t>
      </w:r>
      <w:proofErr w:type="spellEnd"/>
      <w:r w:rsidRPr="00C308BB">
        <w:rPr>
          <w:lang w:val="en-GB"/>
        </w:rPr>
        <w:t xml:space="preserve"> Wang: Experiment. Pierre </w:t>
      </w:r>
      <w:proofErr w:type="spellStart"/>
      <w:r w:rsidRPr="00C308BB">
        <w:rPr>
          <w:lang w:val="en-GB"/>
        </w:rPr>
        <w:t>Delaplace</w:t>
      </w:r>
      <w:proofErr w:type="spellEnd"/>
      <w:r w:rsidRPr="00C308BB">
        <w:rPr>
          <w:lang w:val="en-GB"/>
        </w:rPr>
        <w:t xml:space="preserve">: Conceptualization, Methodology, Writing-Review and Editing. </w:t>
      </w:r>
      <w:proofErr w:type="spellStart"/>
      <w:r w:rsidRPr="00C308BB">
        <w:rPr>
          <w:lang w:val="en-GB"/>
        </w:rPr>
        <w:t>Yinghong</w:t>
      </w:r>
      <w:proofErr w:type="spellEnd"/>
      <w:r w:rsidRPr="00C308BB">
        <w:rPr>
          <w:lang w:val="en-GB"/>
        </w:rPr>
        <w:t xml:space="preserve"> Pan: Conceptualization, Methodology. </w:t>
      </w:r>
      <w:proofErr w:type="spellStart"/>
      <w:r w:rsidRPr="00C308BB">
        <w:rPr>
          <w:lang w:val="en-GB"/>
        </w:rPr>
        <w:t>Yongbin</w:t>
      </w:r>
      <w:proofErr w:type="spellEnd"/>
      <w:r w:rsidRPr="00C308BB">
        <w:rPr>
          <w:lang w:val="en-GB"/>
        </w:rPr>
        <w:t xml:space="preserve"> Zhou: Experiment. </w:t>
      </w:r>
      <w:proofErr w:type="spellStart"/>
      <w:r w:rsidRPr="00C308BB">
        <w:rPr>
          <w:lang w:val="en-GB"/>
        </w:rPr>
        <w:t>Wensi</w:t>
      </w:r>
      <w:proofErr w:type="spellEnd"/>
      <w:r w:rsidRPr="00C308BB">
        <w:rPr>
          <w:lang w:val="en-GB"/>
        </w:rPr>
        <w:t xml:space="preserve"> Tang: Methodology. Kai Chen: Methodology. Jun Chen: Methodology. </w:t>
      </w:r>
      <w:proofErr w:type="spellStart"/>
      <w:r w:rsidRPr="00C308BB">
        <w:rPr>
          <w:lang w:val="en-GB"/>
        </w:rPr>
        <w:t>Zhaoshi</w:t>
      </w:r>
      <w:proofErr w:type="spellEnd"/>
      <w:r w:rsidRPr="00C308BB">
        <w:rPr>
          <w:lang w:val="en-GB"/>
        </w:rPr>
        <w:t xml:space="preserve"> Xu: Methodology. </w:t>
      </w:r>
      <w:proofErr w:type="spellStart"/>
      <w:r w:rsidRPr="00C308BB">
        <w:rPr>
          <w:lang w:val="en-GB"/>
        </w:rPr>
        <w:t>Youzhi</w:t>
      </w:r>
      <w:proofErr w:type="spellEnd"/>
      <w:r w:rsidRPr="00C308BB">
        <w:rPr>
          <w:lang w:val="en-GB"/>
        </w:rPr>
        <w:t xml:space="preserve"> Ma: Conceptualization, Methodology, Resources, Funding acquisition. Ming Chen: Conceptualization, Methodology, Resources, Writing-Review and Editing, Funding acquisition.</w:t>
      </w:r>
    </w:p>
    <w:p w14:paraId="02032FB1" w14:textId="77777777" w:rsidR="00C308BB" w:rsidRDefault="00C308BB" w:rsidP="004D2AA0">
      <w:pPr>
        <w:rPr>
          <w:lang w:val="en-GB"/>
        </w:rPr>
      </w:pPr>
    </w:p>
    <w:p w14:paraId="4F4950BF" w14:textId="77777777" w:rsidR="00C308BB" w:rsidRDefault="00C308BB" w:rsidP="004D2AA0">
      <w:pPr>
        <w:rPr>
          <w:b/>
          <w:lang w:val="en-GB"/>
        </w:rPr>
      </w:pPr>
      <w:r w:rsidRPr="00C308BB">
        <w:rPr>
          <w:b/>
          <w:lang w:val="en-GB"/>
        </w:rPr>
        <w:t>Acknowledgments</w:t>
      </w:r>
    </w:p>
    <w:p w14:paraId="4AAB991D" w14:textId="77777777" w:rsidR="00C308BB" w:rsidRDefault="00D55A09" w:rsidP="00500A20">
      <w:pPr>
        <w:rPr>
          <w:lang w:val="en-GB"/>
        </w:rPr>
      </w:pPr>
      <w:r w:rsidRPr="00D55A09">
        <w:rPr>
          <w:lang w:val="en-GB"/>
        </w:rPr>
        <w:t xml:space="preserve">The authors are grateful to Prof. Pierre </w:t>
      </w:r>
      <w:proofErr w:type="spellStart"/>
      <w:r w:rsidRPr="00D55A09">
        <w:rPr>
          <w:lang w:val="en-GB"/>
        </w:rPr>
        <w:t>Delaplace</w:t>
      </w:r>
      <w:proofErr w:type="spellEnd"/>
      <w:r w:rsidRPr="00D55A09">
        <w:rPr>
          <w:lang w:val="en-GB"/>
        </w:rPr>
        <w:t xml:space="preserve">, University of Liege, for revising this manuscript. This work was supported by the Agricultural Science and Technology Innovation and China Scholarship Council (Contract No. 202003250115). We would like to thank </w:t>
      </w:r>
      <w:proofErr w:type="spellStart"/>
      <w:r w:rsidRPr="00D55A09">
        <w:rPr>
          <w:lang w:val="en-GB"/>
        </w:rPr>
        <w:t>Editage</w:t>
      </w:r>
      <w:proofErr w:type="spellEnd"/>
      <w:r w:rsidRPr="00D55A09">
        <w:rPr>
          <w:lang w:val="en-GB"/>
        </w:rPr>
        <w:t xml:space="preserve"> (www.editage.cn) for English language editing.</w:t>
      </w:r>
    </w:p>
    <w:p w14:paraId="341DC354" w14:textId="77777777" w:rsidR="00D55A09" w:rsidRDefault="00D55A09" w:rsidP="00500A20">
      <w:pPr>
        <w:rPr>
          <w:lang w:val="en-GB"/>
        </w:rPr>
      </w:pPr>
    </w:p>
    <w:p w14:paraId="74DB4687" w14:textId="77777777" w:rsidR="0089223D" w:rsidRPr="0089223D" w:rsidRDefault="0089223D" w:rsidP="00500A20">
      <w:pPr>
        <w:rPr>
          <w:b/>
          <w:lang w:val="en-GB"/>
        </w:rPr>
      </w:pPr>
      <w:r w:rsidRPr="0089223D">
        <w:rPr>
          <w:b/>
          <w:lang w:val="en-GB"/>
        </w:rPr>
        <w:t>Appendix A. Supplementary data</w:t>
      </w:r>
    </w:p>
    <w:p w14:paraId="1B2DA128" w14:textId="77777777" w:rsidR="0089223D" w:rsidRDefault="0089223D" w:rsidP="00500A20">
      <w:pPr>
        <w:rPr>
          <w:lang w:val="en-GB"/>
        </w:rPr>
      </w:pPr>
      <w:r w:rsidRPr="0089223D">
        <w:rPr>
          <w:lang w:val="en-GB"/>
        </w:rPr>
        <w:t>Supplementary data to this article can be found online at</w:t>
      </w:r>
    </w:p>
    <w:p w14:paraId="408C359A" w14:textId="77777777" w:rsidR="0089223D" w:rsidRDefault="0089223D" w:rsidP="00500A20">
      <w:pPr>
        <w:rPr>
          <w:lang w:val="en-GB"/>
        </w:rPr>
      </w:pPr>
      <w:hyperlink r:id="rId21" w:history="1">
        <w:r w:rsidRPr="00B7595E">
          <w:rPr>
            <w:rStyle w:val="Lienhypertexte"/>
            <w:lang w:val="en-GB"/>
          </w:rPr>
          <w:t>https://doi.org/10.1016/j.plaphy.2023.107974</w:t>
        </w:r>
      </w:hyperlink>
    </w:p>
    <w:p w14:paraId="5DF12604" w14:textId="77777777" w:rsidR="0089223D" w:rsidRDefault="0089223D" w:rsidP="00500A20">
      <w:pPr>
        <w:rPr>
          <w:lang w:val="en-GB"/>
        </w:rPr>
      </w:pPr>
    </w:p>
    <w:p w14:paraId="074C55D4" w14:textId="77777777" w:rsidR="0089223D" w:rsidRDefault="0089223D" w:rsidP="0089223D">
      <w:pPr>
        <w:pStyle w:val="Titre1"/>
      </w:pPr>
      <w:proofErr w:type="spellStart"/>
      <w:r>
        <w:lastRenderedPageBreak/>
        <w:t>References</w:t>
      </w:r>
      <w:proofErr w:type="spellEnd"/>
    </w:p>
    <w:p w14:paraId="1685487C" w14:textId="77777777" w:rsidR="00735DDD" w:rsidRPr="00442DD4" w:rsidRDefault="00735DDD" w:rsidP="00735DDD">
      <w:pPr>
        <w:rPr>
          <w:sz w:val="18"/>
          <w:szCs w:val="18"/>
          <w:lang w:val="en-GB"/>
        </w:rPr>
      </w:pPr>
      <w:r w:rsidRPr="00442DD4">
        <w:rPr>
          <w:sz w:val="18"/>
          <w:szCs w:val="18"/>
          <w:lang w:val="en-GB"/>
        </w:rPr>
        <w:t xml:space="preserve">Ali, M.S., Baek, K.H., 2020. </w:t>
      </w:r>
      <w:proofErr w:type="spellStart"/>
      <w:r w:rsidRPr="00442DD4">
        <w:rPr>
          <w:sz w:val="18"/>
          <w:szCs w:val="18"/>
          <w:lang w:val="en-GB"/>
        </w:rPr>
        <w:t>Jasmonic</w:t>
      </w:r>
      <w:proofErr w:type="spellEnd"/>
      <w:r w:rsidRPr="00442DD4">
        <w:rPr>
          <w:sz w:val="18"/>
          <w:szCs w:val="18"/>
          <w:lang w:val="en-GB"/>
        </w:rPr>
        <w:t xml:space="preserve"> acid </w:t>
      </w:r>
      <w:proofErr w:type="spellStart"/>
      <w:r w:rsidRPr="00442DD4">
        <w:rPr>
          <w:sz w:val="18"/>
          <w:szCs w:val="18"/>
          <w:lang w:val="en-GB"/>
        </w:rPr>
        <w:t>signaling</w:t>
      </w:r>
      <w:proofErr w:type="spellEnd"/>
      <w:r w:rsidRPr="00442DD4">
        <w:rPr>
          <w:sz w:val="18"/>
          <w:szCs w:val="18"/>
          <w:lang w:val="en-GB"/>
        </w:rPr>
        <w:t xml:space="preserve"> pathway in response to abiotic stresses in plants. Int. J. Mol. Sci. 21, 621. https://doi.org/10.3390/IJMS21020621.</w:t>
      </w:r>
    </w:p>
    <w:p w14:paraId="123A85CE" w14:textId="77777777" w:rsidR="00735DDD" w:rsidRPr="00442DD4" w:rsidRDefault="00735DDD" w:rsidP="00735DDD">
      <w:pPr>
        <w:rPr>
          <w:sz w:val="18"/>
          <w:szCs w:val="18"/>
          <w:lang w:val="en-GB"/>
        </w:rPr>
      </w:pPr>
      <w:r w:rsidRPr="00442DD4">
        <w:rPr>
          <w:sz w:val="18"/>
          <w:szCs w:val="18"/>
          <w:lang w:val="en-GB"/>
        </w:rPr>
        <w:t>Anders, S., Huber, W., 2010. Differential expression analysis for sequence count data. Genome Biol. 11, R106. https://doi.org/10.1186/GB-2010-11-10-R106.</w:t>
      </w:r>
    </w:p>
    <w:p w14:paraId="6A2BF19F" w14:textId="77777777" w:rsidR="00735DDD" w:rsidRPr="00442DD4" w:rsidRDefault="00735DDD" w:rsidP="00735DDD">
      <w:pPr>
        <w:rPr>
          <w:sz w:val="18"/>
          <w:szCs w:val="18"/>
          <w:lang w:val="en-GB"/>
        </w:rPr>
      </w:pPr>
      <w:r w:rsidRPr="00442DD4">
        <w:rPr>
          <w:sz w:val="18"/>
          <w:szCs w:val="18"/>
          <w:lang w:val="en-GB"/>
        </w:rPr>
        <w:t xml:space="preserve">Arnao, M.B., </w:t>
      </w:r>
      <w:proofErr w:type="spellStart"/>
      <w:r w:rsidRPr="00442DD4">
        <w:rPr>
          <w:sz w:val="18"/>
          <w:szCs w:val="18"/>
          <w:lang w:val="en-GB"/>
        </w:rPr>
        <w:t>Hern´andez</w:t>
      </w:r>
      <w:proofErr w:type="spellEnd"/>
      <w:r w:rsidRPr="00442DD4">
        <w:rPr>
          <w:sz w:val="18"/>
          <w:szCs w:val="18"/>
          <w:lang w:val="en-GB"/>
        </w:rPr>
        <w:t>-Ruiz, J., 2021. Melatonin as a regulatory hub of plant hormone levels and action in stress situations. Plant Biol. 23, 7–19. https://doi.org/10.1111/PLB.13202.</w:t>
      </w:r>
    </w:p>
    <w:p w14:paraId="32E14D09" w14:textId="77777777" w:rsidR="00735DDD" w:rsidRPr="00442DD4" w:rsidRDefault="00735DDD" w:rsidP="00735DDD">
      <w:pPr>
        <w:rPr>
          <w:sz w:val="18"/>
          <w:szCs w:val="18"/>
          <w:lang w:val="en-GB"/>
        </w:rPr>
      </w:pPr>
      <w:r w:rsidRPr="00442DD4">
        <w:rPr>
          <w:sz w:val="18"/>
          <w:szCs w:val="18"/>
          <w:lang w:val="en-GB"/>
        </w:rPr>
        <w:t xml:space="preserve">Arnao, M.B., </w:t>
      </w:r>
      <w:proofErr w:type="spellStart"/>
      <w:r w:rsidRPr="00442DD4">
        <w:rPr>
          <w:sz w:val="18"/>
          <w:szCs w:val="18"/>
          <w:lang w:val="en-GB"/>
        </w:rPr>
        <w:t>Hern´andez</w:t>
      </w:r>
      <w:proofErr w:type="spellEnd"/>
      <w:r w:rsidRPr="00442DD4">
        <w:rPr>
          <w:sz w:val="18"/>
          <w:szCs w:val="18"/>
          <w:lang w:val="en-GB"/>
        </w:rPr>
        <w:t xml:space="preserve">-Ruiz, J., 2020. Melatonin in flowering, fruit set and fruit ripening. Plant </w:t>
      </w:r>
      <w:proofErr w:type="spellStart"/>
      <w:r w:rsidRPr="00442DD4">
        <w:rPr>
          <w:sz w:val="18"/>
          <w:szCs w:val="18"/>
          <w:lang w:val="en-GB"/>
        </w:rPr>
        <w:t>Reprod</w:t>
      </w:r>
      <w:proofErr w:type="spellEnd"/>
      <w:r w:rsidRPr="00442DD4">
        <w:rPr>
          <w:sz w:val="18"/>
          <w:szCs w:val="18"/>
          <w:lang w:val="en-GB"/>
        </w:rPr>
        <w:t>. 33, 77–87. https://doi.org/10.1007/S00497-020-00388-8.</w:t>
      </w:r>
    </w:p>
    <w:p w14:paraId="085517CF" w14:textId="77777777" w:rsidR="00735DDD" w:rsidRPr="00442DD4" w:rsidRDefault="00735DDD" w:rsidP="00735DDD">
      <w:pPr>
        <w:rPr>
          <w:sz w:val="18"/>
          <w:szCs w:val="18"/>
          <w:lang w:val="en-GB"/>
        </w:rPr>
      </w:pPr>
      <w:r w:rsidRPr="00442DD4">
        <w:rPr>
          <w:sz w:val="18"/>
          <w:szCs w:val="18"/>
          <w:lang w:val="en-GB"/>
        </w:rPr>
        <w:t xml:space="preserve">Arnon, D.I., 1949. Copper enzymes in isolated chloroplasts. </w:t>
      </w:r>
      <w:proofErr w:type="spellStart"/>
      <w:r w:rsidRPr="00442DD4">
        <w:rPr>
          <w:sz w:val="18"/>
          <w:szCs w:val="18"/>
          <w:lang w:val="en-GB"/>
        </w:rPr>
        <w:t>Polyphenoloxidase</w:t>
      </w:r>
      <w:proofErr w:type="spellEnd"/>
      <w:r w:rsidRPr="00442DD4">
        <w:rPr>
          <w:sz w:val="18"/>
          <w:szCs w:val="18"/>
          <w:lang w:val="en-GB"/>
        </w:rPr>
        <w:t xml:space="preserve"> in beta vulgaris. Plant Physiol. 24, 1–15. https://doi.org/10.1104/pp.24.1.1.</w:t>
      </w:r>
    </w:p>
    <w:p w14:paraId="437F02E4" w14:textId="77777777" w:rsidR="00735DDD" w:rsidRPr="00442DD4" w:rsidRDefault="00735DDD" w:rsidP="00735DDD">
      <w:pPr>
        <w:rPr>
          <w:sz w:val="18"/>
          <w:szCs w:val="18"/>
          <w:lang w:val="en-GB"/>
        </w:rPr>
      </w:pPr>
      <w:r w:rsidRPr="00442DD4">
        <w:rPr>
          <w:sz w:val="18"/>
          <w:szCs w:val="18"/>
          <w:lang w:val="en-GB"/>
        </w:rPr>
        <w:t xml:space="preserve">Back, K., 2021. Melatonin metabolism, </w:t>
      </w:r>
      <w:proofErr w:type="spellStart"/>
      <w:r w:rsidRPr="00442DD4">
        <w:rPr>
          <w:sz w:val="18"/>
          <w:szCs w:val="18"/>
          <w:lang w:val="en-GB"/>
        </w:rPr>
        <w:t>signaling</w:t>
      </w:r>
      <w:proofErr w:type="spellEnd"/>
      <w:r w:rsidRPr="00442DD4">
        <w:rPr>
          <w:sz w:val="18"/>
          <w:szCs w:val="18"/>
          <w:lang w:val="en-GB"/>
        </w:rPr>
        <w:t xml:space="preserve"> and possible roles in plants. Plant J. 105, 376–391. https://doi.org/10.1111/TPJ.14915.</w:t>
      </w:r>
    </w:p>
    <w:p w14:paraId="7A9EC27C" w14:textId="77777777" w:rsidR="00735DDD" w:rsidRPr="00442DD4" w:rsidRDefault="00735DDD" w:rsidP="00735DDD">
      <w:pPr>
        <w:rPr>
          <w:sz w:val="18"/>
          <w:szCs w:val="18"/>
          <w:lang w:val="en-GB"/>
        </w:rPr>
      </w:pPr>
      <w:r w:rsidRPr="00442DD4">
        <w:rPr>
          <w:sz w:val="18"/>
          <w:szCs w:val="18"/>
          <w:lang w:val="en-GB"/>
        </w:rPr>
        <w:t>Chung, M.H., Deng, T.S., 2020. Effects of circadian clock and light on melatonin concentration in Hypericum perforatum L. (St. John’s Wort). Bot. Stud. 61, 23. https://doi.org/10.1186/s40529-020-00301-6.</w:t>
      </w:r>
    </w:p>
    <w:p w14:paraId="37981133" w14:textId="77777777" w:rsidR="00735DDD" w:rsidRPr="00442DD4" w:rsidRDefault="00735DDD" w:rsidP="00735DDD">
      <w:pPr>
        <w:rPr>
          <w:sz w:val="18"/>
          <w:szCs w:val="18"/>
          <w:lang w:val="en-GB"/>
        </w:rPr>
      </w:pPr>
      <w:r w:rsidRPr="00442DD4">
        <w:rPr>
          <w:sz w:val="18"/>
          <w:szCs w:val="18"/>
          <w:lang w:val="fr-FR"/>
        </w:rPr>
        <w:t xml:space="preserve">Cui, G., Sun, F., Gao, X., Xie, K., Zhang, C., Liu, S., Xi, Y., 2018. </w:t>
      </w:r>
      <w:r w:rsidRPr="00442DD4">
        <w:rPr>
          <w:sz w:val="18"/>
          <w:szCs w:val="18"/>
          <w:lang w:val="en-GB"/>
        </w:rPr>
        <w:t>Proteomic analysis of melatonin-mediated osmotic tolerance by improving energy metabolism and autophagy in wheat (</w:t>
      </w:r>
      <w:r w:rsidRPr="00442DD4">
        <w:rPr>
          <w:i/>
          <w:sz w:val="18"/>
          <w:szCs w:val="18"/>
          <w:lang w:val="en-GB"/>
        </w:rPr>
        <w:t>Triticum aestivum</w:t>
      </w:r>
      <w:r w:rsidRPr="00442DD4">
        <w:rPr>
          <w:sz w:val="18"/>
          <w:szCs w:val="18"/>
          <w:lang w:val="en-GB"/>
        </w:rPr>
        <w:t xml:space="preserve"> L.). Planta 248, 69–87. https://doi.org/10.1007/S00425-018-2881-2/FIGURES/11.</w:t>
      </w:r>
    </w:p>
    <w:p w14:paraId="5FD898A2" w14:textId="77777777" w:rsidR="00735DDD" w:rsidRPr="00442DD4" w:rsidRDefault="00735DDD" w:rsidP="00735DDD">
      <w:pPr>
        <w:rPr>
          <w:sz w:val="18"/>
          <w:szCs w:val="18"/>
          <w:lang w:val="en-GB"/>
        </w:rPr>
      </w:pPr>
      <w:r w:rsidRPr="00442DD4">
        <w:rPr>
          <w:sz w:val="18"/>
          <w:szCs w:val="18"/>
          <w:lang w:val="en-GB"/>
        </w:rPr>
        <w:t xml:space="preserve">Cui, G., Zhao, X., Liu, S., Sun, F., Zhang, C., Xi, Y., 2017. Beneficial effects of melatonin in overcoming drought stress in wheat seedlings. Plant Physiol. </w:t>
      </w:r>
      <w:proofErr w:type="spellStart"/>
      <w:r w:rsidRPr="00442DD4">
        <w:rPr>
          <w:sz w:val="18"/>
          <w:szCs w:val="18"/>
          <w:lang w:val="en-GB"/>
        </w:rPr>
        <w:t>Biochem</w:t>
      </w:r>
      <w:proofErr w:type="spellEnd"/>
      <w:r w:rsidRPr="00442DD4">
        <w:rPr>
          <w:sz w:val="18"/>
          <w:szCs w:val="18"/>
          <w:lang w:val="en-GB"/>
        </w:rPr>
        <w:t>. 118, 138–149. https://doi.org/10.1016/j.plaphy.2017.06.014.</w:t>
      </w:r>
    </w:p>
    <w:p w14:paraId="13646728" w14:textId="77777777" w:rsidR="00735DDD" w:rsidRPr="00442DD4" w:rsidRDefault="00735DDD" w:rsidP="00735DDD">
      <w:pPr>
        <w:rPr>
          <w:sz w:val="18"/>
          <w:szCs w:val="18"/>
          <w:lang w:val="en-GB"/>
        </w:rPr>
      </w:pPr>
      <w:r w:rsidRPr="00442DD4">
        <w:rPr>
          <w:sz w:val="18"/>
          <w:szCs w:val="18"/>
          <w:lang w:val="en-GB"/>
        </w:rPr>
        <w:t>Ding, Z., Xu, X., Tanaka, H., Xu, D., Xiao, Y., Chu, L., Zhang, Y., Bian, Y., Xiao, J., 2022. HY5: a pivotal regulator of light-dependent development in higher plants. Front. Plant Sci. 12, 800989 https://doi.org/10.3389/fpls.2021.800989.</w:t>
      </w:r>
    </w:p>
    <w:p w14:paraId="0DD61704" w14:textId="77777777" w:rsidR="00735DDD" w:rsidRPr="00442DD4" w:rsidRDefault="00735DDD" w:rsidP="00735DDD">
      <w:pPr>
        <w:rPr>
          <w:sz w:val="18"/>
          <w:szCs w:val="18"/>
          <w:lang w:val="en-GB"/>
        </w:rPr>
      </w:pPr>
      <w:r w:rsidRPr="00442DD4">
        <w:rPr>
          <w:sz w:val="18"/>
          <w:szCs w:val="18"/>
          <w:lang w:val="en-GB"/>
        </w:rPr>
        <w:t xml:space="preserve">Dubbels, R., Reiter, R.J., Klenke, E., Goebel, A., Schnakenberg, E., Ehlers, C., </w:t>
      </w:r>
      <w:proofErr w:type="spellStart"/>
      <w:r w:rsidRPr="00442DD4">
        <w:rPr>
          <w:sz w:val="18"/>
          <w:szCs w:val="18"/>
          <w:lang w:val="en-GB"/>
        </w:rPr>
        <w:t>Schiwara</w:t>
      </w:r>
      <w:proofErr w:type="spellEnd"/>
      <w:r w:rsidRPr="00442DD4">
        <w:rPr>
          <w:sz w:val="18"/>
          <w:szCs w:val="18"/>
          <w:lang w:val="en-GB"/>
        </w:rPr>
        <w:t xml:space="preserve">, H.W., </w:t>
      </w:r>
      <w:proofErr w:type="spellStart"/>
      <w:r w:rsidRPr="00442DD4">
        <w:rPr>
          <w:sz w:val="18"/>
          <w:szCs w:val="18"/>
          <w:lang w:val="en-GB"/>
        </w:rPr>
        <w:t>Schloot</w:t>
      </w:r>
      <w:proofErr w:type="spellEnd"/>
      <w:r w:rsidRPr="00442DD4">
        <w:rPr>
          <w:sz w:val="18"/>
          <w:szCs w:val="18"/>
          <w:lang w:val="en-GB"/>
        </w:rPr>
        <w:t>, W., 1995. Melatonin in edible plants identified by radioimmunoassay and by high performance liquid chromatography-mass spectrometry. J. Pineal Res. 18, 28–31. https://doi.org/10.1111/j.1600-079X.1995.tb00136.x.</w:t>
      </w:r>
    </w:p>
    <w:p w14:paraId="693DB1BE" w14:textId="77777777" w:rsidR="00735DDD" w:rsidRPr="00442DD4" w:rsidRDefault="00735DDD" w:rsidP="00735DDD">
      <w:pPr>
        <w:rPr>
          <w:sz w:val="18"/>
          <w:szCs w:val="18"/>
          <w:lang w:val="en-GB"/>
        </w:rPr>
      </w:pPr>
      <w:proofErr w:type="spellStart"/>
      <w:r w:rsidRPr="00442DD4">
        <w:rPr>
          <w:sz w:val="18"/>
          <w:szCs w:val="18"/>
          <w:lang w:val="en-GB"/>
        </w:rPr>
        <w:t>Gomi</w:t>
      </w:r>
      <w:proofErr w:type="spellEnd"/>
      <w:r w:rsidRPr="00442DD4">
        <w:rPr>
          <w:sz w:val="18"/>
          <w:szCs w:val="18"/>
          <w:lang w:val="en-GB"/>
        </w:rPr>
        <w:t xml:space="preserve">, K., 2021. </w:t>
      </w:r>
      <w:proofErr w:type="spellStart"/>
      <w:r w:rsidRPr="00442DD4">
        <w:rPr>
          <w:sz w:val="18"/>
          <w:szCs w:val="18"/>
          <w:lang w:val="en-GB"/>
        </w:rPr>
        <w:t>Jasmonic</w:t>
      </w:r>
      <w:proofErr w:type="spellEnd"/>
      <w:r w:rsidRPr="00442DD4">
        <w:rPr>
          <w:sz w:val="18"/>
          <w:szCs w:val="18"/>
          <w:lang w:val="en-GB"/>
        </w:rPr>
        <w:t xml:space="preserve"> acid pathway in plants 2.0. international journal of molecular sciences. Int. J. Mol. Sci. 22, 3506. https://doi.org/10.3390/IJMS22073506.</w:t>
      </w:r>
    </w:p>
    <w:p w14:paraId="7ED8B630" w14:textId="77777777" w:rsidR="00735DDD" w:rsidRPr="00442DD4" w:rsidRDefault="00735DDD" w:rsidP="00735DDD">
      <w:pPr>
        <w:rPr>
          <w:sz w:val="18"/>
          <w:szCs w:val="18"/>
          <w:lang w:val="en-GB"/>
        </w:rPr>
      </w:pPr>
      <w:r w:rsidRPr="00442DD4">
        <w:rPr>
          <w:sz w:val="18"/>
          <w:szCs w:val="18"/>
          <w:lang w:val="en-GB"/>
        </w:rPr>
        <w:t xml:space="preserve">Hattori, A., </w:t>
      </w:r>
      <w:proofErr w:type="spellStart"/>
      <w:r w:rsidRPr="00442DD4">
        <w:rPr>
          <w:sz w:val="18"/>
          <w:szCs w:val="18"/>
          <w:lang w:val="en-GB"/>
        </w:rPr>
        <w:t>Migitaka</w:t>
      </w:r>
      <w:proofErr w:type="spellEnd"/>
      <w:r w:rsidRPr="00442DD4">
        <w:rPr>
          <w:sz w:val="18"/>
          <w:szCs w:val="18"/>
          <w:lang w:val="en-GB"/>
        </w:rPr>
        <w:t xml:space="preserve">, H., </w:t>
      </w:r>
      <w:proofErr w:type="spellStart"/>
      <w:r w:rsidRPr="00442DD4">
        <w:rPr>
          <w:sz w:val="18"/>
          <w:szCs w:val="18"/>
          <w:lang w:val="en-GB"/>
        </w:rPr>
        <w:t>Iigo</w:t>
      </w:r>
      <w:proofErr w:type="spellEnd"/>
      <w:r w:rsidRPr="00442DD4">
        <w:rPr>
          <w:sz w:val="18"/>
          <w:szCs w:val="18"/>
          <w:lang w:val="en-GB"/>
        </w:rPr>
        <w:t xml:space="preserve">, M., Itoh, M., Yamamoto, K., Ohtani-Kaneko, R., Hara, M., Suzuki, T., Reiter, R.J., 1995. Identification of melatonin in plants and its effects on plasma melatonin levels and binding to melatonin receptors in vertebrates. </w:t>
      </w:r>
      <w:proofErr w:type="spellStart"/>
      <w:r w:rsidRPr="00442DD4">
        <w:rPr>
          <w:sz w:val="18"/>
          <w:szCs w:val="18"/>
          <w:lang w:val="en-GB"/>
        </w:rPr>
        <w:t>Biochem</w:t>
      </w:r>
      <w:proofErr w:type="spellEnd"/>
      <w:r w:rsidRPr="00442DD4">
        <w:rPr>
          <w:sz w:val="18"/>
          <w:szCs w:val="18"/>
          <w:lang w:val="en-GB"/>
        </w:rPr>
        <w:t>. Mol. Biol. Int. 35, 627–634.</w:t>
      </w:r>
    </w:p>
    <w:p w14:paraId="5AD24C6B" w14:textId="77777777" w:rsidR="00735DDD" w:rsidRPr="00442DD4" w:rsidRDefault="00735DDD" w:rsidP="00735DDD">
      <w:pPr>
        <w:rPr>
          <w:sz w:val="18"/>
          <w:szCs w:val="18"/>
          <w:lang w:val="en-GB"/>
        </w:rPr>
      </w:pPr>
      <w:r w:rsidRPr="00442DD4">
        <w:rPr>
          <w:sz w:val="18"/>
          <w:szCs w:val="18"/>
          <w:lang w:val="en-GB"/>
        </w:rPr>
        <w:t xml:space="preserve">Hu, Z., Fu, Q., Zheng, J., Zhang, A., Wang, H., 2020. Transcriptomic and metabolomic analyses reveal that melatonin promotes melon root development under copper stress by inhibiting </w:t>
      </w:r>
      <w:proofErr w:type="spellStart"/>
      <w:r w:rsidRPr="00442DD4">
        <w:rPr>
          <w:sz w:val="18"/>
          <w:szCs w:val="18"/>
          <w:lang w:val="en-GB"/>
        </w:rPr>
        <w:t>jasmonic</w:t>
      </w:r>
      <w:proofErr w:type="spellEnd"/>
      <w:r w:rsidRPr="00442DD4">
        <w:rPr>
          <w:sz w:val="18"/>
          <w:szCs w:val="18"/>
          <w:lang w:val="en-GB"/>
        </w:rPr>
        <w:t xml:space="preserve"> acid biosynthesis. </w:t>
      </w:r>
      <w:proofErr w:type="spellStart"/>
      <w:r w:rsidRPr="00442DD4">
        <w:rPr>
          <w:sz w:val="18"/>
          <w:szCs w:val="18"/>
          <w:lang w:val="en-GB"/>
        </w:rPr>
        <w:t>Hortic</w:t>
      </w:r>
      <w:proofErr w:type="spellEnd"/>
      <w:r w:rsidRPr="00442DD4">
        <w:rPr>
          <w:sz w:val="18"/>
          <w:szCs w:val="18"/>
          <w:lang w:val="en-GB"/>
        </w:rPr>
        <w:t>. Res. 7, 79. https://doi.org/10.1038/s41438-020-0293-5.</w:t>
      </w:r>
    </w:p>
    <w:p w14:paraId="50CA7DCF" w14:textId="77777777" w:rsidR="00735DDD" w:rsidRPr="00442DD4" w:rsidRDefault="00735DDD" w:rsidP="00735DDD">
      <w:pPr>
        <w:rPr>
          <w:sz w:val="18"/>
          <w:szCs w:val="18"/>
          <w:lang w:val="en-GB"/>
        </w:rPr>
      </w:pPr>
      <w:r w:rsidRPr="00442DD4">
        <w:rPr>
          <w:sz w:val="18"/>
          <w:szCs w:val="18"/>
          <w:lang w:val="en-GB"/>
        </w:rPr>
        <w:t>Khadka, K., Raizada, M.N., Navabi, A., 2020. Recent progress in germplasm evaluation and gene mapping to enable breeding of drought-tolerant wheat. Front. Plant Sci. 11, 1149. https://doi.org/10.3389/fpls.2020.01149.</w:t>
      </w:r>
    </w:p>
    <w:p w14:paraId="03495F58" w14:textId="77777777" w:rsidR="00735DDD" w:rsidRPr="00442DD4" w:rsidRDefault="00735DDD" w:rsidP="00735DDD">
      <w:pPr>
        <w:rPr>
          <w:sz w:val="18"/>
          <w:szCs w:val="18"/>
          <w:lang w:val="en-GB"/>
        </w:rPr>
      </w:pPr>
      <w:r w:rsidRPr="00442DD4">
        <w:rPr>
          <w:sz w:val="18"/>
          <w:szCs w:val="18"/>
          <w:lang w:val="en-GB"/>
        </w:rPr>
        <w:t>Kim, D., Langmead, B., Salzberg, S.L., 2015. HISAT: a fast spliced aligner with low memory requirements. Nat. Methods 12, 357–360. https://doi.org/10.1038/NMETH.3317.</w:t>
      </w:r>
    </w:p>
    <w:p w14:paraId="30DB7116" w14:textId="77777777" w:rsidR="00735DDD" w:rsidRPr="00442DD4" w:rsidRDefault="00735DDD" w:rsidP="00735DDD">
      <w:pPr>
        <w:rPr>
          <w:sz w:val="18"/>
          <w:szCs w:val="18"/>
          <w:lang w:val="en-GB"/>
        </w:rPr>
      </w:pPr>
      <w:r w:rsidRPr="00442DD4">
        <w:rPr>
          <w:sz w:val="18"/>
          <w:szCs w:val="18"/>
          <w:lang w:val="en-GB"/>
        </w:rPr>
        <w:t>Lee, H.Y., Back, K., 2021a. 2-hydroxymelatonin, rather than melatonin, is responsible for RBOH-dependent reactive oxygen species production leading to premature senescence in plants. Antioxidants 10, 1728. https://doi.org/10.3390/ANTIOX10111728.</w:t>
      </w:r>
    </w:p>
    <w:p w14:paraId="6D8E22B9" w14:textId="77777777" w:rsidR="00735DDD" w:rsidRPr="00442DD4" w:rsidRDefault="00735DDD" w:rsidP="00735DDD">
      <w:pPr>
        <w:rPr>
          <w:sz w:val="18"/>
          <w:szCs w:val="18"/>
          <w:lang w:val="en-GB"/>
        </w:rPr>
      </w:pPr>
      <w:r w:rsidRPr="00442DD4">
        <w:rPr>
          <w:sz w:val="18"/>
          <w:szCs w:val="18"/>
          <w:lang w:val="en-GB"/>
        </w:rPr>
        <w:lastRenderedPageBreak/>
        <w:t xml:space="preserve">Lee, H.Y., Back, K., 2021b. Melatonin regulates chloroplast protein quality control via a mitogen-activated protein kinase </w:t>
      </w:r>
      <w:proofErr w:type="spellStart"/>
      <w:r w:rsidRPr="00442DD4">
        <w:rPr>
          <w:sz w:val="18"/>
          <w:szCs w:val="18"/>
          <w:lang w:val="en-GB"/>
        </w:rPr>
        <w:t>signaling</w:t>
      </w:r>
      <w:proofErr w:type="spellEnd"/>
      <w:r w:rsidRPr="00442DD4">
        <w:rPr>
          <w:sz w:val="18"/>
          <w:szCs w:val="18"/>
          <w:lang w:val="en-GB"/>
        </w:rPr>
        <w:t xml:space="preserve"> pathway. Antioxidants 10, 511. https://doi.org/10.3390/ANTIOX10040511.</w:t>
      </w:r>
    </w:p>
    <w:p w14:paraId="00D6F9DD" w14:textId="77777777" w:rsidR="00735DDD" w:rsidRPr="00442DD4" w:rsidRDefault="00735DDD" w:rsidP="00735DDD">
      <w:pPr>
        <w:rPr>
          <w:sz w:val="18"/>
          <w:szCs w:val="18"/>
          <w:lang w:val="en-GB"/>
        </w:rPr>
      </w:pPr>
      <w:r w:rsidRPr="00442DD4">
        <w:rPr>
          <w:sz w:val="18"/>
          <w:szCs w:val="18"/>
          <w:lang w:val="en-GB"/>
        </w:rPr>
        <w:t>Lee, H.Y., Back, K., 2017. Melatonin is required for H</w:t>
      </w:r>
      <w:r w:rsidRPr="00442DD4">
        <w:rPr>
          <w:sz w:val="18"/>
          <w:szCs w:val="18"/>
          <w:vertAlign w:val="subscript"/>
          <w:lang w:val="en-GB"/>
        </w:rPr>
        <w:t>2</w:t>
      </w:r>
      <w:r w:rsidRPr="00442DD4">
        <w:rPr>
          <w:sz w:val="18"/>
          <w:szCs w:val="18"/>
          <w:lang w:val="en-GB"/>
        </w:rPr>
        <w:t>O</w:t>
      </w:r>
      <w:r w:rsidRPr="00442DD4">
        <w:rPr>
          <w:sz w:val="18"/>
          <w:szCs w:val="18"/>
          <w:vertAlign w:val="subscript"/>
          <w:lang w:val="en-GB"/>
        </w:rPr>
        <w:t>2</w:t>
      </w:r>
      <w:r w:rsidRPr="00442DD4">
        <w:rPr>
          <w:sz w:val="18"/>
          <w:szCs w:val="18"/>
          <w:lang w:val="en-GB"/>
        </w:rPr>
        <w:t xml:space="preserve">- and NO-mediated </w:t>
      </w:r>
      <w:proofErr w:type="spellStart"/>
      <w:r w:rsidRPr="00442DD4">
        <w:rPr>
          <w:sz w:val="18"/>
          <w:szCs w:val="18"/>
          <w:lang w:val="en-GB"/>
        </w:rPr>
        <w:t>defense</w:t>
      </w:r>
      <w:proofErr w:type="spellEnd"/>
      <w:r w:rsidRPr="00442DD4">
        <w:rPr>
          <w:sz w:val="18"/>
          <w:szCs w:val="18"/>
          <w:lang w:val="en-GB"/>
        </w:rPr>
        <w:t xml:space="preserve"> </w:t>
      </w:r>
      <w:proofErr w:type="spellStart"/>
      <w:r w:rsidRPr="00442DD4">
        <w:rPr>
          <w:sz w:val="18"/>
          <w:szCs w:val="18"/>
          <w:lang w:val="en-GB"/>
        </w:rPr>
        <w:t>signaling</w:t>
      </w:r>
      <w:proofErr w:type="spellEnd"/>
      <w:r w:rsidRPr="00442DD4">
        <w:rPr>
          <w:sz w:val="18"/>
          <w:szCs w:val="18"/>
          <w:lang w:val="en-GB"/>
        </w:rPr>
        <w:t xml:space="preserve"> through MAPKKK3 and OXI1 in Arabidopsis thaliana. J. Pineal Res. 62, e12379 https://doi.org/10.1111/JPI.12379.</w:t>
      </w:r>
    </w:p>
    <w:p w14:paraId="523C4111" w14:textId="77777777" w:rsidR="00735DDD" w:rsidRPr="00442DD4" w:rsidRDefault="00735DDD" w:rsidP="00735DDD">
      <w:pPr>
        <w:rPr>
          <w:sz w:val="18"/>
          <w:szCs w:val="18"/>
          <w:lang w:val="en-GB"/>
        </w:rPr>
      </w:pPr>
      <w:r w:rsidRPr="00442DD4">
        <w:rPr>
          <w:sz w:val="18"/>
          <w:szCs w:val="18"/>
          <w:lang w:val="en-GB"/>
        </w:rPr>
        <w:t xml:space="preserve">Lee, K., Back, K., 2019. Melatonin-deficient rice plants show a common semidwarf phenotype either dependent or independent of </w:t>
      </w:r>
      <w:proofErr w:type="spellStart"/>
      <w:r w:rsidRPr="00442DD4">
        <w:rPr>
          <w:sz w:val="18"/>
          <w:szCs w:val="18"/>
          <w:lang w:val="en-GB"/>
        </w:rPr>
        <w:t>brassinosteroid</w:t>
      </w:r>
      <w:proofErr w:type="spellEnd"/>
      <w:r w:rsidRPr="00442DD4">
        <w:rPr>
          <w:sz w:val="18"/>
          <w:szCs w:val="18"/>
          <w:lang w:val="en-GB"/>
        </w:rPr>
        <w:t xml:space="preserve"> biosynthesis. J. Pineal Res. 66, e12537 https://doi.org/10.1111/JPI.12537.</w:t>
      </w:r>
    </w:p>
    <w:p w14:paraId="6C990257" w14:textId="77777777" w:rsidR="00735DDD" w:rsidRPr="00442DD4" w:rsidRDefault="00735DDD" w:rsidP="00735DDD">
      <w:pPr>
        <w:rPr>
          <w:sz w:val="18"/>
          <w:szCs w:val="18"/>
          <w:lang w:val="en-GB"/>
        </w:rPr>
      </w:pPr>
      <w:r w:rsidRPr="00442DD4">
        <w:rPr>
          <w:sz w:val="18"/>
          <w:szCs w:val="18"/>
          <w:lang w:val="en-GB"/>
        </w:rPr>
        <w:t>Lerner, A.B., Case, J.D., Takahashi, Y., Lee, T.H., Mori, W., 1958. Isolation of melatonin, the pineal gland factor that lightens melanocytes. J. Am. Chem. Soc. 80, 2587. https://doi.org/10.1021/ja01543a060.</w:t>
      </w:r>
    </w:p>
    <w:p w14:paraId="44FBAEC1" w14:textId="77777777" w:rsidR="00735DDD" w:rsidRPr="00442DD4" w:rsidRDefault="00735DDD" w:rsidP="00735DDD">
      <w:pPr>
        <w:rPr>
          <w:sz w:val="18"/>
          <w:szCs w:val="18"/>
          <w:lang w:val="en-GB"/>
        </w:rPr>
      </w:pPr>
      <w:r w:rsidRPr="00442DD4">
        <w:rPr>
          <w:sz w:val="18"/>
          <w:szCs w:val="18"/>
          <w:lang w:val="en-GB"/>
        </w:rPr>
        <w:t xml:space="preserve">Li, D., Batchelor, W.D., Zhang, D., Miao, H., Li, H., Song, S., Li, R., 2020. Analysis of melatonin regulation of germination and antioxidant metabolism in different wheat cultivars under polyethylene glycol stress. </w:t>
      </w:r>
      <w:proofErr w:type="spellStart"/>
      <w:r w:rsidRPr="00442DD4">
        <w:rPr>
          <w:sz w:val="18"/>
          <w:szCs w:val="18"/>
          <w:lang w:val="en-GB"/>
        </w:rPr>
        <w:t>PLoS</w:t>
      </w:r>
      <w:proofErr w:type="spellEnd"/>
      <w:r w:rsidRPr="00442DD4">
        <w:rPr>
          <w:sz w:val="18"/>
          <w:szCs w:val="18"/>
          <w:lang w:val="en-GB"/>
        </w:rPr>
        <w:t xml:space="preserve"> One 15, e0237536. https://doi.org/10.1371/journal.pone.0237536.</w:t>
      </w:r>
    </w:p>
    <w:p w14:paraId="066BF25E" w14:textId="77777777" w:rsidR="00735DDD" w:rsidRPr="00442DD4" w:rsidRDefault="00735DDD" w:rsidP="00735DDD">
      <w:pPr>
        <w:rPr>
          <w:sz w:val="18"/>
          <w:szCs w:val="18"/>
          <w:lang w:val="en-GB"/>
        </w:rPr>
      </w:pPr>
      <w:r w:rsidRPr="00442DD4">
        <w:rPr>
          <w:sz w:val="18"/>
          <w:szCs w:val="18"/>
          <w:lang w:val="en-GB"/>
        </w:rPr>
        <w:t xml:space="preserve">Li, H., Guo, Y., Lan, Z., Xu, K., Chang, J., Ahammed, G.J., Ma, J., Wei, C., Zhang, X., 2021. Methyl </w:t>
      </w:r>
      <w:proofErr w:type="spellStart"/>
      <w:r w:rsidRPr="00442DD4">
        <w:rPr>
          <w:sz w:val="18"/>
          <w:szCs w:val="18"/>
          <w:lang w:val="en-GB"/>
        </w:rPr>
        <w:t>jasmonate</w:t>
      </w:r>
      <w:proofErr w:type="spellEnd"/>
      <w:r w:rsidRPr="00442DD4">
        <w:rPr>
          <w:sz w:val="18"/>
          <w:szCs w:val="18"/>
          <w:lang w:val="en-GB"/>
        </w:rPr>
        <w:t xml:space="preserve"> mediates melatonin-induced cold tolerance of grafted watermelon plants. </w:t>
      </w:r>
      <w:proofErr w:type="spellStart"/>
      <w:r w:rsidRPr="00442DD4">
        <w:rPr>
          <w:sz w:val="18"/>
          <w:szCs w:val="18"/>
          <w:lang w:val="en-GB"/>
        </w:rPr>
        <w:t>Hortic</w:t>
      </w:r>
      <w:proofErr w:type="spellEnd"/>
      <w:r w:rsidRPr="00442DD4">
        <w:rPr>
          <w:sz w:val="18"/>
          <w:szCs w:val="18"/>
          <w:lang w:val="en-GB"/>
        </w:rPr>
        <w:t>. Res. 8, 57. https://doi.org/10.1038/s41438-021-00496-0.</w:t>
      </w:r>
    </w:p>
    <w:p w14:paraId="763DA1DD" w14:textId="77777777" w:rsidR="00735DDD" w:rsidRPr="00442DD4" w:rsidRDefault="00735DDD" w:rsidP="00735DDD">
      <w:pPr>
        <w:rPr>
          <w:sz w:val="18"/>
          <w:szCs w:val="18"/>
          <w:lang w:val="en-GB"/>
        </w:rPr>
      </w:pPr>
      <w:r w:rsidRPr="00442DD4">
        <w:rPr>
          <w:sz w:val="18"/>
          <w:szCs w:val="18"/>
          <w:lang w:val="en-GB"/>
        </w:rPr>
        <w:t xml:space="preserve">Li, X., Tan, D.X., Jiang, D., Liu, F., 2016. Melatonin enhances cold tolerance in </w:t>
      </w:r>
      <w:proofErr w:type="spellStart"/>
      <w:r w:rsidRPr="00442DD4">
        <w:rPr>
          <w:sz w:val="18"/>
          <w:szCs w:val="18"/>
          <w:lang w:val="en-GB"/>
        </w:rPr>
        <w:t>droughtprimed</w:t>
      </w:r>
      <w:proofErr w:type="spellEnd"/>
      <w:r w:rsidRPr="00442DD4">
        <w:rPr>
          <w:sz w:val="18"/>
          <w:szCs w:val="18"/>
          <w:lang w:val="en-GB"/>
        </w:rPr>
        <w:t xml:space="preserve"> wild-type and abscisic acid-deficient mutant barley. J. Pineal Res. 62, 328–339. https://doi.org/10.1111/jpi.12350.</w:t>
      </w:r>
    </w:p>
    <w:p w14:paraId="35779173" w14:textId="77777777" w:rsidR="00735DDD" w:rsidRPr="00442DD4" w:rsidRDefault="00735DDD" w:rsidP="00735DDD">
      <w:pPr>
        <w:rPr>
          <w:sz w:val="18"/>
          <w:szCs w:val="18"/>
          <w:lang w:val="en-GB"/>
        </w:rPr>
      </w:pPr>
      <w:r w:rsidRPr="00442DD4">
        <w:rPr>
          <w:sz w:val="18"/>
          <w:szCs w:val="18"/>
          <w:lang w:val="en-GB"/>
        </w:rPr>
        <w:t xml:space="preserve">Liu, C., Chen, L., Zhao, R., Li, R., Zhang, S., Yu, W., Sheng, J., Shen, L., 2019. Melatonin induces disease resistance to botrytis cinerea in tomato fruit by activating </w:t>
      </w:r>
      <w:proofErr w:type="spellStart"/>
      <w:r w:rsidRPr="00442DD4">
        <w:rPr>
          <w:sz w:val="18"/>
          <w:szCs w:val="18"/>
          <w:lang w:val="en-GB"/>
        </w:rPr>
        <w:t>jasmonic</w:t>
      </w:r>
      <w:proofErr w:type="spellEnd"/>
      <w:r w:rsidRPr="00442DD4">
        <w:rPr>
          <w:sz w:val="18"/>
          <w:szCs w:val="18"/>
          <w:lang w:val="en-GB"/>
        </w:rPr>
        <w:t xml:space="preserve"> acid </w:t>
      </w:r>
      <w:proofErr w:type="spellStart"/>
      <w:r w:rsidRPr="00442DD4">
        <w:rPr>
          <w:sz w:val="18"/>
          <w:szCs w:val="18"/>
          <w:lang w:val="en-GB"/>
        </w:rPr>
        <w:t>signaling</w:t>
      </w:r>
      <w:proofErr w:type="spellEnd"/>
      <w:r w:rsidRPr="00442DD4">
        <w:rPr>
          <w:sz w:val="18"/>
          <w:szCs w:val="18"/>
          <w:lang w:val="en-GB"/>
        </w:rPr>
        <w:t xml:space="preserve"> pathway. J. Agric. Food Chem. 67, 6116–6124. https://doi.org/10.1021/ACS.JAFC.9B00058.</w:t>
      </w:r>
    </w:p>
    <w:p w14:paraId="4713AD7D" w14:textId="77777777" w:rsidR="00735DDD" w:rsidRPr="00442DD4" w:rsidRDefault="00735DDD" w:rsidP="00735DDD">
      <w:pPr>
        <w:rPr>
          <w:sz w:val="18"/>
          <w:szCs w:val="18"/>
          <w:lang w:val="en-GB"/>
        </w:rPr>
      </w:pPr>
      <w:r w:rsidRPr="00442DD4">
        <w:rPr>
          <w:sz w:val="18"/>
          <w:szCs w:val="18"/>
          <w:lang w:val="en-GB"/>
        </w:rPr>
        <w:t>Liu, G., Hu, Q., Zhang, X., Jiang, J., Zhang, Y., Zhang, Z., 2022. Melatonin biosynthesis and signal transduction in plants in response to environmental conditions. J. Exp. Bot. 73, 5818–5827. https://doi.org/10.1093/JXB/ERAC196.</w:t>
      </w:r>
    </w:p>
    <w:p w14:paraId="58F35D8A" w14:textId="77777777" w:rsidR="00735DDD" w:rsidRPr="00442DD4" w:rsidRDefault="00735DDD" w:rsidP="00735DDD">
      <w:pPr>
        <w:rPr>
          <w:sz w:val="18"/>
          <w:szCs w:val="18"/>
          <w:lang w:val="en-GB"/>
        </w:rPr>
      </w:pPr>
      <w:r w:rsidRPr="00442DD4">
        <w:rPr>
          <w:sz w:val="18"/>
          <w:szCs w:val="18"/>
          <w:lang w:val="en-GB"/>
        </w:rPr>
        <w:t>Murch, S.J., Erland, L.A.E., 2021. A systematic review of melatonin in plants: an example of evolution of literature. Front. Plant Sci. 12, 683047 https://doi.org/10.3389/FPLS.2021.683047/FULL.</w:t>
      </w:r>
    </w:p>
    <w:p w14:paraId="0B585BC4" w14:textId="77777777" w:rsidR="00735DDD" w:rsidRPr="00442DD4" w:rsidRDefault="00735DDD" w:rsidP="00735DDD">
      <w:pPr>
        <w:rPr>
          <w:sz w:val="18"/>
          <w:szCs w:val="18"/>
          <w:lang w:val="en-GB"/>
        </w:rPr>
      </w:pPr>
      <w:r w:rsidRPr="00442DD4">
        <w:rPr>
          <w:sz w:val="18"/>
          <w:szCs w:val="18"/>
          <w:lang w:val="en-GB"/>
        </w:rPr>
        <w:t xml:space="preserve">Qiu, Y., An, K., Sun, J., Chen, X., Gong, X., Ma, L., Wu, S., Jiang, S., Zhang, Z., Wang, Y., 2019. Investigating the effect of methyl </w:t>
      </w:r>
      <w:proofErr w:type="spellStart"/>
      <w:r w:rsidRPr="00442DD4">
        <w:rPr>
          <w:sz w:val="18"/>
          <w:szCs w:val="18"/>
          <w:lang w:val="en-GB"/>
        </w:rPr>
        <w:t>jasmonate</w:t>
      </w:r>
      <w:proofErr w:type="spellEnd"/>
      <w:r w:rsidRPr="00442DD4">
        <w:rPr>
          <w:sz w:val="18"/>
          <w:szCs w:val="18"/>
          <w:lang w:val="en-GB"/>
        </w:rPr>
        <w:t xml:space="preserve"> and melatonin on resistance of Malus </w:t>
      </w:r>
      <w:proofErr w:type="spellStart"/>
      <w:r w:rsidRPr="00442DD4">
        <w:rPr>
          <w:sz w:val="18"/>
          <w:szCs w:val="18"/>
          <w:lang w:val="en-GB"/>
        </w:rPr>
        <w:t>crabapple</w:t>
      </w:r>
      <w:proofErr w:type="spellEnd"/>
      <w:r w:rsidRPr="00442DD4">
        <w:rPr>
          <w:sz w:val="18"/>
          <w:szCs w:val="18"/>
          <w:lang w:val="en-GB"/>
        </w:rPr>
        <w:t xml:space="preserve"> ‘Hong Jiu’ to ozone stress. </w:t>
      </w:r>
      <w:r w:rsidRPr="00442DD4">
        <w:rPr>
          <w:sz w:val="18"/>
          <w:szCs w:val="18"/>
          <w:lang w:val="fr-FR"/>
        </w:rPr>
        <w:t xml:space="preserve">Environ. </w:t>
      </w:r>
      <w:proofErr w:type="spellStart"/>
      <w:r w:rsidRPr="00442DD4">
        <w:rPr>
          <w:sz w:val="18"/>
          <w:szCs w:val="18"/>
          <w:lang w:val="fr-FR"/>
        </w:rPr>
        <w:t>Sci</w:t>
      </w:r>
      <w:proofErr w:type="spellEnd"/>
      <w:r w:rsidRPr="00442DD4">
        <w:rPr>
          <w:sz w:val="18"/>
          <w:szCs w:val="18"/>
          <w:lang w:val="fr-FR"/>
        </w:rPr>
        <w:t xml:space="preserve">. </w:t>
      </w:r>
      <w:proofErr w:type="spellStart"/>
      <w:r w:rsidRPr="00442DD4">
        <w:rPr>
          <w:sz w:val="18"/>
          <w:szCs w:val="18"/>
          <w:lang w:val="fr-FR"/>
        </w:rPr>
        <w:t>Pollut</w:t>
      </w:r>
      <w:proofErr w:type="spellEnd"/>
      <w:r w:rsidRPr="00442DD4">
        <w:rPr>
          <w:sz w:val="18"/>
          <w:szCs w:val="18"/>
          <w:lang w:val="fr-FR"/>
        </w:rPr>
        <w:t xml:space="preserve">. </w:t>
      </w:r>
      <w:r w:rsidRPr="00442DD4">
        <w:rPr>
          <w:sz w:val="18"/>
          <w:szCs w:val="18"/>
          <w:lang w:val="en-GB"/>
        </w:rPr>
        <w:t>Res. Int. 26, 27761–27768. https://doi.org/10.1007/s11356-019-05946-w.</w:t>
      </w:r>
    </w:p>
    <w:p w14:paraId="57C51F81" w14:textId="77777777" w:rsidR="00735DDD" w:rsidRPr="00442DD4" w:rsidRDefault="00735DDD" w:rsidP="00735DDD">
      <w:pPr>
        <w:rPr>
          <w:sz w:val="18"/>
          <w:szCs w:val="18"/>
          <w:lang w:val="en-GB"/>
        </w:rPr>
      </w:pPr>
      <w:r w:rsidRPr="00442DD4">
        <w:rPr>
          <w:sz w:val="18"/>
          <w:szCs w:val="18"/>
          <w:lang w:val="en-GB"/>
        </w:rPr>
        <w:t xml:space="preserve">Sanchez-Barcelo, E.J., Mediavilla, M.D., </w:t>
      </w:r>
      <w:proofErr w:type="spellStart"/>
      <w:r w:rsidRPr="00442DD4">
        <w:rPr>
          <w:sz w:val="18"/>
          <w:szCs w:val="18"/>
          <w:lang w:val="en-GB"/>
        </w:rPr>
        <w:t>Vriend</w:t>
      </w:r>
      <w:proofErr w:type="spellEnd"/>
      <w:r w:rsidRPr="00442DD4">
        <w:rPr>
          <w:sz w:val="18"/>
          <w:szCs w:val="18"/>
          <w:lang w:val="en-GB"/>
        </w:rPr>
        <w:t>, J., Reiter, R.J., 2016. Constitutive photomorphogenesis protein 1 (COP1) and COP9 signalosome, evolutionarily conserved photomorphogenic proteins as possible targets of melatonin. J. Pineal Res. 1, 41–51. https://doi.org/10.1111/jpi.12340.</w:t>
      </w:r>
    </w:p>
    <w:p w14:paraId="405685A2" w14:textId="77777777" w:rsidR="00735DDD" w:rsidRPr="00442DD4" w:rsidRDefault="00735DDD" w:rsidP="00735DDD">
      <w:pPr>
        <w:rPr>
          <w:sz w:val="18"/>
          <w:szCs w:val="18"/>
          <w:lang w:val="en-GB"/>
        </w:rPr>
      </w:pPr>
      <w:r w:rsidRPr="00442DD4">
        <w:rPr>
          <w:sz w:val="18"/>
          <w:szCs w:val="18"/>
          <w:lang w:val="en-GB"/>
        </w:rPr>
        <w:t xml:space="preserve">Shi, H., Tan, D.X., Reiter, R.J., Ye, T., Yang, F., Chan, Z., 2015. Melatonin induces class </w:t>
      </w:r>
      <w:r w:rsidRPr="00442DD4">
        <w:rPr>
          <w:i/>
          <w:sz w:val="18"/>
          <w:szCs w:val="18"/>
          <w:lang w:val="en-GB"/>
        </w:rPr>
        <w:t>A1 heat-shock factors</w:t>
      </w:r>
      <w:r w:rsidRPr="00442DD4">
        <w:rPr>
          <w:sz w:val="18"/>
          <w:szCs w:val="18"/>
          <w:lang w:val="en-GB"/>
        </w:rPr>
        <w:t xml:space="preserve"> (</w:t>
      </w:r>
      <w:r w:rsidRPr="00442DD4">
        <w:rPr>
          <w:i/>
          <w:sz w:val="18"/>
          <w:szCs w:val="18"/>
          <w:lang w:val="en-GB"/>
        </w:rPr>
        <w:t>HSFA1s</w:t>
      </w:r>
      <w:r w:rsidRPr="00442DD4">
        <w:rPr>
          <w:sz w:val="18"/>
          <w:szCs w:val="18"/>
          <w:lang w:val="en-GB"/>
        </w:rPr>
        <w:t xml:space="preserve">) and their possible involvement of thermotolerance in </w:t>
      </w:r>
      <w:r w:rsidRPr="00442DD4">
        <w:rPr>
          <w:i/>
          <w:sz w:val="18"/>
          <w:szCs w:val="18"/>
          <w:lang w:val="en-GB"/>
        </w:rPr>
        <w:t>Arabidopsis</w:t>
      </w:r>
      <w:r w:rsidRPr="00442DD4">
        <w:rPr>
          <w:sz w:val="18"/>
          <w:szCs w:val="18"/>
          <w:lang w:val="en-GB"/>
        </w:rPr>
        <w:t>. J. Pineal Res. 58, 335–342. https://doi.org/10.1111/JPI.12219.</w:t>
      </w:r>
    </w:p>
    <w:p w14:paraId="525175A9" w14:textId="77777777" w:rsidR="00735DDD" w:rsidRPr="00442DD4" w:rsidRDefault="00735DDD" w:rsidP="00735DDD">
      <w:pPr>
        <w:rPr>
          <w:sz w:val="18"/>
          <w:szCs w:val="18"/>
          <w:lang w:val="en-GB"/>
        </w:rPr>
      </w:pPr>
      <w:r w:rsidRPr="00442DD4">
        <w:rPr>
          <w:sz w:val="18"/>
          <w:szCs w:val="18"/>
          <w:lang w:val="en-GB"/>
        </w:rPr>
        <w:t xml:space="preserve">Su, X., Fan, X., Shao, R., Guo, J., Wang, Y., Yang, J., Yang, Q., Guo, L., 2019. Physiological and </w:t>
      </w:r>
      <w:proofErr w:type="spellStart"/>
      <w:r w:rsidRPr="00442DD4">
        <w:rPr>
          <w:sz w:val="18"/>
          <w:szCs w:val="18"/>
          <w:lang w:val="en-GB"/>
        </w:rPr>
        <w:t>iTRAQ</w:t>
      </w:r>
      <w:proofErr w:type="spellEnd"/>
      <w:r w:rsidRPr="00442DD4">
        <w:rPr>
          <w:sz w:val="18"/>
          <w:szCs w:val="18"/>
          <w:lang w:val="en-GB"/>
        </w:rPr>
        <w:t xml:space="preserve">-based proteomic analyses reveal that melatonin alleviates oxidative damage in maize leaves exposed to drought stress. Plant Physiol. </w:t>
      </w:r>
      <w:proofErr w:type="spellStart"/>
      <w:r w:rsidRPr="00442DD4">
        <w:rPr>
          <w:sz w:val="18"/>
          <w:szCs w:val="18"/>
          <w:lang w:val="en-GB"/>
        </w:rPr>
        <w:t>Biochem</w:t>
      </w:r>
      <w:proofErr w:type="spellEnd"/>
      <w:r w:rsidRPr="00442DD4">
        <w:rPr>
          <w:sz w:val="18"/>
          <w:szCs w:val="18"/>
          <w:lang w:val="en-GB"/>
        </w:rPr>
        <w:t>. 142, 263–274. https://doi.org/10.1016/J.PLAPHY.2019.07.012.</w:t>
      </w:r>
    </w:p>
    <w:p w14:paraId="1A1BBE1F" w14:textId="77777777" w:rsidR="00735DDD" w:rsidRPr="00442DD4" w:rsidRDefault="00735DDD" w:rsidP="00735DDD">
      <w:pPr>
        <w:rPr>
          <w:sz w:val="18"/>
          <w:szCs w:val="18"/>
          <w:lang w:val="en-GB"/>
        </w:rPr>
      </w:pPr>
      <w:r w:rsidRPr="00442DD4">
        <w:rPr>
          <w:sz w:val="18"/>
          <w:szCs w:val="18"/>
          <w:lang w:val="en-GB"/>
        </w:rPr>
        <w:t xml:space="preserve">Sun, C., Liu, L., Wang, L., Li, B., Jin, C., Lin, X., 2021. Melatonin: a master regulator of plant development and stress responses. J. </w:t>
      </w:r>
      <w:proofErr w:type="spellStart"/>
      <w:r w:rsidRPr="00442DD4">
        <w:rPr>
          <w:sz w:val="18"/>
          <w:szCs w:val="18"/>
          <w:lang w:val="en-GB"/>
        </w:rPr>
        <w:t>Integr</w:t>
      </w:r>
      <w:proofErr w:type="spellEnd"/>
      <w:r w:rsidRPr="00442DD4">
        <w:rPr>
          <w:sz w:val="18"/>
          <w:szCs w:val="18"/>
          <w:lang w:val="en-GB"/>
        </w:rPr>
        <w:t>. Plant Biol. 63, 126–145. https://doi.org/10.1111/JIPB.12993.</w:t>
      </w:r>
    </w:p>
    <w:p w14:paraId="35596A0D" w14:textId="77777777" w:rsidR="00735DDD" w:rsidRPr="00442DD4" w:rsidRDefault="00735DDD" w:rsidP="00735DDD">
      <w:pPr>
        <w:rPr>
          <w:sz w:val="18"/>
          <w:szCs w:val="18"/>
          <w:lang w:val="en-GB"/>
        </w:rPr>
      </w:pPr>
      <w:r w:rsidRPr="00442DD4">
        <w:rPr>
          <w:sz w:val="18"/>
          <w:szCs w:val="18"/>
          <w:lang w:val="en-GB"/>
        </w:rPr>
        <w:t>Sun, Q., Zhang, N., Wang, J., Cao, Y., Li, X., Zhang, H., Zhang, L., Tan, D.X., Guo, Y.D., 2016. A label-free differential proteomics analysis reveals the effect of melatonin on promoting fruit ripening and anthocyanin accumulation upon postharvest in tomato. J. Pineal Res. 138–153. https://doi.org/10.1111/jpi.12315.</w:t>
      </w:r>
    </w:p>
    <w:p w14:paraId="424656CE" w14:textId="77777777" w:rsidR="00735DDD" w:rsidRPr="00442DD4" w:rsidRDefault="00735DDD" w:rsidP="00735DDD">
      <w:pPr>
        <w:rPr>
          <w:sz w:val="18"/>
          <w:szCs w:val="18"/>
          <w:lang w:val="en-GB"/>
        </w:rPr>
      </w:pPr>
      <w:r w:rsidRPr="00442DD4">
        <w:rPr>
          <w:sz w:val="18"/>
          <w:szCs w:val="18"/>
          <w:lang w:val="en-GB"/>
        </w:rPr>
        <w:t>Tan, D.X., Manchester, L.C., Esteban-</w:t>
      </w:r>
      <w:proofErr w:type="spellStart"/>
      <w:r w:rsidRPr="00442DD4">
        <w:rPr>
          <w:sz w:val="18"/>
          <w:szCs w:val="18"/>
          <w:lang w:val="en-GB"/>
        </w:rPr>
        <w:t>Zubero</w:t>
      </w:r>
      <w:proofErr w:type="spellEnd"/>
      <w:r w:rsidRPr="00442DD4">
        <w:rPr>
          <w:sz w:val="18"/>
          <w:szCs w:val="18"/>
          <w:lang w:val="en-GB"/>
        </w:rPr>
        <w:t>, E., Zhou, Z., Reiter, R.J., 2015. Melatonin as a potent and inducible endogenous antioxidant: synthesis and metabolism. Molecules 20, 18886–18906. https://doi.org/10.3390/molecules201018886.</w:t>
      </w:r>
    </w:p>
    <w:p w14:paraId="1F7CEDC3" w14:textId="77777777" w:rsidR="00735DDD" w:rsidRPr="00442DD4" w:rsidRDefault="00735DDD" w:rsidP="00735DDD">
      <w:pPr>
        <w:rPr>
          <w:sz w:val="18"/>
          <w:szCs w:val="18"/>
          <w:lang w:val="en-GB"/>
        </w:rPr>
      </w:pPr>
      <w:r w:rsidRPr="00442DD4">
        <w:rPr>
          <w:sz w:val="18"/>
          <w:szCs w:val="18"/>
          <w:lang w:val="en-GB"/>
        </w:rPr>
        <w:lastRenderedPageBreak/>
        <w:t xml:space="preserve">Wang, Y., Zhang, X., Huang, G., Feng, F., Liu, X., Guo, R., Gu, F., Zhong, X., Mei, X., 2019. </w:t>
      </w:r>
      <w:proofErr w:type="spellStart"/>
      <w:r w:rsidRPr="00442DD4">
        <w:rPr>
          <w:sz w:val="18"/>
          <w:szCs w:val="18"/>
          <w:lang w:val="en-GB"/>
        </w:rPr>
        <w:t>iTRAQ</w:t>
      </w:r>
      <w:proofErr w:type="spellEnd"/>
      <w:r w:rsidRPr="00442DD4">
        <w:rPr>
          <w:sz w:val="18"/>
          <w:szCs w:val="18"/>
          <w:lang w:val="en-GB"/>
        </w:rPr>
        <w:t>-based quantitative analysis of responsive proteins under PEG-induced drought stress in wheat leaves. Int. J. Mol. Sci. 20, 2621. https://doi.org/10.3390/IJMS20112621.</w:t>
      </w:r>
    </w:p>
    <w:p w14:paraId="16BA0BEA" w14:textId="77777777" w:rsidR="00735DDD" w:rsidRPr="00442DD4" w:rsidRDefault="00735DDD" w:rsidP="00735DDD">
      <w:pPr>
        <w:rPr>
          <w:sz w:val="18"/>
          <w:szCs w:val="18"/>
          <w:lang w:val="en-GB"/>
        </w:rPr>
      </w:pPr>
      <w:r w:rsidRPr="00442DD4">
        <w:rPr>
          <w:sz w:val="18"/>
          <w:szCs w:val="18"/>
          <w:lang w:val="en-GB"/>
        </w:rPr>
        <w:t>Wei, Y., Bai, Y., Cheng, X., Zhu, B., Reiter, R.J., Shi, H., 2020. The dual roles of melatonin biosynthesis enzymes in the coordination of melatonin biosynthesis and autophagy in cassava. J. Pineal Res. 69, 1–13. https://doi.org/10.1111/jpi.12652.</w:t>
      </w:r>
    </w:p>
    <w:p w14:paraId="7A67BAB7" w14:textId="77777777" w:rsidR="00735DDD" w:rsidRPr="00442DD4" w:rsidRDefault="00735DDD" w:rsidP="00735DDD">
      <w:pPr>
        <w:rPr>
          <w:sz w:val="18"/>
          <w:szCs w:val="18"/>
          <w:lang w:val="en-GB"/>
        </w:rPr>
      </w:pPr>
      <w:r w:rsidRPr="00442DD4">
        <w:rPr>
          <w:sz w:val="18"/>
          <w:szCs w:val="18"/>
          <w:lang w:val="en-GB"/>
        </w:rPr>
        <w:t>Wei, Y., Chang, Y., Zeng, H., Liu, G., He, C., Shi, H., 2018a. RAV transcription factors are essential for disease resistance against cassava bacterial blight via activation of melatonin biosynthesis genes. J. Pineal Res. 64, 1–10. https://doi.org/10.1111/jpi.12454.</w:t>
      </w:r>
    </w:p>
    <w:p w14:paraId="7872ECD9" w14:textId="77777777" w:rsidR="00735DDD" w:rsidRPr="00442DD4" w:rsidRDefault="00735DDD" w:rsidP="00735DDD">
      <w:pPr>
        <w:rPr>
          <w:sz w:val="18"/>
          <w:szCs w:val="18"/>
          <w:lang w:val="en-GB"/>
        </w:rPr>
      </w:pPr>
      <w:r w:rsidRPr="00442DD4">
        <w:rPr>
          <w:sz w:val="18"/>
          <w:szCs w:val="18"/>
          <w:lang w:val="en-GB"/>
        </w:rPr>
        <w:t xml:space="preserve">Wei, Y., Liu, G., Chang, Y., Lin, D., Reiter, R.J., He, C., Shi, H., 2018b. Melatonin biosynthesis enzymes recruit </w:t>
      </w:r>
      <w:r w:rsidRPr="00442DD4">
        <w:rPr>
          <w:i/>
          <w:sz w:val="18"/>
          <w:szCs w:val="18"/>
          <w:lang w:val="en-GB"/>
        </w:rPr>
        <w:t>WRKY</w:t>
      </w:r>
      <w:r w:rsidRPr="00442DD4">
        <w:rPr>
          <w:sz w:val="18"/>
          <w:szCs w:val="18"/>
          <w:lang w:val="en-GB"/>
        </w:rPr>
        <w:t xml:space="preserve"> transcription factors to regulate melatonin accumulation and transcriptional activity on W-box in cassava. J. Pineal Res. 65, 1–13. https://doi.org/10.1111/jpi.12487.</w:t>
      </w:r>
    </w:p>
    <w:p w14:paraId="6BF53019" w14:textId="77777777" w:rsidR="00735DDD" w:rsidRPr="00442DD4" w:rsidRDefault="00735DDD" w:rsidP="00735DDD">
      <w:pPr>
        <w:rPr>
          <w:sz w:val="18"/>
          <w:szCs w:val="18"/>
          <w:lang w:val="en-GB"/>
        </w:rPr>
      </w:pPr>
      <w:r w:rsidRPr="00442DD4">
        <w:rPr>
          <w:sz w:val="18"/>
          <w:szCs w:val="18"/>
          <w:lang w:val="en-GB"/>
        </w:rPr>
        <w:t xml:space="preserve">Xia, H., Ni, Z., Hu, R., Lin, L., Deng, H., Wang, J., Tang, Y., Sun, G., Wang, X., Li, H., Liao, M., </w:t>
      </w:r>
      <w:proofErr w:type="spellStart"/>
      <w:r w:rsidRPr="00442DD4">
        <w:rPr>
          <w:sz w:val="18"/>
          <w:szCs w:val="18"/>
          <w:lang w:val="en-GB"/>
        </w:rPr>
        <w:t>Lv</w:t>
      </w:r>
      <w:proofErr w:type="spellEnd"/>
      <w:r w:rsidRPr="00442DD4">
        <w:rPr>
          <w:sz w:val="18"/>
          <w:szCs w:val="18"/>
          <w:lang w:val="en-GB"/>
        </w:rPr>
        <w:t>, X., Liang, D., 2020. Melatonin alleviates drought stress by a nonenzymatic and enzymatic antioxidative system in kiwifruit seedlings. Int. J. Mol. Sci. 21, 852. https://doi.org/10.3390/ijms21030852.</w:t>
      </w:r>
    </w:p>
    <w:p w14:paraId="3843253F" w14:textId="77777777" w:rsidR="00735DDD" w:rsidRPr="00442DD4" w:rsidRDefault="00735DDD" w:rsidP="00735DDD">
      <w:pPr>
        <w:rPr>
          <w:sz w:val="18"/>
          <w:szCs w:val="18"/>
          <w:lang w:val="en-GB"/>
        </w:rPr>
      </w:pPr>
      <w:r w:rsidRPr="00442DD4">
        <w:rPr>
          <w:sz w:val="18"/>
          <w:szCs w:val="18"/>
          <w:lang w:val="en-GB"/>
        </w:rPr>
        <w:t xml:space="preserve">Xu, H., Wang, C., Shao, G., Wu, Shasha, Liu, P., Cao, P., Jiang, P., Wang, S., Zhu, H., Lin, X., Tauqeer, A., Lin, Y., Chen, W., Huang, W., Wen, Q., Chang, J., Zhong, F., Wu, Shuang, 2022. The reference genome and full-length transcriptome of </w:t>
      </w:r>
      <w:proofErr w:type="spellStart"/>
      <w:r w:rsidRPr="00442DD4">
        <w:rPr>
          <w:sz w:val="18"/>
          <w:szCs w:val="18"/>
          <w:lang w:val="en-GB"/>
        </w:rPr>
        <w:t>pakchoi</w:t>
      </w:r>
      <w:proofErr w:type="spellEnd"/>
      <w:r w:rsidRPr="00442DD4">
        <w:rPr>
          <w:sz w:val="18"/>
          <w:szCs w:val="18"/>
          <w:lang w:val="en-GB"/>
        </w:rPr>
        <w:t xml:space="preserve"> provide insights into cuticle formation and heat adaption. </w:t>
      </w:r>
      <w:proofErr w:type="spellStart"/>
      <w:r w:rsidRPr="00442DD4">
        <w:rPr>
          <w:sz w:val="18"/>
          <w:szCs w:val="18"/>
          <w:lang w:val="en-GB"/>
        </w:rPr>
        <w:t>Hortic</w:t>
      </w:r>
      <w:proofErr w:type="spellEnd"/>
      <w:r w:rsidRPr="00442DD4">
        <w:rPr>
          <w:sz w:val="18"/>
          <w:szCs w:val="18"/>
          <w:lang w:val="en-GB"/>
        </w:rPr>
        <w:t>. Res. 9 https://doi.org/10.1093/HR/UHAC123 uhac123.</w:t>
      </w:r>
    </w:p>
    <w:p w14:paraId="02F8A69A" w14:textId="77777777" w:rsidR="00735DDD" w:rsidRPr="00442DD4" w:rsidRDefault="00735DDD" w:rsidP="00735DDD">
      <w:pPr>
        <w:rPr>
          <w:sz w:val="18"/>
          <w:szCs w:val="18"/>
          <w:lang w:val="en-GB"/>
        </w:rPr>
      </w:pPr>
      <w:r w:rsidRPr="00442DD4">
        <w:rPr>
          <w:sz w:val="18"/>
          <w:szCs w:val="18"/>
          <w:lang w:val="en-GB"/>
        </w:rPr>
        <w:t xml:space="preserve">Yin, X., Bai, Y.-L., Gong, C., Song, W., Wu, Y., Ye, T., Feng, Y.-Q., 2022. The </w:t>
      </w:r>
      <w:proofErr w:type="spellStart"/>
      <w:r w:rsidRPr="00442DD4">
        <w:rPr>
          <w:sz w:val="18"/>
          <w:szCs w:val="18"/>
          <w:lang w:val="en-GB"/>
        </w:rPr>
        <w:t>phytomelatonin</w:t>
      </w:r>
      <w:proofErr w:type="spellEnd"/>
      <w:r w:rsidRPr="00442DD4">
        <w:rPr>
          <w:sz w:val="18"/>
          <w:szCs w:val="18"/>
          <w:lang w:val="en-GB"/>
        </w:rPr>
        <w:t xml:space="preserve"> receptor PMTR1 regulates seed development and germination by modulating abscisic acid homeostasis in </w:t>
      </w:r>
      <w:r w:rsidRPr="00442DD4">
        <w:rPr>
          <w:i/>
          <w:sz w:val="18"/>
          <w:szCs w:val="18"/>
          <w:lang w:val="en-GB"/>
        </w:rPr>
        <w:t>Arabidopsis thaliana</w:t>
      </w:r>
      <w:r w:rsidRPr="00442DD4">
        <w:rPr>
          <w:sz w:val="18"/>
          <w:szCs w:val="18"/>
          <w:lang w:val="en-GB"/>
        </w:rPr>
        <w:t>. J. Pineal Res. 72, e12797 https://doi.org/10.1111/JPI.12797.</w:t>
      </w:r>
    </w:p>
    <w:p w14:paraId="181C04B7" w14:textId="77777777" w:rsidR="00735DDD" w:rsidRPr="00442DD4" w:rsidRDefault="00735DDD" w:rsidP="00735DDD">
      <w:pPr>
        <w:rPr>
          <w:sz w:val="18"/>
          <w:szCs w:val="18"/>
          <w:lang w:val="en-GB"/>
        </w:rPr>
      </w:pPr>
      <w:r w:rsidRPr="00442DD4">
        <w:rPr>
          <w:sz w:val="18"/>
          <w:szCs w:val="18"/>
          <w:lang w:val="en-GB"/>
        </w:rPr>
        <w:t xml:space="preserve">Yu, R., Zuo, T., Diao, P., Fu, J., Fan, Y., Wang, Y., Zhao, Q., Ma, X., Lu, W., Li, A., Wang, R., Yan, F., Pu, L., Niu, Y., </w:t>
      </w:r>
      <w:proofErr w:type="spellStart"/>
      <w:r w:rsidRPr="00442DD4">
        <w:rPr>
          <w:sz w:val="18"/>
          <w:szCs w:val="18"/>
          <w:lang w:val="en-GB"/>
        </w:rPr>
        <w:t>Wuriyanghan</w:t>
      </w:r>
      <w:proofErr w:type="spellEnd"/>
      <w:r w:rsidRPr="00442DD4">
        <w:rPr>
          <w:sz w:val="18"/>
          <w:szCs w:val="18"/>
          <w:lang w:val="en-GB"/>
        </w:rPr>
        <w:t xml:space="preserve">, H., 2021. Melatonin enhances seed germination and seedling growth of </w:t>
      </w:r>
      <w:proofErr w:type="spellStart"/>
      <w:r w:rsidRPr="00442DD4">
        <w:rPr>
          <w:i/>
          <w:sz w:val="18"/>
          <w:szCs w:val="18"/>
          <w:lang w:val="en-GB"/>
        </w:rPr>
        <w:t>medicago</w:t>
      </w:r>
      <w:proofErr w:type="spellEnd"/>
      <w:r w:rsidRPr="00442DD4">
        <w:rPr>
          <w:i/>
          <w:sz w:val="18"/>
          <w:szCs w:val="18"/>
          <w:lang w:val="en-GB"/>
        </w:rPr>
        <w:t xml:space="preserve"> sativa</w:t>
      </w:r>
      <w:r w:rsidRPr="00442DD4">
        <w:rPr>
          <w:sz w:val="18"/>
          <w:szCs w:val="18"/>
          <w:lang w:val="en-GB"/>
        </w:rPr>
        <w:t xml:space="preserve"> under salinity via a putative melatonin receptor </w:t>
      </w:r>
      <w:r w:rsidRPr="00442DD4">
        <w:rPr>
          <w:i/>
          <w:sz w:val="18"/>
          <w:szCs w:val="18"/>
          <w:lang w:val="en-GB"/>
        </w:rPr>
        <w:t>MsPMTR1</w:t>
      </w:r>
      <w:r w:rsidRPr="00442DD4">
        <w:rPr>
          <w:sz w:val="18"/>
          <w:szCs w:val="18"/>
          <w:lang w:val="en-GB"/>
        </w:rPr>
        <w:t>. Front. Plant Sci. 12, 1719. https://doi.org/10.3389/FPLS.2021.702875/BIBTEX.</w:t>
      </w:r>
    </w:p>
    <w:p w14:paraId="05ED9EC1" w14:textId="77777777" w:rsidR="00735DDD" w:rsidRPr="00442DD4" w:rsidRDefault="00735DDD" w:rsidP="00735DDD">
      <w:pPr>
        <w:rPr>
          <w:sz w:val="18"/>
          <w:szCs w:val="18"/>
          <w:lang w:val="en-GB"/>
        </w:rPr>
      </w:pPr>
      <w:r w:rsidRPr="00442DD4">
        <w:rPr>
          <w:sz w:val="18"/>
          <w:szCs w:val="18"/>
          <w:lang w:val="en-GB"/>
        </w:rPr>
        <w:t xml:space="preserve">Yu, Y., </w:t>
      </w:r>
      <w:proofErr w:type="spellStart"/>
      <w:r w:rsidRPr="00442DD4">
        <w:rPr>
          <w:sz w:val="18"/>
          <w:szCs w:val="18"/>
          <w:lang w:val="en-GB"/>
        </w:rPr>
        <w:t>Lv</w:t>
      </w:r>
      <w:proofErr w:type="spellEnd"/>
      <w:r w:rsidRPr="00442DD4">
        <w:rPr>
          <w:sz w:val="18"/>
          <w:szCs w:val="18"/>
          <w:lang w:val="en-GB"/>
        </w:rPr>
        <w:t xml:space="preserve">, Y., Shi, Y., Li, T., Chen, Y., Zhao, D., Zhao, Z., 2018. The role of </w:t>
      </w:r>
      <w:proofErr w:type="spellStart"/>
      <w:r w:rsidRPr="00442DD4">
        <w:rPr>
          <w:sz w:val="18"/>
          <w:szCs w:val="18"/>
          <w:lang w:val="en-GB"/>
        </w:rPr>
        <w:t>phytomelatonin</w:t>
      </w:r>
      <w:proofErr w:type="spellEnd"/>
      <w:r w:rsidRPr="00442DD4">
        <w:rPr>
          <w:sz w:val="18"/>
          <w:szCs w:val="18"/>
          <w:lang w:val="en-GB"/>
        </w:rPr>
        <w:t xml:space="preserve"> and related metabolites in response to stress. Molecules 23, 1–15. https://doi.org/10.3390/molecules23081887.</w:t>
      </w:r>
    </w:p>
    <w:p w14:paraId="07EFF40F" w14:textId="77777777" w:rsidR="00735DDD" w:rsidRPr="00442DD4" w:rsidRDefault="00735DDD" w:rsidP="00735DDD">
      <w:pPr>
        <w:rPr>
          <w:sz w:val="18"/>
          <w:szCs w:val="18"/>
          <w:lang w:val="en-GB"/>
        </w:rPr>
      </w:pPr>
      <w:r w:rsidRPr="00442DD4">
        <w:rPr>
          <w:sz w:val="18"/>
          <w:szCs w:val="18"/>
          <w:lang w:val="en-GB"/>
        </w:rPr>
        <w:t xml:space="preserve">Zhang, L., Jiang, | </w:t>
      </w:r>
      <w:proofErr w:type="spellStart"/>
      <w:r w:rsidRPr="00442DD4">
        <w:rPr>
          <w:sz w:val="18"/>
          <w:szCs w:val="18"/>
          <w:lang w:val="en-GB"/>
        </w:rPr>
        <w:t>Xiaochun</w:t>
      </w:r>
      <w:proofErr w:type="spellEnd"/>
      <w:r w:rsidRPr="00442DD4">
        <w:rPr>
          <w:sz w:val="18"/>
          <w:szCs w:val="18"/>
          <w:lang w:val="en-GB"/>
        </w:rPr>
        <w:t xml:space="preserve">, Liu, Q., Golam Ahammed, J., Lin, R., Wang, L., Shao, S., Yu, J., Zhou, Y., 2020. The </w:t>
      </w:r>
      <w:r w:rsidRPr="00442DD4">
        <w:rPr>
          <w:i/>
          <w:sz w:val="18"/>
          <w:szCs w:val="18"/>
          <w:lang w:val="en-GB"/>
        </w:rPr>
        <w:t>HY5</w:t>
      </w:r>
      <w:r w:rsidRPr="00442DD4">
        <w:rPr>
          <w:sz w:val="18"/>
          <w:szCs w:val="18"/>
          <w:lang w:val="en-GB"/>
        </w:rPr>
        <w:t xml:space="preserve"> and </w:t>
      </w:r>
      <w:r w:rsidRPr="00442DD4">
        <w:rPr>
          <w:i/>
          <w:sz w:val="18"/>
          <w:szCs w:val="18"/>
          <w:lang w:val="en-GB"/>
        </w:rPr>
        <w:t>MYB15</w:t>
      </w:r>
      <w:r w:rsidRPr="00442DD4">
        <w:rPr>
          <w:sz w:val="18"/>
          <w:szCs w:val="18"/>
          <w:lang w:val="en-GB"/>
        </w:rPr>
        <w:t xml:space="preserve"> transcription factors positively regulate cold tolerance in tomato via the CBF pathway. Plant Cell Environ. 43 https://doi.org/10.1111/pce.13868, 2127–2126.</w:t>
      </w:r>
    </w:p>
    <w:p w14:paraId="1B72A1CB" w14:textId="77777777" w:rsidR="0089223D" w:rsidRPr="00442DD4" w:rsidRDefault="00735DDD" w:rsidP="00735DDD">
      <w:pPr>
        <w:rPr>
          <w:sz w:val="18"/>
          <w:szCs w:val="18"/>
          <w:lang w:val="en-GB"/>
        </w:rPr>
      </w:pPr>
      <w:r w:rsidRPr="00442DD4">
        <w:rPr>
          <w:sz w:val="18"/>
          <w:szCs w:val="18"/>
          <w:lang w:val="en-GB"/>
        </w:rPr>
        <w:t xml:space="preserve">Zhang, S., Tang, S., Tang, C., Luo, M., Jia, G., Zhi, H., Diao, X., 2018. </w:t>
      </w:r>
      <w:r w:rsidRPr="00442DD4">
        <w:rPr>
          <w:i/>
          <w:sz w:val="18"/>
          <w:szCs w:val="18"/>
          <w:lang w:val="en-GB"/>
        </w:rPr>
        <w:t>SiSTL2</w:t>
      </w:r>
      <w:r w:rsidRPr="00442DD4">
        <w:rPr>
          <w:sz w:val="18"/>
          <w:szCs w:val="18"/>
          <w:lang w:val="en-GB"/>
        </w:rPr>
        <w:t xml:space="preserve"> is required for cell cycle, leaf organ development, chloroplast biogenesis, and has effects on C4 photosynthesis in </w:t>
      </w:r>
      <w:proofErr w:type="spellStart"/>
      <w:r w:rsidRPr="00442DD4">
        <w:rPr>
          <w:i/>
          <w:sz w:val="18"/>
          <w:szCs w:val="18"/>
          <w:lang w:val="en-GB"/>
        </w:rPr>
        <w:t>Setaria</w:t>
      </w:r>
      <w:proofErr w:type="spellEnd"/>
      <w:r w:rsidRPr="00442DD4">
        <w:rPr>
          <w:i/>
          <w:sz w:val="18"/>
          <w:szCs w:val="18"/>
          <w:lang w:val="en-GB"/>
        </w:rPr>
        <w:t xml:space="preserve"> italica</w:t>
      </w:r>
      <w:r w:rsidRPr="00442DD4">
        <w:rPr>
          <w:sz w:val="18"/>
          <w:szCs w:val="18"/>
          <w:lang w:val="en-GB"/>
        </w:rPr>
        <w:t xml:space="preserve"> (L.) P. </w:t>
      </w:r>
      <w:proofErr w:type="spellStart"/>
      <w:r w:rsidRPr="00442DD4">
        <w:rPr>
          <w:sz w:val="18"/>
          <w:szCs w:val="18"/>
          <w:lang w:val="en-GB"/>
        </w:rPr>
        <w:t>Beauv</w:t>
      </w:r>
      <w:proofErr w:type="spellEnd"/>
      <w:r w:rsidRPr="00442DD4">
        <w:rPr>
          <w:sz w:val="18"/>
          <w:szCs w:val="18"/>
          <w:lang w:val="en-GB"/>
        </w:rPr>
        <w:t>. Front. Plant Sci. 9, 1103. https://doi.org/10.3389/fpls.2018.01103.</w:t>
      </w:r>
    </w:p>
    <w:sectPr w:rsidR="0089223D" w:rsidRPr="00442DD4">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A758E" w14:textId="77777777" w:rsidR="004C0877" w:rsidRDefault="004C0877" w:rsidP="001B279E">
      <w:r>
        <w:separator/>
      </w:r>
    </w:p>
  </w:endnote>
  <w:endnote w:type="continuationSeparator" w:id="0">
    <w:p w14:paraId="73F8054B" w14:textId="77777777" w:rsidR="004C0877" w:rsidRDefault="004C0877" w:rsidP="001B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43278" w14:textId="77777777" w:rsidR="00ED3F71" w:rsidRDefault="00ED3F71" w:rsidP="00BF0F6B">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D0558" w14:textId="77777777" w:rsidR="004C0877" w:rsidRDefault="004C0877" w:rsidP="001B279E">
      <w:r>
        <w:separator/>
      </w:r>
    </w:p>
  </w:footnote>
  <w:footnote w:type="continuationSeparator" w:id="0">
    <w:p w14:paraId="42415FE4" w14:textId="77777777" w:rsidR="004C0877" w:rsidRDefault="004C0877" w:rsidP="001B2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34" w:type="dxa"/>
      <w:tblLook w:val="04A0" w:firstRow="1" w:lastRow="0" w:firstColumn="1" w:lastColumn="0" w:noHBand="0" w:noVBand="1"/>
    </w:tblPr>
    <w:tblGrid>
      <w:gridCol w:w="6946"/>
      <w:gridCol w:w="2552"/>
    </w:tblGrid>
    <w:tr w:rsidR="0032376E" w14:paraId="22E63BFE" w14:textId="77777777" w:rsidTr="00633381">
      <w:trPr>
        <w:trHeight w:val="1135"/>
      </w:trPr>
      <w:tc>
        <w:tcPr>
          <w:tcW w:w="6946" w:type="dxa"/>
          <w:shd w:val="clear" w:color="auto" w:fill="auto"/>
        </w:tcPr>
        <w:p w14:paraId="6D7BD0AF" w14:textId="77777777" w:rsidR="0032376E" w:rsidRPr="00A44770" w:rsidRDefault="0032376E" w:rsidP="00A44770">
          <w:pPr>
            <w:pStyle w:val="En-tte"/>
            <w:jc w:val="left"/>
            <w:rPr>
              <w:i/>
              <w:sz w:val="18"/>
              <w:szCs w:val="18"/>
            </w:rPr>
          </w:pPr>
          <w:r w:rsidRPr="00A44770">
            <w:rPr>
              <w:i/>
              <w:sz w:val="18"/>
              <w:szCs w:val="18"/>
            </w:rPr>
            <w:t xml:space="preserve">Published </w:t>
          </w:r>
          <w:proofErr w:type="gramStart"/>
          <w:r w:rsidRPr="00A44770">
            <w:rPr>
              <w:i/>
              <w:sz w:val="18"/>
              <w:szCs w:val="18"/>
            </w:rPr>
            <w:t>in :</w:t>
          </w:r>
          <w:proofErr w:type="gramEnd"/>
          <w:r w:rsidRPr="00A44770">
            <w:rPr>
              <w:i/>
              <w:sz w:val="18"/>
              <w:szCs w:val="18"/>
            </w:rPr>
            <w:t xml:space="preserve"> </w:t>
          </w:r>
          <w:r w:rsidR="00615762" w:rsidRPr="00615762">
            <w:rPr>
              <w:i/>
              <w:sz w:val="18"/>
              <w:szCs w:val="18"/>
            </w:rPr>
            <w:t xml:space="preserve">Plant Physiology and Biochemistry </w:t>
          </w:r>
          <w:r w:rsidR="00517B48">
            <w:rPr>
              <w:i/>
              <w:sz w:val="18"/>
              <w:szCs w:val="18"/>
            </w:rPr>
            <w:t>(</w:t>
          </w:r>
          <w:r w:rsidR="00615762">
            <w:rPr>
              <w:i/>
              <w:sz w:val="18"/>
              <w:szCs w:val="18"/>
            </w:rPr>
            <w:t>2023</w:t>
          </w:r>
          <w:r w:rsidRPr="00A44770">
            <w:rPr>
              <w:i/>
              <w:sz w:val="18"/>
              <w:szCs w:val="18"/>
            </w:rPr>
            <w:t xml:space="preserve">), vol. </w:t>
          </w:r>
          <w:r w:rsidR="00615762">
            <w:rPr>
              <w:i/>
              <w:sz w:val="18"/>
              <w:szCs w:val="18"/>
            </w:rPr>
            <w:t>202</w:t>
          </w:r>
          <w:r w:rsidR="00517B48">
            <w:rPr>
              <w:i/>
              <w:sz w:val="18"/>
              <w:szCs w:val="18"/>
            </w:rPr>
            <w:t xml:space="preserve">, </w:t>
          </w:r>
          <w:r w:rsidR="00615762" w:rsidRPr="00615762">
            <w:rPr>
              <w:i/>
              <w:sz w:val="18"/>
              <w:szCs w:val="18"/>
            </w:rPr>
            <w:t>107974</w:t>
          </w:r>
        </w:p>
        <w:p w14:paraId="4201CC8D" w14:textId="77777777" w:rsidR="0032376E" w:rsidRPr="00A44770" w:rsidRDefault="0032376E" w:rsidP="00A44770">
          <w:pPr>
            <w:pStyle w:val="En-tte"/>
            <w:jc w:val="left"/>
            <w:rPr>
              <w:i/>
              <w:sz w:val="18"/>
              <w:szCs w:val="18"/>
            </w:rPr>
          </w:pPr>
          <w:r w:rsidRPr="00A44770">
            <w:rPr>
              <w:i/>
              <w:sz w:val="18"/>
              <w:szCs w:val="18"/>
            </w:rPr>
            <w:t>DOI:</w:t>
          </w:r>
          <w:r w:rsidR="00615762">
            <w:t xml:space="preserve"> </w:t>
          </w:r>
          <w:r w:rsidR="00615762" w:rsidRPr="00615762">
            <w:rPr>
              <w:i/>
              <w:sz w:val="18"/>
              <w:szCs w:val="18"/>
            </w:rPr>
            <w:t>https://doi.org/10.1016/j.plaphy.2023.107974</w:t>
          </w:r>
        </w:p>
        <w:p w14:paraId="5A11042E" w14:textId="77777777" w:rsidR="0032376E" w:rsidRPr="00A44770" w:rsidRDefault="0032376E" w:rsidP="00A44770">
          <w:pPr>
            <w:pStyle w:val="En-tte"/>
            <w:jc w:val="left"/>
            <w:rPr>
              <w:i/>
            </w:rPr>
          </w:pPr>
          <w:proofErr w:type="gramStart"/>
          <w:r w:rsidRPr="00A44770">
            <w:rPr>
              <w:i/>
              <w:sz w:val="18"/>
              <w:szCs w:val="18"/>
            </w:rPr>
            <w:t>Status :</w:t>
          </w:r>
          <w:proofErr w:type="gramEnd"/>
          <w:r w:rsidRPr="00A44770">
            <w:rPr>
              <w:i/>
              <w:sz w:val="18"/>
              <w:szCs w:val="18"/>
            </w:rPr>
            <w:t xml:space="preserve"> </w:t>
          </w:r>
          <w:proofErr w:type="spellStart"/>
          <w:r w:rsidRPr="00A44770">
            <w:rPr>
              <w:i/>
              <w:sz w:val="18"/>
              <w:szCs w:val="18"/>
            </w:rPr>
            <w:t>Postprint</w:t>
          </w:r>
          <w:proofErr w:type="spellEnd"/>
          <w:r w:rsidRPr="00A44770">
            <w:rPr>
              <w:i/>
              <w:sz w:val="18"/>
              <w:szCs w:val="18"/>
            </w:rPr>
            <w:t xml:space="preserve"> (Author’s version) </w:t>
          </w:r>
        </w:p>
      </w:tc>
      <w:tc>
        <w:tcPr>
          <w:tcW w:w="2552" w:type="dxa"/>
          <w:shd w:val="clear" w:color="auto" w:fill="auto"/>
        </w:tcPr>
        <w:p w14:paraId="59DA3313" w14:textId="77777777" w:rsidR="0032376E" w:rsidRDefault="00B2769B" w:rsidP="00A44770">
          <w:pPr>
            <w:pStyle w:val="En-tte"/>
            <w:jc w:val="right"/>
          </w:pPr>
          <w:r>
            <w:rPr>
              <w:noProof/>
              <w:lang w:val="fr-BE" w:eastAsia="fr-BE"/>
            </w:rPr>
            <w:drawing>
              <wp:inline distT="0" distB="0" distL="0" distR="0" wp14:anchorId="68F04AAD" wp14:editId="656DB6FF">
                <wp:extent cx="1266825" cy="600075"/>
                <wp:effectExtent l="0" t="0" r="0" b="0"/>
                <wp:docPr id="2" name="Image 2" descr="uLIEGE_Logo_Compact_RGB_p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IEGE_Logo_Compact_RGB_pos-logo"/>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66825" cy="600075"/>
                        </a:xfrm>
                        <a:prstGeom prst="rect">
                          <a:avLst/>
                        </a:prstGeom>
                        <a:noFill/>
                        <a:ln>
                          <a:noFill/>
                        </a:ln>
                      </pic:spPr>
                    </pic:pic>
                  </a:graphicData>
                </a:graphic>
              </wp:inline>
            </w:drawing>
          </w:r>
        </w:p>
      </w:tc>
    </w:tr>
  </w:tbl>
  <w:p w14:paraId="75983BD0" w14:textId="77777777" w:rsidR="001B279E" w:rsidRPr="001B279E" w:rsidRDefault="001B279E" w:rsidP="001B279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B476F"/>
    <w:multiLevelType w:val="multilevel"/>
    <w:tmpl w:val="FBB60A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146777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FEB"/>
    <w:rsid w:val="00013D95"/>
    <w:rsid w:val="00041450"/>
    <w:rsid w:val="00092C41"/>
    <w:rsid w:val="000C571E"/>
    <w:rsid w:val="000E0040"/>
    <w:rsid w:val="000E38B2"/>
    <w:rsid w:val="000E4025"/>
    <w:rsid w:val="0010430B"/>
    <w:rsid w:val="00130EE3"/>
    <w:rsid w:val="00150E11"/>
    <w:rsid w:val="00164A9C"/>
    <w:rsid w:val="00172480"/>
    <w:rsid w:val="00185833"/>
    <w:rsid w:val="00195CFA"/>
    <w:rsid w:val="001A148F"/>
    <w:rsid w:val="001A4540"/>
    <w:rsid w:val="001B10D6"/>
    <w:rsid w:val="001B279E"/>
    <w:rsid w:val="001D0667"/>
    <w:rsid w:val="001E1D90"/>
    <w:rsid w:val="001E4917"/>
    <w:rsid w:val="001E6F95"/>
    <w:rsid w:val="00223940"/>
    <w:rsid w:val="002500C7"/>
    <w:rsid w:val="00255D75"/>
    <w:rsid w:val="00257235"/>
    <w:rsid w:val="002C2317"/>
    <w:rsid w:val="002D0C6A"/>
    <w:rsid w:val="002D5004"/>
    <w:rsid w:val="002F1469"/>
    <w:rsid w:val="002F5630"/>
    <w:rsid w:val="00306D5E"/>
    <w:rsid w:val="0032376E"/>
    <w:rsid w:val="00346FDB"/>
    <w:rsid w:val="00371B3E"/>
    <w:rsid w:val="00387CC5"/>
    <w:rsid w:val="0039246D"/>
    <w:rsid w:val="003B5C97"/>
    <w:rsid w:val="003C3243"/>
    <w:rsid w:val="003C5239"/>
    <w:rsid w:val="003D710E"/>
    <w:rsid w:val="003D7FD5"/>
    <w:rsid w:val="003E3A07"/>
    <w:rsid w:val="003E710F"/>
    <w:rsid w:val="003F01E7"/>
    <w:rsid w:val="003F145A"/>
    <w:rsid w:val="00422828"/>
    <w:rsid w:val="004259D3"/>
    <w:rsid w:val="0043061F"/>
    <w:rsid w:val="00435389"/>
    <w:rsid w:val="00442DD4"/>
    <w:rsid w:val="00443DAA"/>
    <w:rsid w:val="0046079F"/>
    <w:rsid w:val="004642F4"/>
    <w:rsid w:val="00466F60"/>
    <w:rsid w:val="004B1A3C"/>
    <w:rsid w:val="004B66EF"/>
    <w:rsid w:val="004C0877"/>
    <w:rsid w:val="004C0A74"/>
    <w:rsid w:val="004D2AA0"/>
    <w:rsid w:val="004D7D10"/>
    <w:rsid w:val="00500A20"/>
    <w:rsid w:val="00513A03"/>
    <w:rsid w:val="00517B48"/>
    <w:rsid w:val="00540AA8"/>
    <w:rsid w:val="00543DD4"/>
    <w:rsid w:val="00544648"/>
    <w:rsid w:val="00553342"/>
    <w:rsid w:val="005569B0"/>
    <w:rsid w:val="00562E3C"/>
    <w:rsid w:val="00567C99"/>
    <w:rsid w:val="00571CD0"/>
    <w:rsid w:val="00577F22"/>
    <w:rsid w:val="005923BE"/>
    <w:rsid w:val="005A2068"/>
    <w:rsid w:val="005A6F8F"/>
    <w:rsid w:val="005D7A47"/>
    <w:rsid w:val="005F3189"/>
    <w:rsid w:val="005F40DC"/>
    <w:rsid w:val="00615762"/>
    <w:rsid w:val="006250CC"/>
    <w:rsid w:val="00633381"/>
    <w:rsid w:val="00636149"/>
    <w:rsid w:val="0064176C"/>
    <w:rsid w:val="006511C1"/>
    <w:rsid w:val="00681C0E"/>
    <w:rsid w:val="006A0852"/>
    <w:rsid w:val="006A2335"/>
    <w:rsid w:val="006D5CE7"/>
    <w:rsid w:val="0071008A"/>
    <w:rsid w:val="00711008"/>
    <w:rsid w:val="00735DDD"/>
    <w:rsid w:val="007473D0"/>
    <w:rsid w:val="00753BF5"/>
    <w:rsid w:val="00755952"/>
    <w:rsid w:val="007569F0"/>
    <w:rsid w:val="0076324C"/>
    <w:rsid w:val="00767A19"/>
    <w:rsid w:val="007A2CD7"/>
    <w:rsid w:val="007B212F"/>
    <w:rsid w:val="007C250D"/>
    <w:rsid w:val="007D02C4"/>
    <w:rsid w:val="007E33B5"/>
    <w:rsid w:val="00813E80"/>
    <w:rsid w:val="00822AF3"/>
    <w:rsid w:val="00832ED2"/>
    <w:rsid w:val="00845DCD"/>
    <w:rsid w:val="00861AB7"/>
    <w:rsid w:val="00866F60"/>
    <w:rsid w:val="008851CD"/>
    <w:rsid w:val="0089223D"/>
    <w:rsid w:val="008B11E0"/>
    <w:rsid w:val="008E1E6B"/>
    <w:rsid w:val="008E565A"/>
    <w:rsid w:val="008F55EF"/>
    <w:rsid w:val="00900A04"/>
    <w:rsid w:val="00910DB8"/>
    <w:rsid w:val="00920DA0"/>
    <w:rsid w:val="009423DB"/>
    <w:rsid w:val="00956259"/>
    <w:rsid w:val="00983688"/>
    <w:rsid w:val="00991179"/>
    <w:rsid w:val="009B120F"/>
    <w:rsid w:val="009D2872"/>
    <w:rsid w:val="009D613F"/>
    <w:rsid w:val="009D67C3"/>
    <w:rsid w:val="009F174B"/>
    <w:rsid w:val="00A036D3"/>
    <w:rsid w:val="00A3748F"/>
    <w:rsid w:val="00A44770"/>
    <w:rsid w:val="00A54802"/>
    <w:rsid w:val="00A73F1F"/>
    <w:rsid w:val="00A84C12"/>
    <w:rsid w:val="00A97E66"/>
    <w:rsid w:val="00AB1439"/>
    <w:rsid w:val="00AD06C7"/>
    <w:rsid w:val="00AE5754"/>
    <w:rsid w:val="00AE76FD"/>
    <w:rsid w:val="00AF4B89"/>
    <w:rsid w:val="00AF7353"/>
    <w:rsid w:val="00B14C77"/>
    <w:rsid w:val="00B16FAC"/>
    <w:rsid w:val="00B2769B"/>
    <w:rsid w:val="00B473A1"/>
    <w:rsid w:val="00B653C0"/>
    <w:rsid w:val="00B6752F"/>
    <w:rsid w:val="00B86B8E"/>
    <w:rsid w:val="00BF0B82"/>
    <w:rsid w:val="00BF0F6B"/>
    <w:rsid w:val="00BF2AF5"/>
    <w:rsid w:val="00BF56CB"/>
    <w:rsid w:val="00BF64A3"/>
    <w:rsid w:val="00BF74E0"/>
    <w:rsid w:val="00C0001B"/>
    <w:rsid w:val="00C24B33"/>
    <w:rsid w:val="00C25A7C"/>
    <w:rsid w:val="00C308BB"/>
    <w:rsid w:val="00C4661B"/>
    <w:rsid w:val="00C53873"/>
    <w:rsid w:val="00C955E5"/>
    <w:rsid w:val="00CC643B"/>
    <w:rsid w:val="00CF2644"/>
    <w:rsid w:val="00CF52DD"/>
    <w:rsid w:val="00D1080C"/>
    <w:rsid w:val="00D26D25"/>
    <w:rsid w:val="00D33C82"/>
    <w:rsid w:val="00D46D89"/>
    <w:rsid w:val="00D537EA"/>
    <w:rsid w:val="00D55A09"/>
    <w:rsid w:val="00D67FEB"/>
    <w:rsid w:val="00D87C64"/>
    <w:rsid w:val="00DA2DC5"/>
    <w:rsid w:val="00DB2948"/>
    <w:rsid w:val="00DB4C7F"/>
    <w:rsid w:val="00DB7F74"/>
    <w:rsid w:val="00DF26FC"/>
    <w:rsid w:val="00E04D03"/>
    <w:rsid w:val="00E40646"/>
    <w:rsid w:val="00EB4A00"/>
    <w:rsid w:val="00EC50D2"/>
    <w:rsid w:val="00EC69B3"/>
    <w:rsid w:val="00ED3F71"/>
    <w:rsid w:val="00EF4F09"/>
    <w:rsid w:val="00F1126E"/>
    <w:rsid w:val="00F12395"/>
    <w:rsid w:val="00F203B7"/>
    <w:rsid w:val="00F31440"/>
    <w:rsid w:val="00F627A4"/>
    <w:rsid w:val="00FA2103"/>
    <w:rsid w:val="00FC1C2A"/>
    <w:rsid w:val="00FC5E3D"/>
    <w:rsid w:val="00FC770C"/>
    <w:rsid w:val="00FD320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50F02F"/>
  <w15:chartTrackingRefBased/>
  <w15:docId w15:val="{B3FC5865-B1E8-4CC5-8E1E-DD9F4B95E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B48"/>
    <w:pPr>
      <w:spacing w:after="120" w:line="276" w:lineRule="auto"/>
      <w:jc w:val="both"/>
    </w:pPr>
    <w:rPr>
      <w:rFonts w:ascii="Source Sans Pro" w:hAnsi="Source Sans Pro"/>
      <w:sz w:val="22"/>
      <w:szCs w:val="22"/>
      <w:lang w:val="en-US" w:eastAsia="en-US"/>
    </w:rPr>
  </w:style>
  <w:style w:type="paragraph" w:styleId="Titre1">
    <w:name w:val="heading 1"/>
    <w:basedOn w:val="Normal"/>
    <w:next w:val="Normal"/>
    <w:link w:val="Titre1Car"/>
    <w:uiPriority w:val="9"/>
    <w:qFormat/>
    <w:rsid w:val="008B11E0"/>
    <w:pPr>
      <w:keepNext/>
      <w:keepLines/>
      <w:spacing w:before="600" w:after="200"/>
      <w:outlineLvl w:val="0"/>
    </w:pPr>
    <w:rPr>
      <w:rFonts w:eastAsia="Times New Roman"/>
      <w:b/>
      <w:bCs/>
      <w:color w:val="007983"/>
      <w:sz w:val="36"/>
      <w:szCs w:val="28"/>
      <w:lang w:val="fr-FR"/>
    </w:rPr>
  </w:style>
  <w:style w:type="paragraph" w:styleId="Titre2">
    <w:name w:val="heading 2"/>
    <w:basedOn w:val="Normal"/>
    <w:next w:val="Normal"/>
    <w:link w:val="Titre2Car"/>
    <w:uiPriority w:val="9"/>
    <w:unhideWhenUsed/>
    <w:qFormat/>
    <w:rsid w:val="008B11E0"/>
    <w:pPr>
      <w:keepNext/>
      <w:keepLines/>
      <w:spacing w:before="360"/>
      <w:outlineLvl w:val="1"/>
    </w:pPr>
    <w:rPr>
      <w:rFonts w:eastAsia="Times New Roman"/>
      <w:b/>
      <w:bCs/>
      <w:caps/>
      <w:sz w:val="26"/>
      <w:szCs w:val="26"/>
    </w:rPr>
  </w:style>
  <w:style w:type="paragraph" w:styleId="Titre3">
    <w:name w:val="heading 3"/>
    <w:next w:val="Normal"/>
    <w:link w:val="Titre3Car"/>
    <w:uiPriority w:val="9"/>
    <w:unhideWhenUsed/>
    <w:qFormat/>
    <w:rsid w:val="008B11E0"/>
    <w:pPr>
      <w:spacing w:before="240" w:after="80" w:line="276" w:lineRule="auto"/>
      <w:outlineLvl w:val="2"/>
    </w:pPr>
    <w:rPr>
      <w:rFonts w:ascii="Source Sans Pro Light" w:eastAsia="Times New Roman" w:hAnsi="Source Sans Pro Light"/>
      <w:b/>
      <w:bCs/>
      <w:caps/>
      <w:sz w:val="24"/>
      <w:szCs w:val="26"/>
      <w:lang w:eastAsia="en-US"/>
    </w:rPr>
  </w:style>
  <w:style w:type="paragraph" w:styleId="Titre4">
    <w:name w:val="heading 4"/>
    <w:basedOn w:val="Normal"/>
    <w:next w:val="Normal"/>
    <w:link w:val="Titre4Car"/>
    <w:uiPriority w:val="9"/>
    <w:unhideWhenUsed/>
    <w:qFormat/>
    <w:rsid w:val="008B11E0"/>
    <w:pPr>
      <w:keepNext/>
      <w:keepLines/>
      <w:spacing w:before="200" w:after="40"/>
      <w:outlineLvl w:val="3"/>
    </w:pPr>
    <w:rPr>
      <w:rFonts w:eastAsia="Times New Roman"/>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2C41"/>
    <w:pPr>
      <w:spacing w:after="0" w:line="240" w:lineRule="auto"/>
    </w:pPr>
    <w:rPr>
      <w:rFonts w:ascii="Tahoma" w:hAnsi="Tahoma" w:cs="Tahoma"/>
      <w:sz w:val="16"/>
      <w:szCs w:val="16"/>
    </w:rPr>
  </w:style>
  <w:style w:type="paragraph" w:styleId="Sous-titre">
    <w:name w:val="Subtitle"/>
    <w:basedOn w:val="Normal"/>
    <w:next w:val="Normal"/>
    <w:link w:val="Sous-titreCar"/>
    <w:uiPriority w:val="11"/>
    <w:qFormat/>
    <w:rsid w:val="00C955E5"/>
    <w:pPr>
      <w:numPr>
        <w:ilvl w:val="1"/>
      </w:numPr>
    </w:pPr>
    <w:rPr>
      <w:rFonts w:ascii="Source Sans Pro Light" w:eastAsia="Times New Roman" w:hAnsi="Source Sans Pro Light"/>
      <w:i/>
      <w:iCs/>
      <w:spacing w:val="15"/>
      <w:sz w:val="56"/>
      <w:szCs w:val="24"/>
    </w:rPr>
  </w:style>
  <w:style w:type="character" w:customStyle="1" w:styleId="Sous-titreCar">
    <w:name w:val="Sous-titre Car"/>
    <w:link w:val="Sous-titre"/>
    <w:uiPriority w:val="11"/>
    <w:rsid w:val="00C955E5"/>
    <w:rPr>
      <w:rFonts w:ascii="Source Sans Pro Light" w:eastAsia="Times New Roman" w:hAnsi="Source Sans Pro Light" w:cs="Times New Roman"/>
      <w:i/>
      <w:iCs/>
      <w:spacing w:val="15"/>
      <w:sz w:val="56"/>
      <w:szCs w:val="24"/>
    </w:rPr>
  </w:style>
  <w:style w:type="paragraph" w:styleId="Titre">
    <w:name w:val="Title"/>
    <w:basedOn w:val="Normal"/>
    <w:next w:val="Normal"/>
    <w:link w:val="TitreCar"/>
    <w:uiPriority w:val="10"/>
    <w:rsid w:val="00C955E5"/>
    <w:rPr>
      <w:b/>
      <w:caps/>
      <w:color w:val="007983"/>
      <w:sz w:val="100"/>
    </w:rPr>
  </w:style>
  <w:style w:type="character" w:customStyle="1" w:styleId="TitreCar">
    <w:name w:val="Titre Car"/>
    <w:link w:val="Titre"/>
    <w:uiPriority w:val="10"/>
    <w:rsid w:val="00C955E5"/>
    <w:rPr>
      <w:rFonts w:ascii="Source Sans Pro" w:hAnsi="Source Sans Pro"/>
      <w:b/>
      <w:caps/>
      <w:color w:val="007983"/>
      <w:sz w:val="100"/>
    </w:rPr>
  </w:style>
  <w:style w:type="character" w:customStyle="1" w:styleId="TextedebullesCar">
    <w:name w:val="Texte de bulles Car"/>
    <w:link w:val="Textedebulles"/>
    <w:uiPriority w:val="99"/>
    <w:semiHidden/>
    <w:rsid w:val="00092C41"/>
    <w:rPr>
      <w:rFonts w:ascii="Tahoma" w:hAnsi="Tahoma" w:cs="Tahoma"/>
      <w:sz w:val="16"/>
      <w:szCs w:val="16"/>
    </w:rPr>
  </w:style>
  <w:style w:type="paragraph" w:styleId="En-tte">
    <w:name w:val="header"/>
    <w:basedOn w:val="Normal"/>
    <w:link w:val="En-tteCar"/>
    <w:uiPriority w:val="99"/>
    <w:unhideWhenUsed/>
    <w:rsid w:val="00E04D03"/>
    <w:pPr>
      <w:tabs>
        <w:tab w:val="center" w:pos="4536"/>
        <w:tab w:val="right" w:pos="9072"/>
      </w:tabs>
      <w:spacing w:after="0" w:line="240" w:lineRule="auto"/>
    </w:pPr>
  </w:style>
  <w:style w:type="character" w:customStyle="1" w:styleId="En-tteCar">
    <w:name w:val="En-tête Car"/>
    <w:basedOn w:val="Policepardfaut"/>
    <w:link w:val="En-tte"/>
    <w:uiPriority w:val="99"/>
    <w:rsid w:val="00E04D03"/>
  </w:style>
  <w:style w:type="paragraph" w:styleId="Pieddepage">
    <w:name w:val="footer"/>
    <w:basedOn w:val="Normal"/>
    <w:link w:val="PieddepageCar"/>
    <w:uiPriority w:val="99"/>
    <w:unhideWhenUsed/>
    <w:rsid w:val="00E04D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4D03"/>
  </w:style>
  <w:style w:type="character" w:customStyle="1" w:styleId="Titre1Car">
    <w:name w:val="Titre 1 Car"/>
    <w:link w:val="Titre1"/>
    <w:uiPriority w:val="9"/>
    <w:rsid w:val="008B11E0"/>
    <w:rPr>
      <w:rFonts w:ascii="Source Sans Pro" w:eastAsia="Times New Roman" w:hAnsi="Source Sans Pro"/>
      <w:b/>
      <w:bCs/>
      <w:color w:val="007983"/>
      <w:sz w:val="36"/>
      <w:szCs w:val="28"/>
      <w:lang w:val="fr-FR" w:eastAsia="en-US"/>
    </w:rPr>
  </w:style>
  <w:style w:type="paragraph" w:styleId="Citation">
    <w:name w:val="Quote"/>
    <w:basedOn w:val="Normal"/>
    <w:next w:val="Normal"/>
    <w:link w:val="CitationCar"/>
    <w:uiPriority w:val="29"/>
    <w:qFormat/>
    <w:rsid w:val="00AD06C7"/>
    <w:rPr>
      <w:b/>
      <w:i/>
      <w:color w:val="007983"/>
      <w:sz w:val="32"/>
    </w:rPr>
  </w:style>
  <w:style w:type="character" w:customStyle="1" w:styleId="CitationCar">
    <w:name w:val="Citation Car"/>
    <w:link w:val="Citation"/>
    <w:uiPriority w:val="29"/>
    <w:rsid w:val="00AD06C7"/>
    <w:rPr>
      <w:rFonts w:ascii="Source Sans Pro" w:hAnsi="Source Sans Pro"/>
      <w:b/>
      <w:i/>
      <w:color w:val="007983"/>
      <w:sz w:val="32"/>
    </w:rPr>
  </w:style>
  <w:style w:type="paragraph" w:customStyle="1" w:styleId="Introduction">
    <w:name w:val="Introduction"/>
    <w:basedOn w:val="Citation"/>
    <w:qFormat/>
    <w:rsid w:val="00AD06C7"/>
    <w:rPr>
      <w:sz w:val="22"/>
    </w:rPr>
  </w:style>
  <w:style w:type="paragraph" w:styleId="NormalWeb">
    <w:name w:val="Normal (Web)"/>
    <w:basedOn w:val="Normal"/>
    <w:uiPriority w:val="99"/>
    <w:semiHidden/>
    <w:unhideWhenUsed/>
    <w:rsid w:val="00845DCD"/>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Titre2Car">
    <w:name w:val="Titre 2 Car"/>
    <w:link w:val="Titre2"/>
    <w:uiPriority w:val="9"/>
    <w:rsid w:val="008B11E0"/>
    <w:rPr>
      <w:rFonts w:ascii="Source Sans Pro" w:eastAsia="Times New Roman" w:hAnsi="Source Sans Pro"/>
      <w:b/>
      <w:bCs/>
      <w:caps/>
      <w:sz w:val="26"/>
      <w:szCs w:val="26"/>
      <w:lang w:val="en-US" w:eastAsia="en-US"/>
    </w:rPr>
  </w:style>
  <w:style w:type="paragraph" w:styleId="Lgende">
    <w:name w:val="caption"/>
    <w:basedOn w:val="Normal"/>
    <w:next w:val="Normal"/>
    <w:uiPriority w:val="34"/>
    <w:qFormat/>
    <w:rsid w:val="00517B48"/>
    <w:pPr>
      <w:spacing w:after="360" w:line="240" w:lineRule="auto"/>
    </w:pPr>
    <w:rPr>
      <w:bCs/>
      <w:color w:val="000000"/>
      <w:sz w:val="18"/>
      <w:szCs w:val="18"/>
    </w:rPr>
  </w:style>
  <w:style w:type="character" w:customStyle="1" w:styleId="Titre3Car">
    <w:name w:val="Titre 3 Car"/>
    <w:link w:val="Titre3"/>
    <w:uiPriority w:val="9"/>
    <w:rsid w:val="008B11E0"/>
    <w:rPr>
      <w:rFonts w:ascii="Source Sans Pro Light" w:eastAsia="Times New Roman" w:hAnsi="Source Sans Pro Light"/>
      <w:b/>
      <w:bCs/>
      <w:caps/>
      <w:sz w:val="24"/>
      <w:szCs w:val="26"/>
      <w:lang w:eastAsia="en-US"/>
    </w:rPr>
  </w:style>
  <w:style w:type="character" w:customStyle="1" w:styleId="Titre4Car">
    <w:name w:val="Titre 4 Car"/>
    <w:link w:val="Titre4"/>
    <w:uiPriority w:val="9"/>
    <w:rsid w:val="008B11E0"/>
    <w:rPr>
      <w:rFonts w:ascii="Source Sans Pro" w:eastAsia="Times New Roman" w:hAnsi="Source Sans Pro"/>
      <w:b/>
      <w:bCs/>
      <w:i/>
      <w:iCs/>
      <w:sz w:val="22"/>
      <w:szCs w:val="22"/>
      <w:lang w:val="en-US" w:eastAsia="en-US"/>
    </w:rPr>
  </w:style>
  <w:style w:type="character" w:styleId="Lienhypertexte">
    <w:name w:val="Hyperlink"/>
    <w:uiPriority w:val="99"/>
    <w:unhideWhenUsed/>
    <w:rsid w:val="001A4540"/>
    <w:rPr>
      <w:rFonts w:ascii="Source Sans Pro" w:hAnsi="Source Sans Pro"/>
      <w:color w:val="007983"/>
      <w:sz w:val="22"/>
      <w:u w:val="single"/>
    </w:rPr>
  </w:style>
  <w:style w:type="character" w:styleId="Titredulivre">
    <w:name w:val="Book Title"/>
    <w:uiPriority w:val="33"/>
    <w:qFormat/>
    <w:rsid w:val="001B279E"/>
    <w:rPr>
      <w:bCs/>
      <w:smallCaps/>
      <w:color w:val="auto"/>
      <w:spacing w:val="5"/>
      <w:sz w:val="32"/>
    </w:rPr>
  </w:style>
  <w:style w:type="paragraph" w:customStyle="1" w:styleId="Affiliation">
    <w:name w:val="Affiliation"/>
    <w:basedOn w:val="Normal"/>
    <w:qFormat/>
    <w:rsid w:val="00AE5754"/>
    <w:pPr>
      <w:spacing w:before="120" w:after="240" w:line="240" w:lineRule="auto"/>
      <w:contextualSpacing/>
    </w:pPr>
    <w:rPr>
      <w:i/>
      <w:sz w:val="20"/>
    </w:rPr>
  </w:style>
  <w:style w:type="table" w:styleId="Grilledutableau">
    <w:name w:val="Table Grid"/>
    <w:basedOn w:val="TableauNormal"/>
    <w:uiPriority w:val="59"/>
    <w:rsid w:val="00323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principal">
    <w:name w:val="Titre principal"/>
    <w:basedOn w:val="Normal"/>
    <w:qFormat/>
    <w:rsid w:val="00681C0E"/>
    <w:pPr>
      <w:spacing w:before="240" w:after="840"/>
      <w:jc w:val="center"/>
    </w:pPr>
    <w:rPr>
      <w:smallCaps/>
      <w:sz w:val="36"/>
    </w:rPr>
  </w:style>
  <w:style w:type="paragraph" w:customStyle="1" w:styleId="Rfrencesarticle">
    <w:name w:val="Références article"/>
    <w:basedOn w:val="Normal"/>
    <w:qFormat/>
    <w:rsid w:val="000E38B2"/>
    <w:pPr>
      <w:tabs>
        <w:tab w:val="left" w:pos="567"/>
      </w:tabs>
    </w:pPr>
    <w:rPr>
      <w:sz w:val="20"/>
      <w:szCs w:val="20"/>
    </w:rPr>
  </w:style>
  <w:style w:type="paragraph" w:styleId="Bibliographie">
    <w:name w:val="Bibliography"/>
    <w:basedOn w:val="Normal"/>
    <w:next w:val="Normal"/>
    <w:uiPriority w:val="37"/>
    <w:semiHidden/>
    <w:unhideWhenUsed/>
    <w:rsid w:val="00517B48"/>
    <w:rPr>
      <w:sz w:val="20"/>
    </w:rPr>
  </w:style>
  <w:style w:type="paragraph" w:styleId="Paragraphedeliste">
    <w:name w:val="List Paragraph"/>
    <w:basedOn w:val="Normal"/>
    <w:uiPriority w:val="34"/>
    <w:qFormat/>
    <w:rsid w:val="0039246D"/>
    <w:pPr>
      <w:ind w:left="720"/>
      <w:contextualSpacing/>
    </w:pPr>
  </w:style>
  <w:style w:type="character" w:styleId="Textedelespacerserv">
    <w:name w:val="Placeholder Text"/>
    <w:basedOn w:val="Policepardfaut"/>
    <w:uiPriority w:val="99"/>
    <w:semiHidden/>
    <w:rsid w:val="00562E3C"/>
    <w:rPr>
      <w:color w:val="808080"/>
    </w:rPr>
  </w:style>
  <w:style w:type="character" w:styleId="Mentionnonrsolue">
    <w:name w:val="Unresolved Mention"/>
    <w:basedOn w:val="Policepardfaut"/>
    <w:uiPriority w:val="99"/>
    <w:semiHidden/>
    <w:unhideWhenUsed/>
    <w:rsid w:val="001D06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010777">
      <w:bodyDiv w:val="1"/>
      <w:marLeft w:val="0"/>
      <w:marRight w:val="0"/>
      <w:marTop w:val="0"/>
      <w:marBottom w:val="0"/>
      <w:divBdr>
        <w:top w:val="none" w:sz="0" w:space="0" w:color="auto"/>
        <w:left w:val="none" w:sz="0" w:space="0" w:color="auto"/>
        <w:bottom w:val="none" w:sz="0" w:space="0" w:color="auto"/>
        <w:right w:val="none" w:sz="0" w:space="0" w:color="auto"/>
      </w:divBdr>
    </w:div>
    <w:div w:id="503397296">
      <w:bodyDiv w:val="1"/>
      <w:marLeft w:val="0"/>
      <w:marRight w:val="0"/>
      <w:marTop w:val="0"/>
      <w:marBottom w:val="0"/>
      <w:divBdr>
        <w:top w:val="none" w:sz="0" w:space="0" w:color="auto"/>
        <w:left w:val="none" w:sz="0" w:space="0" w:color="auto"/>
        <w:bottom w:val="none" w:sz="0" w:space="0" w:color="auto"/>
        <w:right w:val="none" w:sz="0" w:space="0" w:color="auto"/>
      </w:divBdr>
    </w:div>
    <w:div w:id="696976046">
      <w:bodyDiv w:val="1"/>
      <w:marLeft w:val="0"/>
      <w:marRight w:val="0"/>
      <w:marTop w:val="0"/>
      <w:marBottom w:val="0"/>
      <w:divBdr>
        <w:top w:val="none" w:sz="0" w:space="0" w:color="auto"/>
        <w:left w:val="none" w:sz="0" w:space="0" w:color="auto"/>
        <w:bottom w:val="none" w:sz="0" w:space="0" w:color="auto"/>
        <w:right w:val="none" w:sz="0" w:space="0" w:color="auto"/>
      </w:divBdr>
    </w:div>
    <w:div w:id="1422603285">
      <w:bodyDiv w:val="1"/>
      <w:marLeft w:val="0"/>
      <w:marRight w:val="0"/>
      <w:marTop w:val="0"/>
      <w:marBottom w:val="0"/>
      <w:divBdr>
        <w:top w:val="none" w:sz="0" w:space="0" w:color="auto"/>
        <w:left w:val="none" w:sz="0" w:space="0" w:color="auto"/>
        <w:bottom w:val="none" w:sz="0" w:space="0" w:color="auto"/>
        <w:right w:val="none" w:sz="0" w:space="0" w:color="auto"/>
      </w:divBdr>
    </w:div>
    <w:div w:id="1757901559">
      <w:bodyDiv w:val="1"/>
      <w:marLeft w:val="0"/>
      <w:marRight w:val="0"/>
      <w:marTop w:val="0"/>
      <w:marBottom w:val="0"/>
      <w:divBdr>
        <w:top w:val="none" w:sz="0" w:space="0" w:color="auto"/>
        <w:left w:val="none" w:sz="0" w:space="0" w:color="auto"/>
        <w:bottom w:val="none" w:sz="0" w:space="0" w:color="auto"/>
        <w:right w:val="none" w:sz="0" w:space="0" w:color="auto"/>
      </w:divBdr>
      <w:divsChild>
        <w:div w:id="847717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doi.org/10.1016/j.plaphy.2023.107974"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er\AppData\Roaming\Microsoft\Templates\Modele%20OCR%20ULieg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4A58A-8343-4BC0-9514-4CF873EA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OCR ULiege.dotx</Template>
  <TotalTime>1</TotalTime>
  <Pages>25</Pages>
  <Words>9305</Words>
  <Characters>51179</Characters>
  <Application>Microsoft Office Word</Application>
  <DocSecurity>0</DocSecurity>
  <Lines>426</Lines>
  <Paragraphs>120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dc:creator>
  <cp:keywords/>
  <cp:lastModifiedBy>Bastin Myriam</cp:lastModifiedBy>
  <cp:revision>2</cp:revision>
  <cp:lastPrinted>2018-12-03T10:11:00Z</cp:lastPrinted>
  <dcterms:created xsi:type="dcterms:W3CDTF">2025-02-10T14:40:00Z</dcterms:created>
  <dcterms:modified xsi:type="dcterms:W3CDTF">2025-02-10T14:40:00Z</dcterms:modified>
</cp:coreProperties>
</file>