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D9" w:rsidRPr="00BC4049" w:rsidRDefault="00442AD9" w:rsidP="00442AD9">
      <w:pPr>
        <w:spacing w:line="240" w:lineRule="auto"/>
        <w:rPr>
          <w:lang w:val="en-US"/>
        </w:rPr>
      </w:pPr>
      <w:r w:rsidRPr="00BC4049">
        <w:rPr>
          <w:lang w:val="en-US"/>
        </w:rPr>
        <w:t>Supplementary Table 1: Initially proposed and elicited addictive charact</w:t>
      </w:r>
      <w:r w:rsidR="00C06CBB">
        <w:rPr>
          <w:lang w:val="en-US"/>
        </w:rPr>
        <w:t>s</w:t>
      </w:r>
      <w:bookmarkStart w:id="0" w:name="_GoBack"/>
      <w:bookmarkEnd w:id="0"/>
      <w:r w:rsidRPr="00BC4049">
        <w:rPr>
          <w:lang w:val="en-US"/>
        </w:rPr>
        <w:t>eristics of gambling products and related messages, results of the Delphi process, and final 10 pictograms and their reworded definitions for laypeople</w:t>
      </w:r>
    </w:p>
    <w:tbl>
      <w:tblPr>
        <w:tblStyle w:val="TableGrid"/>
        <w:tblW w:w="16444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12"/>
        <w:gridCol w:w="508"/>
        <w:gridCol w:w="204"/>
        <w:gridCol w:w="659"/>
        <w:gridCol w:w="107"/>
        <w:gridCol w:w="712"/>
        <w:gridCol w:w="787"/>
        <w:gridCol w:w="2149"/>
        <w:gridCol w:w="712"/>
        <w:gridCol w:w="712"/>
        <w:gridCol w:w="766"/>
        <w:gridCol w:w="741"/>
        <w:gridCol w:w="969"/>
        <w:gridCol w:w="1877"/>
        <w:gridCol w:w="1066"/>
        <w:gridCol w:w="1877"/>
      </w:tblGrid>
      <w:tr w:rsidR="00BC4049" w:rsidRPr="00BC4049" w:rsidTr="006D30D7">
        <w:trPr>
          <w:trHeight w:val="283"/>
        </w:trPr>
        <w:tc>
          <w:tcPr>
            <w:tcW w:w="1886" w:type="dxa"/>
            <w:vMerge w:val="restart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Addictive structural characteristics of gambling products and related messages</w:t>
            </w:r>
          </w:p>
        </w:tc>
        <w:tc>
          <w:tcPr>
            <w:tcW w:w="3689" w:type="dxa"/>
            <w:gridSpan w:val="7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 Results of priority rating in round 1</w:t>
            </w:r>
          </w:p>
        </w:tc>
        <w:tc>
          <w:tcPr>
            <w:tcW w:w="2149" w:type="dxa"/>
            <w:vMerge w:val="restart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Rewording for loop 2 following comments of experts in loop 1</w:t>
            </w:r>
          </w:p>
        </w:tc>
        <w:tc>
          <w:tcPr>
            <w:tcW w:w="3900" w:type="dxa"/>
            <w:gridSpan w:val="5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Results of priority rating in round 2</w:t>
            </w:r>
          </w:p>
        </w:tc>
        <w:tc>
          <w:tcPr>
            <w:tcW w:w="2943" w:type="dxa"/>
            <w:gridSpan w:val="2"/>
            <w:vMerge w:val="restart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Pictogram</w:t>
            </w:r>
          </w:p>
        </w:tc>
        <w:tc>
          <w:tcPr>
            <w:tcW w:w="1877" w:type="dxa"/>
            <w:vMerge w:val="restart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Definition reworded for laypeople: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“This pictogram regards a gambling </w:t>
            </w:r>
            <w:proofErr w:type="gramStart"/>
            <w:r w:rsidRPr="00BC4049">
              <w:rPr>
                <w:sz w:val="16"/>
                <w:szCs w:val="16"/>
              </w:rPr>
              <w:t>game .</w:t>
            </w:r>
            <w:proofErr w:type="gramEnd"/>
            <w:r w:rsidRPr="00BC4049">
              <w:rPr>
                <w:sz w:val="16"/>
                <w:szCs w:val="16"/>
              </w:rPr>
              <w:t>…”</w:t>
            </w:r>
          </w:p>
        </w:tc>
      </w:tr>
      <w:tr w:rsidR="00BC4049" w:rsidRPr="00BC4049" w:rsidTr="006D30D7">
        <w:tc>
          <w:tcPr>
            <w:tcW w:w="18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Not a priority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Low priority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Medium priority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High Priority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Essential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Not a priority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Low priority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Medium priority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High Priority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Essential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vMerge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162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Cs/>
                <w:i/>
                <w:sz w:val="16"/>
                <w:szCs w:val="16"/>
              </w:rPr>
              <w:t xml:space="preserve">Initially proposed characteristics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rFonts w:ascii="Calibri" w:eastAsia="Symbol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Cs/>
                <w:i/>
                <w:sz w:val="16"/>
                <w:szCs w:val="16"/>
              </w:rPr>
            </w:pPr>
          </w:p>
        </w:tc>
      </w:tr>
      <w:tr w:rsidR="00BC4049" w:rsidRPr="00BC4049" w:rsidTr="006D30D7">
        <w:trPr>
          <w:trHeight w:val="840"/>
        </w:trPr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Frequent betting opportunities </w:t>
            </w:r>
            <w:r w:rsidRPr="00BC4049">
              <w:rPr>
                <w:rFonts w:ascii="Calibri" w:eastAsia="Symbol" w:hAnsi="Calibri" w:cs="Calibri"/>
                <w:bCs/>
                <w:sz w:val="16"/>
                <w:szCs w:val="16"/>
              </w:rPr>
              <w:t>(possibility to bet several times successively so that the gambler keeps gambling during a certain period of time)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2149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{ One has never long to wait until the next opportunity to bet/stake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(14.9%)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36 (76.6%)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rPr>
          <w:trHeight w:val="1274"/>
        </w:trPr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b/>
                <w:sz w:val="16"/>
                <w:szCs w:val="16"/>
              </w:rPr>
              <w:t>High event frequency</w:t>
            </w:r>
            <w:r w:rsidRPr="00BC4049">
              <w:rPr>
                <w:sz w:val="16"/>
                <w:szCs w:val="16"/>
              </w:rPr>
              <w:t xml:space="preserve"> (virtually unlimited opportunity to play)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2149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{ Possibility to bet several times successively so that the gambler keeps gambling during a certain period of time, virtually unlimited opportunity to play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28 (59.6%)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b/>
                <w:noProof/>
              </w:rPr>
              <w:drawing>
                <wp:inline distT="0" distB="0" distL="0" distR="0" wp14:anchorId="3B1554E4" wp14:editId="3C667E07">
                  <wp:extent cx="1073888" cy="1062822"/>
                  <wp:effectExtent l="0" t="0" r="0" b="4445"/>
                  <wp:docPr id="2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BDE419-6152-DD4E-BDB5-480F9FDD99F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BDE419-6152-DD4E-BDB5-480F9FDD99F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l="12396" t="13421" r="11814" b="11570"/>
                          <a:stretch/>
                        </pic:blipFill>
                        <pic:spPr bwMode="auto">
                          <a:xfrm>
                            <a:off x="0" y="0"/>
                            <a:ext cx="1101532" cy="109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"... where it is possible to bet several times in a row so that the gambler can continue to play practically without a break."</w:t>
            </w: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Behavioral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 learning and rapid feedback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(the player has to learn a certain behavior and rapidly receives feedback on his or her performance)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(3.3%)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(42.6%)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(4.3 %)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rPr>
          <w:trHeight w:val="887"/>
        </w:trPr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Progressive gains linked to immersion/in-game progress </w:t>
            </w:r>
            <w:r w:rsidRPr="00BC4049">
              <w:rPr>
                <w:rFonts w:ascii="DejaVuSansCondensed" w:eastAsia="Symbol" w:hAnsi="DejaVuSansCondensed" w:cs="Symbol"/>
                <w:bCs/>
                <w:sz w:val="16"/>
                <w:szCs w:val="16"/>
              </w:rPr>
              <w:t>(the player has to go through a numb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er of successive challenges to have the opportunity of gains)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(16.7%)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(40.5%)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(31.9%)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21 (44.7%)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(21.3%)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DejaVuSansCondensed" w:eastAsia="Symbol" w:hAnsi="DejaVuSansCondensed" w:cs="Symbol"/>
                <w:b/>
                <w:bCs/>
                <w:sz w:val="16"/>
                <w:szCs w:val="16"/>
              </w:rPr>
              <w:lastRenderedPageBreak/>
              <w:t xml:space="preserve">Fast game </w:t>
            </w:r>
            <w:r w:rsidRPr="00BC4049">
              <w:rPr>
                <w:rFonts w:ascii="DejaVuSansCondensed" w:eastAsia="Symbol" w:hAnsi="DejaVuSansCondensed" w:cs="Symbol"/>
                <w:bCs/>
                <w:sz w:val="16"/>
                <w:szCs w:val="16"/>
              </w:rPr>
              <w:t>(high event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 xml:space="preserve"> frequency and limited scope for decision making)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25 (53.2%)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(36.2%)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b/>
                <w:bCs/>
                <w:noProof/>
              </w:rPr>
              <w:drawing>
                <wp:inline distT="0" distB="0" distL="0" distR="0" wp14:anchorId="42FDAC28" wp14:editId="18C25DAA">
                  <wp:extent cx="1331275" cy="1041991"/>
                  <wp:effectExtent l="0" t="0" r="0" b="0"/>
                  <wp:docPr id="4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A20BA8-BDD9-BB4C-AED4-E206948613B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A20BA8-BDD9-BB4C-AED4-E206948613B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t="5266" b="16463"/>
                          <a:stretch/>
                        </pic:blipFill>
                        <pic:spPr bwMode="auto">
                          <a:xfrm>
                            <a:off x="0" y="0"/>
                            <a:ext cx="1425565" cy="1115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“...where it is possible to wager frequently but with a limited time to think before each wager.”</w:t>
            </w:r>
          </w:p>
        </w:tc>
      </w:tr>
      <w:tr w:rsidR="00BC4049" w:rsidRPr="00BC4049" w:rsidTr="006D30D7">
        <w:tc>
          <w:tcPr>
            <w:tcW w:w="1886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DejaVuSansCondensed" w:eastAsia="Symbol" w:hAnsi="DejaVuSansCondensed" w:cs="Symbol"/>
                <w:b/>
                <w:sz w:val="16"/>
                <w:szCs w:val="16"/>
              </w:rPr>
              <w:t>In-</w:t>
            </w:r>
            <w:r w:rsidRPr="00BC4049">
              <w:rPr>
                <w:rFonts w:ascii="DejaVuSansCondensed" w:eastAsia="Symbol" w:hAnsi="DejaVuSansCondensed" w:cs="Symbol"/>
                <w:b/>
                <w:bCs/>
                <w:sz w:val="16"/>
                <w:szCs w:val="16"/>
              </w:rPr>
              <w:t>game</w:t>
            </w:r>
            <w:r w:rsidRPr="00BC4049">
              <w:rPr>
                <w:rFonts w:ascii="DejaVuSansCondensed" w:eastAsia="Symbol" w:hAnsi="DejaVuSansCondensed" w:cs="Symbol"/>
                <w:b/>
                <w:sz w:val="16"/>
                <w:szCs w:val="16"/>
              </w:rPr>
              <w:t xml:space="preserve"> actions overly suggesting control of the outcome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 xml:space="preserve"> (in-game actions suggesting control of chance, whereas they do not or only poorly influence the outcome) 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87" w:type="dxa"/>
            <w:tcBorders>
              <w:top w:val="single" w:sz="4" w:space="0" w:color="FFFFFF" w:themeColor="background1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73900225" wp14:editId="76AF38E7">
                  <wp:extent cx="1105786" cy="1105786"/>
                  <wp:effectExtent l="0" t="0" r="0" b="0"/>
                  <wp:docPr id="5" name="Espace réservé du contenu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F5FE9B-4991-CB4D-9B1F-2341A96629EF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space réservé du contenu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2F5FE9B-4991-CB4D-9B1F-2341A96629EF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11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"...with actions that give the player the feeling that he or she can control the outcome (win/loss) when this is not the case."</w:t>
            </w: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proofErr w:type="spellStart"/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Autoplay</w:t>
            </w:r>
            <w:proofErr w:type="spellEnd"/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bCs/>
                <w:sz w:val="16"/>
                <w:szCs w:val="16"/>
              </w:rPr>
              <w:t>(lack o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f (physical) interaction, such as even pressing a button)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(45.2%)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30 (63.8)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eastAsia="Symbol"/>
                <w:b/>
                <w:sz w:val="16"/>
                <w:szCs w:val="16"/>
              </w:rPr>
              <w:t xml:space="preserve"> 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In</w:t>
            </w: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-running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 betting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(e.g., live betting)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(40.5%)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32 (68.1%)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3B26F2AD" wp14:editId="60389AF5">
                  <wp:extent cx="1310577" cy="861237"/>
                  <wp:effectExtent l="0" t="0" r="0" b="0"/>
                  <wp:docPr id="6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6F4863-AB61-C64C-A7BA-FD615D9834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6F4863-AB61-C64C-A7BA-FD615D98341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t="16190" b="18096"/>
                          <a:stretch/>
                        </pic:blipFill>
                        <pic:spPr bwMode="auto">
                          <a:xfrm>
                            <a:off x="0" y="0"/>
                            <a:ext cx="1319443" cy="86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“"...where the gambler plays at the same time as the action is in progress (e.g., live betting, sports betting during a match)."</w:t>
            </w: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Short payout in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terval 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>(includes rapid provision of money and automatically adding money win to credit)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(40.5%)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31 (66.0%)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(21.3%)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noProof/>
              </w:rPr>
              <w:drawing>
                <wp:inline distT="0" distB="0" distL="0" distR="0" wp14:anchorId="769D871C" wp14:editId="145542C6">
                  <wp:extent cx="1286539" cy="1033772"/>
                  <wp:effectExtent l="0" t="0" r="0" b="0"/>
                  <wp:docPr id="7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920467-8885-6244-AE55-93303915EC4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920467-8885-6244-AE55-93303915EC4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-1163" t="7085" b="11628"/>
                          <a:stretch/>
                        </pic:blipFill>
                        <pic:spPr bwMode="auto">
                          <a:xfrm>
                            <a:off x="0" y="0"/>
                            <a:ext cx="1321028" cy="10614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“...with a short payout period: the money won is very quickly paid into the gambler's account, inviting the gambler to keep on gambling.”</w:t>
            </w: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eastAsia="Symbol"/>
                <w:sz w:val="16"/>
                <w:szCs w:val="16"/>
              </w:rPr>
              <w:t xml:space="preserve"> </w:t>
            </w: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Rapid provisi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on of monetary 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rewards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(the gambler receives winnings rapidly after the outcome)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(14.3%)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28 (59.6%)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sz w:val="16"/>
                <w:szCs w:val="16"/>
              </w:rPr>
              <w:t>Au</w:t>
            </w: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tomatically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adding monetary rewards to total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 xml:space="preserve">(winnings appear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lastRenderedPageBreak/>
              <w:t>directly in a total amount and not for a particular bet)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lastRenderedPageBreak/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(31.9%)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26 (55.3%)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High maximum jackpot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(large amount of money announced as the maximum jackpot)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(28.6%)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(29.8%)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(31.9%)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(27.7%)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tcBorders>
              <w:bottom w:val="single" w:sz="4" w:space="0" w:color="FFFFFF" w:themeColor="background1"/>
            </w:tcBorders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Changing maximu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m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jackpot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(the maximum jackpot is not fixed and changes over time)</w:t>
            </w: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66" w:type="dxa"/>
            <w:gridSpan w:val="2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(28.6%)</w:t>
            </w:r>
          </w:p>
        </w:tc>
        <w:tc>
          <w:tcPr>
            <w:tcW w:w="787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29 (61.7%)</w:t>
            </w:r>
          </w:p>
        </w:tc>
        <w:tc>
          <w:tcPr>
            <w:tcW w:w="766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741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969" w:type="dxa"/>
            <w:tcBorders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2943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tcBorders>
              <w:top w:val="single" w:sz="4" w:space="0" w:color="FFFFFF" w:themeColor="background1"/>
            </w:tcBorders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DejaVuSansCondensed" w:eastAsia="Symbol" w:hAnsi="DejaVuSansCondensed" w:cs="Symbol"/>
                <w:b/>
                <w:sz w:val="16"/>
                <w:szCs w:val="16"/>
              </w:rPr>
              <w:t>Moderate volatility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 xml:space="preserve"> (unpredictability of reward but not very low reward frequency)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66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(16.7%)</w:t>
            </w:r>
          </w:p>
        </w:tc>
        <w:tc>
          <w:tcPr>
            <w:tcW w:w="787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Volatility (irregular interval and randomization of prizes, which acts as an intermittent reinforcement)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766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29 (61.7%)</w:t>
            </w:r>
          </w:p>
        </w:tc>
        <w:tc>
          <w:tcPr>
            <w:tcW w:w="741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969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2943" w:type="dxa"/>
            <w:gridSpan w:val="2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Early win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(frequent wins at the beginning of a gambling session)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(16.7%)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28 (59.6%)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Losses disguised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as wins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(gain inferior to the amount staked)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(16.7%)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(35.7%)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29 (61.7%)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(27.7%)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25EF5450" wp14:editId="6982453F">
                  <wp:extent cx="1269788" cy="882503"/>
                  <wp:effectExtent l="0" t="0" r="6985" b="0"/>
                  <wp:docPr id="8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302DF6-534E-464C-9182-E261739B0C2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302DF6-534E-464C-9182-E261739B0C2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/>
                          <a:srcRect t="18000" b="12500"/>
                          <a:stretch/>
                        </pic:blipFill>
                        <pic:spPr bwMode="auto">
                          <a:xfrm>
                            <a:off x="0" y="0"/>
                            <a:ext cx="1312724" cy="912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“...where losses are disguised as gains. For example, you buy a gambling game for 3 euros. You scratch and the gambling game indicates that you have won 1 euro, when in reality you have lost 2 euros."</w:t>
            </w: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Misleading winning-related sensory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stimulus for a non-winning outcome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(e.g., sounds, colors usually appearing while winning, presented for a near miss)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(14.9%)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32 (68.1%)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Near miss and equivalent of near miss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situations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(outcome that suggests an outcome close to a winning situation, whereas outcome is binary: win or lose)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(47.6%)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shd w:val="clear" w:color="auto" w:fill="BFBFBF" w:themeFill="background1" w:themeFillShade="BF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45A766F7" wp14:editId="4225ECD8">
                  <wp:extent cx="1269365" cy="745238"/>
                  <wp:effectExtent l="0" t="0" r="698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10" b="20481"/>
                          <a:stretch/>
                        </pic:blipFill>
                        <pic:spPr bwMode="auto">
                          <a:xfrm>
                            <a:off x="0" y="0"/>
                            <a:ext cx="1274339" cy="74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“...in which the outcome suggests to the gambler that he/she has ‘almost’ won, while the outcome is binary (win or lose) and he/she has lost."</w:t>
            </w: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lastRenderedPageBreak/>
              <w:t xml:space="preserve">Possibility of high stake </w:t>
            </w:r>
            <w:r w:rsidRPr="00BC4049">
              <w:rPr>
                <w:rFonts w:ascii="Calibri" w:eastAsia="Symbol" w:hAnsi="Calibri" w:cs="Calibri"/>
                <w:bCs/>
                <w:sz w:val="16"/>
                <w:szCs w:val="16"/>
              </w:rPr>
              <w:t>(various stakes possible up to high stakes)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(45.2%)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(35.7%)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28 (59.6%)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(29.8%)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DejaVuSansCondensed" w:eastAsia="Symbol" w:hAnsi="DejaVuSansCondensed" w:cs="Symbol"/>
                <w:b/>
                <w:sz w:val="16"/>
                <w:szCs w:val="16"/>
              </w:rPr>
              <w:t>Extreme return-to-player rate (very low or very high)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 xml:space="preserve"> (very high or very low value of prizes redistributed to players of the same game as a proportion of the total amount wagered on that game over the long term)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18 (42.9%)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{ Very high or very low value of prizes redistributed to players of the same game as a proportion of the total amount wagered on that game over the long term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(19.1%)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28 (59.6%)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(14.9%)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Non-cash payment instruments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(e.g., token, bank transfer...)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(28.6%)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(16.7%)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(40.4%)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No monitoring of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d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uration of play or obvious clock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(45.2%)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25 (53.2%)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(36.2%)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Proposition/use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 of bonus/free spins 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>(possibility to play with the operator's money)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(40.5%)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(14.3%)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(14.9%)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(27.7%)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24 (51.1%)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tcBorders>
              <w:top w:val="single" w:sz="4" w:space="0" w:color="FFFFFF" w:themeColor="background1"/>
            </w:tcBorders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Messages ass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ociated with the game suggesting control of chance (advertisement, instruction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)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(e.g., advertisement claiming that you have particular ability over the others to win)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66" w:type="dxa"/>
            <w:gridSpan w:val="2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(28.6%)</w:t>
            </w:r>
          </w:p>
        </w:tc>
        <w:tc>
          <w:tcPr>
            <w:tcW w:w="787" w:type="dxa"/>
            <w:tcBorders>
              <w:top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(45.2%)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27 (57.4%)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b/>
                <w:bCs/>
                <w:noProof/>
              </w:rPr>
              <w:drawing>
                <wp:inline distT="0" distB="0" distL="0" distR="0" wp14:anchorId="43FBEF83" wp14:editId="332054A6">
                  <wp:extent cx="1200726" cy="1137684"/>
                  <wp:effectExtent l="0" t="0" r="0" b="5715"/>
                  <wp:docPr id="10" name="Espace réservé du contenu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238390-074E-4C4A-951A-F3772ECE7BC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Espace réservé du contenu 9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238390-074E-4C4A-951A-F3772ECE7BC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/>
                          <a:srcRect t="1726" b="5945"/>
                          <a:stretch/>
                        </pic:blipFill>
                        <pic:spPr bwMode="auto">
                          <a:xfrm>
                            <a:off x="0" y="0"/>
                            <a:ext cx="1300053" cy="1231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“"...in which the advertising messages or instructions suggest that the gambler has control over chance (e.g., the advertisement claims that the gambler has a greater ability to win than others).”</w:t>
            </w: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Announcement of other gamblers’ gains </w:t>
            </w:r>
            <w:r w:rsidRPr="00BC4049">
              <w:rPr>
                <w:rFonts w:ascii="Calibri" w:eastAsia="Symbol" w:hAnsi="Calibri" w:cs="Calibri"/>
                <w:bCs/>
                <w:sz w:val="16"/>
                <w:szCs w:val="16"/>
              </w:rPr>
              <w:t>(e.g., big winner poster)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(16.7%)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(14.3%)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23 (48.9%)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Customization, avatar </w:t>
            </w:r>
            <w:r w:rsidRPr="00BC4049">
              <w:rPr>
                <w:rFonts w:ascii="Calibri" w:eastAsia="Symbol" w:hAnsi="Calibri" w:cs="Calibri"/>
                <w:bCs/>
                <w:sz w:val="16"/>
                <w:szCs w:val="16"/>
              </w:rPr>
              <w:t>(tools to personalize the game)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(40.5%)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(7.1%)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 xml:space="preserve">Design using familiar context </w:t>
            </w:r>
            <w:r w:rsidRPr="00BC4049">
              <w:rPr>
                <w:rFonts w:ascii="Calibri" w:eastAsia="Symbol" w:hAnsi="Calibri" w:cs="Calibri"/>
                <w:bCs/>
                <w:sz w:val="16"/>
                <w:szCs w:val="16"/>
              </w:rPr>
              <w:t>(theme referring to familiar activity for most people, hero, movie...)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(38.1%)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(35.7%)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Design or advertisem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>ent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 using a celebrity as a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lastRenderedPageBreak/>
              <w:t xml:space="preserve">spokesperson/a gambler 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>(e.g., TV advertisement showing a movie star playing on a poker website)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lastRenderedPageBreak/>
              <w:t>3 (7.1%)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(26.2%)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(14.3%)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11 (23.4%)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2943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Stressful environment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(sensory overstimulation)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(35.7%)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(11.9%)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Stressful environment (related to the game design or venue) (e.g., sensory overstimulation, high levels of audiovisual sensory feedback)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(27.7%)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23 (48.9%)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rPr>
          <w:trHeight w:val="673"/>
        </w:trPr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Possibility of multi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>-playing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(multi-tabling, multiline)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(2.4%)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(9.5%)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(23.8%)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21 (44.7%)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21 (44.7%)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shd w:val="clear" w:color="auto" w:fill="auto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Unlimited temporal access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to the game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(24/7 venue, online…)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(4.8%)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(19.0%)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(45.2%)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26 (55.3%)</w:t>
            </w:r>
          </w:p>
        </w:tc>
        <w:tc>
          <w:tcPr>
            <w:tcW w:w="2943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C4049">
              <w:rPr>
                <w:noProof/>
              </w:rPr>
              <w:drawing>
                <wp:inline distT="0" distB="0" distL="0" distR="0" wp14:anchorId="7A5C38E5" wp14:editId="3EFFAC2B">
                  <wp:extent cx="1158949" cy="1158949"/>
                  <wp:effectExtent l="0" t="0" r="0" b="3175"/>
                  <wp:docPr id="11" name="Imag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7FE832-67F1-7943-81E1-EDF41138FF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57FE832-67F1-7943-81E1-EDF41138FF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725" cy="11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“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"... with an access unlimited in time (24/7, online”)."</w:t>
            </w:r>
          </w:p>
        </w:tc>
      </w:tr>
      <w:tr w:rsidR="00BC4049" w:rsidRPr="00BC4049" w:rsidTr="006D30D7">
        <w:trPr>
          <w:gridAfter w:val="2"/>
          <w:wAfter w:w="2943" w:type="dxa"/>
        </w:trPr>
        <w:tc>
          <w:tcPr>
            <w:tcW w:w="1886" w:type="dxa"/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Messages promoting ease of gambling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(including bonus and rapid cash-out messages)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(2.0%)</w:t>
            </w:r>
          </w:p>
        </w:tc>
        <w:tc>
          <w:tcPr>
            <w:tcW w:w="712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(3.9%)</w:t>
            </w:r>
          </w:p>
        </w:tc>
        <w:tc>
          <w:tcPr>
            <w:tcW w:w="766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(23.5%)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(31.4%)</w:t>
            </w:r>
          </w:p>
        </w:tc>
        <w:tc>
          <w:tcPr>
            <w:tcW w:w="78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(39.2%)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(36.2%)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22 (46.8%)</w:t>
            </w: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cs="Arial"/>
                <w:b/>
                <w:noProof/>
                <w:sz w:val="20"/>
                <w:szCs w:val="20"/>
              </w:rPr>
              <w:drawing>
                <wp:inline distT="0" distB="0" distL="0" distR="0" wp14:anchorId="717CB493" wp14:editId="58286C21">
                  <wp:extent cx="1158949" cy="1158949"/>
                  <wp:effectExtent l="0" t="0" r="317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960" cy="1169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4049">
              <w:rPr>
                <w:sz w:val="16"/>
                <w:szCs w:val="16"/>
              </w:rPr>
              <w:t>“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"... for which advertising messages or instructions encourage gambling (e.g., ‘safe first bet,’ bonus, 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>rapid cash-out”</w:t>
            </w:r>
            <w:r w:rsidRPr="00BC4049">
              <w:rPr>
                <w:sz w:val="16"/>
                <w:szCs w:val="16"/>
              </w:rPr>
              <w:t>)."</w:t>
            </w:r>
          </w:p>
        </w:tc>
      </w:tr>
      <w:tr w:rsidR="00BC4049" w:rsidRPr="00BC4049" w:rsidTr="006D30D7"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442AD9" w:rsidRPr="00BC4049" w:rsidRDefault="00442AD9" w:rsidP="006D30D7">
            <w:pPr>
              <w:rPr>
                <w:rFonts w:ascii="Symbol" w:hAnsi="Symbol" w:cs="Calibri"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/>
                <w:bCs/>
                <w:sz w:val="16"/>
                <w:szCs w:val="16"/>
              </w:rPr>
              <w:t>Missing information</w:t>
            </w:r>
            <w:r w:rsidRPr="00BC4049">
              <w:rPr>
                <w:rFonts w:ascii="Calibri" w:eastAsia="Symbol" w:hAnsi="Calibri" w:cs="Calibri"/>
                <w:sz w:val="16"/>
                <w:szCs w:val="16"/>
              </w:rPr>
              <w:t xml:space="preserve"> </w:t>
            </w:r>
            <w:r w:rsidRPr="00BC4049">
              <w:rPr>
                <w:rFonts w:ascii="Calibri" w:eastAsia="Symbol" w:hAnsi="Calibri" w:cs="Calibri"/>
                <w:b/>
                <w:sz w:val="16"/>
                <w:szCs w:val="16"/>
              </w:rPr>
              <w:t xml:space="preserve">on bet characteristics </w:t>
            </w:r>
            <w:r w:rsidRPr="00BC4049">
              <w:rPr>
                <w:rFonts w:ascii="DejaVuSansCondensed" w:eastAsia="Symbol" w:hAnsi="DejaVuSansCondensed" w:cs="Symbol"/>
                <w:sz w:val="16"/>
                <w:szCs w:val="16"/>
              </w:rPr>
              <w:t>(e.g., gross stake amount not shown)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gridSpan w:val="2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(14.3%)</w:t>
            </w: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(33.3%)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13 (31.0%)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(21.4%)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{ e.g</w:t>
            </w:r>
            <w:proofErr w:type="gramEnd"/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., gross stake amount not shown. It could be that stakes do not appear directly but are presented minus previous winnings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(42.6%)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162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Cs/>
                <w:i/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Cs/>
                <w:i/>
                <w:sz w:val="16"/>
                <w:szCs w:val="16"/>
              </w:rPr>
              <w:lastRenderedPageBreak/>
              <w:t>New characteristics elicited by the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rFonts w:ascii="Calibri" w:eastAsia="Symbol" w:hAnsi="Calibri" w:cs="Calibri"/>
                <w:bCs/>
                <w:i/>
                <w:sz w:val="16"/>
                <w:szCs w:val="16"/>
              </w:rPr>
              <w:t xml:space="preserve"> experts in phase 1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rFonts w:ascii="Calibri" w:eastAsia="Symbol" w:hAnsi="Calibri" w:cs="Calibri"/>
                <w:bCs/>
                <w:i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Cs/>
                <w:i/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tcBorders>
              <w:top w:val="single" w:sz="4" w:space="0" w:color="auto"/>
            </w:tcBorders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Complexity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(complexity of the game, which can lead to unrealistic expectations from the gamblers) 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712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766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22 (46.8%)</w:t>
            </w:r>
          </w:p>
        </w:tc>
        <w:tc>
          <w:tcPr>
            <w:tcW w:w="741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(19.1%)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 (4.3%)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Community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(e.g., presence of a chat between gamblers, which could lead to a peer-related incentive effect)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(31.9%)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(42.6%)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(19.1%)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2943" w:type="dxa"/>
            <w:gridSpan w:val="2"/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  <w:shd w:val="clear" w:color="auto" w:fill="000000" w:themeFill="text1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b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Cashless version available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(possibility to gamble for free in cashless/demo/practice versions of the same game)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19 (40.4%)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12 (25.5%)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b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Informational asymmetry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(information on gamblers' behavior is processed and/or exploited by vendors)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14 (29.8%)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(34.0%)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7 (14.9%)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Dynamic features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(game features adapt in response to gamblers' behavior) 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(6.4%)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(19.1%)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22 (46.8%)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5 (10.6%)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 xml:space="preserve">Facilitation of multiplying the bet 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>(e.g., proposition to multiply the bet in the same round x2)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 (2.1%)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6 (12.8%)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15 (31.9%)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21 (44.7%)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4 (8.5%)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 xml:space="preserve">Uneasy </w:t>
            </w:r>
            <w:proofErr w:type="spellStart"/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unsubscription</w:t>
            </w:r>
            <w:proofErr w:type="spellEnd"/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 xml:space="preserve"> or self-exclusion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(easy reversal, process not available or complex to complete)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66" w:type="dxa"/>
            <w:gridSpan w:val="2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12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9 (19.1%)</w:t>
            </w:r>
          </w:p>
        </w:tc>
        <w:tc>
          <w:tcPr>
            <w:tcW w:w="766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8 (17.0%)</w:t>
            </w:r>
          </w:p>
        </w:tc>
        <w:tc>
          <w:tcPr>
            <w:tcW w:w="741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20 (42.6%)</w:t>
            </w:r>
          </w:p>
        </w:tc>
        <w:tc>
          <w:tcPr>
            <w:tcW w:w="969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(21.3%)</w:t>
            </w:r>
          </w:p>
        </w:tc>
        <w:tc>
          <w:tcPr>
            <w:tcW w:w="2943" w:type="dxa"/>
            <w:gridSpan w:val="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7" w:type="dxa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886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b/>
                <w:sz w:val="16"/>
                <w:szCs w:val="16"/>
              </w:rPr>
              <w:t>Game in the game</w:t>
            </w: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(e.g., random jackpot or gain added to the game, promising a multiplication of gain)</w:t>
            </w:r>
          </w:p>
          <w:p w:rsidR="00442AD9" w:rsidRPr="00BC4049" w:rsidRDefault="00442AD9" w:rsidP="006D30D7">
            <w:pPr>
              <w:rPr>
                <w:rFonts w:ascii="Calibri" w:eastAsia="Symbol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lastRenderedPageBreak/>
              <w:t>/</w:t>
            </w:r>
          </w:p>
        </w:tc>
        <w:tc>
          <w:tcPr>
            <w:tcW w:w="508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863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819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78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/</w:t>
            </w:r>
          </w:p>
        </w:tc>
        <w:tc>
          <w:tcPr>
            <w:tcW w:w="2149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rFonts w:ascii="DejaVuSansCondensed" w:hAnsi="DejaVuSansCondensed" w:cs="DejaVuSansCondensed"/>
                <w:sz w:val="16"/>
                <w:szCs w:val="16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0 (0.0%)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10 (21.7%)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17 (37.0%)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16 (34.8%)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>3 (6.5%)</w:t>
            </w: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BC4049" w:rsidRPr="00BC4049" w:rsidTr="006D30D7">
        <w:tc>
          <w:tcPr>
            <w:tcW w:w="11624" w:type="dxa"/>
            <w:gridSpan w:val="14"/>
            <w:tcBorders>
              <w:top w:val="single" w:sz="4" w:space="0" w:color="auto"/>
            </w:tcBorders>
            <w:vAlign w:val="center"/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BC4049">
              <w:rPr>
                <w:i/>
                <w:sz w:val="16"/>
                <w:szCs w:val="16"/>
              </w:rPr>
              <w:t xml:space="preserve">..….. Concepts that reached consensus for retention since the first round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BC4049">
              <w:rPr>
                <w:i/>
                <w:sz w:val="16"/>
                <w:szCs w:val="16"/>
              </w:rPr>
              <w:t>……... Concepts that reached consensus for exclusion at 1</w:t>
            </w:r>
            <w:r w:rsidRPr="00BC4049">
              <w:rPr>
                <w:i/>
                <w:sz w:val="16"/>
                <w:szCs w:val="16"/>
                <w:vertAlign w:val="superscript"/>
              </w:rPr>
              <w:t>st</w:t>
            </w:r>
            <w:r w:rsidRPr="00BC4049">
              <w:rPr>
                <w:i/>
                <w:sz w:val="16"/>
                <w:szCs w:val="16"/>
              </w:rPr>
              <w:t xml:space="preserve"> or 2</w:t>
            </w:r>
            <w:r w:rsidRPr="00BC4049">
              <w:rPr>
                <w:i/>
                <w:sz w:val="16"/>
                <w:szCs w:val="16"/>
                <w:vertAlign w:val="superscript"/>
              </w:rPr>
              <w:t>nd</w:t>
            </w:r>
            <w:r w:rsidRPr="00BC4049">
              <w:rPr>
                <w:i/>
                <w:sz w:val="16"/>
                <w:szCs w:val="16"/>
              </w:rPr>
              <w:t xml:space="preserve"> round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BC4049">
              <w:rPr>
                <w:i/>
                <w:sz w:val="16"/>
                <w:szCs w:val="16"/>
              </w:rPr>
              <w:t>…….. Factors not reworded between the 2 rounds or elicited in phase 1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BC4049">
              <w:rPr>
                <w:rFonts w:ascii="DejaVuSansCondensed" w:hAnsi="DejaVuSansCondensed" w:cs="DejaVuSansCondensed"/>
                <w:sz w:val="16"/>
                <w:szCs w:val="16"/>
              </w:rPr>
              <w:t xml:space="preserve">    Only the explanation was reworded </w:t>
            </w:r>
          </w:p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C404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</w:tcBorders>
          </w:tcPr>
          <w:p w:rsidR="00442AD9" w:rsidRPr="00BC4049" w:rsidRDefault="00442AD9" w:rsidP="006D30D7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</w:tr>
    </w:tbl>
    <w:p w:rsidR="00A3087E" w:rsidRPr="00BC4049" w:rsidRDefault="00C06CBB">
      <w:pPr>
        <w:rPr>
          <w:lang w:val="en-US"/>
        </w:rPr>
      </w:pPr>
    </w:p>
    <w:sectPr w:rsidR="00A3087E" w:rsidRPr="00BC4049" w:rsidSect="00BC4049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83" w:usb1="10000000" w:usb2="00000000" w:usb3="00000000" w:csb0="8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D2F"/>
    <w:multiLevelType w:val="hybridMultilevel"/>
    <w:tmpl w:val="DB18DEE0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D9"/>
    <w:rsid w:val="0035009D"/>
    <w:rsid w:val="00442AD9"/>
    <w:rsid w:val="00BB02E0"/>
    <w:rsid w:val="00BC4049"/>
    <w:rsid w:val="00C0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D252B-0315-4ABF-A6CF-A5FADC38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A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AD9"/>
    <w:pPr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2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AD9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AD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AD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AD9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D9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42AD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1659</Words>
  <Characters>9462</Characters>
  <Application>Microsoft Office Word</Application>
  <DocSecurity>0</DocSecurity>
  <Lines>78</Lines>
  <Paragraphs>22</Paragraphs>
  <ScaleCrop>false</ScaleCrop>
  <Company/>
  <LinksUpToDate>false</LinksUpToDate>
  <CharactersWithSpaces>11099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Luquiens</dc:creator>
  <cp:keywords/>
  <dc:description/>
  <cp:lastModifiedBy>Komathi Ramu</cp:lastModifiedBy>
  <cp:revision>3</cp:revision>
  <dcterms:created xsi:type="dcterms:W3CDTF">2022-12-20T22:06:00Z</dcterms:created>
  <dcterms:modified xsi:type="dcterms:W3CDTF">2022-12-22T14:54:00Z</dcterms:modified>
</cp:coreProperties>
</file>