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C2970" w14:textId="739F5A0C" w:rsidR="00C05B60" w:rsidRPr="00683F75" w:rsidRDefault="00507C44" w:rsidP="00C05B60">
      <w:pPr>
        <w:pStyle w:val="a9"/>
        <w:suppressLineNumbers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07C44">
        <w:rPr>
          <w:rFonts w:ascii="Times New Roman" w:hAnsi="Times New Roman" w:cs="Times New Roman"/>
          <w:sz w:val="24"/>
          <w:szCs w:val="24"/>
        </w:rPr>
        <w:t>Heavy metals drive microbial community assembly process in farmland with long-term biosolids application</w:t>
      </w:r>
      <w:r w:rsidR="00C05B60">
        <w:rPr>
          <w:rFonts w:ascii="Times New Roman" w:hAnsi="Times New Roman" w:cs="Times New Roman"/>
          <w:sz w:val="24"/>
          <w:szCs w:val="24"/>
        </w:rPr>
        <w:t xml:space="preserve"> </w:t>
      </w:r>
      <w:r w:rsidR="00C05B60" w:rsidRPr="00B54967" w:rsidDel="00B5496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40C90D" w14:textId="186F5508" w:rsidR="00C05B60" w:rsidRPr="00C05B60" w:rsidRDefault="00C05B60" w:rsidP="00C05B60">
      <w:pPr>
        <w:widowControl w:val="0"/>
        <w:spacing w:after="0" w:line="480" w:lineRule="auto"/>
        <w:jc w:val="both"/>
        <w:rPr>
          <w:rFonts w:ascii="Times New Roman" w:eastAsia="DengXian" w:hAnsi="Times New Roman" w:cs="Times New Roman"/>
          <w:bCs/>
          <w:color w:val="000000"/>
          <w:kern w:val="2"/>
          <w:sz w:val="24"/>
          <w:szCs w:val="24"/>
        </w:rPr>
      </w:pPr>
      <w:r w:rsidRPr="00C05B60">
        <w:rPr>
          <w:rFonts w:ascii="Times New Roman" w:eastAsia="DengXian" w:hAnsi="Times New Roman" w:cs="Times New Roman"/>
          <w:kern w:val="2"/>
          <w:sz w:val="24"/>
          <w:szCs w:val="24"/>
        </w:rPr>
        <w:t>Tao Sun</w:t>
      </w:r>
      <w:r w:rsidRPr="00C05B60">
        <w:rPr>
          <w:rFonts w:ascii="Times New Roman" w:eastAsia="DengXian" w:hAnsi="Times New Roman" w:cs="Times New Roman"/>
          <w:kern w:val="2"/>
          <w:sz w:val="24"/>
          <w:szCs w:val="24"/>
          <w:vertAlign w:val="superscript"/>
        </w:rPr>
        <w:t>1,2</w:t>
      </w:r>
      <w:r w:rsidRPr="00C05B60">
        <w:rPr>
          <w:rFonts w:ascii="Times New Roman" w:eastAsia="DengXian" w:hAnsi="Times New Roman" w:cs="Times New Roman" w:hint="eastAsia"/>
          <w:kern w:val="2"/>
          <w:sz w:val="24"/>
          <w:szCs w:val="24"/>
          <w:vertAlign w:val="superscript"/>
        </w:rPr>
        <w:t>#</w:t>
      </w:r>
      <w:r w:rsidRPr="00C05B60">
        <w:rPr>
          <w:rFonts w:ascii="Times New Roman" w:eastAsia="DengXian" w:hAnsi="Times New Roman" w:cs="Times New Roman"/>
          <w:kern w:val="2"/>
          <w:sz w:val="24"/>
          <w:szCs w:val="24"/>
        </w:rPr>
        <w:t xml:space="preserve">, </w:t>
      </w:r>
      <w:proofErr w:type="spellStart"/>
      <w:r w:rsidRPr="00C05B60">
        <w:rPr>
          <w:rFonts w:ascii="Times New Roman" w:eastAsia="DengXian" w:hAnsi="Times New Roman" w:cs="Times New Roman"/>
          <w:kern w:val="2"/>
          <w:sz w:val="24"/>
          <w:szCs w:val="24"/>
        </w:rPr>
        <w:t>Guihua</w:t>
      </w:r>
      <w:proofErr w:type="spellEnd"/>
      <w:r w:rsidRPr="00C05B60">
        <w:rPr>
          <w:rFonts w:ascii="Times New Roman" w:eastAsia="DengXian" w:hAnsi="Times New Roman" w:cs="Times New Roman"/>
          <w:kern w:val="2"/>
          <w:sz w:val="24"/>
          <w:szCs w:val="24"/>
        </w:rPr>
        <w:t xml:space="preserve"> Li</w:t>
      </w:r>
      <w:r w:rsidRPr="00C05B60">
        <w:rPr>
          <w:rFonts w:ascii="Times New Roman" w:eastAsia="DengXian" w:hAnsi="Times New Roman" w:cs="Times New Roman"/>
          <w:kern w:val="2"/>
          <w:sz w:val="24"/>
          <w:szCs w:val="24"/>
          <w:vertAlign w:val="superscript"/>
        </w:rPr>
        <w:t>1</w:t>
      </w:r>
      <w:r w:rsidRPr="00C05B60">
        <w:rPr>
          <w:rFonts w:ascii="Times New Roman" w:eastAsia="DengXian" w:hAnsi="Times New Roman" w:cs="Times New Roman" w:hint="eastAsia"/>
          <w:kern w:val="2"/>
          <w:sz w:val="24"/>
          <w:szCs w:val="24"/>
          <w:vertAlign w:val="superscript"/>
        </w:rPr>
        <w:t>#</w:t>
      </w:r>
      <w:r w:rsidRPr="00C05B60">
        <w:rPr>
          <w:rFonts w:ascii="Times New Roman" w:eastAsia="DengXian" w:hAnsi="Times New Roman" w:cs="Times New Roman"/>
          <w:kern w:val="2"/>
          <w:sz w:val="24"/>
          <w:szCs w:val="24"/>
        </w:rPr>
        <w:t xml:space="preserve">, </w:t>
      </w:r>
      <w:r w:rsidRPr="00C05B60">
        <w:rPr>
          <w:rFonts w:ascii="Times New Roman" w:eastAsia="DengXian" w:hAnsi="Times New Roman" w:cs="Times New Roman"/>
          <w:bCs/>
          <w:color w:val="000000"/>
          <w:kern w:val="2"/>
          <w:sz w:val="24"/>
          <w:szCs w:val="24"/>
        </w:rPr>
        <w:t>Mahmoud Mazarji</w:t>
      </w:r>
      <w:r w:rsidRPr="00C05B60">
        <w:rPr>
          <w:rFonts w:ascii="Times New Roman" w:eastAsia="DengXian" w:hAnsi="Times New Roman" w:cs="Times New Roman"/>
          <w:bCs/>
          <w:color w:val="000000"/>
          <w:kern w:val="2"/>
          <w:sz w:val="24"/>
          <w:szCs w:val="24"/>
          <w:vertAlign w:val="superscript"/>
        </w:rPr>
        <w:t>1</w:t>
      </w:r>
      <w:r w:rsidRPr="00C05B60">
        <w:rPr>
          <w:rFonts w:ascii="Times New Roman" w:eastAsia="DengXian" w:hAnsi="Times New Roman" w:cs="Times New Roman"/>
          <w:bCs/>
          <w:color w:val="000000"/>
          <w:kern w:val="2"/>
          <w:sz w:val="24"/>
          <w:szCs w:val="24"/>
        </w:rPr>
        <w:t>, Pierre Delaplace</w:t>
      </w:r>
      <w:r w:rsidRPr="00C05B60">
        <w:rPr>
          <w:rFonts w:ascii="Times New Roman" w:eastAsia="DengXian" w:hAnsi="Times New Roman" w:cs="Times New Roman"/>
          <w:kern w:val="2"/>
          <w:sz w:val="24"/>
          <w:szCs w:val="24"/>
          <w:vertAlign w:val="superscript"/>
        </w:rPr>
        <w:t>2</w:t>
      </w:r>
      <w:r w:rsidRPr="00C05B60">
        <w:rPr>
          <w:rFonts w:ascii="Times New Roman" w:eastAsia="DengXian" w:hAnsi="Times New Roman" w:cs="Times New Roman"/>
          <w:kern w:val="2"/>
          <w:sz w:val="24"/>
          <w:szCs w:val="24"/>
        </w:rPr>
        <w:t xml:space="preserve">, </w:t>
      </w:r>
      <w:r w:rsidRPr="00C05B60">
        <w:rPr>
          <w:rFonts w:ascii="Times New Roman" w:eastAsia="DengXian" w:hAnsi="Times New Roman" w:cs="Times New Roman"/>
          <w:bCs/>
          <w:color w:val="000000"/>
          <w:kern w:val="2"/>
          <w:sz w:val="24"/>
          <w:szCs w:val="24"/>
        </w:rPr>
        <w:t>Xing Yang</w:t>
      </w:r>
      <w:r w:rsidRPr="00C05B60">
        <w:rPr>
          <w:rFonts w:ascii="Times New Roman" w:eastAsia="DengXian" w:hAnsi="Times New Roman" w:cs="Times New Roman"/>
          <w:bCs/>
          <w:color w:val="000000"/>
          <w:kern w:val="2"/>
          <w:sz w:val="24"/>
          <w:szCs w:val="24"/>
          <w:vertAlign w:val="superscript"/>
        </w:rPr>
        <w:t>3</w:t>
      </w:r>
      <w:r w:rsidRPr="00C05B60">
        <w:rPr>
          <w:rFonts w:ascii="Times New Roman" w:eastAsia="DengXian" w:hAnsi="Times New Roman" w:cs="Times New Roman"/>
          <w:bCs/>
          <w:color w:val="000000"/>
          <w:kern w:val="2"/>
          <w:sz w:val="24"/>
          <w:szCs w:val="24"/>
        </w:rPr>
        <w:t>,</w:t>
      </w:r>
      <w:r w:rsidRPr="00C05B60">
        <w:rPr>
          <w:rFonts w:ascii="Times New Roman" w:eastAsia="DengXian" w:hAnsi="Times New Roman" w:cs="Times New Roman"/>
          <w:bCs/>
          <w:color w:val="000000"/>
          <w:kern w:val="2"/>
          <w:sz w:val="24"/>
          <w:szCs w:val="24"/>
          <w:vertAlign w:val="superscript"/>
        </w:rPr>
        <w:t xml:space="preserve"> </w:t>
      </w:r>
      <w:proofErr w:type="spellStart"/>
      <w:r w:rsidRPr="00C05B60">
        <w:rPr>
          <w:rFonts w:ascii="Times New Roman" w:eastAsia="DengXian" w:hAnsi="Times New Roman" w:cs="Times New Roman"/>
          <w:kern w:val="2"/>
          <w:sz w:val="24"/>
          <w:szCs w:val="24"/>
        </w:rPr>
        <w:t>Jianfeng</w:t>
      </w:r>
      <w:proofErr w:type="spellEnd"/>
      <w:r w:rsidRPr="00C05B60">
        <w:rPr>
          <w:rFonts w:ascii="Times New Roman" w:eastAsia="DengXian" w:hAnsi="Times New Roman" w:cs="Times New Roman"/>
          <w:kern w:val="2"/>
          <w:sz w:val="24"/>
          <w:szCs w:val="24"/>
        </w:rPr>
        <w:t xml:space="preserve"> Zhang</w:t>
      </w:r>
      <w:r w:rsidRPr="00C05B60">
        <w:rPr>
          <w:rFonts w:ascii="Times New Roman" w:eastAsia="DengXian" w:hAnsi="Times New Roman" w:cs="Times New Roman"/>
          <w:kern w:val="2"/>
          <w:sz w:val="24"/>
          <w:szCs w:val="24"/>
          <w:vertAlign w:val="superscript"/>
        </w:rPr>
        <w:t>1*</w:t>
      </w:r>
      <w:r w:rsidRPr="00C05B60">
        <w:rPr>
          <w:rFonts w:ascii="Times New Roman" w:eastAsia="DengXian" w:hAnsi="Times New Roman" w:cs="Times New Roman"/>
          <w:bCs/>
          <w:color w:val="000000"/>
          <w:kern w:val="2"/>
          <w:sz w:val="24"/>
          <w:szCs w:val="24"/>
        </w:rPr>
        <w:t xml:space="preserve">, </w:t>
      </w:r>
      <w:proofErr w:type="spellStart"/>
      <w:r w:rsidRPr="00C05B60">
        <w:rPr>
          <w:rFonts w:ascii="Times New Roman" w:eastAsia="DengXian" w:hAnsi="Times New Roman" w:cs="Times New Roman"/>
          <w:kern w:val="2"/>
          <w:sz w:val="24"/>
          <w:szCs w:val="24"/>
        </w:rPr>
        <w:t>Junting</w:t>
      </w:r>
      <w:proofErr w:type="spellEnd"/>
      <w:r w:rsidRPr="00C05B60">
        <w:rPr>
          <w:rFonts w:ascii="Times New Roman" w:eastAsia="DengXian" w:hAnsi="Times New Roman" w:cs="Times New Roman"/>
          <w:kern w:val="2"/>
          <w:sz w:val="24"/>
          <w:szCs w:val="24"/>
        </w:rPr>
        <w:t xml:space="preserve"> Pan</w:t>
      </w:r>
      <w:r w:rsidRPr="00C05B60">
        <w:rPr>
          <w:rFonts w:ascii="Times New Roman" w:eastAsia="DengXian" w:hAnsi="Times New Roman" w:cs="Times New Roman"/>
          <w:kern w:val="2"/>
          <w:sz w:val="24"/>
          <w:szCs w:val="24"/>
          <w:vertAlign w:val="superscript"/>
        </w:rPr>
        <w:t>1</w:t>
      </w:r>
      <w:r w:rsidRPr="00C05B60">
        <w:rPr>
          <w:rFonts w:ascii="Times New Roman" w:eastAsia="DengXian" w:hAnsi="Times New Roman" w:cs="Times New Roman"/>
          <w:kern w:val="2"/>
          <w:sz w:val="24"/>
          <w:szCs w:val="24"/>
        </w:rPr>
        <w:t>*</w:t>
      </w:r>
    </w:p>
    <w:p w14:paraId="17710AA8" w14:textId="77777777" w:rsidR="00C05B60" w:rsidRPr="00C05B60" w:rsidRDefault="00C05B60" w:rsidP="00C05B60">
      <w:pPr>
        <w:spacing w:line="48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bookmarkStart w:id="0" w:name="_Hlk101726277"/>
    </w:p>
    <w:p w14:paraId="66B282A8" w14:textId="77777777" w:rsidR="00C05B60" w:rsidRPr="00BC6367" w:rsidRDefault="00C05B60" w:rsidP="00386E9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36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C6367">
        <w:rPr>
          <w:rFonts w:ascii="Times New Roman" w:hAnsi="Times New Roman" w:cs="Times New Roman"/>
          <w:sz w:val="24"/>
          <w:szCs w:val="24"/>
        </w:rPr>
        <w:t xml:space="preserve"> State Key Laboratory of Efficient Utilization of Arid and Semi-arid Arable Land in Northern China, Institute of Agricultural Resources and Regional Planning, Chinese Academy of Agricultural Sciences, Beijing 100081, China</w:t>
      </w:r>
    </w:p>
    <w:p w14:paraId="694B46A3" w14:textId="77777777" w:rsidR="00C05B60" w:rsidRDefault="00C05B60" w:rsidP="00386E9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367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BC6367">
        <w:rPr>
          <w:rFonts w:ascii="Times New Roman" w:hAnsi="Times New Roman" w:cs="Times New Roman"/>
          <w:sz w:val="24"/>
          <w:szCs w:val="24"/>
        </w:rPr>
        <w:t xml:space="preserve">Gembloux </w:t>
      </w:r>
      <w:proofErr w:type="spellStart"/>
      <w:r w:rsidRPr="00BC6367">
        <w:rPr>
          <w:rFonts w:ascii="Times New Roman" w:hAnsi="Times New Roman" w:cs="Times New Roman"/>
          <w:sz w:val="24"/>
          <w:szCs w:val="24"/>
        </w:rPr>
        <w:t>Agro</w:t>
      </w:r>
      <w:proofErr w:type="spellEnd"/>
      <w:r w:rsidRPr="00BC6367">
        <w:rPr>
          <w:rFonts w:ascii="Times New Roman" w:hAnsi="Times New Roman" w:cs="Times New Roman"/>
          <w:sz w:val="24"/>
          <w:szCs w:val="24"/>
        </w:rPr>
        <w:t xml:space="preserve"> Bio Tech, University of Liège, 5030, Belgium </w:t>
      </w:r>
    </w:p>
    <w:p w14:paraId="07E1D2BB" w14:textId="77777777" w:rsidR="00C05B60" w:rsidRPr="00BC6367" w:rsidRDefault="00C05B60" w:rsidP="00386E9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1C6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660526">
        <w:rPr>
          <w:rFonts w:ascii="Times New Roman" w:hAnsi="Times New Roman" w:cs="Times New Roman"/>
          <w:sz w:val="24"/>
          <w:szCs w:val="24"/>
        </w:rPr>
        <w:t xml:space="preserve">Key Laboratory of </w:t>
      </w:r>
      <w:proofErr w:type="spellStart"/>
      <w:r w:rsidRPr="00660526">
        <w:rPr>
          <w:rFonts w:ascii="Times New Roman" w:hAnsi="Times New Roman" w:cs="Times New Roman"/>
          <w:sz w:val="24"/>
          <w:szCs w:val="24"/>
        </w:rPr>
        <w:t>Agro</w:t>
      </w:r>
      <w:proofErr w:type="spellEnd"/>
      <w:r w:rsidRPr="00660526">
        <w:rPr>
          <w:rFonts w:ascii="Times New Roman" w:hAnsi="Times New Roman" w:cs="Times New Roman"/>
          <w:sz w:val="24"/>
          <w:szCs w:val="24"/>
        </w:rPr>
        <w:t>-Forestry Environmental Processes and Ecological Regulation of Hainan Province, School of Ecology and Environment, Hainan University, Renmin Avenue, Haikou 570228, China</w:t>
      </w:r>
    </w:p>
    <w:bookmarkEnd w:id="0"/>
    <w:p w14:paraId="7D5DF88B" w14:textId="77777777" w:rsidR="00C05B60" w:rsidRPr="00614C3A" w:rsidRDefault="00C05B60" w:rsidP="00C05B6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14C3A">
        <w:rPr>
          <w:rFonts w:ascii="Times New Roman" w:hAnsi="Times New Roman" w:cs="Times New Roman"/>
          <w:b/>
          <w:bCs/>
          <w:sz w:val="24"/>
          <w:szCs w:val="24"/>
        </w:rPr>
        <w:t>*Corresponding author</w:t>
      </w:r>
    </w:p>
    <w:p w14:paraId="1914D792" w14:textId="77777777" w:rsidR="00C05B60" w:rsidRPr="00614C3A" w:rsidRDefault="00C05B60" w:rsidP="00C05B6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14C3A">
        <w:rPr>
          <w:rFonts w:ascii="Times New Roman" w:hAnsi="Times New Roman" w:cs="Times New Roman"/>
          <w:sz w:val="24"/>
          <w:szCs w:val="24"/>
        </w:rPr>
        <w:t xml:space="preserve">Prof. </w:t>
      </w:r>
      <w:proofErr w:type="spellStart"/>
      <w:r w:rsidRPr="00614C3A">
        <w:rPr>
          <w:rFonts w:ascii="Times New Roman" w:hAnsi="Times New Roman" w:cs="Times New Roman"/>
          <w:sz w:val="24"/>
          <w:szCs w:val="24"/>
        </w:rPr>
        <w:t>Jianfeng</w:t>
      </w:r>
      <w:proofErr w:type="spellEnd"/>
      <w:r w:rsidRPr="00614C3A">
        <w:rPr>
          <w:rFonts w:ascii="Times New Roman" w:hAnsi="Times New Roman" w:cs="Times New Roman"/>
          <w:sz w:val="24"/>
          <w:szCs w:val="24"/>
        </w:rPr>
        <w:t xml:space="preserve"> Zhang (zhangjianfeng@caas.cn)</w:t>
      </w:r>
      <w:bookmarkStart w:id="1" w:name="_Hlk135062829"/>
    </w:p>
    <w:p w14:paraId="4F9EC53E" w14:textId="77777777" w:rsidR="00C05B60" w:rsidRPr="00BC6367" w:rsidRDefault="00C05B60" w:rsidP="00C05B6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Prof. </w:t>
      </w:r>
      <w:proofErr w:type="spellStart"/>
      <w:r w:rsidRPr="00BC6367">
        <w:rPr>
          <w:rFonts w:ascii="Times New Roman" w:hAnsi="Times New Roman" w:cs="Times New Roman"/>
          <w:sz w:val="24"/>
          <w:szCs w:val="24"/>
        </w:rPr>
        <w:t>Junting</w:t>
      </w:r>
      <w:proofErr w:type="spellEnd"/>
      <w:r w:rsidRPr="00BC6367">
        <w:rPr>
          <w:rFonts w:ascii="Times New Roman" w:hAnsi="Times New Roman" w:cs="Times New Roman"/>
          <w:sz w:val="24"/>
          <w:szCs w:val="24"/>
        </w:rPr>
        <w:t xml:space="preserve"> Pan</w:t>
      </w:r>
      <w:bookmarkEnd w:id="1"/>
      <w:r w:rsidRPr="00BC6367">
        <w:rPr>
          <w:rFonts w:ascii="Times New Roman" w:hAnsi="Times New Roman" w:cs="Times New Roman"/>
          <w:sz w:val="24"/>
          <w:szCs w:val="24"/>
        </w:rPr>
        <w:t xml:space="preserve"> (panjunting@caas.cn)</w:t>
      </w:r>
    </w:p>
    <w:p w14:paraId="43598088" w14:textId="1901C720" w:rsidR="00F15040" w:rsidRDefault="00C05B60" w:rsidP="00C05B60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F15040">
          <w:foot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 w:hint="eastAsia"/>
          <w:sz w:val="24"/>
          <w:szCs w:val="24"/>
        </w:rPr>
        <w:t>#These</w:t>
      </w:r>
      <w:r>
        <w:rPr>
          <w:rFonts w:ascii="Times New Roman" w:hAnsi="Times New Roman" w:cs="Times New Roman"/>
          <w:sz w:val="24"/>
          <w:szCs w:val="24"/>
        </w:rPr>
        <w:t xml:space="preserve"> authors contributed equally to this work. </w:t>
      </w:r>
      <w:r w:rsidR="00466CE5">
        <w:rPr>
          <w:rFonts w:ascii="Times New Roman" w:hAnsi="Times New Roman" w:cs="Times New Roman"/>
          <w:sz w:val="24"/>
          <w:szCs w:val="24"/>
        </w:rPr>
        <w:br w:type="page"/>
      </w:r>
    </w:p>
    <w:p w14:paraId="5BA4C895" w14:textId="41EF6C82" w:rsidR="00F15040" w:rsidRPr="00222330" w:rsidRDefault="001043B6" w:rsidP="00E00067">
      <w:pPr>
        <w:spacing w:line="48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222330">
        <w:rPr>
          <w:rFonts w:asciiTheme="majorBidi" w:hAnsiTheme="majorBidi" w:cstheme="majorBidi"/>
          <w:b/>
          <w:bCs/>
          <w:sz w:val="28"/>
          <w:szCs w:val="28"/>
        </w:rPr>
        <w:lastRenderedPageBreak/>
        <w:t>Supplement</w:t>
      </w:r>
      <w:r w:rsidR="00006209">
        <w:rPr>
          <w:rFonts w:asciiTheme="majorBidi" w:hAnsiTheme="majorBidi" w:cstheme="majorBidi"/>
          <w:b/>
          <w:bCs/>
          <w:sz w:val="28"/>
          <w:szCs w:val="28"/>
        </w:rPr>
        <w:t>ary</w:t>
      </w:r>
      <w:r w:rsidRPr="00222330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222330" w:rsidRPr="00222330">
        <w:rPr>
          <w:rFonts w:asciiTheme="majorBidi" w:hAnsiTheme="majorBidi" w:cstheme="majorBidi"/>
          <w:b/>
          <w:bCs/>
          <w:sz w:val="28"/>
          <w:szCs w:val="28"/>
        </w:rPr>
        <w:t xml:space="preserve">material </w:t>
      </w:r>
    </w:p>
    <w:p w14:paraId="09093627" w14:textId="1745BA2C" w:rsidR="001043B6" w:rsidRPr="00222330" w:rsidRDefault="006A4DD5" w:rsidP="00E00067">
      <w:pPr>
        <w:spacing w:line="48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222330">
        <w:rPr>
          <w:rFonts w:asciiTheme="majorBidi" w:hAnsiTheme="majorBidi" w:cstheme="majorBidi" w:hint="eastAsia"/>
          <w:b/>
          <w:bCs/>
          <w:sz w:val="28"/>
          <w:szCs w:val="28"/>
        </w:rPr>
        <w:t>M</w:t>
      </w:r>
      <w:r w:rsidRPr="00222330">
        <w:rPr>
          <w:rFonts w:asciiTheme="majorBidi" w:hAnsiTheme="majorBidi" w:cstheme="majorBidi"/>
          <w:b/>
          <w:bCs/>
          <w:sz w:val="28"/>
          <w:szCs w:val="28"/>
        </w:rPr>
        <w:t>aterials and method</w:t>
      </w:r>
    </w:p>
    <w:p w14:paraId="36907ADA" w14:textId="4AE9EBC4" w:rsidR="006A4DD5" w:rsidRPr="00222330" w:rsidRDefault="00222330" w:rsidP="00E00067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222330">
        <w:rPr>
          <w:rFonts w:asciiTheme="majorBidi" w:hAnsiTheme="majorBidi" w:cstheme="majorBidi"/>
          <w:b/>
          <w:bCs/>
          <w:sz w:val="24"/>
          <w:szCs w:val="24"/>
        </w:rPr>
        <w:t>Microbial DNA extraction, PCR, and Illumina sequencing</w:t>
      </w:r>
    </w:p>
    <w:p w14:paraId="5160C743" w14:textId="045188CD" w:rsidR="00E00067" w:rsidRDefault="00E00067" w:rsidP="00222330">
      <w:pPr>
        <w:spacing w:line="480" w:lineRule="auto"/>
        <w:ind w:firstLineChars="200" w:firstLine="480"/>
        <w:jc w:val="both"/>
        <w:rPr>
          <w:rFonts w:asciiTheme="majorBidi" w:hAnsiTheme="majorBidi" w:cstheme="majorBidi"/>
          <w:sz w:val="24"/>
          <w:szCs w:val="24"/>
        </w:rPr>
      </w:pPr>
      <w:r w:rsidRPr="00E00067">
        <w:rPr>
          <w:rFonts w:asciiTheme="majorBidi" w:hAnsiTheme="majorBidi" w:cstheme="majorBidi"/>
          <w:sz w:val="24"/>
          <w:szCs w:val="24"/>
        </w:rPr>
        <w:t xml:space="preserve">PCR reactions were performed using 25 µL 2x Premix Taq (Takara Biotechnology, Dalian Co. Ltd., China), 1 µL each primer (10 µM), and 3 µL DNA (20 ng/µL) template in a 50 µL volume, subjected to thermocycling: 5 min at 94°C for initialization; 30 cycles of 30s denaturation at 94°C, 30s annealing at 52°C, and 30s extension at 72°C; followed by a final 10 min elongation at 72°C using the </w:t>
      </w:r>
      <w:proofErr w:type="spellStart"/>
      <w:r w:rsidRPr="00E00067">
        <w:rPr>
          <w:rFonts w:asciiTheme="majorBidi" w:hAnsiTheme="majorBidi" w:cstheme="majorBidi"/>
          <w:sz w:val="24"/>
          <w:szCs w:val="24"/>
        </w:rPr>
        <w:t>BioRad</w:t>
      </w:r>
      <w:proofErr w:type="spellEnd"/>
      <w:r w:rsidRPr="00E00067">
        <w:rPr>
          <w:rFonts w:asciiTheme="majorBidi" w:hAnsiTheme="majorBidi" w:cstheme="majorBidi"/>
          <w:sz w:val="24"/>
          <w:szCs w:val="24"/>
        </w:rPr>
        <w:t xml:space="preserve"> S1000 instrument. PCR products' length and concentration were assessed via 1% agarose gel electrophoresis. Samples showing normal, bright main strips were selected for subsequent experiments. The PCR products were </w:t>
      </w:r>
      <w:proofErr w:type="spellStart"/>
      <w:r w:rsidRPr="00E00067">
        <w:rPr>
          <w:rFonts w:asciiTheme="majorBidi" w:hAnsiTheme="majorBidi" w:cstheme="majorBidi"/>
          <w:sz w:val="24"/>
          <w:szCs w:val="24"/>
        </w:rPr>
        <w:t>equidensity</w:t>
      </w:r>
      <w:proofErr w:type="spellEnd"/>
      <w:r w:rsidRPr="00E00067">
        <w:rPr>
          <w:rFonts w:asciiTheme="majorBidi" w:hAnsiTheme="majorBidi" w:cstheme="majorBidi"/>
          <w:sz w:val="24"/>
          <w:szCs w:val="24"/>
        </w:rPr>
        <w:t xml:space="preserve">-ratio mixed using </w:t>
      </w:r>
      <w:proofErr w:type="spellStart"/>
      <w:r w:rsidRPr="00E00067">
        <w:rPr>
          <w:rFonts w:asciiTheme="majorBidi" w:hAnsiTheme="majorBidi" w:cstheme="majorBidi"/>
          <w:sz w:val="24"/>
          <w:szCs w:val="24"/>
        </w:rPr>
        <w:t>GeneTools</w:t>
      </w:r>
      <w:proofErr w:type="spellEnd"/>
      <w:r w:rsidRPr="00E00067">
        <w:rPr>
          <w:rFonts w:asciiTheme="majorBidi" w:hAnsiTheme="majorBidi" w:cstheme="majorBidi"/>
          <w:sz w:val="24"/>
          <w:szCs w:val="24"/>
        </w:rPr>
        <w:t xml:space="preserve"> Analysis Software (</w:t>
      </w:r>
      <w:proofErr w:type="spellStart"/>
      <w:r w:rsidRPr="00E00067">
        <w:rPr>
          <w:rFonts w:asciiTheme="majorBidi" w:hAnsiTheme="majorBidi" w:cstheme="majorBidi"/>
          <w:sz w:val="24"/>
          <w:szCs w:val="24"/>
        </w:rPr>
        <w:t>SynGene</w:t>
      </w:r>
      <w:proofErr w:type="spellEnd"/>
      <w:r w:rsidRPr="00E00067">
        <w:rPr>
          <w:rFonts w:asciiTheme="majorBidi" w:hAnsiTheme="majorBidi" w:cstheme="majorBidi"/>
          <w:sz w:val="24"/>
          <w:szCs w:val="24"/>
        </w:rPr>
        <w:t xml:space="preserve">). This mixture was purified with the E.Z.N.A. Gel Extraction Kit (Omega, USA). Sequencing libraries were generated using </w:t>
      </w:r>
      <w:proofErr w:type="spellStart"/>
      <w:r w:rsidRPr="00E00067">
        <w:rPr>
          <w:rFonts w:asciiTheme="majorBidi" w:hAnsiTheme="majorBidi" w:cstheme="majorBidi"/>
          <w:sz w:val="24"/>
          <w:szCs w:val="24"/>
        </w:rPr>
        <w:t>NEBNext</w:t>
      </w:r>
      <w:proofErr w:type="spellEnd"/>
      <w:r w:rsidRPr="00E00067">
        <w:rPr>
          <w:rFonts w:asciiTheme="majorBidi" w:hAnsiTheme="majorBidi" w:cstheme="majorBidi"/>
          <w:sz w:val="24"/>
          <w:szCs w:val="24"/>
        </w:rPr>
        <w:t xml:space="preserve">® Ultra™ II DNA Library Prep Kit for Illumina® (New England Biolabs, MA, USA) with added index codes. Library quality was evaluated using the Qubit@ 2.0 Fluorometer (Thermo Fisher Scientific, MA, USA). Sequencing was conducted on an Illumina Nova6000 platform, producing 250 bp paired-end reads (Guangdong </w:t>
      </w:r>
      <w:proofErr w:type="spellStart"/>
      <w:r w:rsidRPr="00E00067">
        <w:rPr>
          <w:rFonts w:asciiTheme="majorBidi" w:hAnsiTheme="majorBidi" w:cstheme="majorBidi"/>
          <w:sz w:val="24"/>
          <w:szCs w:val="24"/>
        </w:rPr>
        <w:t>Magigene</w:t>
      </w:r>
      <w:proofErr w:type="spellEnd"/>
      <w:r w:rsidRPr="00E00067">
        <w:rPr>
          <w:rFonts w:asciiTheme="majorBidi" w:hAnsiTheme="majorBidi" w:cstheme="majorBidi"/>
          <w:sz w:val="24"/>
          <w:szCs w:val="24"/>
        </w:rPr>
        <w:t xml:space="preserve"> Biotechnology Co., Ltd. Guangzhou, China)/ Quality control was performed on initial pair-end reads using </w:t>
      </w:r>
      <w:proofErr w:type="spellStart"/>
      <w:r w:rsidRPr="00E00067">
        <w:rPr>
          <w:rFonts w:asciiTheme="majorBidi" w:hAnsiTheme="majorBidi" w:cstheme="majorBidi"/>
          <w:sz w:val="24"/>
          <w:szCs w:val="24"/>
        </w:rPr>
        <w:t>Trimmomatic</w:t>
      </w:r>
      <w:proofErr w:type="spellEnd"/>
      <w:r w:rsidRPr="00E00067">
        <w:rPr>
          <w:rFonts w:asciiTheme="majorBidi" w:hAnsiTheme="majorBidi" w:cstheme="majorBidi"/>
          <w:sz w:val="24"/>
          <w:szCs w:val="24"/>
        </w:rPr>
        <w:t xml:space="preserve"> v0.39 (Bolger et al., 2014) to remove sequences with a quality score below 20. Subsequently, FLASH v1.2.7 combined the pair-end reads, followed by denoising and chimera filtering using the 'USEARCH' algorithm (Edgar, 2010). Reads shorter than 200 bp were excluded. High-quality reads were grouped into amplicon sequence variants (ASVs) at 100% identity threshold, and assigned to respective databases (SILVA, UNITE, </w:t>
      </w:r>
      <w:proofErr w:type="spellStart"/>
      <w:r w:rsidRPr="00E00067">
        <w:rPr>
          <w:rFonts w:asciiTheme="majorBidi" w:hAnsiTheme="majorBidi" w:cstheme="majorBidi"/>
          <w:sz w:val="24"/>
          <w:szCs w:val="24"/>
        </w:rPr>
        <w:t>MaarjAM</w:t>
      </w:r>
      <w:proofErr w:type="spellEnd"/>
      <w:r w:rsidRPr="00E00067">
        <w:rPr>
          <w:rFonts w:asciiTheme="majorBidi" w:hAnsiTheme="majorBidi" w:cstheme="majorBidi"/>
          <w:sz w:val="24"/>
          <w:szCs w:val="24"/>
        </w:rPr>
        <w:t>) for bacteria, fungi, and AMF, respectively.</w:t>
      </w:r>
    </w:p>
    <w:p w14:paraId="720BE57E" w14:textId="77777777" w:rsidR="00B51310" w:rsidRDefault="00B51310" w:rsidP="00C00503">
      <w:pPr>
        <w:spacing w:beforeLines="50" w:before="120" w:afterLines="50" w:after="12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DCCF7A" w14:textId="462AC672" w:rsidR="00B4380C" w:rsidRPr="00C00503" w:rsidRDefault="00C00503" w:rsidP="00C00503">
      <w:pPr>
        <w:spacing w:beforeLines="50" w:before="120" w:afterLines="50" w:after="12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878BE">
        <w:rPr>
          <w:rFonts w:ascii="Times New Roman" w:hAnsi="Times New Roman" w:cs="Times New Roman"/>
          <w:b/>
          <w:bCs/>
          <w:sz w:val="24"/>
          <w:szCs w:val="24"/>
        </w:rPr>
        <w:lastRenderedPageBreak/>
        <w:t>Statistical analyses</w:t>
      </w:r>
    </w:p>
    <w:p w14:paraId="541A4C20" w14:textId="58721A80" w:rsidR="006A4DD5" w:rsidRPr="00C773E0" w:rsidRDefault="002301CB" w:rsidP="00C05B60">
      <w:pPr>
        <w:spacing w:beforeLines="50" w:before="120" w:afterLines="50" w:after="120" w:line="48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Based on Null model analysis,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iCAMP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approach was employed to statistically quantify different ecological processes in shaping the soil microbial metacommunity</w:t>
      </w:r>
      <w:r w:rsidRPr="000601F9">
        <w:rPr>
          <w:rFonts w:ascii="Times New Roman" w:hAnsi="Times New Roman" w:cs="Times New Roman"/>
          <w:sz w:val="24"/>
          <w:szCs w:val="24"/>
        </w:rPr>
        <w:t xml:space="preserve"> (Ning et al., 2020). The null model expectation was generated by performing 999 randomizations, </w:t>
      </w:r>
      <w:r w:rsidRPr="00AA1857">
        <w:rPr>
          <w:rFonts w:ascii="Times New Roman" w:hAnsi="Times New Roman" w:cs="Times New Roman" w:hint="eastAsia"/>
          <w:sz w:val="24"/>
          <w:szCs w:val="24"/>
        </w:rPr>
        <w:t>β</w:t>
      </w:r>
      <w:r w:rsidRPr="000601F9">
        <w:rPr>
          <w:rFonts w:ascii="Times New Roman" w:hAnsi="Times New Roman" w:cs="Times New Roman"/>
          <w:sz w:val="24"/>
          <w:szCs w:val="24"/>
        </w:rPr>
        <w:t xml:space="preserve">-Nearest-Taxa-Index </w:t>
      </w:r>
      <w:r w:rsidRPr="004A4467">
        <w:rPr>
          <w:rFonts w:ascii="Times New Roman" w:hAnsi="Times New Roman" w:cs="Times New Roman"/>
          <w:sz w:val="24"/>
          <w:szCs w:val="24"/>
        </w:rPr>
        <w:t>(</w:t>
      </w:r>
      <w:r w:rsidRPr="00483F0B">
        <w:rPr>
          <w:rFonts w:ascii="Times New Roman" w:hAnsi="Times New Roman" w:cs="Times New Roman" w:hint="eastAsia"/>
          <w:sz w:val="24"/>
          <w:szCs w:val="24"/>
        </w:rPr>
        <w:t>β</w:t>
      </w:r>
      <w:r w:rsidRPr="000601F9">
        <w:rPr>
          <w:rFonts w:ascii="Times New Roman" w:hAnsi="Times New Roman" w:cs="Times New Roman"/>
          <w:sz w:val="24"/>
          <w:szCs w:val="24"/>
        </w:rPr>
        <w:t xml:space="preserve">NTI) was calculated as the difference between the observed </w:t>
      </w:r>
      <w:r w:rsidRPr="00AA1857">
        <w:rPr>
          <w:rFonts w:ascii="Times New Roman" w:hAnsi="Times New Roman" w:cs="Times New Roman" w:hint="eastAsia"/>
          <w:sz w:val="24"/>
          <w:szCs w:val="24"/>
        </w:rPr>
        <w:t>β</w:t>
      </w:r>
      <w:r w:rsidRPr="000601F9">
        <w:rPr>
          <w:rFonts w:ascii="Times New Roman" w:hAnsi="Times New Roman" w:cs="Times New Roman"/>
          <w:sz w:val="24"/>
          <w:szCs w:val="24"/>
        </w:rPr>
        <w:t>-Mean-Nearest-Taxon-Distance (</w:t>
      </w:r>
      <w:r w:rsidRPr="00483F0B">
        <w:rPr>
          <w:rFonts w:ascii="Times New Roman" w:hAnsi="Times New Roman" w:cs="Times New Roman" w:hint="eastAsia"/>
          <w:sz w:val="24"/>
          <w:szCs w:val="24"/>
        </w:rPr>
        <w:t>β</w:t>
      </w:r>
      <w:r w:rsidRPr="000601F9">
        <w:rPr>
          <w:rFonts w:ascii="Times New Roman" w:hAnsi="Times New Roman" w:cs="Times New Roman"/>
          <w:sz w:val="24"/>
          <w:szCs w:val="24"/>
        </w:rPr>
        <w:t xml:space="preserve">MNTD) and the average value of the null distribution of </w:t>
      </w:r>
      <w:r w:rsidRPr="00AA1857">
        <w:rPr>
          <w:rFonts w:ascii="Times New Roman" w:hAnsi="Times New Roman" w:cs="Times New Roman" w:hint="eastAsia"/>
          <w:sz w:val="24"/>
          <w:szCs w:val="24"/>
        </w:rPr>
        <w:t>β</w:t>
      </w:r>
      <w:r w:rsidRPr="000601F9">
        <w:rPr>
          <w:rFonts w:ascii="Times New Roman" w:hAnsi="Times New Roman" w:cs="Times New Roman"/>
          <w:sz w:val="24"/>
          <w:szCs w:val="24"/>
        </w:rPr>
        <w:t xml:space="preserve">MNTD, measured in units of standard deviation. A </w:t>
      </w:r>
      <w:r w:rsidRPr="00483F0B">
        <w:rPr>
          <w:rFonts w:ascii="Times New Roman" w:hAnsi="Times New Roman" w:cs="Times New Roman" w:hint="eastAsia"/>
          <w:sz w:val="24"/>
          <w:szCs w:val="24"/>
        </w:rPr>
        <w:t>β</w:t>
      </w:r>
      <w:r w:rsidRPr="000601F9">
        <w:rPr>
          <w:rFonts w:ascii="Times New Roman" w:hAnsi="Times New Roman" w:cs="Times New Roman"/>
          <w:sz w:val="24"/>
          <w:szCs w:val="24"/>
        </w:rPr>
        <w:t xml:space="preserve">NTI &gt; 2 indicates a significantly higher phylogenetic turnover than expected, suggesting the influence of heterogeneous selection in the community assembly process. Conversely, a </w:t>
      </w:r>
      <w:r w:rsidRPr="00483F0B">
        <w:rPr>
          <w:rFonts w:ascii="Times New Roman" w:hAnsi="Times New Roman" w:cs="Times New Roman" w:hint="eastAsia"/>
          <w:sz w:val="24"/>
          <w:szCs w:val="24"/>
        </w:rPr>
        <w:t>β</w:t>
      </w:r>
      <w:r w:rsidRPr="000601F9">
        <w:rPr>
          <w:rFonts w:ascii="Times New Roman" w:hAnsi="Times New Roman" w:cs="Times New Roman"/>
          <w:sz w:val="24"/>
          <w:szCs w:val="24"/>
        </w:rPr>
        <w:t xml:space="preserve">NTI&lt;-2 indicates a </w:t>
      </w:r>
      <w:r>
        <w:rPr>
          <w:rFonts w:ascii="Times New Roman" w:hAnsi="Times New Roman" w:cs="Times New Roman"/>
          <w:sz w:val="24"/>
          <w:szCs w:val="24"/>
        </w:rPr>
        <w:t>considerab</w:t>
      </w:r>
      <w:r w:rsidRPr="000601F9">
        <w:rPr>
          <w:rFonts w:ascii="Times New Roman" w:hAnsi="Times New Roman" w:cs="Times New Roman"/>
          <w:sz w:val="24"/>
          <w:szCs w:val="24"/>
        </w:rPr>
        <w:t>ly lower phylogenetic turnover than expected, indicating the presence of homogeneous selection. When |</w:t>
      </w:r>
      <w:r w:rsidRPr="00483F0B">
        <w:rPr>
          <w:rFonts w:ascii="Times New Roman" w:hAnsi="Times New Roman" w:cs="Times New Roman" w:hint="eastAsia"/>
          <w:sz w:val="24"/>
          <w:szCs w:val="24"/>
        </w:rPr>
        <w:t>β</w:t>
      </w:r>
      <w:r w:rsidRPr="000601F9">
        <w:rPr>
          <w:rFonts w:ascii="Times New Roman" w:hAnsi="Times New Roman" w:cs="Times New Roman"/>
          <w:sz w:val="24"/>
          <w:szCs w:val="24"/>
        </w:rPr>
        <w:t xml:space="preserve">NTI| &lt; 2, stochastic processes shape the </w:t>
      </w:r>
      <w:r>
        <w:rPr>
          <w:rFonts w:ascii="Times New Roman" w:hAnsi="Times New Roman" w:cs="Times New Roman"/>
          <w:sz w:val="24"/>
          <w:szCs w:val="24"/>
        </w:rPr>
        <w:t>microbial community change</w:t>
      </w:r>
      <w:r w:rsidRPr="000601F9">
        <w:rPr>
          <w:rFonts w:ascii="Times New Roman" w:hAnsi="Times New Roman" w:cs="Times New Roman"/>
          <w:sz w:val="24"/>
          <w:szCs w:val="24"/>
        </w:rPr>
        <w:t xml:space="preserve">. We further calculated Bray-Curtis-based </w:t>
      </w:r>
      <w:proofErr w:type="spellStart"/>
      <w:r w:rsidRPr="000601F9">
        <w:rPr>
          <w:rFonts w:ascii="Times New Roman" w:hAnsi="Times New Roman" w:cs="Times New Roman"/>
          <w:sz w:val="24"/>
          <w:szCs w:val="24"/>
        </w:rPr>
        <w:t>Raup</w:t>
      </w:r>
      <w:proofErr w:type="spellEnd"/>
      <w:r w:rsidRPr="000601F9">
        <w:rPr>
          <w:rFonts w:ascii="Times New Roman" w:hAnsi="Times New Roman" w:cs="Times New Roman"/>
          <w:sz w:val="24"/>
          <w:szCs w:val="24"/>
        </w:rPr>
        <w:t>-Crick (</w:t>
      </w:r>
      <w:proofErr w:type="spellStart"/>
      <w:r w:rsidRPr="000601F9">
        <w:rPr>
          <w:rFonts w:ascii="Times New Roman" w:hAnsi="Times New Roman" w:cs="Times New Roman"/>
          <w:sz w:val="24"/>
          <w:szCs w:val="24"/>
        </w:rPr>
        <w:t>RCbray</w:t>
      </w:r>
      <w:proofErr w:type="spellEnd"/>
      <w:r w:rsidRPr="000601F9">
        <w:rPr>
          <w:rFonts w:ascii="Times New Roman" w:hAnsi="Times New Roman" w:cs="Times New Roman"/>
          <w:sz w:val="24"/>
          <w:szCs w:val="24"/>
        </w:rPr>
        <w:t xml:space="preserve">) by measuring the deviation between the observed Bray-Curtis dissimilarity and the null distribution to analyze the assembly processes within communities. </w:t>
      </w:r>
      <w:r>
        <w:rPr>
          <w:rFonts w:ascii="Times New Roman" w:hAnsi="Times New Roman" w:cs="Times New Roman"/>
          <w:sz w:val="24"/>
          <w:szCs w:val="24"/>
        </w:rPr>
        <w:t>If</w:t>
      </w:r>
      <w:r w:rsidRPr="000601F9">
        <w:rPr>
          <w:rFonts w:ascii="Times New Roman" w:hAnsi="Times New Roman" w:cs="Times New Roman"/>
          <w:sz w:val="24"/>
          <w:szCs w:val="24"/>
        </w:rPr>
        <w:t xml:space="preserve"> |</w:t>
      </w:r>
      <w:r w:rsidRPr="00483F0B">
        <w:rPr>
          <w:rFonts w:ascii="Times New Roman" w:hAnsi="Times New Roman" w:cs="Times New Roman" w:hint="eastAsia"/>
          <w:sz w:val="24"/>
          <w:szCs w:val="24"/>
        </w:rPr>
        <w:t>β</w:t>
      </w:r>
      <w:r w:rsidRPr="000601F9">
        <w:rPr>
          <w:rFonts w:ascii="Times New Roman" w:hAnsi="Times New Roman" w:cs="Times New Roman"/>
          <w:sz w:val="24"/>
          <w:szCs w:val="24"/>
        </w:rPr>
        <w:t xml:space="preserve">NTI| &lt; 2 and </w:t>
      </w:r>
      <w:proofErr w:type="spellStart"/>
      <w:r w:rsidRPr="000601F9">
        <w:rPr>
          <w:rFonts w:ascii="Times New Roman" w:hAnsi="Times New Roman" w:cs="Times New Roman"/>
          <w:sz w:val="24"/>
          <w:szCs w:val="24"/>
        </w:rPr>
        <w:t>RCbray</w:t>
      </w:r>
      <w:proofErr w:type="spellEnd"/>
      <w:r w:rsidRPr="000601F9">
        <w:rPr>
          <w:rFonts w:ascii="Times New Roman" w:hAnsi="Times New Roman" w:cs="Times New Roman"/>
          <w:sz w:val="24"/>
          <w:szCs w:val="24"/>
        </w:rPr>
        <w:t xml:space="preserve"> &lt; </w:t>
      </w:r>
      <w:r w:rsidRPr="000601F9">
        <w:rPr>
          <w:rFonts w:ascii="Times New Roman" w:eastAsia="微软雅黑" w:hAnsi="Times New Roman" w:cs="Times New Roman"/>
          <w:sz w:val="24"/>
          <w:szCs w:val="24"/>
        </w:rPr>
        <w:t>−</w:t>
      </w:r>
      <w:r w:rsidRPr="000601F9">
        <w:rPr>
          <w:rFonts w:ascii="Times New Roman" w:hAnsi="Times New Roman" w:cs="Times New Roman"/>
          <w:sz w:val="24"/>
          <w:szCs w:val="24"/>
        </w:rPr>
        <w:t xml:space="preserve">0.95, </w:t>
      </w:r>
      <w:r>
        <w:rPr>
          <w:rFonts w:ascii="Times New Roman" w:hAnsi="Times New Roman" w:cs="Times New Roman"/>
          <w:sz w:val="24"/>
          <w:szCs w:val="24"/>
        </w:rPr>
        <w:t xml:space="preserve">then </w:t>
      </w:r>
      <w:r w:rsidRPr="000601F9">
        <w:rPr>
          <w:rFonts w:ascii="Times New Roman" w:hAnsi="Times New Roman" w:cs="Times New Roman"/>
          <w:sz w:val="24"/>
          <w:szCs w:val="24"/>
        </w:rPr>
        <w:t xml:space="preserve">the microbial community is shaped by a homogenizing dispersal process. Furthermore, </w:t>
      </w:r>
      <w:r>
        <w:rPr>
          <w:rFonts w:ascii="Times New Roman" w:hAnsi="Times New Roman" w:cs="Times New Roman"/>
          <w:sz w:val="24"/>
          <w:szCs w:val="24"/>
        </w:rPr>
        <w:t>in the case of</w:t>
      </w:r>
      <w:r w:rsidRPr="000601F9">
        <w:rPr>
          <w:rFonts w:ascii="Times New Roman" w:hAnsi="Times New Roman" w:cs="Times New Roman"/>
          <w:sz w:val="24"/>
          <w:szCs w:val="24"/>
        </w:rPr>
        <w:t xml:space="preserve"> |</w:t>
      </w:r>
      <w:r w:rsidRPr="00AA1857">
        <w:rPr>
          <w:rFonts w:ascii="Times New Roman" w:hAnsi="Times New Roman" w:cs="Times New Roman" w:hint="eastAsia"/>
          <w:sz w:val="24"/>
          <w:szCs w:val="24"/>
        </w:rPr>
        <w:t>β</w:t>
      </w:r>
      <w:r w:rsidRPr="000601F9">
        <w:rPr>
          <w:rFonts w:ascii="Times New Roman" w:hAnsi="Times New Roman" w:cs="Times New Roman"/>
          <w:sz w:val="24"/>
          <w:szCs w:val="24"/>
        </w:rPr>
        <w:t xml:space="preserve">NTI| &lt; 2 and </w:t>
      </w:r>
      <w:proofErr w:type="spellStart"/>
      <w:r w:rsidRPr="000601F9">
        <w:rPr>
          <w:rFonts w:ascii="Times New Roman" w:hAnsi="Times New Roman" w:cs="Times New Roman"/>
          <w:sz w:val="24"/>
          <w:szCs w:val="24"/>
        </w:rPr>
        <w:t>RCbray</w:t>
      </w:r>
      <w:proofErr w:type="spellEnd"/>
      <w:r w:rsidRPr="000601F9">
        <w:rPr>
          <w:rFonts w:ascii="Times New Roman" w:hAnsi="Times New Roman" w:cs="Times New Roman"/>
          <w:sz w:val="24"/>
          <w:szCs w:val="24"/>
        </w:rPr>
        <w:t xml:space="preserve"> &gt; 0.95, the community assembly is primarily driven by dispersal limitation processes, and |</w:t>
      </w:r>
      <w:r w:rsidRPr="00AA1857">
        <w:rPr>
          <w:rFonts w:ascii="Times New Roman" w:hAnsi="Times New Roman" w:cs="Times New Roman" w:hint="eastAsia"/>
          <w:sz w:val="24"/>
          <w:szCs w:val="24"/>
        </w:rPr>
        <w:t>β</w:t>
      </w:r>
      <w:r w:rsidRPr="000601F9">
        <w:rPr>
          <w:rFonts w:ascii="Times New Roman" w:hAnsi="Times New Roman" w:cs="Times New Roman"/>
          <w:sz w:val="24"/>
          <w:szCs w:val="24"/>
        </w:rPr>
        <w:t xml:space="preserve">NTI| &lt; 2 and </w:t>
      </w:r>
      <w:proofErr w:type="spellStart"/>
      <w:r w:rsidRPr="000601F9">
        <w:rPr>
          <w:rFonts w:ascii="Times New Roman" w:hAnsi="Times New Roman" w:cs="Times New Roman"/>
          <w:sz w:val="24"/>
          <w:szCs w:val="24"/>
        </w:rPr>
        <w:t>RCbray</w:t>
      </w:r>
      <w:proofErr w:type="spellEnd"/>
      <w:r w:rsidRPr="000601F9">
        <w:rPr>
          <w:rFonts w:ascii="Times New Roman" w:hAnsi="Times New Roman" w:cs="Times New Roman"/>
          <w:sz w:val="24"/>
          <w:szCs w:val="24"/>
        </w:rPr>
        <w:t xml:space="preserve"> &gt; </w:t>
      </w:r>
      <w:r w:rsidRPr="000601F9">
        <w:rPr>
          <w:rFonts w:ascii="Times New Roman" w:eastAsia="微软雅黑" w:hAnsi="Times New Roman" w:cs="Times New Roman"/>
          <w:sz w:val="24"/>
          <w:szCs w:val="24"/>
        </w:rPr>
        <w:t>−</w:t>
      </w:r>
      <w:r w:rsidRPr="000601F9">
        <w:rPr>
          <w:rFonts w:ascii="Times New Roman" w:hAnsi="Times New Roman" w:cs="Times New Roman"/>
          <w:sz w:val="24"/>
          <w:szCs w:val="24"/>
        </w:rPr>
        <w:t>0.95 refer to the drift processes (</w:t>
      </w:r>
      <w:proofErr w:type="spellStart"/>
      <w:r w:rsidRPr="000601F9">
        <w:rPr>
          <w:rFonts w:ascii="Times New Roman" w:hAnsi="Times New Roman" w:cs="Times New Roman"/>
          <w:sz w:val="24"/>
          <w:szCs w:val="24"/>
        </w:rPr>
        <w:t>Stegen</w:t>
      </w:r>
      <w:proofErr w:type="spellEnd"/>
      <w:r w:rsidRPr="000601F9">
        <w:rPr>
          <w:rFonts w:ascii="Times New Roman" w:hAnsi="Times New Roman" w:cs="Times New Roman"/>
          <w:sz w:val="24"/>
          <w:szCs w:val="24"/>
        </w:rPr>
        <w:t xml:space="preserve"> et al. 201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601F9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3CD3B3E4" w14:textId="77777777" w:rsidR="00E00067" w:rsidRDefault="00E00067" w:rsidP="00E00067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8F4B049" w14:textId="74D2249E" w:rsidR="00E00067" w:rsidRDefault="00E00067" w:rsidP="00E00067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  <w:sectPr w:rsidR="00E00067" w:rsidSect="00E0006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6FF6F27" w14:textId="77777777" w:rsidR="00E00067" w:rsidRPr="00E00067" w:rsidRDefault="00E00067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5BAFDA8A" w14:textId="77777777" w:rsidR="00F15040" w:rsidRDefault="00466CE5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3715BA6" wp14:editId="7ED5A1A7">
            <wp:extent cx="8229600" cy="27578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FB4E1" w14:textId="758ABAD9" w:rsidR="00F15040" w:rsidRDefault="00466CE5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Fig. S1 The relationships between soil nutrients and heavy </w:t>
      </w:r>
      <w:r w:rsidR="00DC642D">
        <w:rPr>
          <w:rFonts w:ascii="Times New Roman" w:hAnsi="Times New Roman" w:cs="Times New Roman"/>
          <w:sz w:val="24"/>
          <w:szCs w:val="24"/>
        </w:rPr>
        <w:t>metal</w:t>
      </w:r>
      <w:r w:rsidR="00DC642D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contents and bacterial, fungal, as well as AM fungal richness and Shannon diversity.</w:t>
      </w:r>
    </w:p>
    <w:p w14:paraId="66AADFEC" w14:textId="77777777" w:rsidR="00F15040" w:rsidRPr="00DC642D" w:rsidRDefault="00F15040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445D45D0" w14:textId="77777777" w:rsidR="00F15040" w:rsidRDefault="00466CE5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64A78644" wp14:editId="09D6CFA0">
            <wp:extent cx="5215255" cy="4588510"/>
            <wp:effectExtent l="0" t="0" r="444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6901" cy="459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14:paraId="494C17AD" w14:textId="554AB052" w:rsidR="00F15040" w:rsidRDefault="00466CE5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Fig. S2. The correlations between soil nutrients, heavy</w:t>
      </w:r>
      <w:r w:rsidR="00DC642D">
        <w:rPr>
          <w:rFonts w:asciiTheme="majorBidi" w:hAnsiTheme="majorBidi" w:cstheme="majorBidi"/>
          <w:sz w:val="24"/>
          <w:szCs w:val="24"/>
        </w:rPr>
        <w:t xml:space="preserve"> </w:t>
      </w:r>
      <w:r w:rsidR="00DC642D">
        <w:rPr>
          <w:rFonts w:ascii="Times New Roman" w:hAnsi="Times New Roman" w:cs="Times New Roman"/>
          <w:sz w:val="24"/>
          <w:szCs w:val="24"/>
        </w:rPr>
        <w:t>metal</w:t>
      </w:r>
      <w:r>
        <w:rPr>
          <w:rFonts w:asciiTheme="majorBidi" w:hAnsiTheme="majorBidi" w:cstheme="majorBidi"/>
          <w:sz w:val="24"/>
          <w:szCs w:val="24"/>
        </w:rPr>
        <w:t xml:space="preserve"> contents</w:t>
      </w:r>
      <w:r w:rsidR="00B51310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and bacterial (A) and fungal (V) phyla, as well as AM fungal family (C) abundance.</w:t>
      </w:r>
    </w:p>
    <w:p w14:paraId="32788F0A" w14:textId="5EAFB148" w:rsidR="009263C4" w:rsidRDefault="009263C4" w:rsidP="009263C4">
      <w:pPr>
        <w:pStyle w:val="af2"/>
      </w:pPr>
      <w:r>
        <w:rPr>
          <w:noProof/>
        </w:rPr>
        <w:lastRenderedPageBreak/>
        <w:drawing>
          <wp:inline distT="0" distB="0" distL="0" distR="0" wp14:anchorId="688E3448" wp14:editId="29E20392">
            <wp:extent cx="8863330" cy="44323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A04B2" w14:textId="12889EFE" w:rsidR="009263C4" w:rsidRDefault="009263C4" w:rsidP="009263C4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Fig. S3. The correlations between DOC contents and heavy </w:t>
      </w:r>
      <w:r w:rsidR="00DC642D">
        <w:rPr>
          <w:rFonts w:ascii="Times New Roman" w:hAnsi="Times New Roman" w:cs="Times New Roman"/>
          <w:sz w:val="24"/>
          <w:szCs w:val="24"/>
        </w:rPr>
        <w:t xml:space="preserve">metal contents </w:t>
      </w:r>
    </w:p>
    <w:p w14:paraId="529F69FE" w14:textId="77777777" w:rsidR="003C7465" w:rsidRPr="009263C4" w:rsidRDefault="003C7465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73760C22" w14:textId="77777777" w:rsidR="003C7465" w:rsidRDefault="003C7465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316B5F01" w14:textId="77777777" w:rsidR="003C7465" w:rsidRPr="003C7465" w:rsidRDefault="003C7465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52E465F3" w14:textId="3BC5D82B" w:rsidR="00C953CD" w:rsidRDefault="00C953CD" w:rsidP="00C953CD">
      <w:pPr>
        <w:spacing w:beforeLines="50" w:before="120" w:afterLines="50" w:after="120" w:line="480" w:lineRule="auto"/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  <w:r w:rsidRPr="00065AAA">
        <w:rPr>
          <w:rFonts w:ascii="Times New Roman" w:hAnsi="Times New Roman" w:cs="Times New Roman"/>
          <w:sz w:val="24"/>
          <w:szCs w:val="24"/>
        </w:rPr>
        <w:t>Table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065AA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65AAA">
        <w:rPr>
          <w:rFonts w:ascii="Times New Roman" w:hAnsi="Times New Roman" w:cs="Times New Roman"/>
          <w:sz w:val="24"/>
          <w:szCs w:val="24"/>
        </w:rPr>
        <w:t>The rate of biosolids and mineral fertilizers used in the long-term field experiment (2006–20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065AAA">
        <w:rPr>
          <w:rFonts w:ascii="Times New Roman" w:hAnsi="Times New Roman" w:cs="Times New Roman"/>
          <w:sz w:val="24"/>
          <w:szCs w:val="24"/>
        </w:rPr>
        <w:t>).</w:t>
      </w:r>
    </w:p>
    <w:tbl>
      <w:tblPr>
        <w:tblStyle w:val="ad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3"/>
        <w:gridCol w:w="1070"/>
        <w:gridCol w:w="1337"/>
        <w:gridCol w:w="1203"/>
        <w:gridCol w:w="1250"/>
      </w:tblGrid>
      <w:tr w:rsidR="00C953CD" w14:paraId="74BBCA4A" w14:textId="77777777" w:rsidTr="00D9392F">
        <w:trPr>
          <w:jc w:val="center"/>
        </w:trPr>
        <w:tc>
          <w:tcPr>
            <w:tcW w:w="0" w:type="auto"/>
            <w:vMerge w:val="restart"/>
            <w:vAlign w:val="center"/>
          </w:tcPr>
          <w:p w14:paraId="1F2802D5" w14:textId="77777777" w:rsidR="00C953CD" w:rsidRDefault="00C953CD" w:rsidP="00D9392F">
            <w:pPr>
              <w:spacing w:beforeLines="50" w:before="120" w:afterLines="50"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56A0">
              <w:rPr>
                <w:rFonts w:ascii="Times New Roman" w:hAnsi="Times New Roman" w:cs="Times New Roman"/>
                <w:sz w:val="24"/>
                <w:szCs w:val="24"/>
              </w:rPr>
              <w:t>Treatment</w:t>
            </w:r>
          </w:p>
        </w:tc>
        <w:tc>
          <w:tcPr>
            <w:tcW w:w="0" w:type="auto"/>
            <w:gridSpan w:val="3"/>
          </w:tcPr>
          <w:p w14:paraId="5D0159E7" w14:textId="77777777" w:rsidR="00C953CD" w:rsidRDefault="00C953CD" w:rsidP="00D9392F">
            <w:pPr>
              <w:spacing w:beforeLines="50" w:before="120" w:afterLines="50" w:after="12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3DE4">
              <w:rPr>
                <w:rFonts w:ascii="Times New Roman" w:hAnsi="Times New Roman" w:cs="Times New Roman"/>
                <w:sz w:val="24"/>
                <w:szCs w:val="24"/>
              </w:rPr>
              <w:t>Chemical fertilizers (kg ha</w:t>
            </w:r>
            <w:r w:rsidRPr="00F07A7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− 1</w:t>
            </w:r>
            <w:r w:rsidRPr="00923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3DE4">
              <w:rPr>
                <w:rFonts w:ascii="Times New Roman" w:hAnsi="Times New Roman" w:cs="Times New Roman"/>
                <w:sz w:val="24"/>
                <w:szCs w:val="24"/>
              </w:rPr>
              <w:t>yr</w:t>
            </w:r>
            <w:proofErr w:type="spellEnd"/>
            <w:r w:rsidRPr="00F07A7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− 1</w:t>
            </w:r>
            <w:r w:rsidRPr="00923DE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14:paraId="17E2D96C" w14:textId="77777777" w:rsidR="00C953CD" w:rsidRDefault="00C953CD" w:rsidP="00C05B60">
            <w:pPr>
              <w:spacing w:beforeLines="50" w:before="120" w:afterLines="50"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BC3">
              <w:rPr>
                <w:rFonts w:ascii="Times New Roman" w:hAnsi="Times New Roman" w:cs="Times New Roman"/>
                <w:sz w:val="24"/>
                <w:szCs w:val="24"/>
              </w:rPr>
              <w:t>Biosolids</w:t>
            </w:r>
          </w:p>
        </w:tc>
      </w:tr>
      <w:tr w:rsidR="00C953CD" w14:paraId="5A55AE10" w14:textId="77777777" w:rsidTr="00D9392F">
        <w:trPr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634C72B7" w14:textId="77777777" w:rsidR="00C953CD" w:rsidRDefault="00C953CD" w:rsidP="00D9392F">
            <w:pPr>
              <w:spacing w:beforeLines="50" w:before="120" w:afterLines="50" w:after="12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6D9BDCF" w14:textId="77777777" w:rsidR="00C953CD" w:rsidRDefault="00C953CD" w:rsidP="00D9392F">
            <w:pPr>
              <w:spacing w:beforeLines="50" w:before="120" w:afterLines="50" w:after="12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2BC3">
              <w:rPr>
                <w:rFonts w:ascii="Times New Roman" w:hAnsi="Times New Roman" w:cs="Times New Roman"/>
                <w:sz w:val="24"/>
                <w:szCs w:val="24"/>
              </w:rPr>
              <w:t xml:space="preserve">Nitrogen 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A53742E" w14:textId="77777777" w:rsidR="00C953CD" w:rsidRPr="00982BC3" w:rsidRDefault="00C953CD" w:rsidP="00D9392F">
            <w:pPr>
              <w:spacing w:beforeLines="50" w:before="120" w:afterLines="50" w:after="12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2BC3">
              <w:rPr>
                <w:rFonts w:ascii="Times New Roman" w:hAnsi="Times New Roman" w:cs="Times New Roman"/>
                <w:sz w:val="24"/>
                <w:szCs w:val="24"/>
              </w:rPr>
              <w:t>Phosphorus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E9CFB94" w14:textId="77777777" w:rsidR="00C953CD" w:rsidRDefault="00C953CD" w:rsidP="00D9392F">
            <w:pPr>
              <w:spacing w:beforeLines="50" w:before="120" w:afterLines="50" w:after="12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2BC3">
              <w:rPr>
                <w:rFonts w:ascii="Times New Roman" w:hAnsi="Times New Roman" w:cs="Times New Roman"/>
                <w:sz w:val="24"/>
                <w:szCs w:val="24"/>
              </w:rPr>
              <w:t>Potassium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76C21B4" w14:textId="77777777" w:rsidR="00C953CD" w:rsidRDefault="00C953CD" w:rsidP="00C05B60">
            <w:pPr>
              <w:spacing w:beforeLines="50" w:before="120" w:afterLines="50"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BC3">
              <w:rPr>
                <w:rFonts w:ascii="Times New Roman" w:hAnsi="Times New Roman" w:cs="Times New Roman"/>
                <w:sz w:val="24"/>
                <w:szCs w:val="24"/>
              </w:rPr>
              <w:t>t ha</w:t>
            </w:r>
            <w:r w:rsidRPr="004A1C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− 1</w:t>
            </w:r>
            <w:r w:rsidRPr="00982B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2BC3">
              <w:rPr>
                <w:rFonts w:ascii="Times New Roman" w:hAnsi="Times New Roman" w:cs="Times New Roman"/>
                <w:sz w:val="24"/>
                <w:szCs w:val="24"/>
              </w:rPr>
              <w:t>yr</w:t>
            </w:r>
            <w:proofErr w:type="spellEnd"/>
            <w:r w:rsidRPr="004A1C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− 1</w:t>
            </w:r>
          </w:p>
        </w:tc>
      </w:tr>
      <w:tr w:rsidR="00C953CD" w14:paraId="2D150794" w14:textId="77777777" w:rsidTr="00D9392F">
        <w:trPr>
          <w:jc w:val="center"/>
        </w:trPr>
        <w:tc>
          <w:tcPr>
            <w:tcW w:w="0" w:type="auto"/>
            <w:tcBorders>
              <w:bottom w:val="nil"/>
            </w:tcBorders>
          </w:tcPr>
          <w:p w14:paraId="24037414" w14:textId="77777777" w:rsidR="00C953CD" w:rsidRDefault="00C953CD" w:rsidP="00D9392F">
            <w:pPr>
              <w:spacing w:beforeLines="50" w:before="120" w:afterLines="50" w:after="12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ontrol</w:t>
            </w:r>
          </w:p>
        </w:tc>
        <w:tc>
          <w:tcPr>
            <w:tcW w:w="0" w:type="auto"/>
            <w:tcBorders>
              <w:bottom w:val="nil"/>
            </w:tcBorders>
          </w:tcPr>
          <w:p w14:paraId="3388FC0F" w14:textId="77777777" w:rsidR="00C953CD" w:rsidRDefault="00C953CD" w:rsidP="00D9392F">
            <w:pPr>
              <w:spacing w:beforeLines="50" w:before="120" w:afterLines="50" w:after="12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bottom w:val="nil"/>
            </w:tcBorders>
          </w:tcPr>
          <w:p w14:paraId="293A884B" w14:textId="77777777" w:rsidR="00C953CD" w:rsidRDefault="00C953CD" w:rsidP="00D9392F">
            <w:pPr>
              <w:spacing w:beforeLines="50" w:before="120" w:afterLines="50" w:after="12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bottom w:val="nil"/>
            </w:tcBorders>
          </w:tcPr>
          <w:p w14:paraId="458B6B9B" w14:textId="77777777" w:rsidR="00C953CD" w:rsidRDefault="00C953CD" w:rsidP="00D9392F">
            <w:pPr>
              <w:spacing w:beforeLines="50" w:before="120" w:afterLines="50" w:after="12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0" w:type="auto"/>
            <w:tcBorders>
              <w:bottom w:val="nil"/>
            </w:tcBorders>
          </w:tcPr>
          <w:p w14:paraId="10ABE24B" w14:textId="77777777" w:rsidR="00C953CD" w:rsidRDefault="00C953CD" w:rsidP="00C05B60">
            <w:pPr>
              <w:spacing w:beforeLines="50" w:before="120" w:afterLines="50"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</w:p>
        </w:tc>
      </w:tr>
      <w:tr w:rsidR="00C953CD" w14:paraId="784CDDD2" w14:textId="77777777" w:rsidTr="00D9392F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</w:tcPr>
          <w:p w14:paraId="1AD07250" w14:textId="77777777" w:rsidR="00C953CD" w:rsidRDefault="00C953CD" w:rsidP="00D9392F">
            <w:pPr>
              <w:spacing w:beforeLines="50" w:before="120" w:afterLines="50" w:after="12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9BE2DB8" w14:textId="77777777" w:rsidR="00C953CD" w:rsidRDefault="00C953CD" w:rsidP="00D9392F">
            <w:pPr>
              <w:spacing w:beforeLines="50" w:before="120" w:afterLines="50" w:after="12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FECD0B3" w14:textId="77777777" w:rsidR="00C953CD" w:rsidRDefault="00C953CD" w:rsidP="00D9392F">
            <w:pPr>
              <w:spacing w:beforeLines="50" w:before="120" w:afterLines="50" w:after="12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B0F293C" w14:textId="77777777" w:rsidR="00C953CD" w:rsidRDefault="00C953CD" w:rsidP="00D9392F">
            <w:pPr>
              <w:spacing w:beforeLines="50" w:before="120" w:afterLines="50" w:after="12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FADC433" w14:textId="77777777" w:rsidR="00C953CD" w:rsidRDefault="00C953CD" w:rsidP="00C05B60">
            <w:pPr>
              <w:spacing w:beforeLines="50" w:before="120" w:afterLines="50"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</w:tr>
      <w:tr w:rsidR="00C953CD" w14:paraId="7920273A" w14:textId="77777777" w:rsidTr="00D9392F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</w:tcPr>
          <w:p w14:paraId="37E6C6E3" w14:textId="77777777" w:rsidR="00C953CD" w:rsidRDefault="00C953CD" w:rsidP="00D9392F">
            <w:pPr>
              <w:spacing w:beforeLines="50" w:before="120" w:afterLines="50" w:after="12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B68C736" w14:textId="77777777" w:rsidR="00C953CD" w:rsidRDefault="00C953CD" w:rsidP="00D9392F">
            <w:pPr>
              <w:spacing w:beforeLines="50" w:before="120" w:afterLines="50" w:after="12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DAF26CD" w14:textId="77777777" w:rsidR="00C953CD" w:rsidRDefault="00C953CD" w:rsidP="00D9392F">
            <w:pPr>
              <w:spacing w:beforeLines="50" w:before="120" w:afterLines="50" w:after="12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3706B8C" w14:textId="77777777" w:rsidR="00C953CD" w:rsidRDefault="00C953CD" w:rsidP="00D9392F">
            <w:pPr>
              <w:spacing w:beforeLines="50" w:before="120" w:afterLines="50" w:after="12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ADADB69" w14:textId="77777777" w:rsidR="00C953CD" w:rsidRDefault="00C953CD" w:rsidP="00C05B60">
            <w:pPr>
              <w:spacing w:beforeLines="50" w:before="120" w:afterLines="50"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C953CD" w14:paraId="1160C970" w14:textId="77777777" w:rsidTr="00D9392F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</w:tcPr>
          <w:p w14:paraId="618DE556" w14:textId="77777777" w:rsidR="00C953CD" w:rsidRDefault="00C953CD" w:rsidP="00D9392F">
            <w:pPr>
              <w:spacing w:beforeLines="50" w:before="120" w:afterLines="50" w:after="12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W3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BA40B75" w14:textId="77777777" w:rsidR="00C953CD" w:rsidRDefault="00C953CD" w:rsidP="00D9392F">
            <w:pPr>
              <w:spacing w:beforeLines="50" w:before="120" w:afterLines="50" w:after="12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F583A9A" w14:textId="77777777" w:rsidR="00C953CD" w:rsidRDefault="00C953CD" w:rsidP="00D9392F">
            <w:pPr>
              <w:spacing w:beforeLines="50" w:before="120" w:afterLines="50" w:after="12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6CD2180" w14:textId="77777777" w:rsidR="00C953CD" w:rsidRDefault="00C953CD" w:rsidP="00D9392F">
            <w:pPr>
              <w:spacing w:beforeLines="50" w:before="120" w:afterLines="50" w:after="12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68B1992" w14:textId="77777777" w:rsidR="00C953CD" w:rsidRDefault="00C953CD" w:rsidP="00C05B60">
            <w:pPr>
              <w:spacing w:beforeLines="50" w:before="120" w:afterLines="50"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8.0</w:t>
            </w:r>
          </w:p>
        </w:tc>
      </w:tr>
      <w:tr w:rsidR="00C953CD" w14:paraId="7A1A97EF" w14:textId="77777777" w:rsidTr="00D9392F">
        <w:trPr>
          <w:trHeight w:val="68"/>
          <w:jc w:val="center"/>
        </w:trPr>
        <w:tc>
          <w:tcPr>
            <w:tcW w:w="0" w:type="auto"/>
            <w:tcBorders>
              <w:top w:val="nil"/>
            </w:tcBorders>
          </w:tcPr>
          <w:p w14:paraId="491C8788" w14:textId="77777777" w:rsidR="00C953CD" w:rsidRDefault="00C953CD" w:rsidP="00D9392F">
            <w:pPr>
              <w:spacing w:beforeLines="50" w:before="120" w:afterLines="50" w:after="12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W4</w:t>
            </w:r>
          </w:p>
        </w:tc>
        <w:tc>
          <w:tcPr>
            <w:tcW w:w="0" w:type="auto"/>
            <w:tcBorders>
              <w:top w:val="nil"/>
            </w:tcBorders>
          </w:tcPr>
          <w:p w14:paraId="66884EEF" w14:textId="77777777" w:rsidR="00C953CD" w:rsidRDefault="00C953CD" w:rsidP="00D9392F">
            <w:pPr>
              <w:spacing w:beforeLines="50" w:before="120" w:afterLines="50" w:after="12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nil"/>
            </w:tcBorders>
          </w:tcPr>
          <w:p w14:paraId="1649218F" w14:textId="77777777" w:rsidR="00C953CD" w:rsidRDefault="00C953CD" w:rsidP="00D9392F">
            <w:pPr>
              <w:spacing w:beforeLines="50" w:before="120" w:afterLines="50" w:after="12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</w:tcBorders>
          </w:tcPr>
          <w:p w14:paraId="0E9932A9" w14:textId="77777777" w:rsidR="00C953CD" w:rsidRDefault="00C953CD" w:rsidP="00D9392F">
            <w:pPr>
              <w:spacing w:beforeLines="50" w:before="120" w:afterLines="50" w:after="12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0" w:type="auto"/>
            <w:tcBorders>
              <w:top w:val="nil"/>
            </w:tcBorders>
          </w:tcPr>
          <w:p w14:paraId="26392A5A" w14:textId="77777777" w:rsidR="00C953CD" w:rsidRDefault="00C953CD" w:rsidP="00C05B60">
            <w:pPr>
              <w:spacing w:beforeLines="50" w:before="120" w:afterLines="50"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</w:p>
        </w:tc>
      </w:tr>
    </w:tbl>
    <w:p w14:paraId="07351CE5" w14:textId="77777777" w:rsidR="00F15040" w:rsidRDefault="00F15040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7AE6BD82" w14:textId="77777777" w:rsidR="00C953CD" w:rsidRDefault="00C953CD" w:rsidP="00466CE5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14:paraId="055E4F2B" w14:textId="77777777" w:rsidR="00C953CD" w:rsidRDefault="00C953CD" w:rsidP="00466CE5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14:paraId="10D46B2E" w14:textId="77777777" w:rsidR="00C953CD" w:rsidRDefault="00C953CD" w:rsidP="00466CE5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14:paraId="0686141D" w14:textId="77777777" w:rsidR="00C953CD" w:rsidRDefault="00C953CD" w:rsidP="00466CE5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14:paraId="7E3D37B1" w14:textId="77777777" w:rsidR="00C953CD" w:rsidRDefault="00C953CD" w:rsidP="00466CE5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14:paraId="1BA236E4" w14:textId="2A14AAB8" w:rsidR="00F15040" w:rsidRDefault="00466CE5" w:rsidP="00466CE5">
      <w:pPr>
        <w:autoSpaceDE w:val="0"/>
        <w:autoSpaceDN w:val="0"/>
        <w:adjustRightInd w:val="0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 w:val="24"/>
          <w:szCs w:val="24"/>
        </w:rPr>
        <w:t xml:space="preserve">Table </w:t>
      </w:r>
      <w:r w:rsidR="00C953CD">
        <w:rPr>
          <w:rFonts w:ascii="Times New Roman" w:hAnsi="Times New Roman"/>
          <w:sz w:val="24"/>
          <w:szCs w:val="24"/>
        </w:rPr>
        <w:t xml:space="preserve">S2 </w:t>
      </w:r>
      <w:r>
        <w:rPr>
          <w:rFonts w:ascii="Times New Roman" w:hAnsi="Times New Roman"/>
          <w:sz w:val="24"/>
          <w:szCs w:val="24"/>
        </w:rPr>
        <w:t>Bas</w:t>
      </w:r>
      <w:r>
        <w:rPr>
          <w:rFonts w:ascii="Times New Roman" w:hAnsi="Times New Roman"/>
          <w:bCs/>
          <w:sz w:val="24"/>
          <w:szCs w:val="24"/>
        </w:rPr>
        <w:t xml:space="preserve">ic characteristics of biosolids </w:t>
      </w:r>
      <w:r>
        <w:rPr>
          <w:rFonts w:ascii="Times New Roman" w:hAnsi="Times New Roman" w:hint="eastAsia"/>
          <w:bCs/>
          <w:sz w:val="24"/>
          <w:szCs w:val="24"/>
        </w:rPr>
        <w:t>applied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sz w:val="24"/>
          <w:szCs w:val="24"/>
        </w:rPr>
        <w:t>in</w:t>
      </w:r>
      <w:r>
        <w:rPr>
          <w:rFonts w:ascii="Times New Roman" w:hAnsi="Times New Roman"/>
          <w:bCs/>
          <w:sz w:val="24"/>
          <w:szCs w:val="24"/>
        </w:rPr>
        <w:t xml:space="preserve"> this study.</w:t>
      </w:r>
    </w:p>
    <w:tbl>
      <w:tblPr>
        <w:tblStyle w:val="a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3760"/>
      </w:tblGrid>
      <w:tr w:rsidR="00F15040" w14:paraId="490CC7C5" w14:textId="77777777" w:rsidTr="00231CCA">
        <w:trPr>
          <w:jc w:val="center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20770F" w14:textId="77777777" w:rsidR="00F15040" w:rsidRDefault="00466CE5" w:rsidP="00466C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I</w:t>
            </w:r>
            <w:r>
              <w:rPr>
                <w:rFonts w:ascii="Times New Roman" w:hAnsi="Times New Roman" w:cs="Times New Roman"/>
                <w:szCs w:val="24"/>
              </w:rPr>
              <w:t>tem</w:t>
            </w:r>
          </w:p>
        </w:tc>
        <w:tc>
          <w:tcPr>
            <w:tcW w:w="37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845710" w14:textId="77777777" w:rsidR="00F15040" w:rsidRDefault="00466C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Cs w:val="24"/>
              </w:rPr>
              <w:t>Biosolids</w:t>
            </w:r>
          </w:p>
        </w:tc>
      </w:tr>
      <w:tr w:rsidR="00F15040" w14:paraId="1AC605C4" w14:textId="77777777" w:rsidTr="00466CE5">
        <w:trPr>
          <w:jc w:val="center"/>
        </w:trPr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0A58AAEF" w14:textId="77777777" w:rsidR="00F15040" w:rsidRDefault="00466CE5" w:rsidP="00466C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p</w:t>
            </w:r>
            <w:r>
              <w:rPr>
                <w:rFonts w:ascii="Times New Roman" w:hAnsi="Times New Roman" w:cs="Times New Roman"/>
                <w:szCs w:val="24"/>
              </w:rPr>
              <w:t>H</w:t>
            </w:r>
          </w:p>
        </w:tc>
        <w:tc>
          <w:tcPr>
            <w:tcW w:w="3760" w:type="dxa"/>
            <w:tcBorders>
              <w:top w:val="single" w:sz="4" w:space="0" w:color="auto"/>
            </w:tcBorders>
            <w:vAlign w:val="center"/>
          </w:tcPr>
          <w:p w14:paraId="06A2488D" w14:textId="77777777" w:rsidR="00F15040" w:rsidRDefault="00466C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7</w:t>
            </w:r>
            <w:r>
              <w:rPr>
                <w:rFonts w:ascii="Times New Roman" w:hAnsi="Times New Roman" w:cs="Times New Roman"/>
                <w:szCs w:val="24"/>
              </w:rPr>
              <w:t>.61</w:t>
            </w:r>
            <w:r>
              <w:rPr>
                <w:rFonts w:ascii="Times New Roman" w:hAnsi="Times New Roman" w:cs="Times New Roman" w:hint="eastAsia"/>
                <w:szCs w:val="24"/>
              </w:rPr>
              <w:t>±</w:t>
            </w:r>
            <w:r>
              <w:rPr>
                <w:rFonts w:ascii="Times New Roman" w:hAnsi="Times New Roman" w:cs="Times New Roman"/>
                <w:szCs w:val="24"/>
              </w:rPr>
              <w:t>0.41</w:t>
            </w:r>
          </w:p>
        </w:tc>
      </w:tr>
      <w:tr w:rsidR="00F15040" w14:paraId="4411EBA2" w14:textId="77777777" w:rsidTr="00466CE5">
        <w:trPr>
          <w:jc w:val="center"/>
        </w:trPr>
        <w:tc>
          <w:tcPr>
            <w:tcW w:w="4536" w:type="dxa"/>
            <w:vAlign w:val="center"/>
          </w:tcPr>
          <w:p w14:paraId="39D8010D" w14:textId="77777777" w:rsidR="00F15040" w:rsidRDefault="00466CE5" w:rsidP="00466C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Cs w:val="24"/>
              </w:rPr>
              <w:t>Organic matter (%)</w:t>
            </w:r>
          </w:p>
        </w:tc>
        <w:tc>
          <w:tcPr>
            <w:tcW w:w="3760" w:type="dxa"/>
            <w:vAlign w:val="center"/>
          </w:tcPr>
          <w:p w14:paraId="2EAD2930" w14:textId="77777777" w:rsidR="00F15040" w:rsidRDefault="00466C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Cs w:val="24"/>
              </w:rPr>
              <w:t>36.0</w:t>
            </w:r>
            <w:r>
              <w:rPr>
                <w:rFonts w:ascii="Times New Roman" w:hAnsi="Times New Roman" w:cs="Times New Roman" w:hint="eastAsia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Cs w:val="24"/>
              </w:rPr>
              <w:t>7</w:t>
            </w:r>
            <w:r>
              <w:rPr>
                <w:rFonts w:ascii="Times New Roman" w:hAnsi="Times New Roman" w:cs="Times New Roman"/>
                <w:szCs w:val="24"/>
              </w:rPr>
              <w:t>.7</w:t>
            </w:r>
          </w:p>
        </w:tc>
      </w:tr>
      <w:tr w:rsidR="00F15040" w14:paraId="4047F87E" w14:textId="77777777" w:rsidTr="00466CE5">
        <w:trPr>
          <w:jc w:val="center"/>
        </w:trPr>
        <w:tc>
          <w:tcPr>
            <w:tcW w:w="4536" w:type="dxa"/>
            <w:vAlign w:val="center"/>
          </w:tcPr>
          <w:p w14:paraId="7E896D7B" w14:textId="77777777" w:rsidR="00F15040" w:rsidRDefault="00466CE5" w:rsidP="00466C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N</w:t>
            </w:r>
            <w:r>
              <w:rPr>
                <w:rFonts w:ascii="Times New Roman" w:eastAsia="DengXian" w:hAnsi="Times New Roman" w:cs="Times New Roman"/>
                <w:color w:val="000000"/>
                <w:szCs w:val="24"/>
              </w:rPr>
              <w:t xml:space="preserve"> (%)</w:t>
            </w:r>
          </w:p>
        </w:tc>
        <w:tc>
          <w:tcPr>
            <w:tcW w:w="3760" w:type="dxa"/>
            <w:vAlign w:val="center"/>
          </w:tcPr>
          <w:p w14:paraId="7939FA65" w14:textId="77777777" w:rsidR="00F15040" w:rsidRDefault="00466C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2</w:t>
            </w:r>
            <w:r>
              <w:rPr>
                <w:rFonts w:ascii="Times New Roman" w:eastAsia="DengXian" w:hAnsi="Times New Roman" w:cs="Times New Roman"/>
                <w:color w:val="000000"/>
                <w:szCs w:val="24"/>
              </w:rPr>
              <w:t>.68</w:t>
            </w:r>
            <w:r>
              <w:rPr>
                <w:rFonts w:ascii="Times New Roman" w:hAnsi="Times New Roman" w:cs="Times New Roman" w:hint="eastAsia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Cs w:val="24"/>
              </w:rPr>
              <w:t>0</w:t>
            </w:r>
            <w:r>
              <w:rPr>
                <w:rFonts w:ascii="Times New Roman" w:hAnsi="Times New Roman" w:cs="Times New Roman"/>
                <w:szCs w:val="24"/>
              </w:rPr>
              <w:t>.58</w:t>
            </w:r>
          </w:p>
        </w:tc>
      </w:tr>
      <w:tr w:rsidR="00F15040" w14:paraId="703C5FB2" w14:textId="77777777" w:rsidTr="00466CE5">
        <w:trPr>
          <w:jc w:val="center"/>
        </w:trPr>
        <w:tc>
          <w:tcPr>
            <w:tcW w:w="4536" w:type="dxa"/>
            <w:vAlign w:val="center"/>
          </w:tcPr>
          <w:p w14:paraId="2414C0BC" w14:textId="77777777" w:rsidR="00F15040" w:rsidRDefault="00466CE5" w:rsidP="00466C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P</w:t>
            </w:r>
            <w:r>
              <w:rPr>
                <w:rFonts w:ascii="Times New Roman" w:eastAsia="DengXian" w:hAnsi="Times New Roman" w:cs="Times New Roman"/>
                <w:color w:val="000000"/>
                <w:szCs w:val="24"/>
                <w:vertAlign w:val="subscript"/>
              </w:rPr>
              <w:t>2</w:t>
            </w:r>
            <w:r>
              <w:rPr>
                <w:rFonts w:ascii="Times New Roman" w:eastAsia="DengXian" w:hAnsi="Times New Roman" w:cs="Times New Roman"/>
                <w:color w:val="000000"/>
                <w:szCs w:val="24"/>
              </w:rPr>
              <w:t>O</w:t>
            </w:r>
            <w:r>
              <w:rPr>
                <w:rFonts w:ascii="Times New Roman" w:eastAsia="DengXian" w:hAnsi="Times New Roman" w:cs="Times New Roman"/>
                <w:color w:val="000000"/>
                <w:szCs w:val="24"/>
                <w:vertAlign w:val="subscript"/>
              </w:rPr>
              <w:t xml:space="preserve">5 </w:t>
            </w:r>
            <w:r>
              <w:rPr>
                <w:rFonts w:ascii="Times New Roman" w:eastAsia="DengXian" w:hAnsi="Times New Roman" w:cs="Times New Roman"/>
                <w:color w:val="000000"/>
                <w:szCs w:val="24"/>
              </w:rPr>
              <w:t>(%)</w:t>
            </w:r>
          </w:p>
        </w:tc>
        <w:tc>
          <w:tcPr>
            <w:tcW w:w="3760" w:type="dxa"/>
            <w:vAlign w:val="center"/>
          </w:tcPr>
          <w:p w14:paraId="4B32A04C" w14:textId="77777777" w:rsidR="00F15040" w:rsidRDefault="00466C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4</w:t>
            </w:r>
            <w:r>
              <w:rPr>
                <w:rFonts w:ascii="Times New Roman" w:eastAsia="DengXian" w:hAnsi="Times New Roman" w:cs="Times New Roman"/>
                <w:color w:val="000000"/>
                <w:szCs w:val="24"/>
              </w:rPr>
              <w:t>.06</w:t>
            </w:r>
            <w:r>
              <w:rPr>
                <w:rFonts w:ascii="Times New Roman" w:hAnsi="Times New Roman" w:cs="Times New Roman" w:hint="eastAsia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.0</w:t>
            </w:r>
          </w:p>
        </w:tc>
      </w:tr>
      <w:tr w:rsidR="00F15040" w14:paraId="7D174CED" w14:textId="77777777" w:rsidTr="00466CE5">
        <w:trPr>
          <w:jc w:val="center"/>
        </w:trPr>
        <w:tc>
          <w:tcPr>
            <w:tcW w:w="4536" w:type="dxa"/>
            <w:vAlign w:val="center"/>
          </w:tcPr>
          <w:p w14:paraId="57301291" w14:textId="77777777" w:rsidR="00F15040" w:rsidRDefault="00466CE5" w:rsidP="00466C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K</w:t>
            </w:r>
            <w:r>
              <w:rPr>
                <w:rFonts w:ascii="Times New Roman" w:eastAsia="DengXian" w:hAnsi="Times New Roman" w:cs="Times New Roman"/>
                <w:color w:val="000000"/>
                <w:szCs w:val="24"/>
                <w:vertAlign w:val="subscript"/>
              </w:rPr>
              <w:t>2</w:t>
            </w:r>
            <w:r>
              <w:rPr>
                <w:rFonts w:ascii="Times New Roman" w:eastAsia="DengXian" w:hAnsi="Times New Roman" w:cs="Times New Roman"/>
                <w:color w:val="000000"/>
                <w:szCs w:val="24"/>
              </w:rPr>
              <w:t>O (%)</w:t>
            </w:r>
          </w:p>
        </w:tc>
        <w:tc>
          <w:tcPr>
            <w:tcW w:w="3760" w:type="dxa"/>
            <w:vAlign w:val="center"/>
          </w:tcPr>
          <w:p w14:paraId="6A453BE2" w14:textId="77777777" w:rsidR="00F15040" w:rsidRDefault="00466C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szCs w:val="24"/>
              </w:rPr>
              <w:t>.57</w:t>
            </w:r>
            <w:r>
              <w:rPr>
                <w:rFonts w:ascii="Times New Roman" w:hAnsi="Times New Roman" w:cs="Times New Roman" w:hint="eastAsia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Cs w:val="24"/>
              </w:rPr>
              <w:t>0</w:t>
            </w:r>
            <w:r>
              <w:rPr>
                <w:rFonts w:ascii="Times New Roman" w:hAnsi="Times New Roman" w:cs="Times New Roman"/>
                <w:szCs w:val="24"/>
              </w:rPr>
              <w:t>.26</w:t>
            </w:r>
          </w:p>
        </w:tc>
      </w:tr>
      <w:tr w:rsidR="00F15040" w14:paraId="4AD5FCFC" w14:textId="77777777" w:rsidTr="00466CE5">
        <w:trPr>
          <w:jc w:val="center"/>
        </w:trPr>
        <w:tc>
          <w:tcPr>
            <w:tcW w:w="4536" w:type="dxa"/>
            <w:vAlign w:val="center"/>
          </w:tcPr>
          <w:p w14:paraId="01EF1BA9" w14:textId="77777777" w:rsidR="00F15040" w:rsidRDefault="00466CE5" w:rsidP="00466C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Cs w:val="24"/>
              </w:rPr>
              <w:t>Zn/mg·kg</w:t>
            </w:r>
            <w:r>
              <w:rPr>
                <w:rFonts w:ascii="Times New Roman" w:eastAsia="DengXian" w:hAnsi="Times New Roman" w:cs="Times New Roman"/>
                <w:color w:val="000000"/>
                <w:szCs w:val="24"/>
                <w:vertAlign w:val="superscript"/>
              </w:rPr>
              <w:t>-1</w:t>
            </w:r>
          </w:p>
        </w:tc>
        <w:tc>
          <w:tcPr>
            <w:tcW w:w="3760" w:type="dxa"/>
            <w:vAlign w:val="center"/>
          </w:tcPr>
          <w:p w14:paraId="4D04C3BD" w14:textId="77777777" w:rsidR="00F15040" w:rsidRDefault="00466C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 xml:space="preserve"> 033</w:t>
            </w:r>
            <w:r>
              <w:rPr>
                <w:rFonts w:ascii="Times New Roman" w:hAnsi="Times New Roman" w:cs="Times New Roman" w:hint="eastAsia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Cs w:val="24"/>
              </w:rPr>
              <w:t>3</w:t>
            </w:r>
            <w:r>
              <w:rPr>
                <w:rFonts w:ascii="Times New Roman" w:hAnsi="Times New Roman" w:cs="Times New Roman"/>
                <w:szCs w:val="24"/>
              </w:rPr>
              <w:t>69</w:t>
            </w:r>
          </w:p>
        </w:tc>
      </w:tr>
      <w:tr w:rsidR="00F15040" w14:paraId="011907E6" w14:textId="77777777" w:rsidTr="00466CE5">
        <w:trPr>
          <w:jc w:val="center"/>
        </w:trPr>
        <w:tc>
          <w:tcPr>
            <w:tcW w:w="4536" w:type="dxa"/>
            <w:vAlign w:val="center"/>
          </w:tcPr>
          <w:p w14:paraId="0E57196E" w14:textId="77777777" w:rsidR="00F15040" w:rsidRDefault="00466CE5" w:rsidP="00466C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Cs w:val="24"/>
              </w:rPr>
              <w:t>Cu/mg·kg</w:t>
            </w:r>
            <w:r>
              <w:rPr>
                <w:rFonts w:ascii="Times New Roman" w:eastAsia="DengXian" w:hAnsi="Times New Roman" w:cs="Times New Roman"/>
                <w:color w:val="000000"/>
                <w:szCs w:val="24"/>
                <w:vertAlign w:val="superscript"/>
              </w:rPr>
              <w:t>-1</w:t>
            </w:r>
          </w:p>
        </w:tc>
        <w:tc>
          <w:tcPr>
            <w:tcW w:w="3760" w:type="dxa"/>
            <w:vAlign w:val="center"/>
          </w:tcPr>
          <w:p w14:paraId="3E77482F" w14:textId="77777777" w:rsidR="00F15040" w:rsidRDefault="00466C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Cs w:val="24"/>
              </w:rPr>
              <w:t>190</w:t>
            </w:r>
            <w:r>
              <w:rPr>
                <w:rFonts w:ascii="Times New Roman" w:hAnsi="Times New Roman" w:cs="Times New Roman" w:hint="eastAsia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Cs w:val="24"/>
              </w:rPr>
              <w:t>5</w:t>
            </w: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F15040" w14:paraId="2DA65A0D" w14:textId="77777777" w:rsidTr="00466CE5">
        <w:trPr>
          <w:jc w:val="center"/>
        </w:trPr>
        <w:tc>
          <w:tcPr>
            <w:tcW w:w="4536" w:type="dxa"/>
            <w:vAlign w:val="center"/>
          </w:tcPr>
          <w:p w14:paraId="3850A758" w14:textId="77777777" w:rsidR="00F15040" w:rsidRDefault="00466CE5" w:rsidP="00466C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Cs w:val="24"/>
              </w:rPr>
              <w:t>Cd/mg·kg</w:t>
            </w:r>
            <w:r>
              <w:rPr>
                <w:rFonts w:ascii="Times New Roman" w:eastAsia="DengXian" w:hAnsi="Times New Roman" w:cs="Times New Roman"/>
                <w:color w:val="000000"/>
                <w:szCs w:val="24"/>
                <w:vertAlign w:val="superscript"/>
              </w:rPr>
              <w:t>-1</w:t>
            </w:r>
          </w:p>
        </w:tc>
        <w:tc>
          <w:tcPr>
            <w:tcW w:w="3760" w:type="dxa"/>
            <w:vAlign w:val="center"/>
          </w:tcPr>
          <w:p w14:paraId="0930BBEE" w14:textId="77777777" w:rsidR="00F15040" w:rsidRDefault="00466C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.79</w:t>
            </w:r>
            <w:r>
              <w:rPr>
                <w:rFonts w:ascii="Times New Roman" w:hAnsi="Times New Roman" w:cs="Times New Roman" w:hint="eastAsia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.2</w:t>
            </w:r>
          </w:p>
        </w:tc>
      </w:tr>
      <w:tr w:rsidR="00F15040" w14:paraId="11830FC6" w14:textId="77777777" w:rsidTr="00466CE5">
        <w:trPr>
          <w:jc w:val="center"/>
        </w:trPr>
        <w:tc>
          <w:tcPr>
            <w:tcW w:w="4536" w:type="dxa"/>
            <w:vAlign w:val="center"/>
          </w:tcPr>
          <w:p w14:paraId="61D96E3A" w14:textId="77777777" w:rsidR="00F15040" w:rsidRDefault="00466CE5" w:rsidP="00466C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Cs w:val="24"/>
              </w:rPr>
              <w:t>Cr/mg·kg</w:t>
            </w:r>
            <w:r>
              <w:rPr>
                <w:rFonts w:ascii="Times New Roman" w:eastAsia="DengXian" w:hAnsi="Times New Roman" w:cs="Times New Roman"/>
                <w:color w:val="000000"/>
                <w:szCs w:val="24"/>
                <w:vertAlign w:val="superscript"/>
              </w:rPr>
              <w:t>-1</w:t>
            </w:r>
          </w:p>
        </w:tc>
        <w:tc>
          <w:tcPr>
            <w:tcW w:w="3760" w:type="dxa"/>
            <w:vAlign w:val="center"/>
          </w:tcPr>
          <w:p w14:paraId="6D66882D" w14:textId="77777777" w:rsidR="00F15040" w:rsidRDefault="00466C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Cs w:val="24"/>
              </w:rPr>
              <w:t>84.2</w:t>
            </w:r>
            <w:r>
              <w:rPr>
                <w:rFonts w:ascii="Times New Roman" w:hAnsi="Times New Roman" w:cs="Times New Roman" w:hint="eastAsia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Cs w:val="24"/>
              </w:rPr>
              <w:t>4</w:t>
            </w: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F15040" w14:paraId="09B950C2" w14:textId="77777777" w:rsidTr="00466CE5">
        <w:trPr>
          <w:jc w:val="center"/>
        </w:trPr>
        <w:tc>
          <w:tcPr>
            <w:tcW w:w="4536" w:type="dxa"/>
            <w:vAlign w:val="center"/>
          </w:tcPr>
          <w:p w14:paraId="6C00E848" w14:textId="77777777" w:rsidR="00F15040" w:rsidRDefault="00466CE5" w:rsidP="00466C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Cs w:val="24"/>
              </w:rPr>
              <w:t>As/mg·kg</w:t>
            </w:r>
            <w:r>
              <w:rPr>
                <w:rFonts w:ascii="Times New Roman" w:eastAsia="DengXian" w:hAnsi="Times New Roman" w:cs="Times New Roman"/>
                <w:color w:val="000000"/>
                <w:szCs w:val="24"/>
                <w:vertAlign w:val="superscript"/>
              </w:rPr>
              <w:t>-1</w:t>
            </w:r>
          </w:p>
        </w:tc>
        <w:tc>
          <w:tcPr>
            <w:tcW w:w="3760" w:type="dxa"/>
            <w:vAlign w:val="center"/>
          </w:tcPr>
          <w:p w14:paraId="79DC0BB0" w14:textId="77777777" w:rsidR="00F15040" w:rsidRDefault="00466C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Cs w:val="24"/>
              </w:rPr>
              <w:t>13.0</w:t>
            </w:r>
            <w:r>
              <w:rPr>
                <w:rFonts w:ascii="Times New Roman" w:hAnsi="Times New Roman" w:cs="Times New Roman" w:hint="eastAsia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Cs w:val="24"/>
              </w:rPr>
              <w:t>6</w:t>
            </w:r>
            <w:r>
              <w:rPr>
                <w:rFonts w:ascii="Times New Roman" w:hAnsi="Times New Roman" w:cs="Times New Roman"/>
                <w:szCs w:val="24"/>
              </w:rPr>
              <w:t>.9</w:t>
            </w:r>
          </w:p>
        </w:tc>
      </w:tr>
      <w:tr w:rsidR="00F15040" w14:paraId="68D67A43" w14:textId="77777777" w:rsidTr="00466CE5">
        <w:trPr>
          <w:jc w:val="center"/>
        </w:trPr>
        <w:tc>
          <w:tcPr>
            <w:tcW w:w="4536" w:type="dxa"/>
            <w:vAlign w:val="center"/>
          </w:tcPr>
          <w:p w14:paraId="255BD2A8" w14:textId="77777777" w:rsidR="00F15040" w:rsidRDefault="00466CE5" w:rsidP="00466C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Cs w:val="24"/>
              </w:rPr>
              <w:t>Hg/mg·kg</w:t>
            </w:r>
            <w:r>
              <w:rPr>
                <w:rFonts w:ascii="Times New Roman" w:eastAsia="DengXian" w:hAnsi="Times New Roman" w:cs="Times New Roman"/>
                <w:color w:val="000000"/>
                <w:szCs w:val="24"/>
                <w:vertAlign w:val="superscript"/>
              </w:rPr>
              <w:t>-1</w:t>
            </w:r>
          </w:p>
        </w:tc>
        <w:tc>
          <w:tcPr>
            <w:tcW w:w="3760" w:type="dxa"/>
            <w:vAlign w:val="center"/>
          </w:tcPr>
          <w:p w14:paraId="4EAD4901" w14:textId="77777777" w:rsidR="00F15040" w:rsidRDefault="00466C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Cs w:val="24"/>
              </w:rPr>
              <w:t>9.50</w:t>
            </w:r>
            <w:r>
              <w:rPr>
                <w:rFonts w:ascii="Times New Roman" w:hAnsi="Times New Roman" w:cs="Times New Roman" w:hint="eastAsia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Cs w:val="24"/>
              </w:rPr>
              <w:t>4</w:t>
            </w:r>
            <w:r>
              <w:rPr>
                <w:rFonts w:ascii="Times New Roman" w:hAnsi="Times New Roman" w:cs="Times New Roman"/>
                <w:szCs w:val="24"/>
              </w:rPr>
              <w:t>.1</w:t>
            </w:r>
          </w:p>
        </w:tc>
      </w:tr>
      <w:tr w:rsidR="00F15040" w14:paraId="52C4B803" w14:textId="77777777" w:rsidTr="00466CE5">
        <w:trPr>
          <w:jc w:val="center"/>
        </w:trPr>
        <w:tc>
          <w:tcPr>
            <w:tcW w:w="4536" w:type="dxa"/>
            <w:vAlign w:val="center"/>
          </w:tcPr>
          <w:p w14:paraId="071D4073" w14:textId="77777777" w:rsidR="00F15040" w:rsidRDefault="00466CE5" w:rsidP="00466C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Cs w:val="24"/>
              </w:rPr>
              <w:t>Pb/mg·kg</w:t>
            </w:r>
            <w:r>
              <w:rPr>
                <w:rFonts w:ascii="Times New Roman" w:eastAsia="DengXian" w:hAnsi="Times New Roman" w:cs="Times New Roman"/>
                <w:color w:val="000000"/>
                <w:szCs w:val="24"/>
                <w:vertAlign w:val="superscript"/>
              </w:rPr>
              <w:t>-1</w:t>
            </w:r>
          </w:p>
        </w:tc>
        <w:tc>
          <w:tcPr>
            <w:tcW w:w="3760" w:type="dxa"/>
            <w:vAlign w:val="center"/>
          </w:tcPr>
          <w:p w14:paraId="083E22AB" w14:textId="77777777" w:rsidR="00F15040" w:rsidRDefault="00466C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Cs w:val="24"/>
              </w:rPr>
              <w:t>38.6</w:t>
            </w:r>
            <w:r>
              <w:rPr>
                <w:rFonts w:ascii="Times New Roman" w:hAnsi="Times New Roman" w:cs="Times New Roman" w:hint="eastAsia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Cs w:val="24"/>
              </w:rPr>
              <w:t>2</w:t>
            </w: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F15040" w14:paraId="272EB3C6" w14:textId="77777777" w:rsidTr="00466CE5">
        <w:trPr>
          <w:jc w:val="center"/>
        </w:trPr>
        <w:tc>
          <w:tcPr>
            <w:tcW w:w="4536" w:type="dxa"/>
            <w:vAlign w:val="center"/>
          </w:tcPr>
          <w:p w14:paraId="5FD42647" w14:textId="77777777" w:rsidR="00F15040" w:rsidRDefault="00466CE5" w:rsidP="00466C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Cs w:val="24"/>
              </w:rPr>
              <w:t>Ni/mg·kg</w:t>
            </w:r>
            <w:r>
              <w:rPr>
                <w:rFonts w:ascii="Times New Roman" w:eastAsia="DengXian" w:hAnsi="Times New Roman" w:cs="Times New Roman"/>
                <w:color w:val="000000"/>
                <w:szCs w:val="24"/>
                <w:vertAlign w:val="superscript"/>
              </w:rPr>
              <w:t>-1</w:t>
            </w:r>
          </w:p>
        </w:tc>
        <w:tc>
          <w:tcPr>
            <w:tcW w:w="3760" w:type="dxa"/>
            <w:vAlign w:val="center"/>
          </w:tcPr>
          <w:p w14:paraId="68CD4DCE" w14:textId="77777777" w:rsidR="00F15040" w:rsidRDefault="00466C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Cs w:val="24"/>
              </w:rPr>
              <w:t>30.9</w:t>
            </w:r>
            <w:r>
              <w:rPr>
                <w:rFonts w:ascii="Times New Roman" w:hAnsi="Times New Roman" w:cs="Times New Roman" w:hint="eastAsia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</w:tr>
    </w:tbl>
    <w:p w14:paraId="795C8594" w14:textId="77777777" w:rsidR="00F20A60" w:rsidRDefault="00F20A60" w:rsidP="00C05B60">
      <w:pPr>
        <w:spacing w:line="480" w:lineRule="auto"/>
        <w:rPr>
          <w:rFonts w:asciiTheme="majorBidi" w:hAnsiTheme="majorBidi" w:cstheme="majorBidi" w:hint="eastAsia"/>
          <w:sz w:val="24"/>
          <w:szCs w:val="24"/>
        </w:rPr>
      </w:pPr>
    </w:p>
    <w:sectPr w:rsidR="00F20A6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A5819" w14:textId="77777777" w:rsidR="00255F05" w:rsidRDefault="00255F05">
      <w:pPr>
        <w:spacing w:line="240" w:lineRule="auto"/>
      </w:pPr>
      <w:r>
        <w:separator/>
      </w:r>
    </w:p>
  </w:endnote>
  <w:endnote w:type="continuationSeparator" w:id="0">
    <w:p w14:paraId="198F8292" w14:textId="77777777" w:rsidR="00255F05" w:rsidRDefault="00255F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Bidi" w:hAnsiTheme="majorBidi" w:cstheme="majorBidi"/>
        <w:sz w:val="24"/>
        <w:szCs w:val="24"/>
      </w:rPr>
      <w:id w:val="1735892973"/>
      <w:docPartObj>
        <w:docPartGallery w:val="AutoText"/>
      </w:docPartObj>
    </w:sdtPr>
    <w:sdtEndPr/>
    <w:sdtContent>
      <w:p w14:paraId="537C52F1" w14:textId="77777777" w:rsidR="00F15040" w:rsidRDefault="00466CE5">
        <w:pPr>
          <w:pStyle w:val="a5"/>
          <w:jc w:val="center"/>
          <w:rPr>
            <w:rFonts w:asciiTheme="majorBidi" w:hAnsiTheme="majorBidi" w:cstheme="majorBidi"/>
            <w:sz w:val="24"/>
            <w:szCs w:val="24"/>
          </w:rPr>
        </w:pPr>
        <w:r>
          <w:rPr>
            <w:rFonts w:asciiTheme="majorBidi" w:hAnsiTheme="majorBidi" w:cstheme="majorBidi"/>
            <w:sz w:val="24"/>
            <w:szCs w:val="24"/>
          </w:rPr>
          <w:t>S</w:t>
        </w:r>
        <w:r>
          <w:rPr>
            <w:rFonts w:asciiTheme="majorBidi" w:hAnsiTheme="majorBidi" w:cstheme="majorBidi"/>
            <w:sz w:val="24"/>
            <w:szCs w:val="24"/>
          </w:rPr>
          <w:fldChar w:fldCharType="begin"/>
        </w:r>
        <w:r>
          <w:rPr>
            <w:rFonts w:asciiTheme="majorBidi" w:hAnsiTheme="majorBidi" w:cstheme="majorBidi"/>
            <w:sz w:val="24"/>
            <w:szCs w:val="24"/>
          </w:rPr>
          <w:instrText xml:space="preserve"> PAGE   \* MERGEFORMAT </w:instrText>
        </w:r>
        <w:r>
          <w:rPr>
            <w:rFonts w:asciiTheme="majorBidi" w:hAnsiTheme="majorBidi" w:cstheme="majorBidi"/>
            <w:sz w:val="24"/>
            <w:szCs w:val="24"/>
          </w:rPr>
          <w:fldChar w:fldCharType="separate"/>
        </w:r>
        <w:r>
          <w:rPr>
            <w:rFonts w:asciiTheme="majorBidi" w:hAnsiTheme="majorBidi" w:cstheme="majorBidi"/>
            <w:sz w:val="24"/>
            <w:szCs w:val="24"/>
          </w:rPr>
          <w:t>2</w:t>
        </w:r>
        <w:r>
          <w:rPr>
            <w:rFonts w:asciiTheme="majorBidi" w:hAnsiTheme="majorBidi" w:cstheme="majorBidi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1B73A" w14:textId="77777777" w:rsidR="00255F05" w:rsidRDefault="00255F05">
      <w:pPr>
        <w:spacing w:after="0"/>
      </w:pPr>
      <w:r>
        <w:separator/>
      </w:r>
    </w:p>
  </w:footnote>
  <w:footnote w:type="continuationSeparator" w:id="0">
    <w:p w14:paraId="06BE7A87" w14:textId="77777777" w:rsidR="00255F05" w:rsidRDefault="00255F05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Q1tTQ0NTMxNjGzNLFU0lEKTi0uzszPAykwrAUARnbWsCwAAAA="/>
    <w:docVar w:name="commondata" w:val="eyJoZGlkIjoiZDgzYzNkYTRiNDljMjFkNjEwZGIxMTdiMjk3NTY0N2UifQ=="/>
  </w:docVars>
  <w:rsids>
    <w:rsidRoot w:val="003E2A3E"/>
    <w:rsid w:val="00006209"/>
    <w:rsid w:val="00024774"/>
    <w:rsid w:val="00065AE2"/>
    <w:rsid w:val="000F0FE3"/>
    <w:rsid w:val="001043B6"/>
    <w:rsid w:val="001B21A7"/>
    <w:rsid w:val="001B5811"/>
    <w:rsid w:val="00222330"/>
    <w:rsid w:val="002301CB"/>
    <w:rsid w:val="00231CCA"/>
    <w:rsid w:val="00250A5F"/>
    <w:rsid w:val="00255F05"/>
    <w:rsid w:val="00263313"/>
    <w:rsid w:val="002719C4"/>
    <w:rsid w:val="002D25A0"/>
    <w:rsid w:val="002F0C3F"/>
    <w:rsid w:val="00386E99"/>
    <w:rsid w:val="003C7465"/>
    <w:rsid w:val="003E2A3E"/>
    <w:rsid w:val="004402B5"/>
    <w:rsid w:val="00453292"/>
    <w:rsid w:val="00466CE5"/>
    <w:rsid w:val="0049066B"/>
    <w:rsid w:val="004A0BA5"/>
    <w:rsid w:val="005053AD"/>
    <w:rsid w:val="00507C44"/>
    <w:rsid w:val="00522E1D"/>
    <w:rsid w:val="00546D31"/>
    <w:rsid w:val="005B794E"/>
    <w:rsid w:val="006A4DD5"/>
    <w:rsid w:val="006F1786"/>
    <w:rsid w:val="006F286C"/>
    <w:rsid w:val="00720C05"/>
    <w:rsid w:val="00742710"/>
    <w:rsid w:val="00774C24"/>
    <w:rsid w:val="00777ACD"/>
    <w:rsid w:val="00922756"/>
    <w:rsid w:val="009263C4"/>
    <w:rsid w:val="009E4D36"/>
    <w:rsid w:val="00A23F7B"/>
    <w:rsid w:val="00A52333"/>
    <w:rsid w:val="00A5676D"/>
    <w:rsid w:val="00A90929"/>
    <w:rsid w:val="00AA515F"/>
    <w:rsid w:val="00AC35FD"/>
    <w:rsid w:val="00B4380C"/>
    <w:rsid w:val="00B51310"/>
    <w:rsid w:val="00C00503"/>
    <w:rsid w:val="00C05B60"/>
    <w:rsid w:val="00C773E0"/>
    <w:rsid w:val="00C953CD"/>
    <w:rsid w:val="00CB2DA5"/>
    <w:rsid w:val="00CE358D"/>
    <w:rsid w:val="00CF38A9"/>
    <w:rsid w:val="00DA4FF7"/>
    <w:rsid w:val="00DC642D"/>
    <w:rsid w:val="00E00067"/>
    <w:rsid w:val="00E366F9"/>
    <w:rsid w:val="00E37C66"/>
    <w:rsid w:val="00E45B33"/>
    <w:rsid w:val="00EB5268"/>
    <w:rsid w:val="00ED7083"/>
    <w:rsid w:val="00F01736"/>
    <w:rsid w:val="00F04D09"/>
    <w:rsid w:val="00F13348"/>
    <w:rsid w:val="00F15040"/>
    <w:rsid w:val="00F20A60"/>
    <w:rsid w:val="00F526D4"/>
    <w:rsid w:val="00F5354E"/>
    <w:rsid w:val="00F65414"/>
    <w:rsid w:val="00F97E42"/>
    <w:rsid w:val="00FD6CBA"/>
    <w:rsid w:val="51273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9BE367"/>
  <w15:docId w15:val="{BE50921B-DAE2-419C-B1D3-1931183C7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pPr>
      <w:widowControl w:val="0"/>
      <w:spacing w:after="0" w:line="240" w:lineRule="auto"/>
    </w:pPr>
    <w:rPr>
      <w:kern w:val="2"/>
      <w:sz w:val="21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pPr>
      <w:widowControl w:val="0"/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b">
    <w:name w:val="annotation subject"/>
    <w:basedOn w:val="a3"/>
    <w:next w:val="a3"/>
    <w:link w:val="ac"/>
    <w:uiPriority w:val="99"/>
    <w:semiHidden/>
    <w:unhideWhenUsed/>
    <w:pPr>
      <w:widowControl/>
      <w:spacing w:after="160"/>
    </w:pPr>
    <w:rPr>
      <w:b/>
      <w:bCs/>
      <w:kern w:val="0"/>
      <w:sz w:val="20"/>
      <w:szCs w:val="20"/>
    </w:rPr>
  </w:style>
  <w:style w:type="table" w:styleId="ad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paragraph" w:customStyle="1" w:styleId="Revision1">
    <w:name w:val="Revision1"/>
    <w:hidden/>
    <w:uiPriority w:val="99"/>
    <w:semiHidden/>
    <w:rPr>
      <w:sz w:val="22"/>
      <w:szCs w:val="22"/>
    </w:rPr>
  </w:style>
  <w:style w:type="character" w:customStyle="1" w:styleId="a4">
    <w:name w:val="批注文字 字符"/>
    <w:basedOn w:val="a0"/>
    <w:link w:val="a3"/>
    <w:uiPriority w:val="99"/>
    <w:qFormat/>
    <w:rPr>
      <w:kern w:val="2"/>
      <w:sz w:val="21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ac">
    <w:name w:val="批注主题 字符"/>
    <w:basedOn w:val="a4"/>
    <w:link w:val="ab"/>
    <w:uiPriority w:val="99"/>
    <w:semiHidden/>
    <w:rPr>
      <w:b/>
      <w:bCs/>
      <w:kern w:val="2"/>
      <w:sz w:val="20"/>
      <w:szCs w:val="20"/>
    </w:rPr>
  </w:style>
  <w:style w:type="paragraph" w:styleId="af">
    <w:name w:val="Revision"/>
    <w:hidden/>
    <w:uiPriority w:val="99"/>
    <w:semiHidden/>
    <w:rsid w:val="00466CE5"/>
    <w:rPr>
      <w:sz w:val="22"/>
      <w:szCs w:val="22"/>
    </w:rPr>
  </w:style>
  <w:style w:type="character" w:styleId="af0">
    <w:name w:val="Hyperlink"/>
    <w:basedOn w:val="a0"/>
    <w:uiPriority w:val="99"/>
    <w:unhideWhenUsed/>
    <w:rsid w:val="00AC35FD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AC35FD"/>
    <w:rPr>
      <w:color w:val="605E5C"/>
      <w:shd w:val="clear" w:color="auto" w:fill="E1DFDD"/>
    </w:rPr>
  </w:style>
  <w:style w:type="paragraph" w:styleId="af2">
    <w:name w:val="Normal (Web)"/>
    <w:basedOn w:val="a"/>
    <w:uiPriority w:val="99"/>
    <w:semiHidden/>
    <w:unhideWhenUsed/>
    <w:rsid w:val="009263C4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6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EA0C1-A8B8-4A75-834B-936D247C9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8</Pages>
  <Words>768</Words>
  <Characters>4378</Characters>
  <Application>Microsoft Office Word</Application>
  <DocSecurity>0</DocSecurity>
  <Lines>36</Lines>
  <Paragraphs>10</Paragraphs>
  <ScaleCrop>false</ScaleCrop>
  <Company>Wageningen University and Research</Company>
  <LinksUpToDate>false</LinksUpToDate>
  <CharactersWithSpaces>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Jia, Jiyu</dc:creator>
  <cp:lastModifiedBy>某某 桃</cp:lastModifiedBy>
  <cp:revision>37</cp:revision>
  <dcterms:created xsi:type="dcterms:W3CDTF">2023-10-12T04:39:00Z</dcterms:created>
  <dcterms:modified xsi:type="dcterms:W3CDTF">2024-01-17T21:53:00Z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6BD4FFAB58884A22B88558CE7509B066_12</vt:lpwstr>
  </property>
  <property fmtid="{D5CDD505-2E9C-101B-9397-08002B2CF9AE}" pid="4" name="GrammarlyDocumentId">
    <vt:lpwstr>753eacb70070486104abb7d14dfe7dba827aab55326641f4c726bba5a42e5e72</vt:lpwstr>
  </property>
</Properties>
</file>