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47DF5" w14:textId="68BAF8BC" w:rsidR="002B3A2E" w:rsidRPr="002B3A2E" w:rsidRDefault="002B3A2E" w:rsidP="002B3A2E">
      <w:pPr>
        <w:spacing w:line="480" w:lineRule="auto"/>
        <w:jc w:val="center"/>
        <w:rPr>
          <w:rFonts w:ascii="Times New Roman" w:eastAsia="Times New Roman" w:hAnsi="Times New Roman" w:cs="Times New Roman"/>
          <w:lang w:val="en-US"/>
        </w:rPr>
      </w:pPr>
      <w:r w:rsidRPr="002B3A2E">
        <w:rPr>
          <w:rFonts w:ascii="Times New Roman" w:eastAsia="Times New Roman" w:hAnsi="Times New Roman" w:cs="Times New Roman"/>
          <w:lang w:val="en-US"/>
        </w:rPr>
        <w:t>Method of loci and semantic link: Assessment of memory benefits in healthy aging</w:t>
      </w:r>
    </w:p>
    <w:p w14:paraId="62D11770" w14:textId="77777777" w:rsidR="002B3A2E" w:rsidRPr="002B3A2E" w:rsidRDefault="002B3A2E" w:rsidP="002B3A2E">
      <w:pPr>
        <w:spacing w:line="480" w:lineRule="auto"/>
        <w:jc w:val="center"/>
        <w:rPr>
          <w:rFonts w:ascii="Times New Roman" w:eastAsia="Times New Roman" w:hAnsi="Times New Roman" w:cs="Times New Roman"/>
          <w:lang w:val="en-US"/>
        </w:rPr>
      </w:pPr>
    </w:p>
    <w:p w14:paraId="0A7D1236" w14:textId="77777777" w:rsidR="002B3A2E" w:rsidRPr="00C4113C" w:rsidRDefault="002B3A2E" w:rsidP="002B3A2E">
      <w:pPr>
        <w:spacing w:line="480" w:lineRule="auto"/>
        <w:jc w:val="center"/>
        <w:rPr>
          <w:rFonts w:ascii="Times New Roman" w:eastAsia="Times New Roman" w:hAnsi="Times New Roman" w:cs="Times New Roman"/>
        </w:rPr>
      </w:pPr>
      <w:r w:rsidRPr="00C4113C">
        <w:rPr>
          <w:rFonts w:ascii="Times New Roman" w:eastAsia="Times New Roman" w:hAnsi="Times New Roman" w:cs="Times New Roman"/>
        </w:rPr>
        <w:t>Laure Debroux</w:t>
      </w:r>
      <w:r w:rsidRPr="00C4113C">
        <w:rPr>
          <w:rFonts w:ascii="Times New Roman" w:eastAsia="Times New Roman" w:hAnsi="Times New Roman" w:cs="Times New Roman"/>
          <w:vertAlign w:val="superscript"/>
        </w:rPr>
        <w:t>1,2</w:t>
      </w:r>
      <w:r w:rsidRPr="00C4113C">
        <w:rPr>
          <w:rFonts w:ascii="Times New Roman" w:eastAsia="Times New Roman" w:hAnsi="Times New Roman" w:cs="Times New Roman"/>
        </w:rPr>
        <w:t>, Christine Bastin</w:t>
      </w:r>
      <w:r w:rsidRPr="00C4113C">
        <w:rPr>
          <w:rFonts w:ascii="Times New Roman" w:eastAsia="Times New Roman" w:hAnsi="Times New Roman" w:cs="Times New Roman"/>
          <w:vertAlign w:val="superscript"/>
        </w:rPr>
        <w:t>1,2*</w:t>
      </w:r>
      <w:r w:rsidRPr="00C4113C">
        <w:rPr>
          <w:rFonts w:ascii="Times New Roman" w:eastAsia="Times New Roman" w:hAnsi="Times New Roman" w:cs="Times New Roman"/>
        </w:rPr>
        <w:t xml:space="preserve"> &amp; Emma Delhaye</w:t>
      </w:r>
      <w:r w:rsidRPr="00C4113C">
        <w:rPr>
          <w:rFonts w:ascii="Times New Roman" w:eastAsia="Times New Roman" w:hAnsi="Times New Roman" w:cs="Times New Roman"/>
          <w:vertAlign w:val="superscript"/>
        </w:rPr>
        <w:t>1,2,3*</w:t>
      </w:r>
    </w:p>
    <w:p w14:paraId="7B305205" w14:textId="77777777" w:rsidR="002B3A2E" w:rsidRPr="002B3A2E" w:rsidRDefault="002B3A2E" w:rsidP="002B3A2E">
      <w:pPr>
        <w:spacing w:line="480" w:lineRule="auto"/>
        <w:jc w:val="center"/>
        <w:rPr>
          <w:rFonts w:ascii="Times New Roman" w:eastAsia="Times New Roman" w:hAnsi="Times New Roman" w:cs="Times New Roman"/>
          <w:lang w:val="en-US"/>
        </w:rPr>
      </w:pPr>
      <w:r w:rsidRPr="002B3A2E">
        <w:rPr>
          <w:rFonts w:ascii="Times New Roman" w:eastAsia="Times New Roman" w:hAnsi="Times New Roman" w:cs="Times New Roman"/>
          <w:vertAlign w:val="superscript"/>
          <w:lang w:val="en-US"/>
        </w:rPr>
        <w:t>1</w:t>
      </w:r>
      <w:r w:rsidRPr="002B3A2E">
        <w:rPr>
          <w:rFonts w:ascii="Times New Roman" w:eastAsia="Times New Roman" w:hAnsi="Times New Roman" w:cs="Times New Roman"/>
          <w:lang w:val="en-US"/>
        </w:rPr>
        <w:t xml:space="preserve"> GIGA Research, CRC Human Imaging, University of Liège, Belgium</w:t>
      </w:r>
    </w:p>
    <w:p w14:paraId="07C770B2" w14:textId="77777777" w:rsidR="002B3A2E" w:rsidRPr="002B3A2E" w:rsidRDefault="002B3A2E" w:rsidP="002B3A2E">
      <w:pPr>
        <w:spacing w:line="480" w:lineRule="auto"/>
        <w:jc w:val="center"/>
        <w:rPr>
          <w:rFonts w:ascii="Times New Roman" w:eastAsia="Times New Roman" w:hAnsi="Times New Roman" w:cs="Times New Roman"/>
          <w:lang w:val="en-US"/>
        </w:rPr>
      </w:pPr>
      <w:r w:rsidRPr="002B3A2E">
        <w:rPr>
          <w:rFonts w:ascii="Times New Roman" w:eastAsia="Times New Roman" w:hAnsi="Times New Roman" w:cs="Times New Roman"/>
          <w:lang w:val="en-US"/>
        </w:rPr>
        <w:t xml:space="preserve"> </w:t>
      </w:r>
      <w:r w:rsidRPr="002B3A2E">
        <w:rPr>
          <w:rFonts w:ascii="Times New Roman" w:eastAsia="Times New Roman" w:hAnsi="Times New Roman" w:cs="Times New Roman"/>
          <w:vertAlign w:val="superscript"/>
          <w:lang w:val="en-US"/>
        </w:rPr>
        <w:t>2</w:t>
      </w:r>
      <w:r w:rsidRPr="002B3A2E">
        <w:rPr>
          <w:rFonts w:ascii="Times New Roman" w:eastAsia="Times New Roman" w:hAnsi="Times New Roman" w:cs="Times New Roman"/>
          <w:lang w:val="en-US"/>
        </w:rPr>
        <w:t xml:space="preserve"> Psychology and Cognitive Neuroscience, University of Liège, Belgium</w:t>
      </w:r>
    </w:p>
    <w:p w14:paraId="093B1F47" w14:textId="77777777" w:rsidR="002B3A2E" w:rsidRPr="002B3A2E" w:rsidRDefault="002B3A2E" w:rsidP="002B3A2E">
      <w:pPr>
        <w:spacing w:line="480" w:lineRule="auto"/>
        <w:jc w:val="center"/>
        <w:rPr>
          <w:rFonts w:ascii="Times New Roman" w:eastAsia="Times New Roman" w:hAnsi="Times New Roman" w:cs="Times New Roman"/>
          <w:lang w:val="en-US"/>
        </w:rPr>
      </w:pPr>
      <w:r w:rsidRPr="002B3A2E">
        <w:rPr>
          <w:rFonts w:ascii="Times New Roman" w:eastAsia="Times New Roman" w:hAnsi="Times New Roman" w:cs="Times New Roman"/>
          <w:vertAlign w:val="superscript"/>
          <w:lang w:val="en-US"/>
        </w:rPr>
        <w:t>3</w:t>
      </w:r>
      <w:r w:rsidRPr="002B3A2E">
        <w:rPr>
          <w:rFonts w:ascii="Times New Roman" w:eastAsia="Times New Roman" w:hAnsi="Times New Roman" w:cs="Times New Roman"/>
          <w:lang w:val="en-US"/>
        </w:rPr>
        <w:t xml:space="preserve"> CICPSI, Faculty of Psychology, University of Lisbon, Portugal</w:t>
      </w:r>
    </w:p>
    <w:p w14:paraId="3C2BACA0" w14:textId="77777777" w:rsidR="002B3A2E" w:rsidRPr="00C4113C" w:rsidRDefault="002B3A2E" w:rsidP="002B3A2E">
      <w:pPr>
        <w:spacing w:line="480" w:lineRule="auto"/>
        <w:jc w:val="center"/>
        <w:rPr>
          <w:rFonts w:ascii="Times New Roman" w:eastAsia="Times New Roman" w:hAnsi="Times New Roman" w:cs="Times New Roman"/>
        </w:rPr>
      </w:pPr>
      <w:r w:rsidRPr="00C4113C">
        <w:rPr>
          <w:rFonts w:ascii="Times New Roman" w:eastAsia="Times New Roman" w:hAnsi="Times New Roman" w:cs="Times New Roman"/>
        </w:rPr>
        <w:t>* Equal contribution</w:t>
      </w:r>
    </w:p>
    <w:p w14:paraId="2E0B20D6" w14:textId="77777777" w:rsidR="002B3A2E" w:rsidRDefault="002B3A2E" w:rsidP="002B3A2E">
      <w:pPr>
        <w:rPr>
          <w:rFonts w:ascii="Times New Roman" w:eastAsia="Times New Roman" w:hAnsi="Times New Roman" w:cs="Times New Roman"/>
        </w:rPr>
      </w:pPr>
    </w:p>
    <w:p w14:paraId="6048A09B" w14:textId="77777777" w:rsidR="002B3A2E" w:rsidRDefault="002B3A2E" w:rsidP="002B3A2E">
      <w:pPr>
        <w:rPr>
          <w:rFonts w:ascii="Times New Roman" w:eastAsia="Times New Roman" w:hAnsi="Times New Roman" w:cs="Times New Roman"/>
        </w:rPr>
      </w:pPr>
    </w:p>
    <w:p w14:paraId="69C9E1C9" w14:textId="77777777" w:rsidR="002B3A2E" w:rsidRDefault="002B3A2E" w:rsidP="002B3A2E">
      <w:pPr>
        <w:rPr>
          <w:rFonts w:ascii="Times New Roman" w:eastAsia="Times New Roman" w:hAnsi="Times New Roman" w:cs="Times New Roman"/>
        </w:rPr>
      </w:pPr>
    </w:p>
    <w:p w14:paraId="55B9B943" w14:textId="77777777" w:rsidR="002B3A2E" w:rsidRDefault="002B3A2E" w:rsidP="002B3A2E">
      <w:pPr>
        <w:rPr>
          <w:rFonts w:ascii="Times New Roman" w:eastAsia="Times New Roman" w:hAnsi="Times New Roman" w:cs="Times New Roman"/>
        </w:rPr>
      </w:pPr>
    </w:p>
    <w:p w14:paraId="4F0DAF88" w14:textId="77777777" w:rsidR="002B3A2E" w:rsidRDefault="002B3A2E" w:rsidP="002B3A2E">
      <w:pPr>
        <w:rPr>
          <w:rFonts w:ascii="Times New Roman" w:eastAsia="Times New Roman" w:hAnsi="Times New Roman" w:cs="Times New Roman"/>
        </w:rPr>
      </w:pPr>
    </w:p>
    <w:p w14:paraId="2291306A" w14:textId="77777777" w:rsidR="002B3A2E" w:rsidRDefault="002B3A2E" w:rsidP="002B3A2E">
      <w:pPr>
        <w:rPr>
          <w:rFonts w:ascii="Times New Roman" w:eastAsia="Times New Roman" w:hAnsi="Times New Roman" w:cs="Times New Roman"/>
        </w:rPr>
      </w:pPr>
    </w:p>
    <w:p w14:paraId="5866379B" w14:textId="77777777" w:rsidR="002B3A2E" w:rsidRDefault="002B3A2E" w:rsidP="002B3A2E">
      <w:pPr>
        <w:rPr>
          <w:rFonts w:ascii="Times New Roman" w:eastAsia="Times New Roman" w:hAnsi="Times New Roman" w:cs="Times New Roman"/>
        </w:rPr>
      </w:pPr>
    </w:p>
    <w:p w14:paraId="3924A06F" w14:textId="77777777" w:rsidR="002B3A2E" w:rsidRDefault="002B3A2E" w:rsidP="002B3A2E">
      <w:pPr>
        <w:rPr>
          <w:rFonts w:ascii="Times New Roman" w:eastAsia="Times New Roman" w:hAnsi="Times New Roman" w:cs="Times New Roman"/>
        </w:rPr>
      </w:pPr>
    </w:p>
    <w:p w14:paraId="1E9117BB" w14:textId="77777777" w:rsidR="002B3A2E" w:rsidRDefault="002B3A2E" w:rsidP="002B3A2E">
      <w:pPr>
        <w:rPr>
          <w:rFonts w:ascii="Times New Roman" w:eastAsia="Times New Roman" w:hAnsi="Times New Roman" w:cs="Times New Roman"/>
        </w:rPr>
      </w:pPr>
    </w:p>
    <w:p w14:paraId="4F4BC363" w14:textId="77777777" w:rsidR="002B3A2E" w:rsidRDefault="002B3A2E" w:rsidP="002B3A2E">
      <w:pPr>
        <w:rPr>
          <w:rFonts w:ascii="Times New Roman" w:eastAsia="Times New Roman" w:hAnsi="Times New Roman" w:cs="Times New Roman"/>
        </w:rPr>
      </w:pPr>
    </w:p>
    <w:p w14:paraId="41172272" w14:textId="77777777" w:rsidR="002B3A2E" w:rsidRDefault="002B3A2E" w:rsidP="002B3A2E">
      <w:pPr>
        <w:rPr>
          <w:rFonts w:ascii="Times New Roman" w:eastAsia="Times New Roman" w:hAnsi="Times New Roman" w:cs="Times New Roman"/>
        </w:rPr>
      </w:pPr>
    </w:p>
    <w:p w14:paraId="71D9C99F" w14:textId="77777777" w:rsidR="002B3A2E" w:rsidRDefault="002B3A2E" w:rsidP="002B3A2E">
      <w:pPr>
        <w:rPr>
          <w:rFonts w:ascii="Times New Roman" w:eastAsia="Times New Roman" w:hAnsi="Times New Roman" w:cs="Times New Roman"/>
        </w:rPr>
      </w:pPr>
    </w:p>
    <w:p w14:paraId="11A1C06B" w14:textId="77777777" w:rsidR="002B3A2E" w:rsidRDefault="002B3A2E" w:rsidP="002B3A2E">
      <w:pPr>
        <w:rPr>
          <w:rFonts w:ascii="Times New Roman" w:eastAsia="Times New Roman" w:hAnsi="Times New Roman" w:cs="Times New Roman"/>
        </w:rPr>
      </w:pPr>
    </w:p>
    <w:p w14:paraId="39ED629E" w14:textId="77777777" w:rsidR="002B3A2E" w:rsidRDefault="002B3A2E" w:rsidP="002B3A2E">
      <w:pPr>
        <w:rPr>
          <w:rFonts w:ascii="Times New Roman" w:eastAsia="Times New Roman" w:hAnsi="Times New Roman" w:cs="Times New Roman"/>
        </w:rPr>
      </w:pPr>
    </w:p>
    <w:p w14:paraId="3EDBCA6D" w14:textId="77777777" w:rsidR="002B3A2E" w:rsidRDefault="002B3A2E" w:rsidP="002B3A2E">
      <w:pPr>
        <w:rPr>
          <w:rFonts w:ascii="Times New Roman" w:eastAsia="Times New Roman" w:hAnsi="Times New Roman" w:cs="Times New Roman"/>
        </w:rPr>
      </w:pPr>
    </w:p>
    <w:p w14:paraId="1E6DE6F9" w14:textId="77777777" w:rsidR="002B3A2E" w:rsidRDefault="002B3A2E" w:rsidP="002B3A2E">
      <w:pPr>
        <w:rPr>
          <w:rFonts w:ascii="Times New Roman" w:eastAsia="Times New Roman" w:hAnsi="Times New Roman" w:cs="Times New Roman"/>
        </w:rPr>
      </w:pPr>
    </w:p>
    <w:p w14:paraId="0DB98366" w14:textId="77777777" w:rsidR="002B3A2E" w:rsidRDefault="002B3A2E" w:rsidP="002B3A2E">
      <w:pPr>
        <w:rPr>
          <w:rFonts w:ascii="Times New Roman" w:eastAsia="Times New Roman" w:hAnsi="Times New Roman" w:cs="Times New Roman"/>
        </w:rPr>
      </w:pPr>
    </w:p>
    <w:p w14:paraId="17238249" w14:textId="77777777" w:rsidR="002B3A2E" w:rsidRDefault="002B3A2E" w:rsidP="002B3A2E">
      <w:pPr>
        <w:rPr>
          <w:rFonts w:ascii="Times New Roman" w:eastAsia="Times New Roman" w:hAnsi="Times New Roman" w:cs="Times New Roman"/>
        </w:rPr>
      </w:pPr>
    </w:p>
    <w:p w14:paraId="561E0290" w14:textId="77777777" w:rsidR="002B3A2E" w:rsidRDefault="002B3A2E" w:rsidP="002B3A2E">
      <w:pPr>
        <w:rPr>
          <w:rFonts w:ascii="Times New Roman" w:eastAsia="Times New Roman" w:hAnsi="Times New Roman" w:cs="Times New Roman"/>
        </w:rPr>
      </w:pPr>
    </w:p>
    <w:p w14:paraId="5A3680B2" w14:textId="77777777" w:rsidR="002B3A2E" w:rsidRDefault="002B3A2E" w:rsidP="002B3A2E">
      <w:pPr>
        <w:rPr>
          <w:rFonts w:ascii="Times New Roman" w:eastAsia="Times New Roman" w:hAnsi="Times New Roman" w:cs="Times New Roman"/>
        </w:rPr>
      </w:pPr>
    </w:p>
    <w:p w14:paraId="68A18969" w14:textId="77777777" w:rsidR="002B3A2E" w:rsidRDefault="002B3A2E" w:rsidP="002B3A2E">
      <w:pPr>
        <w:rPr>
          <w:rFonts w:ascii="Times New Roman" w:eastAsia="Times New Roman" w:hAnsi="Times New Roman" w:cs="Times New Roman"/>
        </w:rPr>
      </w:pPr>
    </w:p>
    <w:p w14:paraId="56FC158E" w14:textId="77777777" w:rsidR="002B3A2E" w:rsidRDefault="002B3A2E" w:rsidP="002B3A2E">
      <w:pPr>
        <w:rPr>
          <w:rFonts w:ascii="Times New Roman" w:eastAsia="Times New Roman" w:hAnsi="Times New Roman" w:cs="Times New Roman"/>
        </w:rPr>
      </w:pPr>
    </w:p>
    <w:p w14:paraId="1E153063" w14:textId="77777777" w:rsidR="002B3A2E" w:rsidRDefault="002B3A2E" w:rsidP="002B3A2E">
      <w:pPr>
        <w:rPr>
          <w:rFonts w:ascii="Times New Roman" w:eastAsia="Times New Roman" w:hAnsi="Times New Roman" w:cs="Times New Roman"/>
        </w:rPr>
      </w:pPr>
    </w:p>
    <w:p w14:paraId="1FBA9C61" w14:textId="77777777" w:rsidR="002B3A2E" w:rsidRDefault="002B3A2E" w:rsidP="002B3A2E">
      <w:pPr>
        <w:rPr>
          <w:rFonts w:ascii="Times New Roman" w:eastAsia="Times New Roman" w:hAnsi="Times New Roman" w:cs="Times New Roman"/>
        </w:rPr>
      </w:pPr>
    </w:p>
    <w:p w14:paraId="1143CA8D" w14:textId="77777777" w:rsidR="002B3A2E" w:rsidRDefault="002B3A2E" w:rsidP="002B3A2E">
      <w:pPr>
        <w:rPr>
          <w:rFonts w:ascii="Times New Roman" w:eastAsia="Times New Roman" w:hAnsi="Times New Roman" w:cs="Times New Roman"/>
        </w:rPr>
      </w:pPr>
    </w:p>
    <w:p w14:paraId="4FF41848" w14:textId="77777777" w:rsidR="002B3A2E" w:rsidRDefault="002B3A2E" w:rsidP="002B3A2E">
      <w:pPr>
        <w:rPr>
          <w:rFonts w:ascii="Times New Roman" w:eastAsia="Times New Roman" w:hAnsi="Times New Roman" w:cs="Times New Roman"/>
        </w:rPr>
      </w:pPr>
    </w:p>
    <w:p w14:paraId="57F5A758" w14:textId="77777777" w:rsidR="002B3A2E" w:rsidRDefault="002B3A2E" w:rsidP="002B3A2E">
      <w:pPr>
        <w:rPr>
          <w:rFonts w:ascii="Times New Roman" w:eastAsia="Times New Roman" w:hAnsi="Times New Roman" w:cs="Times New Roman"/>
        </w:rPr>
      </w:pPr>
    </w:p>
    <w:p w14:paraId="57E86670" w14:textId="77777777" w:rsidR="002B3A2E" w:rsidRDefault="002B3A2E" w:rsidP="002B3A2E">
      <w:pPr>
        <w:rPr>
          <w:rFonts w:ascii="Times New Roman" w:eastAsia="Times New Roman" w:hAnsi="Times New Roman" w:cs="Times New Roman"/>
        </w:rPr>
      </w:pPr>
    </w:p>
    <w:p w14:paraId="0DCDFBAF" w14:textId="77777777" w:rsidR="002B3A2E" w:rsidRDefault="002B3A2E" w:rsidP="002B3A2E">
      <w:pPr>
        <w:rPr>
          <w:rFonts w:ascii="Times New Roman" w:eastAsia="Times New Roman" w:hAnsi="Times New Roman" w:cs="Times New Roman"/>
        </w:rPr>
      </w:pPr>
    </w:p>
    <w:p w14:paraId="6E27A7DB" w14:textId="77777777" w:rsidR="002B3A2E" w:rsidRDefault="002B3A2E" w:rsidP="002B3A2E">
      <w:pPr>
        <w:rPr>
          <w:rFonts w:ascii="Times New Roman" w:eastAsia="Times New Roman" w:hAnsi="Times New Roman" w:cs="Times New Roman"/>
        </w:rPr>
      </w:pPr>
    </w:p>
    <w:p w14:paraId="23AC9D50" w14:textId="77777777" w:rsidR="002B3A2E" w:rsidRDefault="002B3A2E" w:rsidP="002B3A2E">
      <w:pPr>
        <w:rPr>
          <w:rFonts w:ascii="Times New Roman" w:eastAsia="Times New Roman" w:hAnsi="Times New Roman" w:cs="Times New Roman"/>
        </w:rPr>
      </w:pPr>
    </w:p>
    <w:p w14:paraId="370239C2" w14:textId="77777777" w:rsidR="002B3A2E" w:rsidRDefault="002B3A2E" w:rsidP="002B3A2E">
      <w:pPr>
        <w:rPr>
          <w:rFonts w:ascii="Times New Roman" w:eastAsia="Times New Roman" w:hAnsi="Times New Roman" w:cs="Times New Roman"/>
        </w:rPr>
      </w:pPr>
    </w:p>
    <w:p w14:paraId="0F37E634" w14:textId="77777777" w:rsidR="002B3A2E" w:rsidRDefault="002B3A2E" w:rsidP="002B3A2E">
      <w:pPr>
        <w:rPr>
          <w:rFonts w:ascii="Times New Roman" w:eastAsia="Times New Roman" w:hAnsi="Times New Roman" w:cs="Times New Roman"/>
        </w:rPr>
      </w:pPr>
    </w:p>
    <w:p w14:paraId="4E933C94" w14:textId="77777777" w:rsidR="002B3A2E" w:rsidRDefault="002B3A2E" w:rsidP="002B3A2E">
      <w:pPr>
        <w:rPr>
          <w:rFonts w:ascii="Times New Roman" w:eastAsia="Times New Roman" w:hAnsi="Times New Roman" w:cs="Times New Roman"/>
        </w:rPr>
      </w:pPr>
    </w:p>
    <w:p w14:paraId="728A5B0D" w14:textId="0187D2B6" w:rsidR="002B3A2E" w:rsidRPr="00C4113C" w:rsidRDefault="002B3A2E" w:rsidP="002B3A2E">
      <w:pPr>
        <w:rPr>
          <w:rFonts w:ascii="Times New Roman" w:eastAsia="Times New Roman" w:hAnsi="Times New Roman" w:cs="Times New Roman"/>
        </w:rPr>
      </w:pPr>
      <w:r w:rsidRPr="00C4113C">
        <w:rPr>
          <w:rFonts w:ascii="Times New Roman" w:eastAsia="Times New Roman" w:hAnsi="Times New Roman" w:cs="Times New Roman"/>
        </w:rPr>
        <w:tab/>
      </w:r>
    </w:p>
    <w:p w14:paraId="548E4D33" w14:textId="40D3F543" w:rsidR="002B3A2E" w:rsidRDefault="002B3A2E">
      <w:pPr>
        <w:rPr>
          <w:rFonts w:ascii="Times New Roman" w:eastAsia="Times New Roman" w:hAnsi="Times New Roman" w:cs="Times New Roman"/>
          <w:b/>
          <w:lang w:val="en-US"/>
        </w:rPr>
      </w:pPr>
    </w:p>
    <w:p w14:paraId="48B1613D" w14:textId="109C3AF4" w:rsidR="00CF2A61" w:rsidRPr="002B3A2E" w:rsidRDefault="00000000">
      <w:pPr>
        <w:spacing w:line="480" w:lineRule="auto"/>
        <w:jc w:val="both"/>
        <w:rPr>
          <w:rFonts w:ascii="Times New Roman" w:eastAsia="Times New Roman" w:hAnsi="Times New Roman" w:cs="Times New Roman"/>
          <w:lang w:val="en-US"/>
        </w:rPr>
      </w:pPr>
      <w:r w:rsidRPr="002B3A2E">
        <w:rPr>
          <w:rFonts w:ascii="Times New Roman" w:eastAsia="Times New Roman" w:hAnsi="Times New Roman" w:cs="Times New Roman"/>
          <w:b/>
          <w:lang w:val="en-US"/>
        </w:rPr>
        <w:lastRenderedPageBreak/>
        <w:t>Supplementary materials and results</w:t>
      </w:r>
    </w:p>
    <w:p w14:paraId="57EC2AF7" w14:textId="77777777" w:rsidR="00CF2A61" w:rsidRPr="002B3A2E" w:rsidRDefault="00000000">
      <w:pPr>
        <w:spacing w:line="480" w:lineRule="auto"/>
        <w:jc w:val="both"/>
        <w:rPr>
          <w:rFonts w:ascii="Times New Roman" w:eastAsia="Times New Roman" w:hAnsi="Times New Roman" w:cs="Times New Roman"/>
          <w:lang w:val="en-US"/>
        </w:rPr>
      </w:pPr>
      <w:r w:rsidRPr="002B3A2E">
        <w:rPr>
          <w:rFonts w:ascii="Times New Roman" w:eastAsia="Times New Roman" w:hAnsi="Times New Roman" w:cs="Times New Roman"/>
          <w:b/>
          <w:i/>
          <w:lang w:val="en-US"/>
        </w:rPr>
        <w:t>Supplementary materials</w:t>
      </w:r>
      <w:r w:rsidRPr="002B3A2E">
        <w:rPr>
          <w:rFonts w:ascii="Times New Roman" w:eastAsia="Times New Roman" w:hAnsi="Times New Roman" w:cs="Times New Roman"/>
          <w:lang w:val="en-US"/>
        </w:rPr>
        <w:t xml:space="preserve"> </w:t>
      </w:r>
    </w:p>
    <w:p w14:paraId="1A391C5A" w14:textId="77777777" w:rsidR="00CF2A61" w:rsidRPr="002B3A2E" w:rsidRDefault="00000000">
      <w:pPr>
        <w:spacing w:line="480" w:lineRule="auto"/>
        <w:jc w:val="both"/>
        <w:rPr>
          <w:rFonts w:ascii="Times New Roman" w:eastAsia="Times New Roman" w:hAnsi="Times New Roman" w:cs="Times New Roman"/>
          <w:lang w:val="en-US"/>
        </w:rPr>
      </w:pPr>
      <w:r w:rsidRPr="002B3A2E">
        <w:rPr>
          <w:rFonts w:ascii="Times New Roman" w:eastAsia="Times New Roman" w:hAnsi="Times New Roman" w:cs="Times New Roman"/>
          <w:lang w:val="en-US"/>
        </w:rPr>
        <w:t>Table S1. Description of the experimental material – Three encoding conditions: baseline, congruent word-location association, and incongruent word-location association - annexe</w:t>
      </w:r>
    </w:p>
    <w:tbl>
      <w:tblPr>
        <w:tblStyle w:val="a"/>
        <w:tblW w:w="6932" w:type="dxa"/>
        <w:tblInd w:w="0" w:type="dxa"/>
        <w:tblLayout w:type="fixed"/>
        <w:tblLook w:val="0400" w:firstRow="0" w:lastRow="0" w:firstColumn="0" w:lastColumn="0" w:noHBand="0" w:noVBand="1"/>
      </w:tblPr>
      <w:tblGrid>
        <w:gridCol w:w="1213"/>
        <w:gridCol w:w="2666"/>
        <w:gridCol w:w="3053"/>
      </w:tblGrid>
      <w:tr w:rsidR="00CF2A61" w14:paraId="52E6A61A"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C015B4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Baseline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B175734"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Congruent</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97970BC"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Incongruent</w:t>
            </w:r>
          </w:p>
        </w:tc>
      </w:tr>
      <w:tr w:rsidR="00CF2A61" w14:paraId="3565ED2E"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57F0A0F"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celery</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5B1E0C1"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doormat - hall </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40816F8"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linden - guest room</w:t>
            </w:r>
          </w:p>
        </w:tc>
      </w:tr>
      <w:tr w:rsidR="00CF2A61" w14:paraId="34BA029C"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248C352"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harp</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C79F0D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book - coffee table</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D18351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tractor - bed</w:t>
            </w:r>
          </w:p>
        </w:tc>
      </w:tr>
      <w:tr w:rsidR="00CF2A61" w14:paraId="5565FDBC"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F02DE2E"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dentist</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C127DCE"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lamp - dining room</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C70FB5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lemon - wardrobe</w:t>
            </w:r>
          </w:p>
        </w:tc>
      </w:tr>
      <w:tr w:rsidR="00CF2A61" w14:paraId="6AE35E11"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4C3EEB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stairs</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BA8A42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blanket – bed</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FAEAB02"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chainsaw - desk</w:t>
            </w:r>
          </w:p>
        </w:tc>
      </w:tr>
      <w:tr w:rsidR="00CF2A61" w14:paraId="53CF9509"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F9C933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daffodil</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4C83AC9"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remote control - sofa</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0840564"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potato - bed</w:t>
            </w:r>
          </w:p>
        </w:tc>
      </w:tr>
      <w:tr w:rsidR="00CF2A61" w14:paraId="57F27E81"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D954D97"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scarf</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3CE7318"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cushion - sofa</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6222465E"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blender - toilet</w:t>
            </w:r>
          </w:p>
        </w:tc>
      </w:tr>
      <w:tr w:rsidR="00CF2A61" w14:paraId="23D0F365"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CEC0C75"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tangerine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6A6A611"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TV stand - TV area</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23DB18B"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puzzle - wardrobe</w:t>
            </w:r>
          </w:p>
        </w:tc>
      </w:tr>
      <w:tr w:rsidR="00CF2A61" w14:paraId="5A37ECCB"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21631A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carpet</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87A88FD"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Chest - guest room</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FE61EC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cod - desk</w:t>
            </w:r>
          </w:p>
        </w:tc>
      </w:tr>
      <w:tr w:rsidR="00CF2A61" w14:paraId="7CF83EF0"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E84178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ball</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C87E34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plumber - shower</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426BB9D"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tit - coffee table</w:t>
            </w:r>
          </w:p>
        </w:tc>
      </w:tr>
      <w:tr w:rsidR="00CF2A61" w14:paraId="2132832F"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A93734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belt</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65BA2875"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soap - shower</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1AEFD27"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pepper - shower</w:t>
            </w:r>
          </w:p>
        </w:tc>
      </w:tr>
      <w:tr w:rsidR="00CF2A61" w14:paraId="6C772223"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9DF5687"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fan</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807323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toilet paper - toilet</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71E3229"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scale - hall</w:t>
            </w:r>
          </w:p>
        </w:tc>
      </w:tr>
      <w:tr w:rsidR="00CF2A61" w14:paraId="49C2FF7E"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165915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spinach</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085EE42"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Hair - washbasin</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D12152B"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coffee maker - hall</w:t>
            </w:r>
          </w:p>
        </w:tc>
      </w:tr>
      <w:tr w:rsidR="00CF2A61" w14:paraId="32F084C3"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8D05BB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domino</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C5A63C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chair - dining room</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2B19D68"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camera - toilet</w:t>
            </w:r>
          </w:p>
        </w:tc>
      </w:tr>
      <w:tr w:rsidR="00CF2A61" w14:paraId="74570B48"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021E87B"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planner</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FE0A70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schoolbag - desk</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8738F8E"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doll - fridge</w:t>
            </w:r>
          </w:p>
        </w:tc>
      </w:tr>
      <w:tr w:rsidR="00CF2A61" w14:paraId="781D33AA"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A58BB0C"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copper</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90C98CB"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DVD player - TV area</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34E90FF"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console - fridge</w:t>
            </w:r>
          </w:p>
        </w:tc>
      </w:tr>
      <w:tr w:rsidR="00CF2A61" w14:paraId="6F6177F6"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354075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aluminum</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9AA1B2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salt - kitchen cupboards</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DDF6CE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cardigan - dining room</w:t>
            </w:r>
          </w:p>
        </w:tc>
      </w:tr>
      <w:tr w:rsidR="00CF2A61" w14:paraId="3E4BC59F"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944125B"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stove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380D573"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tie - wardrobe</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0894C95"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hair dryer - kitchen cupboards</w:t>
            </w:r>
          </w:p>
        </w:tc>
      </w:tr>
      <w:tr w:rsidR="00CF2A61" w14:paraId="75090EA2"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BE94843"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shoe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F863AEF"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grape - fridge</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B8FC1C3"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underwear - sink</w:t>
            </w:r>
          </w:p>
        </w:tc>
      </w:tr>
      <w:tr w:rsidR="00CF2A61" w14:paraId="7EF985C9"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78350E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toy</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3C408C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curtain - guest room</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291D087"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stapler - sink</w:t>
            </w:r>
          </w:p>
        </w:tc>
      </w:tr>
      <w:tr w:rsidR="00CF2A61" w14:paraId="284420F7"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58E5972"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cookie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10A33C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mayonnaise - fridge</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F70DFBC"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panties - kitchen cupboards</w:t>
            </w:r>
          </w:p>
        </w:tc>
      </w:tr>
      <w:tr w:rsidR="00CF2A61" w14:paraId="186CF00B"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8B177E0"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nectarine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B50A58B"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cake - stove area</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FEB7ED1"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crow - dining room</w:t>
            </w:r>
          </w:p>
        </w:tc>
      </w:tr>
      <w:tr w:rsidR="00CF2A61" w14:paraId="4898323A"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641A0DA"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candle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EC49048"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kettle - stove area</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5DFDFC4"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hammer - stove area</w:t>
            </w:r>
          </w:p>
        </w:tc>
      </w:tr>
      <w:tr w:rsidR="00CF2A61" w14:paraId="4F578B57"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1CBB49D"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cone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EDCA0D5"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knife  - kitchen cupboards</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112F542"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dishcloth - sofa</w:t>
            </w:r>
          </w:p>
        </w:tc>
      </w:tr>
      <w:tr w:rsidR="00CF2A61" w14:paraId="2DD3610C"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6C896271"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hat</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6D928C8C"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coat rack - hall</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A26CEAC"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vacuum cleaner - TV area</w:t>
            </w:r>
          </w:p>
        </w:tc>
      </w:tr>
      <w:tr w:rsidR="00CF2A61" w:rsidRPr="002B3A2E" w14:paraId="000460AC"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13EC48E"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hairdresser</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0074219"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apron - sink</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317F69A3" w14:textId="77777777" w:rsidR="00CF2A61" w:rsidRPr="002B3A2E" w:rsidRDefault="00000000">
            <w:pPr>
              <w:spacing w:line="480" w:lineRule="auto"/>
              <w:jc w:val="both"/>
              <w:rPr>
                <w:rFonts w:ascii="Times New Roman" w:eastAsia="Times New Roman" w:hAnsi="Times New Roman" w:cs="Times New Roman"/>
                <w:lang w:val="en-US"/>
              </w:rPr>
            </w:pPr>
            <w:r w:rsidRPr="002B3A2E">
              <w:rPr>
                <w:rFonts w:ascii="Times New Roman" w:eastAsia="Times New Roman" w:hAnsi="Times New Roman" w:cs="Times New Roman"/>
                <w:lang w:val="en-US"/>
              </w:rPr>
              <w:t>lily of the valley - shower</w:t>
            </w:r>
          </w:p>
        </w:tc>
      </w:tr>
      <w:tr w:rsidR="00CF2A61" w14:paraId="2EFF1505"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2FD480D"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plane tree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9C202F4"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Comb - washbasin</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72F7FF03"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iron - washbasin</w:t>
            </w:r>
          </w:p>
        </w:tc>
      </w:tr>
      <w:tr w:rsidR="00CF2A61" w14:paraId="2D580210"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AD62F45"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margarine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55E0245C"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shirt - wardrobe</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2DFC367"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marble - stove area</w:t>
            </w:r>
          </w:p>
        </w:tc>
      </w:tr>
      <w:tr w:rsidR="00CF2A61" w14:paraId="044E28E1" w14:textId="77777777">
        <w:trPr>
          <w:trHeight w:val="300"/>
        </w:trPr>
        <w:tc>
          <w:tcPr>
            <w:tcW w:w="121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2453E9C5"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magazine</w:t>
            </w:r>
          </w:p>
        </w:tc>
        <w:tc>
          <w:tcPr>
            <w:tcW w:w="2666"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423BE8C2"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pencil - desk</w:t>
            </w:r>
          </w:p>
        </w:tc>
        <w:tc>
          <w:tcPr>
            <w:tcW w:w="3053"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0F5D2B2D"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Screwdriver - guest room</w:t>
            </w:r>
          </w:p>
        </w:tc>
      </w:tr>
    </w:tbl>
    <w:p w14:paraId="4582F6D0" w14:textId="77777777" w:rsidR="00CF2A61" w:rsidRDefault="00CF2A61">
      <w:pPr>
        <w:spacing w:line="480" w:lineRule="auto"/>
        <w:jc w:val="both"/>
        <w:rPr>
          <w:rFonts w:ascii="Times New Roman" w:eastAsia="Times New Roman" w:hAnsi="Times New Roman" w:cs="Times New Roman"/>
        </w:rPr>
      </w:pPr>
    </w:p>
    <w:p w14:paraId="4C435072" w14:textId="77777777" w:rsidR="00CF2A61" w:rsidRDefault="00CF2A61">
      <w:pPr>
        <w:spacing w:line="480" w:lineRule="auto"/>
        <w:jc w:val="both"/>
        <w:rPr>
          <w:rFonts w:ascii="Times New Roman" w:eastAsia="Times New Roman" w:hAnsi="Times New Roman" w:cs="Times New Roman"/>
        </w:rPr>
      </w:pPr>
    </w:p>
    <w:p w14:paraId="4D71F8CF" w14:textId="77777777" w:rsidR="00CF2A61" w:rsidRDefault="00CF2A61">
      <w:pPr>
        <w:spacing w:line="480" w:lineRule="auto"/>
        <w:jc w:val="both"/>
        <w:rPr>
          <w:rFonts w:ascii="Times New Roman" w:eastAsia="Times New Roman" w:hAnsi="Times New Roman" w:cs="Times New Roman"/>
        </w:rPr>
      </w:pPr>
    </w:p>
    <w:p w14:paraId="2862FD69" w14:textId="77777777" w:rsidR="00CF2A61" w:rsidRDefault="00CF2A61">
      <w:pPr>
        <w:spacing w:line="480" w:lineRule="auto"/>
        <w:jc w:val="both"/>
        <w:rPr>
          <w:rFonts w:ascii="Times New Roman" w:eastAsia="Times New Roman" w:hAnsi="Times New Roman" w:cs="Times New Roman"/>
        </w:rPr>
      </w:pPr>
    </w:p>
    <w:p w14:paraId="78A0614F" w14:textId="77777777" w:rsidR="00CF2A61" w:rsidRDefault="00CF2A61">
      <w:pPr>
        <w:spacing w:line="480" w:lineRule="auto"/>
        <w:jc w:val="both"/>
        <w:rPr>
          <w:rFonts w:ascii="Times New Roman" w:eastAsia="Times New Roman" w:hAnsi="Times New Roman" w:cs="Times New Roman"/>
        </w:rPr>
      </w:pPr>
    </w:p>
    <w:p w14:paraId="3BC20E6F" w14:textId="77777777" w:rsidR="00CF2A61" w:rsidRDefault="00CF2A61">
      <w:pPr>
        <w:spacing w:line="480" w:lineRule="auto"/>
        <w:jc w:val="both"/>
        <w:rPr>
          <w:rFonts w:ascii="Times New Roman" w:eastAsia="Times New Roman" w:hAnsi="Times New Roman" w:cs="Times New Roman"/>
        </w:rPr>
      </w:pPr>
    </w:p>
    <w:p w14:paraId="1EB0802F" w14:textId="77777777" w:rsidR="00CF2A61" w:rsidRDefault="00CF2A61">
      <w:pPr>
        <w:spacing w:line="480" w:lineRule="auto"/>
        <w:jc w:val="both"/>
        <w:rPr>
          <w:rFonts w:ascii="Times New Roman" w:eastAsia="Times New Roman" w:hAnsi="Times New Roman" w:cs="Times New Roman"/>
        </w:rPr>
      </w:pPr>
    </w:p>
    <w:p w14:paraId="743245F7" w14:textId="77777777" w:rsidR="00CF2A61" w:rsidRDefault="00CF2A61">
      <w:pPr>
        <w:spacing w:line="480" w:lineRule="auto"/>
        <w:jc w:val="both"/>
        <w:rPr>
          <w:rFonts w:ascii="Times New Roman" w:eastAsia="Times New Roman" w:hAnsi="Times New Roman" w:cs="Times New Roman"/>
        </w:rPr>
      </w:pPr>
    </w:p>
    <w:p w14:paraId="47B30C17" w14:textId="77777777" w:rsidR="00CF2A61" w:rsidRDefault="00CF2A61">
      <w:pPr>
        <w:spacing w:line="480" w:lineRule="auto"/>
        <w:jc w:val="both"/>
        <w:rPr>
          <w:rFonts w:ascii="Times New Roman" w:eastAsia="Times New Roman" w:hAnsi="Times New Roman" w:cs="Times New Roman"/>
        </w:rPr>
      </w:pPr>
    </w:p>
    <w:p w14:paraId="3AE3B5D5" w14:textId="77777777" w:rsidR="00CF2A61" w:rsidRDefault="00CF2A61">
      <w:pPr>
        <w:spacing w:line="480" w:lineRule="auto"/>
        <w:jc w:val="both"/>
        <w:rPr>
          <w:rFonts w:ascii="Times New Roman" w:eastAsia="Times New Roman" w:hAnsi="Times New Roman" w:cs="Times New Roman"/>
        </w:rPr>
      </w:pPr>
    </w:p>
    <w:p w14:paraId="4CC3804C" w14:textId="77777777" w:rsidR="00CF2A61" w:rsidRDefault="00CF2A61">
      <w:pPr>
        <w:spacing w:line="480" w:lineRule="auto"/>
        <w:jc w:val="both"/>
        <w:rPr>
          <w:rFonts w:ascii="Times New Roman" w:eastAsia="Times New Roman" w:hAnsi="Times New Roman" w:cs="Times New Roman"/>
        </w:rPr>
      </w:pPr>
    </w:p>
    <w:p w14:paraId="031DCE3D" w14:textId="77777777" w:rsidR="00CF2A61" w:rsidRDefault="00CF2A61">
      <w:pPr>
        <w:spacing w:line="480" w:lineRule="auto"/>
        <w:jc w:val="both"/>
        <w:rPr>
          <w:rFonts w:ascii="Times New Roman" w:eastAsia="Times New Roman" w:hAnsi="Times New Roman" w:cs="Times New Roman"/>
        </w:rPr>
      </w:pPr>
    </w:p>
    <w:p w14:paraId="297D997B" w14:textId="77777777" w:rsidR="00CF2A61" w:rsidRDefault="00CF2A61">
      <w:pPr>
        <w:spacing w:line="480" w:lineRule="auto"/>
        <w:jc w:val="both"/>
        <w:rPr>
          <w:rFonts w:ascii="Times New Roman" w:eastAsia="Times New Roman" w:hAnsi="Times New Roman" w:cs="Times New Roman"/>
        </w:rPr>
      </w:pPr>
    </w:p>
    <w:p w14:paraId="5275DAAD" w14:textId="77777777" w:rsidR="00CF2A61" w:rsidRDefault="00CF2A61">
      <w:pPr>
        <w:spacing w:line="480" w:lineRule="auto"/>
        <w:jc w:val="both"/>
        <w:rPr>
          <w:rFonts w:ascii="Times New Roman" w:eastAsia="Times New Roman" w:hAnsi="Times New Roman" w:cs="Times New Roman"/>
        </w:rPr>
      </w:pPr>
    </w:p>
    <w:p w14:paraId="0E530B46" w14:textId="77777777" w:rsidR="00CF2A61" w:rsidRDefault="00CF2A61">
      <w:pPr>
        <w:spacing w:line="480" w:lineRule="auto"/>
        <w:jc w:val="both"/>
        <w:rPr>
          <w:rFonts w:ascii="Times New Roman" w:eastAsia="Times New Roman" w:hAnsi="Times New Roman" w:cs="Times New Roman"/>
        </w:rPr>
      </w:pPr>
    </w:p>
    <w:p w14:paraId="22E4298A" w14:textId="77777777" w:rsidR="00CF2A61" w:rsidRDefault="00CF2A61">
      <w:pPr>
        <w:spacing w:line="480" w:lineRule="auto"/>
        <w:jc w:val="both"/>
        <w:rPr>
          <w:rFonts w:ascii="Times New Roman" w:eastAsia="Times New Roman" w:hAnsi="Times New Roman" w:cs="Times New Roman"/>
        </w:rPr>
      </w:pPr>
    </w:p>
    <w:p w14:paraId="261A53F3" w14:textId="77777777" w:rsidR="00CF2A61" w:rsidRDefault="00000000">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lastRenderedPageBreak/>
        <w:t xml:space="preserve">Supplementary results </w:t>
      </w:r>
    </w:p>
    <w:p w14:paraId="5B134953" w14:textId="77777777" w:rsidR="00CF2A61" w:rsidRDefault="00000000">
      <w:pPr>
        <w:numPr>
          <w:ilvl w:val="0"/>
          <w:numId w:val="1"/>
        </w:numPr>
        <w:spacing w:line="480" w:lineRule="auto"/>
        <w:jc w:val="both"/>
        <w:rPr>
          <w:rFonts w:ascii="Times New Roman" w:eastAsia="Times New Roman" w:hAnsi="Times New Roman" w:cs="Times New Roman"/>
        </w:rPr>
      </w:pPr>
      <w:r>
        <w:rPr>
          <w:rFonts w:ascii="Times New Roman" w:eastAsia="Times New Roman" w:hAnsi="Times New Roman" w:cs="Times New Roman"/>
        </w:rPr>
        <w:t>Exploratory analysis of intrusion</w:t>
      </w:r>
    </w:p>
    <w:p w14:paraId="0DF0C9E6"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Because we found a significant performance difference between the two blocks of the method of loci, we aimed to evaluate whether this effect could be explained by proactive interference in block 2 from block 1. The objective of this intrusion analysis was exploratory. Two hypotheses were considered:</w:t>
      </w:r>
    </w:p>
    <w:p w14:paraId="697E40BD" w14:textId="77777777" w:rsidR="00CF2A61" w:rsidRDefault="00000000">
      <w:pPr>
        <w:numPr>
          <w:ilvl w:val="0"/>
          <w:numId w:val="2"/>
        </w:numPr>
        <w:spacing w:line="480" w:lineRule="auto"/>
        <w:jc w:val="both"/>
      </w:pPr>
      <w:r>
        <w:rPr>
          <w:rFonts w:ascii="Times New Roman" w:eastAsia="Times New Roman" w:hAnsi="Times New Roman" w:cs="Times New Roman"/>
        </w:rPr>
        <w:t>The method of loci improves performance and reduces intrusions because it provides a structured framework for encoding, which strengthens it and allows for better retrieval.</w:t>
      </w:r>
    </w:p>
    <w:p w14:paraId="2B8677BD" w14:textId="77777777" w:rsidR="00CF2A61" w:rsidRDefault="00000000">
      <w:pPr>
        <w:numPr>
          <w:ilvl w:val="0"/>
          <w:numId w:val="2"/>
        </w:numPr>
        <w:spacing w:line="480" w:lineRule="auto"/>
        <w:jc w:val="both"/>
      </w:pPr>
      <w:r>
        <w:rPr>
          <w:rFonts w:ascii="Times New Roman" w:eastAsia="Times New Roman" w:hAnsi="Times New Roman" w:cs="Times New Roman"/>
        </w:rPr>
        <w:t xml:space="preserve">The method of loci generates proactive interference, as the same route is first used for the initial list of 28 words, and then reused for the second list of 28 words. </w:t>
      </w:r>
    </w:p>
    <w:p w14:paraId="60AC68C5" w14:textId="77777777" w:rsidR="00CF2A61" w:rsidRDefault="00CF2A61">
      <w:pPr>
        <w:spacing w:line="480" w:lineRule="auto"/>
        <w:ind w:left="720"/>
        <w:jc w:val="both"/>
        <w:rPr>
          <w:rFonts w:ascii="Times New Roman" w:eastAsia="Times New Roman" w:hAnsi="Times New Roman" w:cs="Times New Roman"/>
        </w:rPr>
      </w:pPr>
    </w:p>
    <w:p w14:paraId="513C48F9" w14:textId="77777777" w:rsidR="00CF2A61"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To test so, first, we performed a non-parametric Wilcoxon test — since the variables did not follow a normal distribution — comparing the number of intrusions between block 1 and block 2. The results of this test indicate that there is no significant difference between the two blocks in terms of intrusions (</w:t>
      </w:r>
      <w:r>
        <w:rPr>
          <w:rFonts w:ascii="Times New Roman" w:eastAsia="Times New Roman" w:hAnsi="Times New Roman" w:cs="Times New Roman"/>
          <w:i/>
        </w:rPr>
        <w:t>p</w:t>
      </w:r>
      <w:r>
        <w:rPr>
          <w:rFonts w:ascii="Times New Roman" w:eastAsia="Times New Roman" w:hAnsi="Times New Roman" w:cs="Times New Roman"/>
        </w:rPr>
        <w:t xml:space="preserve"> = 0.37), suggesting that proactive interference does not explain the performance drop. </w:t>
      </w:r>
    </w:p>
    <w:p w14:paraId="10C85885" w14:textId="77777777" w:rsidR="00CF2A61" w:rsidRDefault="00000000">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non-parametric Kruskal-Wallis analysis comparing intrusions between groups across the three encoding blocks (baseline, block 1, block 2), followed by pairwise post-hoc comparisons, revealed that the groups did not differ significantly at baseline in terms of intrusions (p = 0.32). However, significant differences emerged between the groups in Block 1 (W = –3.93, p = .005) and Block 2 (W = –3.05, p = .031), with older participants producing more intrusions than younger ones under these two method of loci encoding blocks.</w:t>
      </w:r>
    </w:p>
    <w:p w14:paraId="70F8948B" w14:textId="77777777" w:rsidR="00CF2A61" w:rsidRDefault="00CF2A61">
      <w:pPr>
        <w:spacing w:line="480" w:lineRule="auto"/>
        <w:ind w:firstLine="720"/>
        <w:jc w:val="both"/>
        <w:rPr>
          <w:rFonts w:ascii="Times New Roman" w:eastAsia="Times New Roman" w:hAnsi="Times New Roman" w:cs="Times New Roman"/>
        </w:rPr>
      </w:pPr>
    </w:p>
    <w:p w14:paraId="0B679B79" w14:textId="77777777" w:rsidR="00CF2A61" w:rsidRDefault="00CF2A61">
      <w:pPr>
        <w:spacing w:before="240" w:after="240" w:line="480" w:lineRule="auto"/>
        <w:ind w:firstLine="720"/>
        <w:jc w:val="both"/>
        <w:rPr>
          <w:rFonts w:ascii="Times New Roman" w:eastAsia="Times New Roman" w:hAnsi="Times New Roman" w:cs="Times New Roman"/>
        </w:rPr>
      </w:pPr>
    </w:p>
    <w:p w14:paraId="20C437EB" w14:textId="77777777" w:rsidR="00CF2A61" w:rsidRDefault="00000000">
      <w:pPr>
        <w:spacing w:before="240" w:after="240"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We then sought to determine whether this increase in intrusions among older participants following a method of loci encoding could be explained by proactive interference using post-hocs. However, no significant difference in the number of intrusions was observed between block 1 and block 2 in older participants (t(22) = -0.850, </w:t>
      </w:r>
      <w:r>
        <w:rPr>
          <w:rFonts w:ascii="Times New Roman" w:eastAsia="Times New Roman" w:hAnsi="Times New Roman" w:cs="Times New Roman"/>
          <w:i/>
        </w:rPr>
        <w:t>p</w:t>
      </w:r>
      <w:r>
        <w:rPr>
          <w:rFonts w:ascii="Times New Roman" w:eastAsia="Times New Roman" w:hAnsi="Times New Roman" w:cs="Times New Roman"/>
        </w:rPr>
        <w:t xml:space="preserve"> = 0.404), suggesting that proactive interference does not provide a plausible explanation for these results.</w:t>
      </w:r>
    </w:p>
    <w:p w14:paraId="22A1E660" w14:textId="77777777" w:rsidR="00CF2A61" w:rsidRDefault="00000000">
      <w:pPr>
        <w:numPr>
          <w:ilvl w:val="0"/>
          <w:numId w:val="1"/>
        </w:numPr>
        <w:spacing w:line="480" w:lineRule="auto"/>
        <w:jc w:val="both"/>
        <w:rPr>
          <w:rFonts w:ascii="Times New Roman" w:eastAsia="Times New Roman" w:hAnsi="Times New Roman" w:cs="Times New Roman"/>
        </w:rPr>
      </w:pPr>
      <w:r>
        <w:rPr>
          <w:rFonts w:ascii="Times New Roman" w:eastAsia="Times New Roman" w:hAnsi="Times New Roman" w:cs="Times New Roman"/>
        </w:rPr>
        <w:t>Correlations analysis</w:t>
      </w:r>
    </w:p>
    <w:p w14:paraId="380FA699" w14:textId="77777777" w:rsidR="00CF2A61" w:rsidRDefault="00000000">
      <w:pPr>
        <w:spacing w:line="480" w:lineRule="auto"/>
        <w:jc w:val="both"/>
        <w:rPr>
          <w:rFonts w:ascii="Times New Roman" w:eastAsia="Times New Roman" w:hAnsi="Times New Roman" w:cs="Times New Roman"/>
        </w:rPr>
      </w:pPr>
      <w:r>
        <w:rPr>
          <w:rFonts w:ascii="Times New Roman" w:eastAsia="Times New Roman" w:hAnsi="Times New Roman" w:cs="Times New Roman"/>
        </w:rPr>
        <w:t>To perform the correlations between results on the neuropsychological tests and the experiment task, we calculated benefit scores for the two types of associations (congruent/incongruent). For the congruent condition, we computed the difference between the recall proportion using the method of loci for congruent words and the recall proportion in the baseline condition. For the incongruent condition, we calculated the difference between the recall proportion using the method of loci for incongruent words and the recall proportion in the baseline condition. A positive score indicates that participants benefited from the method of loci by improving their recall performance compared to the baseline condition.</w:t>
      </w:r>
    </w:p>
    <w:p w14:paraId="4B771E7D" w14:textId="77777777" w:rsidR="00CF2A61" w:rsidRPr="0020549C" w:rsidRDefault="00000000">
      <w:pPr>
        <w:spacing w:line="480" w:lineRule="auto"/>
        <w:ind w:firstLine="720"/>
        <w:jc w:val="both"/>
        <w:rPr>
          <w:rFonts w:ascii="Times New Roman" w:eastAsia="Times New Roman" w:hAnsi="Times New Roman" w:cs="Times New Roman"/>
          <w:lang w:val="en-US"/>
        </w:rPr>
      </w:pPr>
      <w:r w:rsidRPr="0020549C">
        <w:rPr>
          <w:rFonts w:ascii="Times New Roman" w:eastAsia="Times New Roman" w:hAnsi="Times New Roman" w:cs="Times New Roman"/>
          <w:lang w:val="en-US"/>
        </w:rPr>
        <w:t>We hypothesized that performance on the Block Tapping Test in reverse order—reflecting executive functioning and recollection abilities—would be positively correlated with the benefit score in the incongruent method of loci condition, as this condition may require participants to inhibit spontaneous congruent associations in order to encode incongruent ones. For the Camel and Cactus Test, which measures semantic association abilities, we expected a positive correlation with the benefit score in the congruent method of loci condition, given that this strategy relies on the capacity to form semantic links. Finally, we predicted a positive correlation between mental imagery test scores and benefit scores across all methods of loci conditions, since mental imagery is a core component of this mnemonic technique.</w:t>
      </w:r>
    </w:p>
    <w:p w14:paraId="33D97242" w14:textId="77777777" w:rsidR="00CF2A61" w:rsidRPr="0020549C" w:rsidRDefault="00000000">
      <w:pPr>
        <w:spacing w:line="480" w:lineRule="auto"/>
        <w:ind w:firstLine="708"/>
        <w:jc w:val="both"/>
        <w:rPr>
          <w:rFonts w:ascii="Times New Roman" w:eastAsia="Times New Roman" w:hAnsi="Times New Roman" w:cs="Times New Roman"/>
          <w:lang w:val="en-US"/>
        </w:rPr>
      </w:pPr>
      <w:r w:rsidRPr="0020549C">
        <w:rPr>
          <w:rFonts w:ascii="Times New Roman" w:eastAsia="Times New Roman" w:hAnsi="Times New Roman" w:cs="Times New Roman"/>
          <w:lang w:val="en-US"/>
        </w:rPr>
        <w:lastRenderedPageBreak/>
        <w:t xml:space="preserve">The correlation analyses between the benefit scores for the method of loci in the congruent and incongruent conditions and the results of the neuropsychological tests did not reveal any significant correlations, as illustrated in Table S2. </w:t>
      </w:r>
    </w:p>
    <w:p w14:paraId="38012771" w14:textId="77777777" w:rsidR="00CF2A61" w:rsidRPr="0020549C" w:rsidRDefault="00CF2A61">
      <w:pPr>
        <w:spacing w:line="360" w:lineRule="auto"/>
        <w:ind w:firstLine="708"/>
        <w:jc w:val="both"/>
        <w:rPr>
          <w:rFonts w:ascii="Times New Roman" w:eastAsia="Times New Roman" w:hAnsi="Times New Roman" w:cs="Times New Roman"/>
          <w:lang w:val="en-US"/>
        </w:rPr>
      </w:pPr>
    </w:p>
    <w:p w14:paraId="1F52EF3F" w14:textId="77777777" w:rsidR="00CF2A61" w:rsidRPr="002B3A2E" w:rsidRDefault="00000000">
      <w:pPr>
        <w:spacing w:line="480" w:lineRule="auto"/>
        <w:ind w:firstLine="708"/>
        <w:jc w:val="both"/>
        <w:rPr>
          <w:rFonts w:ascii="Times New Roman" w:eastAsia="Times New Roman" w:hAnsi="Times New Roman" w:cs="Times New Roman"/>
          <w:lang w:val="en-US"/>
        </w:rPr>
      </w:pPr>
      <w:r w:rsidRPr="002B3A2E">
        <w:rPr>
          <w:rFonts w:ascii="Times New Roman" w:eastAsia="Times New Roman" w:hAnsi="Times New Roman" w:cs="Times New Roman"/>
          <w:lang w:val="en-US"/>
        </w:rPr>
        <w:t>Although we expected individual variability in spatial working memory, semantic association, and mental imagery abilities to influence the effectiveness of the method of loci—particularly in relation to semantic congruency—this was not supported by the data, as all correlations were non-significant.</w:t>
      </w:r>
    </w:p>
    <w:p w14:paraId="4BB10B85" w14:textId="77777777" w:rsidR="00CF2A61" w:rsidRPr="002B3A2E" w:rsidRDefault="00CF2A61">
      <w:pPr>
        <w:spacing w:line="480" w:lineRule="auto"/>
        <w:ind w:firstLine="708"/>
        <w:jc w:val="both"/>
        <w:rPr>
          <w:rFonts w:ascii="Times New Roman" w:eastAsia="Times New Roman" w:hAnsi="Times New Roman" w:cs="Times New Roman"/>
          <w:lang w:val="en-US"/>
        </w:rPr>
      </w:pPr>
    </w:p>
    <w:p w14:paraId="6213B9AB" w14:textId="77777777" w:rsidR="00CF2A61" w:rsidRPr="0020549C" w:rsidRDefault="00000000">
      <w:pPr>
        <w:spacing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rPr>
        <w:t>Table S2. Correlations between cognitive tests and the benefit score (BS) following congruent (MoL-</w:t>
      </w:r>
      <w:r w:rsidRPr="0020549C">
        <w:rPr>
          <w:rFonts w:ascii="Times New Roman" w:eastAsia="Times New Roman" w:hAnsi="Times New Roman" w:cs="Times New Roman"/>
          <w:color w:val="000000" w:themeColor="text1"/>
        </w:rPr>
        <w:t>C) and incongruent (MoL-I) method of loci (MoL) for young and older subjects. And the results are presented with corresponding statistical significance levels (</w:t>
      </w:r>
      <w:r w:rsidRPr="0020549C">
        <w:rPr>
          <w:rFonts w:ascii="Times New Roman" w:eastAsia="Times New Roman" w:hAnsi="Times New Roman" w:cs="Times New Roman"/>
          <w:i/>
          <w:color w:val="000000" w:themeColor="text1"/>
        </w:rPr>
        <w:t>p</w:t>
      </w:r>
      <w:r w:rsidRPr="0020549C">
        <w:rPr>
          <w:rFonts w:ascii="Times New Roman" w:eastAsia="Times New Roman" w:hAnsi="Times New Roman" w:cs="Times New Roman"/>
          <w:color w:val="000000" w:themeColor="text1"/>
        </w:rPr>
        <w:t xml:space="preserve">-value), indicated by asterisks: * for </w:t>
      </w:r>
      <w:r w:rsidRPr="0020549C">
        <w:rPr>
          <w:rFonts w:ascii="Times New Roman" w:eastAsia="Times New Roman" w:hAnsi="Times New Roman" w:cs="Times New Roman"/>
          <w:i/>
          <w:color w:val="000000" w:themeColor="text1"/>
        </w:rPr>
        <w:t>p</w:t>
      </w:r>
      <w:r w:rsidRPr="0020549C">
        <w:rPr>
          <w:rFonts w:ascii="Times New Roman" w:eastAsia="Times New Roman" w:hAnsi="Times New Roman" w:cs="Times New Roman"/>
          <w:color w:val="000000" w:themeColor="text1"/>
        </w:rPr>
        <w:t xml:space="preserve"> &lt; .05, ** for </w:t>
      </w:r>
      <w:r w:rsidRPr="0020549C">
        <w:rPr>
          <w:rFonts w:ascii="Times New Roman" w:eastAsia="Times New Roman" w:hAnsi="Times New Roman" w:cs="Times New Roman"/>
          <w:i/>
          <w:color w:val="000000" w:themeColor="text1"/>
        </w:rPr>
        <w:t>p</w:t>
      </w:r>
      <w:r w:rsidRPr="0020549C">
        <w:rPr>
          <w:rFonts w:ascii="Times New Roman" w:eastAsia="Times New Roman" w:hAnsi="Times New Roman" w:cs="Times New Roman"/>
          <w:color w:val="000000" w:themeColor="text1"/>
        </w:rPr>
        <w:t xml:space="preserve"> &lt; .01, and *** for </w:t>
      </w:r>
      <w:r w:rsidRPr="0020549C">
        <w:rPr>
          <w:rFonts w:ascii="Times New Roman" w:eastAsia="Times New Roman" w:hAnsi="Times New Roman" w:cs="Times New Roman"/>
          <w:i/>
          <w:color w:val="000000" w:themeColor="text1"/>
        </w:rPr>
        <w:t>p</w:t>
      </w:r>
      <w:r w:rsidRPr="0020549C">
        <w:rPr>
          <w:rFonts w:ascii="Times New Roman" w:eastAsia="Times New Roman" w:hAnsi="Times New Roman" w:cs="Times New Roman"/>
          <w:color w:val="000000" w:themeColor="text1"/>
        </w:rPr>
        <w:t xml:space="preserve"> &lt; .001.</w:t>
      </w:r>
    </w:p>
    <w:tbl>
      <w:tblPr>
        <w:tblStyle w:val="a0"/>
        <w:tblW w:w="8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005"/>
        <w:gridCol w:w="135"/>
        <w:gridCol w:w="720"/>
        <w:gridCol w:w="990"/>
        <w:gridCol w:w="990"/>
        <w:gridCol w:w="1005"/>
        <w:gridCol w:w="990"/>
        <w:gridCol w:w="840"/>
      </w:tblGrid>
      <w:tr w:rsidR="0020549C" w:rsidRPr="0020549C" w14:paraId="1EC2DF5A" w14:textId="77777777">
        <w:tc>
          <w:tcPr>
            <w:tcW w:w="1380" w:type="dxa"/>
            <w:tcBorders>
              <w:left w:val="nil"/>
              <w:bottom w:val="single" w:sz="4" w:space="0" w:color="000000"/>
              <w:right w:val="nil"/>
            </w:tcBorders>
          </w:tcPr>
          <w:p w14:paraId="29C6B27C" w14:textId="77777777" w:rsidR="00CF2A61" w:rsidRPr="0020549C" w:rsidRDefault="00CF2A61">
            <w:pPr>
              <w:spacing w:line="480" w:lineRule="auto"/>
              <w:jc w:val="center"/>
              <w:rPr>
                <w:rFonts w:ascii="Times New Roman" w:eastAsia="Times New Roman" w:hAnsi="Times New Roman" w:cs="Times New Roman"/>
                <w:i/>
                <w:color w:val="000000" w:themeColor="text1"/>
              </w:rPr>
            </w:pPr>
          </w:p>
        </w:tc>
        <w:tc>
          <w:tcPr>
            <w:tcW w:w="1860" w:type="dxa"/>
            <w:gridSpan w:val="3"/>
            <w:tcBorders>
              <w:left w:val="nil"/>
              <w:bottom w:val="single" w:sz="4" w:space="0" w:color="000000"/>
              <w:right w:val="nil"/>
            </w:tcBorders>
          </w:tcPr>
          <w:p w14:paraId="46B9FEF6" w14:textId="77777777" w:rsidR="00CF2A61" w:rsidRPr="0020549C" w:rsidRDefault="00000000">
            <w:pPr>
              <w:spacing w:line="480" w:lineRule="auto"/>
              <w:jc w:val="center"/>
              <w:rPr>
                <w:rFonts w:ascii="Times New Roman" w:eastAsia="Times New Roman" w:hAnsi="Times New Roman" w:cs="Times New Roman"/>
                <w:i/>
                <w:color w:val="000000" w:themeColor="text1"/>
              </w:rPr>
            </w:pPr>
            <w:r w:rsidRPr="0020549C">
              <w:rPr>
                <w:rFonts w:ascii="Times New Roman" w:eastAsia="Times New Roman" w:hAnsi="Times New Roman" w:cs="Times New Roman"/>
                <w:i/>
                <w:color w:val="000000" w:themeColor="text1"/>
              </w:rPr>
              <w:t>Camel &amp; Cactus Test</w:t>
            </w:r>
          </w:p>
        </w:tc>
        <w:tc>
          <w:tcPr>
            <w:tcW w:w="1980" w:type="dxa"/>
            <w:gridSpan w:val="2"/>
            <w:tcBorders>
              <w:left w:val="nil"/>
              <w:bottom w:val="single" w:sz="4" w:space="0" w:color="000000"/>
              <w:right w:val="nil"/>
            </w:tcBorders>
          </w:tcPr>
          <w:p w14:paraId="6876FAE2" w14:textId="77777777" w:rsidR="00CF2A61" w:rsidRPr="0020549C" w:rsidRDefault="00000000">
            <w:pPr>
              <w:spacing w:line="480" w:lineRule="auto"/>
              <w:jc w:val="center"/>
              <w:rPr>
                <w:rFonts w:ascii="Times New Roman" w:eastAsia="Times New Roman" w:hAnsi="Times New Roman" w:cs="Times New Roman"/>
                <w:i/>
                <w:color w:val="000000" w:themeColor="text1"/>
              </w:rPr>
            </w:pPr>
            <w:r w:rsidRPr="0020549C">
              <w:rPr>
                <w:rFonts w:ascii="Times New Roman" w:eastAsia="Times New Roman" w:hAnsi="Times New Roman" w:cs="Times New Roman"/>
                <w:i/>
                <w:color w:val="000000" w:themeColor="text1"/>
              </w:rPr>
              <w:t>BTT: Reverse Order</w:t>
            </w:r>
          </w:p>
        </w:tc>
        <w:tc>
          <w:tcPr>
            <w:tcW w:w="1995" w:type="dxa"/>
            <w:gridSpan w:val="2"/>
            <w:tcBorders>
              <w:left w:val="nil"/>
              <w:bottom w:val="single" w:sz="4" w:space="0" w:color="000000"/>
              <w:right w:val="nil"/>
            </w:tcBorders>
          </w:tcPr>
          <w:p w14:paraId="37838FF0" w14:textId="77777777" w:rsidR="00CF2A61" w:rsidRPr="0020549C" w:rsidRDefault="00000000">
            <w:pPr>
              <w:spacing w:line="480" w:lineRule="auto"/>
              <w:jc w:val="center"/>
              <w:rPr>
                <w:rFonts w:ascii="Times New Roman" w:eastAsia="Times New Roman" w:hAnsi="Times New Roman" w:cs="Times New Roman"/>
                <w:i/>
                <w:color w:val="000000" w:themeColor="text1"/>
              </w:rPr>
            </w:pPr>
            <w:r w:rsidRPr="0020549C">
              <w:rPr>
                <w:rFonts w:ascii="Times New Roman" w:eastAsia="Times New Roman" w:hAnsi="Times New Roman" w:cs="Times New Roman"/>
                <w:i/>
                <w:color w:val="000000" w:themeColor="text1"/>
              </w:rPr>
              <w:t>Mental Imagery (/145)</w:t>
            </w:r>
          </w:p>
        </w:tc>
        <w:tc>
          <w:tcPr>
            <w:tcW w:w="840" w:type="dxa"/>
            <w:tcBorders>
              <w:left w:val="nil"/>
              <w:bottom w:val="single" w:sz="4" w:space="0" w:color="000000"/>
              <w:right w:val="nil"/>
            </w:tcBorders>
          </w:tcPr>
          <w:p w14:paraId="4D35A9E0" w14:textId="77777777" w:rsidR="00CF2A61" w:rsidRPr="0020549C" w:rsidRDefault="00000000">
            <w:pPr>
              <w:spacing w:line="480" w:lineRule="auto"/>
              <w:jc w:val="center"/>
              <w:rPr>
                <w:rFonts w:ascii="Times New Roman" w:eastAsia="Times New Roman" w:hAnsi="Times New Roman" w:cs="Times New Roman"/>
                <w:i/>
                <w:color w:val="000000" w:themeColor="text1"/>
              </w:rPr>
            </w:pPr>
            <w:r w:rsidRPr="0020549C">
              <w:rPr>
                <w:rFonts w:ascii="Times New Roman" w:eastAsia="Times New Roman" w:hAnsi="Times New Roman" w:cs="Times New Roman"/>
                <w:i/>
                <w:color w:val="000000" w:themeColor="text1"/>
              </w:rPr>
              <w:t>MoCA</w:t>
            </w:r>
          </w:p>
        </w:tc>
      </w:tr>
      <w:tr w:rsidR="0020549C" w:rsidRPr="0020549C" w14:paraId="0B8BD6F0" w14:textId="77777777">
        <w:tc>
          <w:tcPr>
            <w:tcW w:w="1380" w:type="dxa"/>
            <w:tcBorders>
              <w:left w:val="nil"/>
              <w:bottom w:val="nil"/>
              <w:right w:val="nil"/>
            </w:tcBorders>
          </w:tcPr>
          <w:p w14:paraId="34FF4588"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1005" w:type="dxa"/>
            <w:tcBorders>
              <w:left w:val="nil"/>
              <w:bottom w:val="nil"/>
              <w:right w:val="nil"/>
            </w:tcBorders>
          </w:tcPr>
          <w:p w14:paraId="401B30F9"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Young</w:t>
            </w:r>
          </w:p>
        </w:tc>
        <w:tc>
          <w:tcPr>
            <w:tcW w:w="855" w:type="dxa"/>
            <w:gridSpan w:val="2"/>
            <w:tcBorders>
              <w:left w:val="nil"/>
              <w:bottom w:val="nil"/>
              <w:right w:val="nil"/>
            </w:tcBorders>
          </w:tcPr>
          <w:p w14:paraId="6E328DA1"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Older</w:t>
            </w:r>
          </w:p>
        </w:tc>
        <w:tc>
          <w:tcPr>
            <w:tcW w:w="990" w:type="dxa"/>
            <w:tcBorders>
              <w:left w:val="nil"/>
              <w:bottom w:val="nil"/>
              <w:right w:val="nil"/>
            </w:tcBorders>
          </w:tcPr>
          <w:p w14:paraId="24705D24"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Young</w:t>
            </w:r>
          </w:p>
        </w:tc>
        <w:tc>
          <w:tcPr>
            <w:tcW w:w="990" w:type="dxa"/>
            <w:tcBorders>
              <w:left w:val="nil"/>
              <w:bottom w:val="nil"/>
              <w:right w:val="nil"/>
            </w:tcBorders>
          </w:tcPr>
          <w:p w14:paraId="05B1E71A"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Older</w:t>
            </w:r>
          </w:p>
        </w:tc>
        <w:tc>
          <w:tcPr>
            <w:tcW w:w="1005" w:type="dxa"/>
            <w:tcBorders>
              <w:left w:val="nil"/>
              <w:bottom w:val="nil"/>
              <w:right w:val="nil"/>
            </w:tcBorders>
          </w:tcPr>
          <w:p w14:paraId="14FB8CB1"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Young</w:t>
            </w:r>
          </w:p>
        </w:tc>
        <w:tc>
          <w:tcPr>
            <w:tcW w:w="990" w:type="dxa"/>
            <w:tcBorders>
              <w:left w:val="nil"/>
              <w:bottom w:val="nil"/>
              <w:right w:val="nil"/>
            </w:tcBorders>
          </w:tcPr>
          <w:p w14:paraId="11511747"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Older</w:t>
            </w:r>
          </w:p>
        </w:tc>
        <w:tc>
          <w:tcPr>
            <w:tcW w:w="840" w:type="dxa"/>
            <w:tcBorders>
              <w:left w:val="nil"/>
              <w:bottom w:val="nil"/>
              <w:right w:val="nil"/>
            </w:tcBorders>
          </w:tcPr>
          <w:p w14:paraId="6EF6C260"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Older</w:t>
            </w:r>
          </w:p>
        </w:tc>
      </w:tr>
      <w:tr w:rsidR="0020549C" w:rsidRPr="0020549C" w14:paraId="3B7E8E42" w14:textId="77777777">
        <w:tc>
          <w:tcPr>
            <w:tcW w:w="1380" w:type="dxa"/>
            <w:tcBorders>
              <w:left w:val="nil"/>
              <w:bottom w:val="nil"/>
              <w:right w:val="nil"/>
            </w:tcBorders>
          </w:tcPr>
          <w:p w14:paraId="0EC1649F" w14:textId="77777777" w:rsidR="00CF2A61" w:rsidRPr="0020549C" w:rsidRDefault="00000000">
            <w:pPr>
              <w:spacing w:line="480" w:lineRule="auto"/>
              <w:jc w:val="both"/>
              <w:rPr>
                <w:rFonts w:ascii="Times New Roman" w:eastAsia="Times New Roman" w:hAnsi="Times New Roman" w:cs="Times New Roman"/>
                <w:b/>
                <w:color w:val="000000" w:themeColor="text1"/>
              </w:rPr>
            </w:pPr>
            <w:r w:rsidRPr="0020549C">
              <w:rPr>
                <w:rFonts w:ascii="Times New Roman" w:eastAsia="Times New Roman" w:hAnsi="Times New Roman" w:cs="Times New Roman"/>
                <w:b/>
                <w:color w:val="000000" w:themeColor="text1"/>
              </w:rPr>
              <w:t>MoL-C</w:t>
            </w:r>
          </w:p>
        </w:tc>
        <w:tc>
          <w:tcPr>
            <w:tcW w:w="1005" w:type="dxa"/>
            <w:tcBorders>
              <w:left w:val="nil"/>
              <w:bottom w:val="nil"/>
              <w:right w:val="nil"/>
            </w:tcBorders>
          </w:tcPr>
          <w:p w14:paraId="2C3DDA6A"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855" w:type="dxa"/>
            <w:gridSpan w:val="2"/>
            <w:tcBorders>
              <w:left w:val="nil"/>
              <w:bottom w:val="nil"/>
              <w:right w:val="nil"/>
            </w:tcBorders>
          </w:tcPr>
          <w:p w14:paraId="5BF0E641"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left w:val="nil"/>
              <w:bottom w:val="nil"/>
              <w:right w:val="nil"/>
            </w:tcBorders>
          </w:tcPr>
          <w:p w14:paraId="43BE2BF9"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left w:val="nil"/>
              <w:bottom w:val="nil"/>
              <w:right w:val="nil"/>
            </w:tcBorders>
          </w:tcPr>
          <w:p w14:paraId="71A9B98F"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1005" w:type="dxa"/>
            <w:tcBorders>
              <w:left w:val="nil"/>
              <w:bottom w:val="nil"/>
              <w:right w:val="nil"/>
            </w:tcBorders>
          </w:tcPr>
          <w:p w14:paraId="17409571"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left w:val="nil"/>
              <w:bottom w:val="nil"/>
              <w:right w:val="nil"/>
            </w:tcBorders>
          </w:tcPr>
          <w:p w14:paraId="23B1D882"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840" w:type="dxa"/>
            <w:tcBorders>
              <w:left w:val="nil"/>
              <w:bottom w:val="nil"/>
              <w:right w:val="nil"/>
            </w:tcBorders>
          </w:tcPr>
          <w:p w14:paraId="78CBBF80" w14:textId="77777777" w:rsidR="00CF2A61" w:rsidRPr="0020549C" w:rsidRDefault="00CF2A61">
            <w:pPr>
              <w:spacing w:line="480" w:lineRule="auto"/>
              <w:jc w:val="both"/>
              <w:rPr>
                <w:rFonts w:ascii="Times New Roman" w:eastAsia="Times New Roman" w:hAnsi="Times New Roman" w:cs="Times New Roman"/>
                <w:color w:val="000000" w:themeColor="text1"/>
              </w:rPr>
            </w:pPr>
          </w:p>
        </w:tc>
      </w:tr>
      <w:tr w:rsidR="0020549C" w:rsidRPr="0020549C" w14:paraId="361F3047" w14:textId="77777777">
        <w:tc>
          <w:tcPr>
            <w:tcW w:w="1380" w:type="dxa"/>
            <w:tcBorders>
              <w:top w:val="nil"/>
              <w:left w:val="nil"/>
              <w:bottom w:val="nil"/>
              <w:right w:val="nil"/>
            </w:tcBorders>
          </w:tcPr>
          <w:p w14:paraId="01243E17"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Pearson's r</w:t>
            </w:r>
          </w:p>
          <w:p w14:paraId="666EB01A"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3F66B4AE"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i/>
                <w:color w:val="000000" w:themeColor="text1"/>
              </w:rPr>
              <w:t>p</w:t>
            </w:r>
            <w:r w:rsidRPr="0020549C">
              <w:rPr>
                <w:rFonts w:ascii="Times New Roman" w:eastAsia="Times New Roman" w:hAnsi="Times New Roman" w:cs="Times New Roman"/>
                <w:color w:val="000000" w:themeColor="text1"/>
              </w:rPr>
              <w:t>-value</w:t>
            </w:r>
          </w:p>
        </w:tc>
        <w:tc>
          <w:tcPr>
            <w:tcW w:w="1140" w:type="dxa"/>
            <w:gridSpan w:val="2"/>
            <w:tcBorders>
              <w:top w:val="nil"/>
              <w:left w:val="nil"/>
              <w:bottom w:val="nil"/>
              <w:right w:val="nil"/>
            </w:tcBorders>
          </w:tcPr>
          <w:p w14:paraId="622E5758"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0.21</w:t>
            </w:r>
          </w:p>
          <w:p w14:paraId="26D9A688"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06D687E6"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0.32</w:t>
            </w:r>
          </w:p>
        </w:tc>
        <w:tc>
          <w:tcPr>
            <w:tcW w:w="720" w:type="dxa"/>
            <w:tcBorders>
              <w:top w:val="nil"/>
              <w:left w:val="nil"/>
              <w:bottom w:val="nil"/>
              <w:right w:val="nil"/>
            </w:tcBorders>
          </w:tcPr>
          <w:p w14:paraId="6F2849E2"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0.22</w:t>
            </w:r>
          </w:p>
          <w:p w14:paraId="77A7604E"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6B267E41"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0.29</w:t>
            </w:r>
          </w:p>
        </w:tc>
        <w:tc>
          <w:tcPr>
            <w:tcW w:w="990" w:type="dxa"/>
            <w:tcBorders>
              <w:top w:val="nil"/>
              <w:left w:val="nil"/>
              <w:bottom w:val="nil"/>
              <w:right w:val="nil"/>
            </w:tcBorders>
          </w:tcPr>
          <w:p w14:paraId="3EC66F6F"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0.003</w:t>
            </w:r>
          </w:p>
          <w:p w14:paraId="5DADDDD9"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7224B694"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 xml:space="preserve"> 0.99</w:t>
            </w:r>
          </w:p>
        </w:tc>
        <w:tc>
          <w:tcPr>
            <w:tcW w:w="990" w:type="dxa"/>
            <w:tcBorders>
              <w:top w:val="nil"/>
              <w:left w:val="nil"/>
              <w:bottom w:val="nil"/>
              <w:right w:val="nil"/>
            </w:tcBorders>
          </w:tcPr>
          <w:p w14:paraId="057D496D"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0.25</w:t>
            </w:r>
          </w:p>
          <w:p w14:paraId="32767F3D"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06FC1A2F"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0.24</w:t>
            </w:r>
          </w:p>
        </w:tc>
        <w:tc>
          <w:tcPr>
            <w:tcW w:w="1005" w:type="dxa"/>
            <w:tcBorders>
              <w:top w:val="nil"/>
              <w:left w:val="nil"/>
              <w:bottom w:val="nil"/>
              <w:right w:val="nil"/>
            </w:tcBorders>
          </w:tcPr>
          <w:p w14:paraId="10853A72"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0.28</w:t>
            </w:r>
          </w:p>
          <w:p w14:paraId="621FD1D2"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79C15E25"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0.18</w:t>
            </w:r>
          </w:p>
        </w:tc>
        <w:tc>
          <w:tcPr>
            <w:tcW w:w="990" w:type="dxa"/>
            <w:tcBorders>
              <w:top w:val="nil"/>
              <w:left w:val="nil"/>
              <w:bottom w:val="nil"/>
              <w:right w:val="nil"/>
            </w:tcBorders>
          </w:tcPr>
          <w:p w14:paraId="0A45B11F"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0.03</w:t>
            </w:r>
          </w:p>
          <w:p w14:paraId="2EA8B985"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19E1F331"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0.89</w:t>
            </w:r>
          </w:p>
        </w:tc>
        <w:tc>
          <w:tcPr>
            <w:tcW w:w="840" w:type="dxa"/>
            <w:tcBorders>
              <w:top w:val="nil"/>
              <w:left w:val="nil"/>
              <w:bottom w:val="nil"/>
              <w:right w:val="nil"/>
            </w:tcBorders>
          </w:tcPr>
          <w:p w14:paraId="0C3B6A68"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0.22</w:t>
            </w:r>
          </w:p>
          <w:p w14:paraId="5E6DD5D2"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36B0C26A"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0.30</w:t>
            </w:r>
          </w:p>
        </w:tc>
      </w:tr>
      <w:tr w:rsidR="0020549C" w:rsidRPr="0020549C" w14:paraId="34A803A0" w14:textId="77777777">
        <w:trPr>
          <w:trHeight w:val="371"/>
        </w:trPr>
        <w:tc>
          <w:tcPr>
            <w:tcW w:w="1380" w:type="dxa"/>
            <w:tcBorders>
              <w:top w:val="nil"/>
              <w:left w:val="nil"/>
              <w:bottom w:val="nil"/>
              <w:right w:val="nil"/>
            </w:tcBorders>
          </w:tcPr>
          <w:p w14:paraId="658BF07A"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1140" w:type="dxa"/>
            <w:gridSpan w:val="2"/>
            <w:tcBorders>
              <w:top w:val="nil"/>
              <w:left w:val="nil"/>
              <w:bottom w:val="nil"/>
              <w:right w:val="nil"/>
            </w:tcBorders>
          </w:tcPr>
          <w:p w14:paraId="44956C9C"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720" w:type="dxa"/>
            <w:tcBorders>
              <w:top w:val="nil"/>
              <w:left w:val="nil"/>
              <w:bottom w:val="nil"/>
              <w:right w:val="nil"/>
            </w:tcBorders>
          </w:tcPr>
          <w:p w14:paraId="337472EA"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top w:val="nil"/>
              <w:left w:val="nil"/>
              <w:bottom w:val="nil"/>
              <w:right w:val="nil"/>
            </w:tcBorders>
          </w:tcPr>
          <w:p w14:paraId="15695779"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top w:val="nil"/>
              <w:left w:val="nil"/>
              <w:bottom w:val="nil"/>
              <w:right w:val="nil"/>
            </w:tcBorders>
          </w:tcPr>
          <w:p w14:paraId="054D75FB"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1005" w:type="dxa"/>
            <w:tcBorders>
              <w:top w:val="nil"/>
              <w:left w:val="nil"/>
              <w:bottom w:val="nil"/>
              <w:right w:val="nil"/>
            </w:tcBorders>
          </w:tcPr>
          <w:p w14:paraId="07B3DA6E"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top w:val="nil"/>
              <w:left w:val="nil"/>
              <w:bottom w:val="nil"/>
              <w:right w:val="nil"/>
            </w:tcBorders>
          </w:tcPr>
          <w:p w14:paraId="19CF62F0"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840" w:type="dxa"/>
            <w:tcBorders>
              <w:top w:val="nil"/>
              <w:left w:val="nil"/>
              <w:bottom w:val="nil"/>
              <w:right w:val="nil"/>
            </w:tcBorders>
          </w:tcPr>
          <w:p w14:paraId="441354C6" w14:textId="77777777" w:rsidR="00CF2A61" w:rsidRPr="0020549C" w:rsidRDefault="00CF2A61">
            <w:pPr>
              <w:spacing w:line="480" w:lineRule="auto"/>
              <w:jc w:val="both"/>
              <w:rPr>
                <w:rFonts w:ascii="Times New Roman" w:eastAsia="Times New Roman" w:hAnsi="Times New Roman" w:cs="Times New Roman"/>
                <w:color w:val="000000" w:themeColor="text1"/>
              </w:rPr>
            </w:pPr>
          </w:p>
        </w:tc>
      </w:tr>
      <w:tr w:rsidR="0020549C" w:rsidRPr="0020549C" w14:paraId="3810DCB8" w14:textId="77777777">
        <w:tc>
          <w:tcPr>
            <w:tcW w:w="1380" w:type="dxa"/>
            <w:tcBorders>
              <w:top w:val="nil"/>
              <w:left w:val="nil"/>
              <w:right w:val="nil"/>
            </w:tcBorders>
          </w:tcPr>
          <w:p w14:paraId="2C9FE6D8" w14:textId="77777777" w:rsidR="00CF2A61" w:rsidRPr="0020549C" w:rsidRDefault="00000000">
            <w:pPr>
              <w:spacing w:line="480" w:lineRule="auto"/>
              <w:jc w:val="both"/>
              <w:rPr>
                <w:rFonts w:ascii="Times New Roman" w:eastAsia="Times New Roman" w:hAnsi="Times New Roman" w:cs="Times New Roman"/>
                <w:b/>
                <w:color w:val="000000" w:themeColor="text1"/>
              </w:rPr>
            </w:pPr>
            <w:r w:rsidRPr="0020549C">
              <w:rPr>
                <w:rFonts w:ascii="Times New Roman" w:eastAsia="Times New Roman" w:hAnsi="Times New Roman" w:cs="Times New Roman"/>
                <w:b/>
                <w:color w:val="000000" w:themeColor="text1"/>
              </w:rPr>
              <w:t>MoL – I</w:t>
            </w:r>
          </w:p>
        </w:tc>
        <w:tc>
          <w:tcPr>
            <w:tcW w:w="1140" w:type="dxa"/>
            <w:gridSpan w:val="2"/>
            <w:tcBorders>
              <w:top w:val="nil"/>
              <w:left w:val="nil"/>
              <w:right w:val="nil"/>
            </w:tcBorders>
          </w:tcPr>
          <w:p w14:paraId="0D67BE85"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720" w:type="dxa"/>
            <w:tcBorders>
              <w:top w:val="nil"/>
              <w:left w:val="nil"/>
              <w:right w:val="nil"/>
            </w:tcBorders>
          </w:tcPr>
          <w:p w14:paraId="6004A3D2"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top w:val="nil"/>
              <w:left w:val="nil"/>
              <w:right w:val="nil"/>
            </w:tcBorders>
          </w:tcPr>
          <w:p w14:paraId="2D0D8F46"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top w:val="nil"/>
              <w:left w:val="nil"/>
              <w:right w:val="nil"/>
            </w:tcBorders>
          </w:tcPr>
          <w:p w14:paraId="7C3E3E0D"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1005" w:type="dxa"/>
            <w:tcBorders>
              <w:top w:val="nil"/>
              <w:left w:val="nil"/>
              <w:right w:val="nil"/>
            </w:tcBorders>
          </w:tcPr>
          <w:p w14:paraId="7ADF7FD1"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990" w:type="dxa"/>
            <w:tcBorders>
              <w:top w:val="nil"/>
              <w:left w:val="nil"/>
              <w:right w:val="nil"/>
            </w:tcBorders>
          </w:tcPr>
          <w:p w14:paraId="6B3761F2" w14:textId="77777777" w:rsidR="00CF2A61" w:rsidRPr="0020549C" w:rsidRDefault="00CF2A61">
            <w:pPr>
              <w:spacing w:line="480" w:lineRule="auto"/>
              <w:jc w:val="both"/>
              <w:rPr>
                <w:rFonts w:ascii="Times New Roman" w:eastAsia="Times New Roman" w:hAnsi="Times New Roman" w:cs="Times New Roman"/>
                <w:color w:val="000000" w:themeColor="text1"/>
              </w:rPr>
            </w:pPr>
          </w:p>
        </w:tc>
        <w:tc>
          <w:tcPr>
            <w:tcW w:w="840" w:type="dxa"/>
            <w:tcBorders>
              <w:top w:val="nil"/>
              <w:left w:val="nil"/>
              <w:right w:val="nil"/>
            </w:tcBorders>
          </w:tcPr>
          <w:p w14:paraId="46B565D8" w14:textId="77777777" w:rsidR="00CF2A61" w:rsidRPr="0020549C" w:rsidRDefault="00CF2A61">
            <w:pPr>
              <w:spacing w:line="480" w:lineRule="auto"/>
              <w:jc w:val="both"/>
              <w:rPr>
                <w:rFonts w:ascii="Times New Roman" w:eastAsia="Times New Roman" w:hAnsi="Times New Roman" w:cs="Times New Roman"/>
                <w:color w:val="000000" w:themeColor="text1"/>
              </w:rPr>
            </w:pPr>
          </w:p>
        </w:tc>
      </w:tr>
      <w:tr w:rsidR="0020549C" w:rsidRPr="0020549C" w14:paraId="2FC1B0F3" w14:textId="77777777">
        <w:tc>
          <w:tcPr>
            <w:tcW w:w="1380" w:type="dxa"/>
            <w:tcBorders>
              <w:top w:val="nil"/>
              <w:left w:val="nil"/>
              <w:right w:val="nil"/>
            </w:tcBorders>
          </w:tcPr>
          <w:p w14:paraId="79F06318"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Pearson’s r</w:t>
            </w:r>
          </w:p>
          <w:p w14:paraId="16169146"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7ACFE026"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i/>
                <w:color w:val="000000" w:themeColor="text1"/>
              </w:rPr>
              <w:t>p</w:t>
            </w:r>
            <w:r w:rsidRPr="0020549C">
              <w:rPr>
                <w:rFonts w:ascii="Times New Roman" w:eastAsia="Times New Roman" w:hAnsi="Times New Roman" w:cs="Times New Roman"/>
                <w:color w:val="000000" w:themeColor="text1"/>
              </w:rPr>
              <w:t>-value</w:t>
            </w:r>
          </w:p>
        </w:tc>
        <w:tc>
          <w:tcPr>
            <w:tcW w:w="1140" w:type="dxa"/>
            <w:gridSpan w:val="2"/>
            <w:tcBorders>
              <w:top w:val="nil"/>
              <w:left w:val="nil"/>
              <w:right w:val="nil"/>
            </w:tcBorders>
          </w:tcPr>
          <w:p w14:paraId="13D71B14"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0.02</w:t>
            </w:r>
          </w:p>
          <w:p w14:paraId="3E3678C0"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4AC33737"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0.93</w:t>
            </w:r>
          </w:p>
        </w:tc>
        <w:tc>
          <w:tcPr>
            <w:tcW w:w="720" w:type="dxa"/>
            <w:tcBorders>
              <w:top w:val="nil"/>
              <w:left w:val="nil"/>
              <w:right w:val="nil"/>
            </w:tcBorders>
          </w:tcPr>
          <w:p w14:paraId="3E2A0E2D"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0.04</w:t>
            </w:r>
          </w:p>
          <w:p w14:paraId="6E6E9BFA"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2462B88A"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0.83</w:t>
            </w:r>
          </w:p>
        </w:tc>
        <w:tc>
          <w:tcPr>
            <w:tcW w:w="990" w:type="dxa"/>
            <w:tcBorders>
              <w:top w:val="nil"/>
              <w:left w:val="nil"/>
              <w:right w:val="nil"/>
            </w:tcBorders>
          </w:tcPr>
          <w:p w14:paraId="7A4E3D34"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 xml:space="preserve"> 0.13</w:t>
            </w:r>
          </w:p>
          <w:p w14:paraId="268EE123"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525FCF42"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 xml:space="preserve"> 0.54</w:t>
            </w:r>
          </w:p>
        </w:tc>
        <w:tc>
          <w:tcPr>
            <w:tcW w:w="990" w:type="dxa"/>
            <w:tcBorders>
              <w:top w:val="nil"/>
              <w:left w:val="nil"/>
              <w:right w:val="nil"/>
            </w:tcBorders>
          </w:tcPr>
          <w:p w14:paraId="409F051F"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0.10</w:t>
            </w:r>
          </w:p>
          <w:p w14:paraId="2F94508D"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67E30657"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0.65</w:t>
            </w:r>
          </w:p>
        </w:tc>
        <w:tc>
          <w:tcPr>
            <w:tcW w:w="1005" w:type="dxa"/>
            <w:tcBorders>
              <w:top w:val="nil"/>
              <w:left w:val="nil"/>
              <w:right w:val="nil"/>
            </w:tcBorders>
          </w:tcPr>
          <w:p w14:paraId="0B771EA3"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0.22</w:t>
            </w:r>
          </w:p>
          <w:p w14:paraId="73DEFD52"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4CA93623"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0.29</w:t>
            </w:r>
          </w:p>
        </w:tc>
        <w:tc>
          <w:tcPr>
            <w:tcW w:w="990" w:type="dxa"/>
            <w:tcBorders>
              <w:top w:val="nil"/>
              <w:left w:val="nil"/>
              <w:right w:val="nil"/>
            </w:tcBorders>
          </w:tcPr>
          <w:p w14:paraId="128EC697"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0.30</w:t>
            </w:r>
          </w:p>
          <w:p w14:paraId="0A655B96"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6D773CF7"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0.17</w:t>
            </w:r>
          </w:p>
        </w:tc>
        <w:tc>
          <w:tcPr>
            <w:tcW w:w="840" w:type="dxa"/>
            <w:tcBorders>
              <w:top w:val="nil"/>
              <w:left w:val="nil"/>
              <w:right w:val="nil"/>
            </w:tcBorders>
          </w:tcPr>
          <w:p w14:paraId="126AC7C5"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0.05</w:t>
            </w:r>
          </w:p>
          <w:p w14:paraId="257E83BF" w14:textId="77777777" w:rsidR="00CF2A61" w:rsidRPr="0020549C" w:rsidRDefault="00CF2A61">
            <w:pPr>
              <w:spacing w:line="480" w:lineRule="auto"/>
              <w:jc w:val="both"/>
              <w:rPr>
                <w:rFonts w:ascii="Times New Roman" w:eastAsia="Times New Roman" w:hAnsi="Times New Roman" w:cs="Times New Roman"/>
                <w:color w:val="000000" w:themeColor="text1"/>
              </w:rPr>
            </w:pPr>
          </w:p>
          <w:p w14:paraId="0190EC30" w14:textId="77777777" w:rsidR="00CF2A61" w:rsidRPr="0020549C" w:rsidRDefault="00000000">
            <w:pPr>
              <w:spacing w:line="480" w:lineRule="auto"/>
              <w:jc w:val="both"/>
              <w:rPr>
                <w:rFonts w:ascii="Times New Roman" w:eastAsia="Times New Roman" w:hAnsi="Times New Roman" w:cs="Times New Roman"/>
                <w:color w:val="000000" w:themeColor="text1"/>
              </w:rPr>
            </w:pPr>
            <w:r w:rsidRPr="0020549C">
              <w:rPr>
                <w:rFonts w:ascii="Times New Roman" w:eastAsia="Times New Roman" w:hAnsi="Times New Roman" w:cs="Times New Roman"/>
                <w:color w:val="000000" w:themeColor="text1"/>
              </w:rPr>
              <w:t>0.82</w:t>
            </w:r>
          </w:p>
        </w:tc>
      </w:tr>
    </w:tbl>
    <w:p w14:paraId="34AE2702" w14:textId="77777777" w:rsidR="00CF2A61" w:rsidRDefault="00CF2A61">
      <w:pPr>
        <w:spacing w:line="480" w:lineRule="auto"/>
        <w:jc w:val="both"/>
        <w:rPr>
          <w:rFonts w:ascii="Times New Roman" w:eastAsia="Times New Roman" w:hAnsi="Times New Roman" w:cs="Times New Roman"/>
          <w:i/>
        </w:rPr>
      </w:pPr>
    </w:p>
    <w:sectPr w:rsidR="00CF2A61">
      <w:footerReference w:type="default" r:id="rId7"/>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C5C26" w14:textId="77777777" w:rsidR="00A300A5" w:rsidRDefault="00A300A5">
      <w:r>
        <w:separator/>
      </w:r>
    </w:p>
  </w:endnote>
  <w:endnote w:type="continuationSeparator" w:id="0">
    <w:p w14:paraId="00EC84CF" w14:textId="77777777" w:rsidR="00A300A5" w:rsidRDefault="00A30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7C5EC1A7-5937-634B-AC95-F1716E4889D8}"/>
  </w:font>
  <w:font w:name="Courier New">
    <w:panose1 w:val="02070309020205020404"/>
    <w:charset w:val="00"/>
    <w:family w:val="modern"/>
    <w:pitch w:val="fixed"/>
    <w:sig w:usb0="E0002AFF" w:usb1="C0007843" w:usb2="00000009" w:usb3="00000000" w:csb0="000001FF" w:csb1="00000000"/>
    <w:embedRegular r:id="rId2" w:fontKey="{55831B80-620D-374E-AA41-17BAAB018635}"/>
  </w:font>
  <w:font w:name="Times New Roman">
    <w:panose1 w:val="02020603050405020304"/>
    <w:charset w:val="00"/>
    <w:family w:val="roman"/>
    <w:pitch w:val="variable"/>
    <w:sig w:usb0="E0002EFF" w:usb1="C000785B" w:usb2="00000009" w:usb3="00000000" w:csb0="000001FF" w:csb1="00000000"/>
    <w:embedRegular r:id="rId3" w:fontKey="{09FA9608-FB38-B44D-B2E3-683AD0FC559F}"/>
    <w:embedBold r:id="rId4" w:fontKey="{79805BA6-6AE7-C248-A54C-D6B6FD172C45}"/>
    <w:embedItalic r:id="rId5" w:fontKey="{D92C2F94-585B-AF4A-9C2E-8BBD6A4FC874}"/>
    <w:embedBoldItalic r:id="rId6" w:fontKey="{FFC6ACD1-5631-174B-9B66-CB703B2B21B4}"/>
  </w:font>
  <w:font w:name="Aptos">
    <w:panose1 w:val="020B0004020202020204"/>
    <w:charset w:val="00"/>
    <w:family w:val="swiss"/>
    <w:pitch w:val="variable"/>
    <w:sig w:usb0="20000287" w:usb1="00000003" w:usb2="00000000" w:usb3="00000000" w:csb0="0000019F" w:csb1="00000000"/>
    <w:embedRegular r:id="rId7" w:fontKey="{CC667000-D282-6141-B513-68D733008675}"/>
    <w:embedItalic r:id="rId8" w:fontKey="{2CFA2016-EE86-C64B-829B-D9739F95AC0A}"/>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517DD682-499A-794C-A90F-9D028AF0E27C}"/>
  </w:font>
  <w:font w:name="Cambria">
    <w:panose1 w:val="02040503050406030204"/>
    <w:charset w:val="00"/>
    <w:family w:val="roman"/>
    <w:pitch w:val="variable"/>
    <w:sig w:usb0="E00002FF" w:usb1="400004FF" w:usb2="00000000" w:usb3="00000000" w:csb0="0000019F" w:csb1="00000000"/>
    <w:embedRegular r:id="rId10" w:fontKey="{0557DBB3-3FE9-1B44-823D-7643304FB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AC81E" w14:textId="77777777" w:rsidR="00CF2A61"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20549C">
      <w:rPr>
        <w:noProof/>
        <w:color w:val="000000"/>
      </w:rPr>
      <w:t>1</w:t>
    </w:r>
    <w:r>
      <w:rPr>
        <w:color w:val="000000"/>
      </w:rPr>
      <w:fldChar w:fldCharType="end"/>
    </w:r>
  </w:p>
  <w:p w14:paraId="437C1412" w14:textId="77777777" w:rsidR="00CF2A61" w:rsidRDefault="00CF2A6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36FDE" w14:textId="77777777" w:rsidR="00A300A5" w:rsidRDefault="00A300A5">
      <w:r>
        <w:separator/>
      </w:r>
    </w:p>
  </w:footnote>
  <w:footnote w:type="continuationSeparator" w:id="0">
    <w:p w14:paraId="3C9DF48D" w14:textId="77777777" w:rsidR="00A300A5" w:rsidRDefault="00A30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500792"/>
    <w:multiLevelType w:val="multilevel"/>
    <w:tmpl w:val="25AA6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2A15EC2"/>
    <w:multiLevelType w:val="multilevel"/>
    <w:tmpl w:val="11ECC6F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4903127">
    <w:abstractNumId w:val="1"/>
  </w:num>
  <w:num w:numId="2" w16cid:durableId="1778787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A61"/>
    <w:rsid w:val="0020549C"/>
    <w:rsid w:val="002B3A2E"/>
    <w:rsid w:val="003F5CD8"/>
    <w:rsid w:val="00A300A5"/>
    <w:rsid w:val="00A41678"/>
    <w:rsid w:val="00CF2A6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79160132"/>
  <w15:docId w15:val="{8E5BA160-BD91-CB49-BD47-741EA7C7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outlineLvl w:val="5"/>
    </w:pPr>
    <w:rPr>
      <w:i/>
      <w:color w:val="59595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spacing w:after="80"/>
    </w:pPr>
    <w:rPr>
      <w:rFonts w:ascii="Play" w:eastAsia="Play" w:hAnsi="Play" w:cs="Play"/>
      <w:sz w:val="56"/>
      <w:szCs w:val="56"/>
    </w:rPr>
  </w:style>
  <w:style w:type="paragraph" w:styleId="Sous-titre">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1050</Words>
  <Characters>5777</Characters>
  <Application>Microsoft Office Word</Application>
  <DocSecurity>0</DocSecurity>
  <Lines>48</Lines>
  <Paragraphs>13</Paragraphs>
  <ScaleCrop>false</ScaleCrop>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  Debroux</cp:lastModifiedBy>
  <cp:revision>3</cp:revision>
  <dcterms:created xsi:type="dcterms:W3CDTF">2025-09-21T11:54:00Z</dcterms:created>
  <dcterms:modified xsi:type="dcterms:W3CDTF">2025-09-21T11:56:00Z</dcterms:modified>
</cp:coreProperties>
</file>