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6093" w14:textId="77777777" w:rsidR="001472B6" w:rsidRDefault="001472B6" w:rsidP="001472B6">
      <w:pPr>
        <w:pStyle w:val="Titre"/>
        <w:spacing w:before="0" w:after="0" w:line="480" w:lineRule="auto"/>
        <w:rPr>
          <w:color w:val="auto"/>
        </w:rPr>
      </w:pPr>
    </w:p>
    <w:p w14:paraId="229B78AB" w14:textId="77777777" w:rsidR="001472B6" w:rsidRDefault="001472B6" w:rsidP="001472B6">
      <w:pPr>
        <w:pStyle w:val="Titre"/>
        <w:spacing w:before="0" w:after="0" w:line="480" w:lineRule="auto"/>
        <w:rPr>
          <w:color w:val="auto"/>
        </w:rPr>
      </w:pPr>
    </w:p>
    <w:p w14:paraId="3A9261C4" w14:textId="7FA1C77F" w:rsidR="00BB3A50" w:rsidRDefault="00000000" w:rsidP="001472B6">
      <w:pPr>
        <w:pStyle w:val="Titre"/>
        <w:spacing w:before="0" w:after="0" w:line="480" w:lineRule="auto"/>
        <w:rPr>
          <w:color w:val="auto"/>
        </w:rPr>
      </w:pPr>
      <w:r w:rsidRPr="00EB7322">
        <w:rPr>
          <w:color w:val="auto"/>
        </w:rPr>
        <w:t xml:space="preserve">Learning by distraction </w:t>
      </w:r>
      <w:r w:rsidRPr="00EB7322">
        <w:rPr>
          <w:i/>
          <w:iCs/>
          <w:color w:val="auto"/>
        </w:rPr>
        <w:t>versus</w:t>
      </w:r>
      <w:r w:rsidRPr="00EB7322">
        <w:rPr>
          <w:color w:val="auto"/>
        </w:rPr>
        <w:t xml:space="preserve"> repeating study in older and younger adults</w:t>
      </w:r>
    </w:p>
    <w:p w14:paraId="7C6F4579" w14:textId="17863A3F" w:rsidR="001472B6" w:rsidRDefault="001472B6" w:rsidP="001472B6">
      <w:pPr>
        <w:pStyle w:val="Corpsdetexte"/>
      </w:pPr>
    </w:p>
    <w:p w14:paraId="13753DC9" w14:textId="77777777" w:rsidR="001472B6" w:rsidRPr="001472B6" w:rsidRDefault="001472B6" w:rsidP="001472B6">
      <w:pPr>
        <w:pStyle w:val="Corpsdetexte"/>
      </w:pPr>
    </w:p>
    <w:p w14:paraId="1CBD74C5" w14:textId="77777777" w:rsidR="00BB3A50" w:rsidRPr="00A6230E" w:rsidRDefault="00000000" w:rsidP="001472B6">
      <w:pPr>
        <w:pStyle w:val="FirstParagraph"/>
        <w:spacing w:before="0" w:after="0" w:line="480" w:lineRule="auto"/>
        <w:jc w:val="center"/>
        <w:rPr>
          <w:lang w:val="it-IT"/>
        </w:rPr>
      </w:pPr>
      <w:r w:rsidRPr="00A6230E">
        <w:rPr>
          <w:lang w:val="it-IT"/>
        </w:rPr>
        <w:t>Coppalle, R.</w:t>
      </w:r>
      <w:r w:rsidRPr="00A6230E">
        <w:rPr>
          <w:vertAlign w:val="superscript"/>
          <w:lang w:val="it-IT"/>
        </w:rPr>
        <w:t>1,2</w:t>
      </w:r>
      <w:r w:rsidRPr="00A6230E">
        <w:rPr>
          <w:lang w:val="it-IT"/>
        </w:rPr>
        <w:t>, Demonty, M.</w:t>
      </w:r>
      <w:r w:rsidRPr="00A6230E">
        <w:rPr>
          <w:vertAlign w:val="superscript"/>
          <w:lang w:val="it-IT"/>
        </w:rPr>
        <w:t xml:space="preserve"> 1</w:t>
      </w:r>
      <w:r w:rsidRPr="00A6230E">
        <w:rPr>
          <w:lang w:val="it-IT"/>
        </w:rPr>
        <w:t>, Bastin, C.</w:t>
      </w:r>
      <w:r w:rsidRPr="00A6230E">
        <w:rPr>
          <w:vertAlign w:val="superscript"/>
          <w:lang w:val="it-IT"/>
        </w:rPr>
        <w:t xml:space="preserve"> 1,2</w:t>
      </w:r>
      <w:r w:rsidRPr="00A6230E">
        <w:rPr>
          <w:lang w:val="it-IT"/>
        </w:rPr>
        <w:t>* &amp; Geurten, M.</w:t>
      </w:r>
      <w:r w:rsidRPr="00A6230E">
        <w:rPr>
          <w:vertAlign w:val="superscript"/>
          <w:lang w:val="it-IT"/>
        </w:rPr>
        <w:t xml:space="preserve"> 2</w:t>
      </w:r>
      <w:r w:rsidRPr="00A6230E">
        <w:rPr>
          <w:lang w:val="it-IT"/>
        </w:rPr>
        <w:t>*</w:t>
      </w:r>
    </w:p>
    <w:p w14:paraId="2B3577DE" w14:textId="78AC7B5A" w:rsidR="00BB3A50" w:rsidRDefault="00000000" w:rsidP="001472B6">
      <w:pPr>
        <w:pStyle w:val="Corpsdetexte"/>
        <w:spacing w:before="0" w:after="0" w:line="480" w:lineRule="auto"/>
      </w:pPr>
      <w:r w:rsidRPr="00EB7322">
        <w:t>* Equal contribution</w:t>
      </w:r>
    </w:p>
    <w:p w14:paraId="0C0520F6" w14:textId="77777777" w:rsidR="001472B6" w:rsidRPr="00EB7322" w:rsidRDefault="001472B6" w:rsidP="001472B6">
      <w:pPr>
        <w:pStyle w:val="Corpsdetexte"/>
        <w:spacing w:before="0" w:after="0" w:line="480" w:lineRule="auto"/>
      </w:pPr>
    </w:p>
    <w:p w14:paraId="3D44525F" w14:textId="77777777" w:rsidR="00BB3A50" w:rsidRPr="00EB7322" w:rsidRDefault="00000000" w:rsidP="001472B6">
      <w:pPr>
        <w:pStyle w:val="Corpsdetexte"/>
        <w:spacing w:before="0" w:after="0" w:line="480" w:lineRule="auto"/>
      </w:pPr>
      <w:r w:rsidRPr="00EB7322">
        <w:rPr>
          <w:vertAlign w:val="superscript"/>
        </w:rPr>
        <w:t>1</w:t>
      </w:r>
      <w:r w:rsidRPr="00EB7322">
        <w:t xml:space="preserve"> GIGA-Cyclotron Research Center-In vivo imaging, University of Liège, Belgium</w:t>
      </w:r>
    </w:p>
    <w:p w14:paraId="0118CE5F" w14:textId="77777777" w:rsidR="00BB3A50" w:rsidRPr="00EB7322" w:rsidRDefault="00000000" w:rsidP="001472B6">
      <w:pPr>
        <w:pStyle w:val="Corpsdetexte"/>
        <w:spacing w:before="0" w:after="0" w:line="480" w:lineRule="auto"/>
      </w:pPr>
      <w:r w:rsidRPr="00EB7322">
        <w:rPr>
          <w:vertAlign w:val="superscript"/>
        </w:rPr>
        <w:t xml:space="preserve">2 </w:t>
      </w:r>
      <w:r w:rsidRPr="00EB7322">
        <w:t>Psychology and Cognitive Neuroscience of Cognition, University of Liège, Belgium</w:t>
      </w:r>
    </w:p>
    <w:p w14:paraId="2FB1CD68" w14:textId="77777777" w:rsidR="00BB3A50" w:rsidRPr="00EB7322" w:rsidRDefault="00000000" w:rsidP="001472B6">
      <w:pPr>
        <w:spacing w:after="0" w:line="480" w:lineRule="auto"/>
      </w:pPr>
      <w:r w:rsidRPr="00EB7322">
        <w:br w:type="page"/>
      </w:r>
    </w:p>
    <w:p w14:paraId="5321DFC7" w14:textId="77777777" w:rsidR="00BB3A50" w:rsidRPr="00EB7322" w:rsidRDefault="00BB3A50" w:rsidP="001472B6">
      <w:pPr>
        <w:pStyle w:val="Corpsdetexte"/>
        <w:spacing w:before="0" w:after="0" w:line="480" w:lineRule="auto"/>
      </w:pPr>
    </w:p>
    <w:p w14:paraId="5592C832" w14:textId="77777777" w:rsidR="00BB3A50" w:rsidRPr="00EB7322" w:rsidRDefault="00000000" w:rsidP="001472B6">
      <w:pPr>
        <w:pStyle w:val="Titre1"/>
        <w:spacing w:before="0" w:line="480" w:lineRule="auto"/>
        <w:rPr>
          <w:color w:val="auto"/>
        </w:rPr>
      </w:pPr>
      <w:bookmarkStart w:id="0" w:name="introduction"/>
      <w:bookmarkEnd w:id="0"/>
      <w:r w:rsidRPr="00EB7322">
        <w:rPr>
          <w:color w:val="auto"/>
        </w:rPr>
        <w:t>Abstract</w:t>
      </w:r>
    </w:p>
    <w:p w14:paraId="38A2C5BC" w14:textId="06958F99" w:rsidR="002B2235" w:rsidRPr="00F1534D" w:rsidRDefault="00CA1099" w:rsidP="001472B6">
      <w:pPr>
        <w:pStyle w:val="Normalcentr"/>
        <w:spacing w:before="0" w:after="0" w:line="480" w:lineRule="auto"/>
        <w:rPr>
          <w:rFonts w:cstheme="majorHAnsi"/>
          <w:sz w:val="24"/>
          <w:szCs w:val="24"/>
        </w:rPr>
      </w:pPr>
      <w:r>
        <w:rPr>
          <w:sz w:val="24"/>
          <w:szCs w:val="24"/>
        </w:rPr>
        <w:t>In this experiment</w:t>
      </w:r>
      <w:r w:rsidRPr="00CA1099">
        <w:rPr>
          <w:sz w:val="24"/>
          <w:szCs w:val="24"/>
        </w:rPr>
        <w:t>, we assessed</w:t>
      </w:r>
      <w:r w:rsidR="00955560">
        <w:rPr>
          <w:sz w:val="24"/>
          <w:szCs w:val="24"/>
        </w:rPr>
        <w:t xml:space="preserve"> </w:t>
      </w:r>
      <w:r w:rsidR="00A8679D">
        <w:rPr>
          <w:sz w:val="24"/>
          <w:szCs w:val="24"/>
        </w:rPr>
        <w:t xml:space="preserve">whether the </w:t>
      </w:r>
      <w:r w:rsidR="00955560" w:rsidRPr="00CA1099">
        <w:rPr>
          <w:sz w:val="24"/>
          <w:szCs w:val="24"/>
        </w:rPr>
        <w:t xml:space="preserve">tendency </w:t>
      </w:r>
      <w:r w:rsidR="00A8679D">
        <w:rPr>
          <w:sz w:val="24"/>
          <w:szCs w:val="24"/>
        </w:rPr>
        <w:t>of</w:t>
      </w:r>
      <w:r w:rsidR="00955560">
        <w:rPr>
          <w:sz w:val="24"/>
          <w:szCs w:val="24"/>
        </w:rPr>
        <w:t xml:space="preserve"> older people </w:t>
      </w:r>
      <w:r w:rsidR="00955560" w:rsidRPr="00CA1099">
        <w:rPr>
          <w:sz w:val="24"/>
          <w:szCs w:val="24"/>
        </w:rPr>
        <w:t>to process distracting information</w:t>
      </w:r>
      <w:r w:rsidR="00A8679D">
        <w:rPr>
          <w:sz w:val="24"/>
          <w:szCs w:val="24"/>
        </w:rPr>
        <w:t xml:space="preserve"> attenuated </w:t>
      </w:r>
      <w:r w:rsidR="00955560" w:rsidRPr="00CA1099">
        <w:rPr>
          <w:sz w:val="24"/>
          <w:szCs w:val="24"/>
        </w:rPr>
        <w:t>age-related differences in forgetting</w:t>
      </w:r>
      <w:r w:rsidR="00A8679D">
        <w:rPr>
          <w:sz w:val="24"/>
          <w:szCs w:val="24"/>
        </w:rPr>
        <w:t xml:space="preserve"> when studied items are covertly processed during an unrelated task</w:t>
      </w:r>
      <w:r w:rsidR="00955560" w:rsidRPr="00CA1099">
        <w:rPr>
          <w:sz w:val="24"/>
          <w:szCs w:val="24"/>
        </w:rPr>
        <w:t>.</w:t>
      </w:r>
      <w:r w:rsidR="00A8679D">
        <w:rPr>
          <w:sz w:val="24"/>
          <w:szCs w:val="24"/>
        </w:rPr>
        <w:t xml:space="preserve"> This was contrasted to a condition in which studied items were overtly rehearsed.</w:t>
      </w:r>
      <w:r w:rsidR="00955560">
        <w:rPr>
          <w:sz w:val="24"/>
          <w:szCs w:val="24"/>
        </w:rPr>
        <w:t xml:space="preserve"> </w:t>
      </w:r>
      <w:r w:rsidRPr="00CA1099">
        <w:rPr>
          <w:sz w:val="24"/>
          <w:szCs w:val="24"/>
        </w:rPr>
        <w:t xml:space="preserve">Younger and older adults studied and </w:t>
      </w:r>
      <w:r w:rsidR="00A8679D">
        <w:rPr>
          <w:sz w:val="24"/>
          <w:szCs w:val="24"/>
        </w:rPr>
        <w:t xml:space="preserve">freely </w:t>
      </w:r>
      <w:r w:rsidRPr="00CA1099">
        <w:rPr>
          <w:sz w:val="24"/>
          <w:szCs w:val="24"/>
        </w:rPr>
        <w:t xml:space="preserve">recalled a list of words </w:t>
      </w:r>
      <w:r w:rsidR="00A8679D">
        <w:rPr>
          <w:sz w:val="24"/>
          <w:szCs w:val="24"/>
        </w:rPr>
        <w:t>during an immediate</w:t>
      </w:r>
      <w:r w:rsidRPr="00CA1099">
        <w:rPr>
          <w:sz w:val="24"/>
          <w:szCs w:val="24"/>
        </w:rPr>
        <w:t xml:space="preserve"> test and again </w:t>
      </w:r>
      <w:r w:rsidR="00A8679D">
        <w:rPr>
          <w:sz w:val="24"/>
          <w:szCs w:val="24"/>
        </w:rPr>
        <w:t>during a delayed</w:t>
      </w:r>
      <w:r w:rsidRPr="00CA1099">
        <w:rPr>
          <w:sz w:val="24"/>
          <w:szCs w:val="24"/>
        </w:rPr>
        <w:t xml:space="preserve"> test after a 15-min delay. </w:t>
      </w:r>
      <w:r w:rsidR="00A8679D">
        <w:rPr>
          <w:sz w:val="24"/>
          <w:szCs w:val="24"/>
        </w:rPr>
        <w:t>During this delay</w:t>
      </w:r>
      <w:r w:rsidRPr="00CA1099">
        <w:rPr>
          <w:sz w:val="24"/>
          <w:szCs w:val="24"/>
        </w:rPr>
        <w:t>, participants completed</w:t>
      </w:r>
      <w:r w:rsidR="00955560">
        <w:rPr>
          <w:sz w:val="24"/>
          <w:szCs w:val="24"/>
        </w:rPr>
        <w:t xml:space="preserve"> either</w:t>
      </w:r>
      <w:r w:rsidRPr="00CA1099">
        <w:rPr>
          <w:sz w:val="24"/>
          <w:szCs w:val="24"/>
        </w:rPr>
        <w:t xml:space="preserve"> a 1-back task in which half of the studied words appeared as distractors</w:t>
      </w:r>
      <w:r w:rsidR="00955560">
        <w:rPr>
          <w:sz w:val="24"/>
          <w:szCs w:val="24"/>
        </w:rPr>
        <w:t xml:space="preserve"> (covert rehearsal), or a regular repetition of half the studied words (overt rehearsal)</w:t>
      </w:r>
      <w:r w:rsidRPr="00CA1099">
        <w:rPr>
          <w:sz w:val="24"/>
          <w:szCs w:val="24"/>
        </w:rPr>
        <w:t xml:space="preserve">. </w:t>
      </w:r>
      <w:r w:rsidR="00A8679D">
        <w:rPr>
          <w:sz w:val="24"/>
          <w:szCs w:val="24"/>
        </w:rPr>
        <w:t xml:space="preserve">The results </w:t>
      </w:r>
      <w:r w:rsidR="00955560">
        <w:rPr>
          <w:sz w:val="24"/>
          <w:szCs w:val="24"/>
        </w:rPr>
        <w:t xml:space="preserve">showed that </w:t>
      </w:r>
      <w:r w:rsidR="00BA0E07">
        <w:rPr>
          <w:sz w:val="24"/>
          <w:szCs w:val="24"/>
        </w:rPr>
        <w:t xml:space="preserve">overt rehearsal </w:t>
      </w:r>
      <w:r w:rsidR="00F1534D">
        <w:rPr>
          <w:sz w:val="24"/>
          <w:szCs w:val="24"/>
        </w:rPr>
        <w:t xml:space="preserve">lead to </w:t>
      </w:r>
      <w:r w:rsidR="001325EA">
        <w:rPr>
          <w:sz w:val="24"/>
          <w:szCs w:val="24"/>
        </w:rPr>
        <w:t>overall</w:t>
      </w:r>
      <w:r w:rsidR="00BA0E07">
        <w:rPr>
          <w:sz w:val="24"/>
          <w:szCs w:val="24"/>
        </w:rPr>
        <w:t xml:space="preserve"> better </w:t>
      </w:r>
      <w:r w:rsidR="001325EA">
        <w:rPr>
          <w:sz w:val="24"/>
          <w:szCs w:val="24"/>
        </w:rPr>
        <w:t xml:space="preserve">performance </w:t>
      </w:r>
      <w:r w:rsidR="00BA0E07">
        <w:rPr>
          <w:sz w:val="24"/>
          <w:szCs w:val="24"/>
        </w:rPr>
        <w:t>than covert rehearsal</w:t>
      </w:r>
      <w:r w:rsidR="007161E9">
        <w:rPr>
          <w:sz w:val="24"/>
          <w:szCs w:val="24"/>
        </w:rPr>
        <w:t>, without any attenuation of age-related differences</w:t>
      </w:r>
      <w:r w:rsidR="00F1534D">
        <w:rPr>
          <w:sz w:val="24"/>
          <w:szCs w:val="24"/>
        </w:rPr>
        <w:t xml:space="preserve"> in either conditions</w:t>
      </w:r>
      <w:r w:rsidR="00E97FC7">
        <w:rPr>
          <w:sz w:val="24"/>
          <w:szCs w:val="24"/>
        </w:rPr>
        <w:t>.</w:t>
      </w:r>
      <w:r w:rsidR="001325EA">
        <w:rPr>
          <w:sz w:val="24"/>
          <w:szCs w:val="24"/>
        </w:rPr>
        <w:t xml:space="preserve"> These results </w:t>
      </w:r>
      <w:r w:rsidR="00F1534D">
        <w:rPr>
          <w:sz w:val="24"/>
          <w:szCs w:val="24"/>
        </w:rPr>
        <w:t xml:space="preserve">suggest that </w:t>
      </w:r>
      <w:r w:rsidR="001325EA">
        <w:rPr>
          <w:sz w:val="24"/>
          <w:szCs w:val="24"/>
        </w:rPr>
        <w:t xml:space="preserve">learning </w:t>
      </w:r>
      <w:r w:rsidR="00F1534D">
        <w:rPr>
          <w:sz w:val="24"/>
          <w:szCs w:val="24"/>
        </w:rPr>
        <w:t>by</w:t>
      </w:r>
      <w:r w:rsidR="001325EA">
        <w:rPr>
          <w:sz w:val="24"/>
          <w:szCs w:val="24"/>
        </w:rPr>
        <w:t xml:space="preserve"> distraction </w:t>
      </w:r>
      <w:r w:rsidR="00F1534D">
        <w:rPr>
          <w:sz w:val="24"/>
          <w:szCs w:val="24"/>
        </w:rPr>
        <w:t xml:space="preserve">is not always </w:t>
      </w:r>
      <w:r w:rsidR="001325EA">
        <w:rPr>
          <w:sz w:val="24"/>
          <w:szCs w:val="24"/>
        </w:rPr>
        <w:t xml:space="preserve">a reliable method to overcome </w:t>
      </w:r>
      <w:r w:rsidR="00F1534D">
        <w:rPr>
          <w:sz w:val="24"/>
          <w:szCs w:val="24"/>
        </w:rPr>
        <w:t xml:space="preserve">episodic </w:t>
      </w:r>
      <w:r w:rsidR="001325EA">
        <w:rPr>
          <w:sz w:val="24"/>
          <w:szCs w:val="24"/>
        </w:rPr>
        <w:t xml:space="preserve">memory </w:t>
      </w:r>
      <w:r w:rsidR="00F1534D">
        <w:rPr>
          <w:sz w:val="24"/>
          <w:szCs w:val="24"/>
        </w:rPr>
        <w:t>decline</w:t>
      </w:r>
      <w:r w:rsidR="001325EA">
        <w:rPr>
          <w:sz w:val="24"/>
          <w:szCs w:val="24"/>
        </w:rPr>
        <w:t xml:space="preserve"> in older adults</w:t>
      </w:r>
      <w:r w:rsidR="002B2235">
        <w:rPr>
          <w:sz w:val="24"/>
          <w:szCs w:val="24"/>
        </w:rPr>
        <w:t>.</w:t>
      </w:r>
    </w:p>
    <w:p w14:paraId="203591F5" w14:textId="77777777" w:rsidR="00955560" w:rsidRPr="00F1534D" w:rsidRDefault="00955560" w:rsidP="001472B6">
      <w:pPr>
        <w:pStyle w:val="Normalcentr"/>
        <w:spacing w:before="0" w:after="0" w:line="480" w:lineRule="auto"/>
        <w:rPr>
          <w:rFonts w:cstheme="majorHAnsi"/>
          <w:sz w:val="24"/>
          <w:szCs w:val="24"/>
        </w:rPr>
      </w:pPr>
    </w:p>
    <w:p w14:paraId="696F9A92" w14:textId="46A1A771" w:rsidR="00E97FC7" w:rsidRPr="00F1534D" w:rsidRDefault="00CA1099" w:rsidP="001472B6">
      <w:pPr>
        <w:spacing w:after="0" w:line="480" w:lineRule="auto"/>
        <w:rPr>
          <w:rFonts w:asciiTheme="majorHAnsi" w:eastAsiaTheme="majorEastAsia" w:hAnsiTheme="majorHAnsi" w:cstheme="majorHAnsi"/>
          <w:bCs/>
        </w:rPr>
      </w:pPr>
      <w:r w:rsidRPr="00F1534D">
        <w:rPr>
          <w:rFonts w:asciiTheme="majorHAnsi" w:hAnsiTheme="majorHAnsi" w:cstheme="majorHAnsi"/>
        </w:rPr>
        <w:t>Keywords</w:t>
      </w:r>
      <w:r w:rsidR="001472B6">
        <w:rPr>
          <w:rFonts w:asciiTheme="majorHAnsi" w:hAnsiTheme="majorHAnsi" w:cstheme="majorHAnsi"/>
        </w:rPr>
        <w:t>:</w:t>
      </w:r>
      <w:r w:rsidRPr="00F1534D">
        <w:rPr>
          <w:rFonts w:asciiTheme="majorHAnsi" w:hAnsiTheme="majorHAnsi" w:cstheme="majorHAnsi"/>
        </w:rPr>
        <w:t xml:space="preserve"> aging, memory, attention, forgetting, </w:t>
      </w:r>
      <w:r w:rsidR="00E97FC7" w:rsidRPr="00F1534D">
        <w:rPr>
          <w:rFonts w:asciiTheme="majorHAnsi" w:hAnsiTheme="majorHAnsi" w:cstheme="majorHAnsi"/>
        </w:rPr>
        <w:t>distraction</w:t>
      </w:r>
    </w:p>
    <w:p w14:paraId="61179EB5" w14:textId="77777777" w:rsidR="00E97FC7" w:rsidRPr="00F1534D" w:rsidRDefault="00E97FC7" w:rsidP="001472B6">
      <w:pPr>
        <w:spacing w:after="0" w:line="480" w:lineRule="auto"/>
        <w:rPr>
          <w:rFonts w:asciiTheme="majorHAnsi" w:eastAsiaTheme="majorEastAsia" w:hAnsiTheme="majorHAnsi" w:cstheme="majorHAnsi"/>
          <w:bCs/>
        </w:rPr>
      </w:pPr>
    </w:p>
    <w:p w14:paraId="3CAA1510" w14:textId="104FD128" w:rsidR="00BB3A50" w:rsidRPr="00EB7322" w:rsidRDefault="00000000" w:rsidP="001472B6">
      <w:pPr>
        <w:spacing w:after="0" w:line="480" w:lineRule="auto"/>
      </w:pPr>
      <w:r w:rsidRPr="00EB7322">
        <w:br w:type="page"/>
      </w:r>
    </w:p>
    <w:p w14:paraId="63F6CE38" w14:textId="538637A0" w:rsidR="00BB3A50" w:rsidRPr="00EB7322" w:rsidRDefault="00000000" w:rsidP="001472B6">
      <w:pPr>
        <w:pStyle w:val="Titre1"/>
        <w:spacing w:before="0" w:line="480" w:lineRule="auto"/>
        <w:rPr>
          <w:color w:val="auto"/>
        </w:rPr>
      </w:pPr>
      <w:r w:rsidRPr="00EB7322">
        <w:rPr>
          <w:color w:val="auto"/>
        </w:rPr>
        <w:lastRenderedPageBreak/>
        <w:t>Introduction</w:t>
      </w:r>
    </w:p>
    <w:p w14:paraId="0E521828" w14:textId="3110221F" w:rsidR="00BB3A50" w:rsidRPr="00EB7322" w:rsidRDefault="00000000" w:rsidP="001472B6">
      <w:pPr>
        <w:pStyle w:val="FirstParagraph"/>
        <w:spacing w:before="0" w:after="0" w:line="480" w:lineRule="auto"/>
      </w:pPr>
      <w:r w:rsidRPr="00EB7322">
        <w:t>Changes in episodic memory functioning are observed in healthy aging (Drag &amp; Bieliauskas, 2010). They are characterized by a decrease in the recall and recollection of details from past events</w:t>
      </w:r>
      <w:r w:rsidR="00F7496B">
        <w:t xml:space="preserve"> </w:t>
      </w:r>
      <w:r w:rsidR="00F7496B">
        <w:fldChar w:fldCharType="begin" w:fldLock="1"/>
      </w:r>
      <w:r w:rsidR="00F7496B">
        <w:instrText>ADDIN CSL_CITATION {"citationItems":[{"id":"ITEM-1","itemData":{"DOI":"10.1007/s11065-014-9266-5","ISSN":"1040-7308","PMID":"25119304","abstract":"It is well established that healthy aging, amnestic Mild Cognitive Impairment (aMCI), and Alzheimer’s Disease (AD) are associated with substantial declines in episodic memory. However, there is still debate as to how two forms of episodic memory – recollection and familiarity – are affected by healthy and pathological aging. To address this issue we conducted a meta-analytic review of the effect sizes reported in studies using remember/know (RK), receiver operating characteristic (ROC) and process dissociation (PD) methods to examine recollection and familiarity in healthy aging (25 published reports), aMCI (9 published reports), and AD (5 published reports). The results from the meta-analysis revealed that healthy aging is associated with moderate-to-large recollection impairments. Familiarity was not impaired in studies using ROC or PD methods but was impaired in studies that used the RK procedure. aMCI was associated with large decreases in recollection whereas familiarity only tended to show a decrease in studies with a patient sample comprised of both single-domain and multiple-domain aMCI patients. Lastly, AD was associated with large decreases in both recollection and familiarity. The results are consistent with neuroimaging evidence suggesting that the hippocampus is critical for recollection whereas familiarity is dependent on the integrity of the surrounding perirhinal cortex. Moreover, the results highlight the relevance of method selection when examining aging, and suggest that familiarity deficits might be a useful behavioral marker for identifying individuals that will develop dementia.","author":[{"dropping-particle":"","family":"Koen","given":"Joshua D.","non-dropping-particle":"","parse-names":false,"suffix":""},{"dropping-particle":"","family":"Yonelinas","given":"Andrew P.","non-dropping-particle":"","parse-names":false,"suffix":""}],"container-title":"Neuropsychology Review","id":"ITEM-1","issue":"3","issued":{"date-parts":[["2014","9","15"]]},"page":"332-354","title":"The Effects of Healthy Aging, Amnestic Mild Cognitive Impairment, and Alzheimer’s Disease on Recollection and Familiarity: A Meta-Analytic Review","type":"article-journal","volume":"24"},"uris":["http://www.mendeley.com/documents/?uuid=4230058e-7a0d-48e3-9813-b8faf882cd8b"]}],"mendeley":{"formattedCitation":"(Koen &amp; Yonelinas, 2014)","plainTextFormattedCitation":"(Koen &amp; Yonelinas, 2014)","previouslyFormattedCitation":"(Koen &amp; Yonelinas, 2014)"},"properties":{"noteIndex":0},"schema":"https://github.com/citation-style-language/schema/raw/master/csl-citation.json"}</w:instrText>
      </w:r>
      <w:r w:rsidR="00F7496B">
        <w:fldChar w:fldCharType="separate"/>
      </w:r>
      <w:r w:rsidR="00F7496B" w:rsidRPr="00F7496B">
        <w:rPr>
          <w:noProof/>
        </w:rPr>
        <w:t>(Koen &amp; Yonelinas, 2014)</w:t>
      </w:r>
      <w:r w:rsidR="00F7496B">
        <w:fldChar w:fldCharType="end"/>
      </w:r>
      <w:r w:rsidRPr="00EB7322">
        <w:t>, poorer memory for associations between information</w:t>
      </w:r>
      <w:r w:rsidR="00F7496B">
        <w:t xml:space="preserve"> </w:t>
      </w:r>
      <w:r w:rsidR="00F7496B">
        <w:fldChar w:fldCharType="begin" w:fldLock="1"/>
      </w:r>
      <w:r w:rsidR="00F7496B">
        <w:instrText>ADDIN CSL_CITATION {"citationItems":[{"id":"ITEM-1","itemData":{"DOI":"10.1037/0278-7393.26.5.1170","ISSN":"1939-1285","PMID":"11009251","abstract":"An associative hypothesis to explain and predict older adults' deficient explicit episodic memory performance was outlined and tested. The hypothesis attributes a substantial part of older adults' deficient memory performance to their difficulty in merging unrelated attributes-units of an episode into a cohesive unit Although each of the components can be memorized to a reasonable degree, the associations that tie the attributes-units to each other grow weaker in old age. Four experiments are reported that provide (a) a converging validity to the hypothesis by demonstrating this associative deficit for both interitem relationships and intraitem relationships and (b) a discriminant validity to the hypothesis by contrasting and testing competing predictions made by the associative hypothesis and by alternative hypotheses. The implications of these results to older adults' episodic memory performance arc discussed.","author":[{"dropping-particle":"","family":"Naveh-Benjamin","given":"Moshe","non-dropping-particle":"","parse-names":false,"suffix":""}],"container-title":"Journal of Experimental Psychology: Learning, Memory, and Cognition","id":"ITEM-1","issue":"5","issued":{"date-parts":[["2000"]]},"page":"1170-1187","title":"Adult age differences in memory performance: Tests of an associative deficit hypothesis.","type":"article-journal","volume":"26"},"uris":["http://www.mendeley.com/documents/?uuid=1c0afeca-3663-4e7d-bd3b-223d15ddd1cb"]}],"mendeley":{"formattedCitation":"(Naveh-Benjamin, 2000)","plainTextFormattedCitation":"(Naveh-Benjamin, 2000)","previouslyFormattedCitation":"(Naveh-Benjamin, 2000)"},"properties":{"noteIndex":0},"schema":"https://github.com/citation-style-language/schema/raw/master/csl-citation.json"}</w:instrText>
      </w:r>
      <w:r w:rsidR="00F7496B">
        <w:fldChar w:fldCharType="separate"/>
      </w:r>
      <w:r w:rsidR="00F7496B" w:rsidRPr="00F7496B">
        <w:rPr>
          <w:noProof/>
        </w:rPr>
        <w:t>(Naveh-Benjamin, 2000)</w:t>
      </w:r>
      <w:r w:rsidR="00F7496B">
        <w:fldChar w:fldCharType="end"/>
      </w:r>
      <w:r w:rsidRPr="00EB7322">
        <w:t xml:space="preserve"> and a greater reliance on memory for the gist of previous experiences and feelings of familiarity</w:t>
      </w:r>
      <w:r w:rsidR="00F7496B">
        <w:t xml:space="preserve"> </w:t>
      </w:r>
      <w:r w:rsidR="00F7496B">
        <w:fldChar w:fldCharType="begin" w:fldLock="1"/>
      </w:r>
      <w:r w:rsidR="00376F40">
        <w:instrText>ADDIN CSL_CITATION {"citationItems":[{"id":"ITEM-1","itemData":{"DOI":"10.1007/s11065-014-9266-5","ISSN":"1040-7308","PMID":"25119304","abstract":"It is well established that healthy aging, amnestic Mild Cognitive Impairment (aMCI), and Alzheimer’s Disease (AD) are associated with substantial declines in episodic memory. However, there is still debate as to how two forms of episodic memory – recollection and familiarity – are affected by healthy and pathological aging. To address this issue we conducted a meta-analytic review of the effect sizes reported in studies using remember/know (RK), receiver operating characteristic (ROC) and process dissociation (PD) methods to examine recollection and familiarity in healthy aging (25 published reports), aMCI (9 published reports), and AD (5 published reports). The results from the meta-analysis revealed that healthy aging is associated with moderate-to-large recollection impairments. Familiarity was not impaired in studies using ROC or PD methods but was impaired in studies that used the RK procedure. aMCI was associated with large decreases in recollection whereas familiarity only tended to show a decrease in studies with a patient sample comprised of both single-domain and multiple-domain aMCI patients. Lastly, AD was associated with large decreases in both recollection and familiarity. The results are consistent with neuroimaging evidence suggesting that the hippocampus is critical for recollection whereas familiarity is dependent on the integrity of the surrounding perirhinal cortex. Moreover, the results highlight the relevance of method selection when examining aging, and suggest that familiarity deficits might be a useful behavioral marker for identifying individuals that will develop dementia.","author":[{"dropping-particle":"","family":"Koen","given":"Joshua D.","non-dropping-particle":"","parse-names":false,"suffix":""},{"dropping-particle":"","family":"Yonelinas","given":"Andrew P.","non-dropping-particle":"","parse-names":false,"suffix":""}],"container-title":"Neuropsychology Review","id":"ITEM-1","issue":"3","issued":{"date-parts":[["2014","9","15"]]},"page":"332-354","title":"The Effects of Healthy Aging, Amnestic Mild Cognitive Impairment, and Alzheimer’s Disease on Recollection and Familiarity: A Meta-Analytic Review","type":"article-journal","volume":"24"},"uris":["http://www.mendeley.com/documents/?uuid=4230058e-7a0d-48e3-9813-b8faf882cd8b"]},{"id":"ITEM-2","itemData":{"DOI":"10.1016/j.tics.2022.09.007","ISSN":"13646613","PMID":"36195539","abstract":"We propose that older adults’ ability to retrieve episodic autobiographical events, although often viewed through a lens of decline, reveals much about what is preserved and prioritized in cognitive aging. Central to our proposal is the idea that the so-called gist of an autobiographical event is not only spared with normal aging but also well adapted to serve memory-guided behavior in older age. To support our proposal, we review cognitive and brain evidence indicating an age-related shift toward gist memory. We then discuss why this shift likely arises from more than age-related decline and instead partly reflects a natural, arguably adaptive, outcome of experience, motivation, and mode-of-thinking factors. Our proposal reveals an upside of age-related memory changes and identifies important research questions.","author":[{"dropping-particle":"","family":"Grilli","given":"Matthew D.","non-dropping-particle":"","parse-names":false,"suffix":""},{"dropping-particle":"","family":"Sheldon","given":"Signy","non-dropping-particle":"","parse-names":false,"suffix":""}],"container-title":"Trends in Cognitive Sciences","id":"ITEM-2","issue":"12","issued":{"date-parts":[["2022","12"]]},"page":"1079-1089","publisher":"Elsevier Ltd","title":"Autobiographical event memory and aging: older adults get the gist","type":"article-journal","volume":"26"},"uris":["http://www.mendeley.com/documents/?uuid=962b2685-b853-49c0-a915-36b3413e71e6"]}],"mendeley":{"formattedCitation":"(Grilli &amp; Sheldon, 2022; Koen &amp; Yonelinas, 2014)","plainTextFormattedCitation":"(Grilli &amp; Sheldon, 2022; Koen &amp; Yonelinas, 2014)","previouslyFormattedCitation":"(Grilli &amp; Sheldon, 2022; Koen &amp; Yonelinas, 2014)"},"properties":{"noteIndex":0},"schema":"https://github.com/citation-style-language/schema/raw/master/csl-citation.json"}</w:instrText>
      </w:r>
      <w:r w:rsidR="00F7496B">
        <w:fldChar w:fldCharType="separate"/>
      </w:r>
      <w:r w:rsidR="00376F40" w:rsidRPr="00376F40">
        <w:rPr>
          <w:noProof/>
        </w:rPr>
        <w:t>(Grilli &amp; Sheldon, 2022; Koen &amp; Yonelinas, 2014)</w:t>
      </w:r>
      <w:r w:rsidR="00F7496B">
        <w:fldChar w:fldCharType="end"/>
      </w:r>
      <w:r w:rsidRPr="00EB7322">
        <w:t>. Research in cognitive aging has long been interested in identifying conditions in which age-related memory decline can be attenuated</w:t>
      </w:r>
      <w:r w:rsidR="00F7496B">
        <w:t xml:space="preserve"> </w:t>
      </w:r>
      <w:r w:rsidR="00F7496B">
        <w:fldChar w:fldCharType="begin" w:fldLock="1"/>
      </w:r>
      <w:r w:rsidR="00FE0484">
        <w:instrText>ADDIN CSL_CITATION {"citationItems":[{"id":"ITEM-1","itemData":{"DOI":"10.3233/JAD-2012-121678","ISSN":"18758908","PMID":"23090007","abstract":"Recognition memory can rely on recollection (recall of the details from the encoding episode) and familiarity (feeling that some information is old without any recollection). In Alzheimer's disease (AD), where there is a clear deficit of recollection, the evidence regarding familiarity is mixed, with some studies showing preserved familiarity and others reporting impairment. The current study examined whether recognition memory performance can be improved in AD when the use of familiarity is facilitated by the salience of processing fluency due to an earlier encounter with the information. Fifteen AD patients and 16 healthy controls performed a verbal recognition memory task where the salience of fluency was manipulated by means of letters overlap. Studied and unstudied words were constituted of either two separate sets of letters (no-overlap condition, high fluency salience) or the same set of letters (overlap condition, low fluency salience). The results showed that, although performance was globally poorer in AD patients than in the controls, both groups performed significantly better in the no-overlap condition than in the overlap condition. This suggests that AD patients benefited as much as the controls from the salience of fluency. © 2013 - IOS Press and the authors. All rights reserved.","author":[{"dropping-particle":"","family":"Bastin","given":"Christine","non-dropping-particle":"","parse-names":false,"suffix":""},{"dropping-particle":"","family":"Genon","given":"Sarah","non-dropping-particle":"","parse-names":false,"suffix":""},{"dropping-particle":"","family":"Salmon","given":"Eric","non-dropping-particle":"","parse-names":false,"suffix":""}],"container-title":"Journal of Alzheimer's Disease","id":"ITEM-1","issue":"4","issued":{"date-parts":[["2013"]]},"page":"1033-1039","title":"Enhancing the salience of fluency improves recognition memory performance in mild Alzheimer's disease","type":"article-journal","volume":"33"},"uris":["http://www.mendeley.com/documents/?uuid=ae51e3c3-d874-4a4d-8017-51661db3b72d"]},{"id":"ITEM-2","itemData":{"DOI":"10.1037/0882-7974.20.4.718","ISSN":"08827974","PMID":"16420146","abstract":"The present study examined how younger and older adults remember price information. Participants studied grocery items that were priced at market value or were well above or below market value. Although younger adults displayed better recall performance for unrealistic prices than older adults, there was no age difference for realistic prices, and both groups were equally accurate at remembering the general price range of the items. The results suggest that when older adults can rely on prior knowledge and schematic support, and tasks involve naturalistic materials, memory for associative information can be as good as that of younger adults. Copyright 2005 by the American Psychological Association.","author":[{"dropping-particle":"","family":"Castel","given":"Alan D.","non-dropping-particle":"","parse-names":false,"suffix":""}],"container-title":"Psychology and Aging","id":"ITEM-2","issue":"4","issued":{"date-parts":[["2005"]]},"page":"718-721","title":"Memory for grocery prices in younger and older adults: The role of schematic support","type":"article-journal","volume":"20"},"uris":["http://www.mendeley.com/documents/?uuid=d986332e-08e5-4980-a247-64d421ccafae"]}],"mendeley":{"formattedCitation":"(Bastin et al., 2013; Castel, 2005)","plainTextFormattedCitation":"(Bastin et al., 2013; Castel, 2005)","previouslyFormattedCitation":"(Bastin et al., 2013; Castel, 2005)"},"properties":{"noteIndex":0},"schema":"https://github.com/citation-style-language/schema/raw/master/csl-citation.json"}</w:instrText>
      </w:r>
      <w:r w:rsidR="00F7496B">
        <w:fldChar w:fldCharType="separate"/>
      </w:r>
      <w:r w:rsidR="00376F40" w:rsidRPr="00376F40">
        <w:rPr>
          <w:noProof/>
        </w:rPr>
        <w:t>(Bastin et al., 2013; Castel, 2005)</w:t>
      </w:r>
      <w:r w:rsidR="00F7496B">
        <w:fldChar w:fldCharType="end"/>
      </w:r>
      <w:r w:rsidRPr="00EB7322">
        <w:t xml:space="preserve">. The endeavor is important because it provides potential leads for interventions in memory-impaired populations, such as patients with Mild Cognitive Impairment, but it also nourishes the understanding of memory functioning and its interactions with other cognitive functions. </w:t>
      </w:r>
    </w:p>
    <w:p w14:paraId="7E7579E3" w14:textId="0EDD69C0" w:rsidR="00BB3A50" w:rsidRPr="00EB7322" w:rsidRDefault="00000000" w:rsidP="001472B6">
      <w:pPr>
        <w:pStyle w:val="Corpsdetexte"/>
        <w:spacing w:before="0" w:after="0" w:line="480" w:lineRule="auto"/>
      </w:pPr>
      <w:r w:rsidRPr="00EB7322">
        <w:t>One approach to alleviate memory decline in aging consists in taking advantage of the fact that older adults are more sensitive to visual distraction</w:t>
      </w:r>
      <w:r w:rsidR="00F7496B">
        <w:t xml:space="preserve"> </w:t>
      </w:r>
      <w:r w:rsidR="00F7496B">
        <w:fldChar w:fldCharType="begin" w:fldLock="1"/>
      </w:r>
      <w:r w:rsidR="00F7496B">
        <w:instrText>ADDIN CSL_CITATION {"citationItems":[{"id":"ITEM-1","itemData":{"DOI":"10.1016/j.tics.2016.10.002","ISSN":"1879307X","PMID":"27863886","abstract":"Cognitive control, the ability to limit attention to goal-relevant information, aids performance on a wide range of laboratory tasks. However, there are many day-to-day functions which require little to no control and others which even benefit from reduced control. We review behavioral and neuroimaging evidence demonstrating that reduced control can enhance the performance of both older and, under some circumstances, younger adults. Using healthy aging as a model, we demonstrate that decreased cognitive control benefits performance on tasks ranging from acquiring and using environmental information to generating creative solutions to problems. Cognitive control is thus a double-edged sword – aiding performance on some tasks when fully engaged, and many others when less engaged.","author":[{"dropping-particle":"","family":"Amer","given":"Tarek","non-dropping-particle":"","parse-names":false,"suffix":""},{"dropping-particle":"","family":"Campbell","given":"Karen L.","non-dropping-particle":"","parse-names":false,"suffix":""},{"dropping-particle":"","family":"Hasher","given":"Lynn","non-dropping-particle":"","parse-names":false,"suffix":""}],"container-title":"Trends in Cognitive Sciences","id":"ITEM-1","issue":"12","issued":{"date-parts":[["2016"]]},"page":"905-915","publisher":"Elsevier Ltd","title":"Cognitive Control As a Double-Edged Sword","type":"article-journal","volume":"20"},"uris":["http://www.mendeley.com/documents/?uuid=93765bb4-be0a-49ec-ac9e-7eac51d8a0dd"]}],"mendeley":{"formattedCitation":"(Amer et al., 2016)","plainTextFormattedCitation":"(Amer et al., 2016)","previouslyFormattedCitation":"(Amer et al., 2016)"},"properties":{"noteIndex":0},"schema":"https://github.com/citation-style-language/schema/raw/master/csl-citation.json"}</w:instrText>
      </w:r>
      <w:r w:rsidR="00F7496B">
        <w:fldChar w:fldCharType="separate"/>
      </w:r>
      <w:r w:rsidR="00F7496B" w:rsidRPr="00F7496B">
        <w:rPr>
          <w:noProof/>
        </w:rPr>
        <w:t>(Amer et al., 2016)</w:t>
      </w:r>
      <w:r w:rsidR="00F7496B">
        <w:fldChar w:fldCharType="end"/>
      </w:r>
      <w:r w:rsidRPr="00EB7322">
        <w:t xml:space="preserve"> and fail to inhibit distractors’ processing during various tasks </w:t>
      </w:r>
      <w:r w:rsidR="00F7496B">
        <w:fldChar w:fldCharType="begin" w:fldLock="1"/>
      </w:r>
      <w:r w:rsidR="00F7496B">
        <w:instrText>ADDIN CSL_CITATION {"citationItems":[{"id":"ITEM-1","itemData":{"DOI":"10.1037/pag0000564","ISSN":"1939-1498","PMID":"32744844","abstract":"Inhibitory theory suggests that a major determinant of individual differences in cognitive performance (including differences that are typically observed with increasing age) is the ability to dampen down goal-irrelevant stimuli, thoughts, and actions. While this theory has garnered a lot of support over the years, it has also seen several challenges. This special issue of Psychology and Aging entitled \"Aging and Inhibition: The View Ahead\" continues with this theme and includes 14 articles by top researchers in the field of cognitive aging. While most of the articles included here lend support to the theory, some challenge it or provide limiting conditions. We organize our overview of these articles according to the different functions, or stages, of inhibition, which we refer to as access, deletion, and restraint, followed by a discussion of potential moderators, including practice, motivation, and arousal. In our view, these articles contribute to our understanding of how and when age differences in inhibitory control are observed and the wider implications (both positive and negative) for cognition.","author":[{"dropping-particle":"","family":"Campbell","given":"Karen L.","non-dropping-particle":"","parse-names":false,"suffix":""},{"dropping-particle":"","family":"Lustig","given":"Cindy","non-dropping-particle":"","parse-names":false,"suffix":""},{"dropping-particle":"","family":"Hasher","given":"Lynn","non-dropping-particle":"","parse-names":false,"suffix":""}],"container-title":"Psychology and Aging","id":"ITEM-1","issue":"5","issued":{"date-parts":[["2020","8"]]},"page":"605-613","title":"Aging and inhibition: Introduction to the special issue.","type":"article-journal","volume":"35"},"uris":["http://www.mendeley.com/documents/?uuid=9f88505f-5c6b-46b5-add3-d5507b7dc9cf"]},{"id":"ITEM-2","itemData":{"DOI":"10.3758/BF03193972","ISSN":"1069-9384","author":[{"dropping-particle":"","family":"Lustig","given":"Cindy","non-dropping-particle":"","parse-names":false,"suffix":""},{"dropping-particle":"","family":"Hasher","given":"Lynn","non-dropping-particle":"","parse-names":false,"suffix":""},{"dropping-particle":"","family":"Tonev","given":"Simon T.","non-dropping-particle":"","parse-names":false,"suffix":""}],"container-title":"Psychonomic Bulletin &amp; Review","id":"ITEM-2","issue":"4","issued":{"date-parts":[["2006","8"]]},"page":"619-625","title":"Distraction as a determinant of processing speed","type":"article-journal","volume":"13"},"uris":["http://www.mendeley.com/documents/?uuid=b7f95075-c06e-4912-b797-5e5abdbb6d84"]}],"mendeley":{"formattedCitation":"(Campbell et al., 2020; Lustig et al., 2006)","plainTextFormattedCitation":"(Campbell et al., 2020; Lustig et al., 2006)","previouslyFormattedCitation":"(Campbell et al., 2020; Lustig et al., 2006)"},"properties":{"noteIndex":0},"schema":"https://github.com/citation-style-language/schema/raw/master/csl-citation.json"}</w:instrText>
      </w:r>
      <w:r w:rsidR="00F7496B">
        <w:fldChar w:fldCharType="separate"/>
      </w:r>
      <w:r w:rsidR="00F7496B" w:rsidRPr="00FD6121">
        <w:rPr>
          <w:noProof/>
        </w:rPr>
        <w:t>(Campbell et al., 2020; Lustig et al., 2006)</w:t>
      </w:r>
      <w:r w:rsidR="00F7496B">
        <w:fldChar w:fldCharType="end"/>
      </w:r>
      <w:r w:rsidRPr="00FD6121">
        <w:t xml:space="preserve">. </w:t>
      </w:r>
      <w:r w:rsidRPr="00EB7322">
        <w:t xml:space="preserve">In a seminal study, Biss et al. </w:t>
      </w:r>
      <w:r w:rsidR="00F7496B">
        <w:fldChar w:fldCharType="begin" w:fldLock="1"/>
      </w:r>
      <w:r w:rsidR="00F7496B">
        <w:instrText>ADDIN CSL_CITATION {"citationItems":[{"id":"ITEM-1","itemData":{"DOI":"10.1177/0956797612457386","ISSN":"14679280","abstract":"In three experiments, we assessed whether older adults' generally greater tendency to process distracting information can be used to minimize widely reported age-related differences in forgetting. Younger and older adults studied and recalled a list of words on an initial test and again on a surprise test after a 15-min delay. In the middle (Experiments 1a and 2) or at the end (Experiment 3) of the delay, participants completed a 1-back task in which half of the studied words appeared as distractors. Across all experiments, older adults reliably forgot unrepeated words; however, older adults rarely or never forgot the words that had appeared as distractors, whereas younger adults forgot words in both categories. Exposure to distraction may serve as a rehearsal episode for older adults, and thus as a method by which general distractibility may be co-opted to boost memory. © The Author(s) 2013.","author":[{"dropping-particle":"","family":"Biss","given":"Renée K.","non-dropping-particle":"","parse-names":false,"suffix":""},{"dropping-particle":"","family":"Ngo","given":"K. W.Joan","non-dropping-particle":"","parse-names":false,"suffix":""},{"dropping-particle":"","family":"Hasher","given":"Lynn","non-dropping-particle":"","parse-names":false,"suffix":""},{"dropping-particle":"","family":"Campbell","given":"Karen L.","non-dropping-particle":"","parse-names":false,"suffix":""},{"dropping-particle":"","family":"Rowe","given":"Gillian","non-dropping-particle":"","parse-names":false,"suffix":""}],"container-title":"Psychological Science","id":"ITEM-1","issue":"4","issued":{"date-parts":[["2013"]]},"page":"448-455","title":"Distraction Can Reduce Age-Related Forgetting","type":"article-journal","volume":"24"},"suppress-author":1,"uris":["http://www.mendeley.com/documents/?uuid=8e1d0746-9409-4512-b064-4fd86489bb60"]}],"mendeley":{"formattedCitation":"(2013)","plainTextFormattedCitation":"(2013)","previouslyFormattedCitation":"(2013)"},"properties":{"noteIndex":0},"schema":"https://github.com/citation-style-language/schema/raw/master/csl-citation.json"}</w:instrText>
      </w:r>
      <w:r w:rsidR="00F7496B">
        <w:fldChar w:fldCharType="separate"/>
      </w:r>
      <w:r w:rsidR="00F7496B" w:rsidRPr="00F7496B">
        <w:rPr>
          <w:noProof/>
        </w:rPr>
        <w:t>(2013)</w:t>
      </w:r>
      <w:r w:rsidR="00F7496B">
        <w:fldChar w:fldCharType="end"/>
      </w:r>
      <w:r w:rsidRPr="00EB7322">
        <w:t xml:space="preserve"> asked young and older participants to study a list of 20 words and to freely recall them immediately and after 15 minutes. During the 15-min delay, participants performed a visual 1-back task in which they had to press a key whenever two identical pictures appeared consecutively. Superimposed on the pictures, there were non-words and words, which had to be ignored. Critically, some of these words were a subset of the study list, providing an opportunity for </w:t>
      </w:r>
      <w:r w:rsidR="00784BF1" w:rsidRPr="00EB7322">
        <w:t>covert</w:t>
      </w:r>
      <w:r w:rsidRPr="00EB7322">
        <w:t xml:space="preserve"> rehearsal in case participants failed to ignore them. </w:t>
      </w:r>
      <w:r w:rsidR="00F1534D">
        <w:t>T</w:t>
      </w:r>
      <w:r w:rsidRPr="00EB7322">
        <w:t xml:space="preserve">he results showed that older participants had less forgetting of repeated words from immediate to delayed recall than of unrepeated words. In </w:t>
      </w:r>
      <w:r w:rsidRPr="00EB7322">
        <w:lastRenderedPageBreak/>
        <w:t xml:space="preserve">contrast, younger adults had equivalent forgetting of both types of words. Additionally, there was an age-related difference in delayed recall of unrepeated words, </w:t>
      </w:r>
      <w:r w:rsidR="004F5955">
        <w:t xml:space="preserve">but </w:t>
      </w:r>
      <w:r w:rsidRPr="00EB7322">
        <w:t>this difference disappeared for delayed recall of repeated words. This pattern of findings was replicated in further studies</w:t>
      </w:r>
      <w:r w:rsidR="00F7496B">
        <w:t xml:space="preserve"> </w:t>
      </w:r>
      <w:r w:rsidR="00F7496B">
        <w:fldChar w:fldCharType="begin" w:fldLock="1"/>
      </w:r>
      <w:r w:rsidR="00376F40">
        <w:instrText>ADDIN CSL_CITATION {"citationItems":[{"id":"ITEM-1","itemData":{"DOI":"10.1037/cep0000293","ISSN":"11961961","PMID":"36201844","abstract":"Healthy ageing is characterized by changes in several cognitive functions, including episodic memory and inhibition. While the age-related decrease in the ability to inhibit irrelevant stimuli is often associated with lower performance, especially in episodic memory, some studies have highlighted the boosting effect of distraction in several tasks in older adults, including episodic memory tasks related to recollection. The aim of this article is to review and compare previous studies according to specific study features and to consider the results in light of the dual-process model of recollection and familiarity that were used by the authors of the reviewed articles. This work led to the identification of two major points of comparison between the studies: the timeline of the distraction intervention and the implicit nature of the processes at play, which both allowed for different implications to the relationship with recollection. The use of distraction in memory tasks can enhance episodic memory, and especially recollective processes, due to specific actions at encoding and retrieval. These findings open the door to further investigations but also raise several questions concerning the role of implicit processes and the negative impact of distraction, for example.","author":[{"dropping-particle":"","family":"Demonty","given":"Manon","non-dropping-particle":"","parse-names":false,"suffix":""},{"dropping-particle":"","family":"Coppalle","given":"Renaud","non-dropping-particle":"","parse-names":false,"suffix":""},{"dropping-particle":"","family":"Bastin","given":"Christine","non-dropping-particle":"","parse-names":false,"suffix":""},{"dropping-particle":"","family":"Geurten","given":"Marie","non-dropping-particle":"","parse-names":false,"suffix":""}],"container-title":"Canadian Journal of Experimental Psychology","id":"ITEM-1","issued":{"date-parts":[["2022","10","6"]]},"publisher":"Can J Exp Psychol","title":"The Use of Distraction to Improve Episodic Memory in Ageing: A Review of Methods and Theoretical Implications","type":"article-journal"},"prefix":"for review, see ","uris":["http://www.mendeley.com/documents/?uuid=cfe0f06e-c85c-3e9d-845d-68875b261a23"]}],"mendeley":{"formattedCitation":"(for review, see Demonty et al., 2022)","plainTextFormattedCitation":"(for review, see Demonty et al., 2022)","previouslyFormattedCitation":"(for review, see Demonty et al., 2022)"},"properties":{"noteIndex":0},"schema":"https://github.com/citation-style-language/schema/raw/master/csl-citation.json"}</w:instrText>
      </w:r>
      <w:r w:rsidR="00F7496B">
        <w:fldChar w:fldCharType="separate"/>
      </w:r>
      <w:r w:rsidR="00F7496B" w:rsidRPr="00F7496B">
        <w:rPr>
          <w:noProof/>
        </w:rPr>
        <w:t xml:space="preserve">(for </w:t>
      </w:r>
      <w:r w:rsidR="00F1534D">
        <w:rPr>
          <w:noProof/>
        </w:rPr>
        <w:t xml:space="preserve">a </w:t>
      </w:r>
      <w:r w:rsidR="00F7496B" w:rsidRPr="00F7496B">
        <w:rPr>
          <w:noProof/>
        </w:rPr>
        <w:t>review, see Demonty et al., 2022)</w:t>
      </w:r>
      <w:r w:rsidR="00F7496B">
        <w:fldChar w:fldCharType="end"/>
      </w:r>
      <w:r w:rsidRPr="00EB7322">
        <w:t>, with variations of the procedure, as well as with other types of materials such as associations. When recognition memory was assessed instead of free recall, learning by distraction occurred specifically for recollection</w:t>
      </w:r>
      <w:r w:rsidR="00F7496B">
        <w:t xml:space="preserve"> </w:t>
      </w:r>
      <w:r w:rsidR="00F7496B">
        <w:fldChar w:fldCharType="begin" w:fldLock="1"/>
      </w:r>
      <w:r w:rsidR="00FD1DE4">
        <w:instrText>ADDIN CSL_CITATION {"citationItems":[{"id":"ITEM-1","itemData":{"DOI":"10.1037/pag0000192","ISSN":"19391498","PMID":"29494186","abstract":"Forgetting people's names is a common memory complaint among older adults and one that is consistent with experimental evidence of age-related decline in memory for face-name associations. Despite this difficulty intentionally forming face-name associations, a recent study demonstrated that older adults hyperbind distracting names and attended faces, which produces better learning of these face-name pairs when they reappear on a memory test (Weeks, Biss, Murphy, &amp; Hasher, 2016). The current study explored whether this effect could be leveraged as an intervention to reduce older adults' forgetting of face-name associations, using a method previously shown to improve older adults' retention of a word list (Biss, Ngo, Hasher, Campbell, &amp; Rowe, 2013). Twenty-five younger and 32 older adults studied 24 face-name pairs and were tested via immediate and delayed memory tests. During the 30-min retention interval, 10 of the face-name pairs reoccurred as distraction in an ostensibly unrelated face-judgment task, providing an opportunity to implicitly rehearse these pairs. Older adults showed reduced forgetting of repeated face-name pairs as well as improved recollection. Younger adults showed no reliable benefit. These findings indicate that useful distraction benefits older adults' memory for face-name associations, suggesting its potential utility as a memory intervention technique.","author":[{"dropping-particle":"","family":"Biss","given":"Renée K.","non-dropping-particle":"","parse-names":false,"suffix":""},{"dropping-particle":"","family":"Rowe","given":"Gillian","non-dropping-particle":"","parse-names":false,"suffix":""},{"dropping-particle":"","family":"Weeks","given":"Jennifer C.","non-dropping-particle":"","parse-names":false,"suffix":""},{"dropping-particle":"","family":"Hasher","given":"Lynn","non-dropping-particle":"","parse-names":false,"suffix":""},{"dropping-particle":"","family":"Murphy","given":"Kelly J.","non-dropping-particle":"","parse-names":false,"suffix":""}],"container-title":"Psychology and Aging","id":"ITEM-1","issue":"1","issued":{"date-parts":[["2018"]]},"page":"158-164","title":"Leveraging older adults' susceptibility to distraction to improve memory for face-name associations","type":"article-journal","volume":"33"},"uris":["http://www.mendeley.com/documents/?uuid=446658ba-9d31-4773-bf61-58ebf8fa7ff7"]}],"mendeley":{"formattedCitation":"(Biss et al., 2018)","plainTextFormattedCitation":"(Biss et al., 2018)","previouslyFormattedCitation":"(Biss et al., 2018)"},"properties":{"noteIndex":0},"schema":"https://github.com/citation-style-language/schema/raw/master/csl-citation.json"}</w:instrText>
      </w:r>
      <w:r w:rsidR="00F7496B">
        <w:fldChar w:fldCharType="separate"/>
      </w:r>
      <w:r w:rsidR="00F7496B" w:rsidRPr="00F7496B">
        <w:rPr>
          <w:noProof/>
        </w:rPr>
        <w:t>(Biss et al., 2018)</w:t>
      </w:r>
      <w:r w:rsidR="00F7496B">
        <w:fldChar w:fldCharType="end"/>
      </w:r>
      <w:r w:rsidRPr="00EB7322">
        <w:t>.</w:t>
      </w:r>
    </w:p>
    <w:p w14:paraId="7BD204FA" w14:textId="1125B259" w:rsidR="00BB3A50" w:rsidRPr="00EB7322" w:rsidRDefault="00000000" w:rsidP="001472B6">
      <w:pPr>
        <w:pStyle w:val="Corpsdetexte"/>
        <w:spacing w:before="0" w:after="0" w:line="480" w:lineRule="auto"/>
      </w:pPr>
      <w:r w:rsidRPr="00EB7322">
        <w:t xml:space="preserve">One question yet to resolve is whether </w:t>
      </w:r>
      <w:r w:rsidR="00784BF1" w:rsidRPr="00EB7322">
        <w:t>covert</w:t>
      </w:r>
      <w:r w:rsidRPr="00EB7322">
        <w:t xml:space="preserve"> rehearsal via distraction </w:t>
      </w:r>
      <w:r w:rsidR="00AD0DB2">
        <w:t>benefits</w:t>
      </w:r>
      <w:r w:rsidRPr="00EB7322">
        <w:t xml:space="preserve"> older adults’ memory</w:t>
      </w:r>
      <w:r w:rsidR="00AD0DB2">
        <w:t xml:space="preserve"> more</w:t>
      </w:r>
      <w:r w:rsidRPr="00EB7322">
        <w:t xml:space="preserve"> than </w:t>
      </w:r>
      <w:r w:rsidR="005A42A1" w:rsidRPr="00EB7322">
        <w:t>overt</w:t>
      </w:r>
      <w:r w:rsidRPr="00EB7322">
        <w:t xml:space="preserve"> rehearsal. Indeed, the repetition of studied information improves subsequent memory for this information in both young and older adults </w:t>
      </w:r>
      <w:r w:rsidR="00FD1DE4">
        <w:fldChar w:fldCharType="begin" w:fldLock="1"/>
      </w:r>
      <w:r w:rsidR="00565DD3">
        <w:instrText>ADDIN CSL_CITATION {"citationItems":[{"id":"ITEM-1","itemData":{"DOI":"10.1037/0882-7974.4.1.3","ISSN":"1939-1498","PMID":"2803609","abstract":"An experiment is reported that examines age-related differences in the lag effect and its relation to retention interval. A total of 30 young and 30 older adults received both once-presented pairs and twice-presented pairs that were tested in a continuous cued-recall paradigm either after a short retention interval (2 pairs intervening between the last presentation of a pair and its test) or a long retention interval (20 pairs intervening between the last presentation of a pair and its test). In addition, the twice-presented pairs were separated by either 0, 1, 4, 8, or 20 intervening pairs. The results replicated the interaction between retention interval and lag that has been reported by Glenberg (1976, Journal of Verbal Learning and Verbal Behavior, 15, 1-16). Furthermore, although the older adults performed considerably lower than the younger adults in overall recall performance, their data were remarkably similar to the younger adults in the patterning of means. A mathematical modeling procedure was used to fit the data to Estes' stimulus fluctuation model. The results of this modeling procedure suggest that, compared with younger adults, older adults (a) encode less contextual information at a given point in time and (b) have a slower rate of contextual fluctuation across time.","author":[{"dropping-particle":"","family":"Balota","given":"David A.","non-dropping-particle":"","parse-names":false,"suffix":""},{"dropping-particle":"","family":"Duchek","given":"Janet M.","non-dropping-particle":"","parse-names":false,"suffix":""},{"dropping-particle":"","family":"Paullin","given":"Ronda","non-dropping-particle":"","parse-names":false,"suffix":""}],"container-title":"Psychology and Aging","id":"ITEM-1","issue":"1","issued":{"date-parts":[["1989"]]},"page":"3-9","title":"Age-related differences in the impact of spacing, lag, and retention interval.","type":"article-journal","volume":"4"},"uris":["http://www.mendeley.com/documents/?uuid=94dc8a9d-16f0-4ec6-b123-ea45e4afed98"]}],"mendeley":{"formattedCitation":"(Balota et al., 1989)","plainTextFormattedCitation":"(Balota et al., 1989)","previouslyFormattedCitation":"(Balota et al., 1989)"},"properties":{"noteIndex":0},"schema":"https://github.com/citation-style-language/schema/raw/master/csl-citation.json"}</w:instrText>
      </w:r>
      <w:r w:rsidR="00FD1DE4">
        <w:fldChar w:fldCharType="separate"/>
      </w:r>
      <w:r w:rsidR="00FD1DE4" w:rsidRPr="00FD1DE4">
        <w:rPr>
          <w:noProof/>
        </w:rPr>
        <w:t>(Balota et al., 1989)</w:t>
      </w:r>
      <w:r w:rsidR="00FD1DE4">
        <w:fldChar w:fldCharType="end"/>
      </w:r>
      <w:r w:rsidR="00FD1DE4">
        <w:t xml:space="preserve"> </w:t>
      </w:r>
      <w:r w:rsidRPr="00EB7322">
        <w:t xml:space="preserve">. Nevertheless, sensitivity to agism stereotypes damper older adults’ use of </w:t>
      </w:r>
      <w:r w:rsidR="005A42A1" w:rsidRPr="00EB7322">
        <w:t>overt</w:t>
      </w:r>
      <w:r w:rsidRPr="00EB7322">
        <w:t xml:space="preserve"> memory strategies </w:t>
      </w:r>
      <w:r w:rsidR="00565DD3">
        <w:fldChar w:fldCharType="begin" w:fldLock="1"/>
      </w:r>
      <w:r w:rsidR="00BB3E98">
        <w:instrText>ADDIN CSL_CITATION {"citationItems":[{"id":"ITEM-1","itemData":{"DOI":"10.1037/0882-7974.21.3.621","ISSN":"08827974","PMID":"16953723","abstract":"Adults 24-86 years of age read positive or negative information about aging and memory prior to a memory test. The impact of this information on recall performance varied with age. Performance in the youngest and oldest participants was minimally affected by stereotype activation. Adults in their 60s exhibited weak effects consistent with the operation of stereotype threat, whereas middle-age adults exhibited a contrast effect in memory performance, suggestive of stereotype lift. Beliefs about aging and memory were also affected by stereotypic information, and older adults' changed beliefs were more important in predicting performance than was exposure to stereotype-based information alone. Copyright 2006 by the American Psychological Association.","author":[{"dropping-particle":"","family":"Hess","given":"Thomas M.","non-dropping-particle":"","parse-names":false,"suffix":""},{"dropping-particle":"","family":"Hinson","given":"Joey T.","non-dropping-particle":"","parse-names":false,"suffix":""}],"container-title":"Psychology and Aging","id":"ITEM-1","issue":"3","issued":{"date-parts":[["2006"]]},"page":"621-625","title":"Age-related variation in the influences of aging stereotypes on memory in adulthood","type":"article-journal","volume":"21"},"uris":["http://www.mendeley.com/documents/?uuid=ce42a9dd-75e6-4c5a-8af6-0c321a16c79e"]},{"id":"ITEM-2","itemData":{"DOI":"10.1159/000486756","ISSN":"14230003","PMID":"29444508","abstract":"Background: Age-based cognitive deficits are exacerbated by stereotype threat effects (i.e., the threat of being judged as cognitively incapable due to aging). We tested whether age-based stereotype threat effects can occur via impair-ing older adults' ability to select the best strategy and/or to execute strategies efficiently. Methods: Older adults (age range: 64.3-89.5 years) were randomly assigned to a stereotype threat or control condition before taking an episodic memory task. They encoded pairs of concrete words and of abstract words, with either a repetition or an imagery strategy, and then took a cued-recall task. Whereas participants in experiment 1 could choose between these two strategies, those of experiment 2 were forced to use either the repetition or the imagery strategy. Results: Our findings showed that age-based stereotype threat disrupts both the selection and execution of the most efficient, but also most resource-demanding, imagery strategy, and that these stereotype threat effects were stronger on concrete words. Conclusion: Our findings have important implications to further understand age-based (and other) stereotype threat effects, and how noncognitive factors modulate age-related changes in human cognition.","author":[{"dropping-particle":"","family":"Lemaire","given":"Patrick","non-dropping-particle":"","parse-names":false,"suffix":""},{"dropping-particle":"","family":"Brun","given":"Fleur","non-dropping-particle":"","parse-names":false,"suffix":""},{"dropping-particle":"","family":"Régner","given":"Isabelle","non-dropping-particle":"","parse-names":false,"suffix":""}],"container-title":"Gerontology","id":"ITEM-2","issue":"4","issued":{"date-parts":[["2018"]]},"page":"373-381","title":"Negative aging stereotypes disrupt both the selection and execution of strategies in older adults","type":"article-journal","volume":"64"},"uris":["http://www.mendeley.com/documents/?uuid=1413ee84-32a3-4012-a145-d734be84707b"]}],"mendeley":{"formattedCitation":"(Hess &amp; Hinson, 2006; Lemaire et al., 2018)","plainTextFormattedCitation":"(Hess &amp; Hinson, 2006; Lemaire et al., 2018)","previouslyFormattedCitation":"(Hess &amp; Hinson, 2006)"},"properties":{"noteIndex":0},"schema":"https://github.com/citation-style-language/schema/raw/master/csl-citation.json"}</w:instrText>
      </w:r>
      <w:r w:rsidR="00565DD3">
        <w:fldChar w:fldCharType="separate"/>
      </w:r>
      <w:r w:rsidR="00BB3E98" w:rsidRPr="00BB3E98">
        <w:rPr>
          <w:noProof/>
        </w:rPr>
        <w:t>(Hess &amp; Hinson, 2006; Lemaire et al., 2018)</w:t>
      </w:r>
      <w:r w:rsidR="00565DD3">
        <w:fldChar w:fldCharType="end"/>
      </w:r>
      <w:r w:rsidR="00FD1DE4">
        <w:t xml:space="preserve"> </w:t>
      </w:r>
      <w:r w:rsidRPr="00EB7322">
        <w:t xml:space="preserve">so that a more </w:t>
      </w:r>
      <w:r w:rsidR="005A42A1" w:rsidRPr="00EB7322">
        <w:t>covert</w:t>
      </w:r>
      <w:r w:rsidRPr="00EB7322">
        <w:t xml:space="preserve"> approach may be more efficient </w:t>
      </w:r>
      <w:r w:rsidR="00AD0DB2">
        <w:t>in attenuating</w:t>
      </w:r>
      <w:r w:rsidRPr="00EB7322">
        <w:t xml:space="preserve"> age-related differences in memory performance. </w:t>
      </w:r>
    </w:p>
    <w:p w14:paraId="3C280871" w14:textId="3C1362AC" w:rsidR="00BB3A50" w:rsidRPr="00EB7322" w:rsidRDefault="00000000" w:rsidP="001472B6">
      <w:pPr>
        <w:pStyle w:val="Corpsdetexte"/>
        <w:spacing w:before="0" w:after="0" w:line="480" w:lineRule="auto"/>
      </w:pPr>
      <w:r w:rsidRPr="00EB7322">
        <w:t xml:space="preserve">Therefore, the current study aimed to assess whether older adults demonstrate improved memory for repeated words whether the repetition is overt via restudy or </w:t>
      </w:r>
      <w:r w:rsidR="00575B49" w:rsidRPr="00EB7322">
        <w:t>covert</w:t>
      </w:r>
      <w:r w:rsidRPr="00EB7322">
        <w:t xml:space="preserve"> via distraction. We adapted the procedure </w:t>
      </w:r>
      <w:r w:rsidR="00F1534D">
        <w:t>that</w:t>
      </w:r>
      <w:r w:rsidR="00755901" w:rsidRPr="00EB7322">
        <w:t xml:space="preserve"> Biss et al. (2013)</w:t>
      </w:r>
      <w:r w:rsidR="00FD293C" w:rsidRPr="00EB7322">
        <w:t xml:space="preserve"> </w:t>
      </w:r>
      <w:r w:rsidR="00AD0DB2">
        <w:t xml:space="preserve">used </w:t>
      </w:r>
      <w:r w:rsidR="00FD293C" w:rsidRPr="00EB7322">
        <w:t>to compare a condition in which studied words were re-exposed with a condition in which studied words appeared as distractors in a 1-back task</w:t>
      </w:r>
      <w:r w:rsidR="00755901" w:rsidRPr="00EB7322">
        <w:t>.</w:t>
      </w:r>
      <w:r w:rsidRPr="00EB7322">
        <w:t xml:space="preserve"> </w:t>
      </w:r>
      <w:r w:rsidR="00FD293C" w:rsidRPr="00EB7322">
        <w:t>Memory performance was tested with immediate and delayed free recall, as well as recognition memory with Remember/Know judgments.</w:t>
      </w:r>
      <w:r w:rsidR="007F75A2">
        <w:t xml:space="preserve"> </w:t>
      </w:r>
      <w:r w:rsidR="00FD293C" w:rsidRPr="00EB7322">
        <w:t>W</w:t>
      </w:r>
      <w:r w:rsidRPr="00EB7322">
        <w:t xml:space="preserve">e expected that young participants would show better recall and recognition memory for </w:t>
      </w:r>
      <w:r w:rsidR="005A42A1" w:rsidRPr="00EB7322">
        <w:t>overt</w:t>
      </w:r>
      <w:r w:rsidRPr="00EB7322">
        <w:t>ly repeated words, but not for words repeated as distractors</w:t>
      </w:r>
      <w:r w:rsidR="00755901" w:rsidRPr="00EB7322">
        <w:t xml:space="preserve"> (covert rehearsal)</w:t>
      </w:r>
      <w:r w:rsidRPr="00EB7322">
        <w:t xml:space="preserve">. In contrast, if both types of rehearsal are equally efficient in older adults, they would show less forgetting </w:t>
      </w:r>
      <w:r w:rsidRPr="00EB7322">
        <w:lastRenderedPageBreak/>
        <w:t xml:space="preserve">in free recall and more recollection for repeated words than unrepeated words in both conditions. Alternatively, if </w:t>
      </w:r>
      <w:r w:rsidR="00784BF1" w:rsidRPr="00EB7322">
        <w:t>covert</w:t>
      </w:r>
      <w:r w:rsidRPr="00EB7322">
        <w:t xml:space="preserve"> rehearsal is immune to stereotype threat and difficulties </w:t>
      </w:r>
      <w:r w:rsidR="00AD0DB2">
        <w:t>in using</w:t>
      </w:r>
      <w:r w:rsidRPr="00EB7322">
        <w:t xml:space="preserve"> memory strategies</w:t>
      </w:r>
      <w:r w:rsidR="00FD293C" w:rsidRPr="00EB7322">
        <w:t xml:space="preserve"> contrary to overt rehearsal</w:t>
      </w:r>
      <w:r w:rsidRPr="00EB7322">
        <w:t xml:space="preserve">, the beneficial effect of repetition should only be seen in the learning by distraction condition in older participants. </w:t>
      </w:r>
    </w:p>
    <w:p w14:paraId="66D8B635" w14:textId="46C11F36" w:rsidR="00BB3A50" w:rsidRPr="00EB7322" w:rsidRDefault="00000000" w:rsidP="001472B6">
      <w:pPr>
        <w:pStyle w:val="Titre1"/>
        <w:spacing w:before="0" w:line="480" w:lineRule="auto"/>
        <w:rPr>
          <w:color w:val="auto"/>
        </w:rPr>
      </w:pPr>
      <w:bookmarkStart w:id="1" w:name="methodology"/>
      <w:bookmarkEnd w:id="1"/>
      <w:r w:rsidRPr="00EB7322">
        <w:rPr>
          <w:color w:val="auto"/>
        </w:rPr>
        <w:t>Methodology</w:t>
      </w:r>
    </w:p>
    <w:p w14:paraId="14332221" w14:textId="04F1B825" w:rsidR="00BB3A50" w:rsidRPr="00EB7322" w:rsidRDefault="00000000" w:rsidP="001472B6">
      <w:pPr>
        <w:pStyle w:val="Titre2"/>
        <w:spacing w:before="0" w:line="480" w:lineRule="auto"/>
        <w:rPr>
          <w:color w:val="auto"/>
        </w:rPr>
      </w:pPr>
      <w:bookmarkStart w:id="2" w:name="material"/>
      <w:bookmarkStart w:id="3" w:name="participants"/>
      <w:bookmarkEnd w:id="2"/>
      <w:bookmarkEnd w:id="3"/>
      <w:r w:rsidRPr="00EB7322">
        <w:rPr>
          <w:color w:val="auto"/>
          <w:sz w:val="28"/>
          <w:szCs w:val="28"/>
        </w:rPr>
        <w:t>Participants</w:t>
      </w:r>
    </w:p>
    <w:p w14:paraId="3A94EB51" w14:textId="7506DC70" w:rsidR="00F065D3" w:rsidRPr="00EB7322" w:rsidRDefault="00F065D3" w:rsidP="001472B6">
      <w:pPr>
        <w:pStyle w:val="FirstParagraph"/>
        <w:spacing w:before="0" w:after="0" w:line="480" w:lineRule="auto"/>
      </w:pPr>
      <w:r w:rsidRPr="00EB7322">
        <w:t>We ran a</w:t>
      </w:r>
      <w:r w:rsidR="00C2798D" w:rsidRPr="00EB7322">
        <w:t xml:space="preserve">n </w:t>
      </w:r>
      <w:r w:rsidR="00C2798D" w:rsidRPr="007F75A2">
        <w:rPr>
          <w:i/>
          <w:iCs/>
        </w:rPr>
        <w:t>a priori</w:t>
      </w:r>
      <w:r w:rsidRPr="00EB7322">
        <w:t xml:space="preserve"> power analysis for a repeated measures design with a within-between interaction using the following criteria: two between-subject variables, two withi</w:t>
      </w:r>
      <w:r w:rsidR="001472B6">
        <w:t>n-</w:t>
      </w:r>
      <w:r w:rsidRPr="00EB7322">
        <w:t>group variables, α=.05 and an effect size f of 0.27</w:t>
      </w:r>
      <w:r w:rsidR="00565DD3">
        <w:t xml:space="preserve"> </w:t>
      </w:r>
      <w:r w:rsidR="00565DD3">
        <w:fldChar w:fldCharType="begin" w:fldLock="1"/>
      </w:r>
      <w:r w:rsidR="00565DD3">
        <w:instrText>ADDIN CSL_CITATION {"citationItems":[{"id":"ITEM-1","itemData":{"DOI":"10.3758/BF03193146","ISSN":"1554-351X","abstract":"The partial and integral enthalpies of mixing of liquid binary Bi-Ni alloys were determined at 1273 and 1573 K. The calorimetric measurements were carried out using two different calorimeters. A Calvet-type twin micro-calorimeter system (HT-1000) was used for T = 1273 K with a drop calorimetric technique. For higher temperature T = 1573 K a multi High-Temperature micro-calorimeter (MHTC) has been used with a manual drop. The experimental data at 1273 and 1573 K have been compared to each other and to the assessed results available in the literature. Finally, the experimental binary data were evaluated by means of a standard Redlich-Kister polynomial fit.","author":[{"dropping-particle":"","family":"Faul","given":"Franz","non-dropping-particle":"","parse-names":false,"suffix":""},{"dropping-particle":"","family":"Erdfelder","given":"Edgar","non-dropping-particle":"","parse-names":false,"suffix":""},{"dropping-particle":"","family":"Lang","given":"Albert-Georg","non-dropping-particle":"","parse-names":false,"suffix":""},{"dropping-particle":"","family":"Buchner","given":"Axel","non-dropping-particle":"","parse-names":false,"suffix":""}],"container-title":"Behavior Research Methods","id":"ITEM-1","issue":"2","issued":{"date-parts":[["2007","5"]]},"page":"175-191","title":"G*Power 3: A flexible statistical power analysis program for the social, behavioral, and biomedical sciences","type":"article-journal","volume":"39"},"prefix":"Gpower software, ","uris":["http://www.mendeley.com/documents/?uuid=fbbe1f51-e9b3-4369-93e9-5d01093bb7a5"]}],"mendeley":{"formattedCitation":"(Gpower software, Faul et al., 2007)","plainTextFormattedCitation":"(Gpower software, Faul et al., 2007)","previouslyFormattedCitation":"(Gpower software, Faul et al., 2007)"},"properties":{"noteIndex":0},"schema":"https://github.com/citation-style-language/schema/raw/master/csl-citation.json"}</w:instrText>
      </w:r>
      <w:r w:rsidR="00565DD3">
        <w:fldChar w:fldCharType="separate"/>
      </w:r>
      <w:r w:rsidR="00565DD3" w:rsidRPr="00565DD3">
        <w:rPr>
          <w:noProof/>
        </w:rPr>
        <w:t>(Gpower software, Faul et al., 2007)</w:t>
      </w:r>
      <w:r w:rsidR="00565DD3">
        <w:fldChar w:fldCharType="end"/>
      </w:r>
      <w:r w:rsidRPr="00EB7322">
        <w:t xml:space="preserve">, which suggested a </w:t>
      </w:r>
      <w:r w:rsidR="005A2753" w:rsidRPr="00EB7322">
        <w:t>48</w:t>
      </w:r>
      <w:r w:rsidRPr="00EB7322">
        <w:t xml:space="preserve"> </w:t>
      </w:r>
      <w:r w:rsidR="00E52B26" w:rsidRPr="00EB7322">
        <w:t>subjects’</w:t>
      </w:r>
      <w:r w:rsidRPr="00EB7322">
        <w:t xml:space="preserve"> pool.</w:t>
      </w:r>
    </w:p>
    <w:p w14:paraId="24313763" w14:textId="2934C39A" w:rsidR="009E4C8B" w:rsidRPr="00EB7322" w:rsidRDefault="00000000" w:rsidP="001472B6">
      <w:pPr>
        <w:pStyle w:val="Corpsdetexte"/>
        <w:spacing w:before="0" w:after="0" w:line="480" w:lineRule="auto"/>
      </w:pPr>
      <w:r w:rsidRPr="00EB7322">
        <w:t>In total, 56 participants were tested</w:t>
      </w:r>
      <w:r w:rsidR="00AF5BD4">
        <w:t xml:space="preserve"> (2</w:t>
      </w:r>
      <w:r w:rsidR="000B58ED">
        <w:t>8</w:t>
      </w:r>
      <w:r w:rsidR="00AF5BD4">
        <w:t xml:space="preserve"> younger and 28 older adults).</w:t>
      </w:r>
      <w:r w:rsidR="009E4C8B" w:rsidRPr="00EB7322">
        <w:t xml:space="preserve"> In each</w:t>
      </w:r>
      <w:r w:rsidR="00AF5BD4">
        <w:t xml:space="preserve"> age</w:t>
      </w:r>
      <w:r w:rsidR="009E4C8B" w:rsidRPr="00EB7322">
        <w:t xml:space="preserve"> group, participants were attributed to one of two experimental conditions (covert or overt rehearsal – see procedure). F</w:t>
      </w:r>
      <w:r w:rsidRPr="00EB7322">
        <w:t xml:space="preserve">our younger adults and one older adult were excluded </w:t>
      </w:r>
      <w:r w:rsidR="009E4C8B" w:rsidRPr="00EB7322">
        <w:t xml:space="preserve">because they </w:t>
      </w:r>
      <w:r w:rsidRPr="00EB7322">
        <w:t>notic</w:t>
      </w:r>
      <w:r w:rsidR="009E4C8B" w:rsidRPr="00EB7322">
        <w:t>ed</w:t>
      </w:r>
      <w:r w:rsidRPr="00EB7322">
        <w:t xml:space="preserve"> the experimental manipulation in the </w:t>
      </w:r>
      <w:r w:rsidR="00755901" w:rsidRPr="00EB7322">
        <w:t>covert rehearsal</w:t>
      </w:r>
      <w:r w:rsidR="009E4C8B" w:rsidRPr="00EB7322">
        <w:t xml:space="preserve"> condition</w:t>
      </w:r>
      <w:r w:rsidRPr="00EB7322">
        <w:t xml:space="preserve">, which was assessed in the same </w:t>
      </w:r>
      <w:r w:rsidR="00E648CB">
        <w:t>way</w:t>
      </w:r>
      <w:r w:rsidR="00E648CB" w:rsidRPr="00EB7322">
        <w:t xml:space="preserve"> </w:t>
      </w:r>
      <w:r w:rsidRPr="00EB7322">
        <w:t xml:space="preserve">as Biss and al. </w:t>
      </w:r>
      <w:r w:rsidR="00565DD3">
        <w:fldChar w:fldCharType="begin" w:fldLock="1"/>
      </w:r>
      <w:r w:rsidR="00565DD3">
        <w:instrText>ADDIN CSL_CITATION {"citationItems":[{"id":"ITEM-1","itemData":{"DOI":"10.1037/pag0000192","ISSN":"19391498","PMID":"29494186","abstract":"Forgetting people's names is a common memory complaint among older adults and one that is consistent with experimental evidence of age-related decline in memory for face-name associations. Despite this difficulty intentionally forming face-name associations, a recent study demonstrated that older adults hyperbind distracting names and attended faces, which produces better learning of these face-name pairs when they reappear on a memory test (Weeks, Biss, Murphy, &amp; Hasher, 2016). The current study explored whether this effect could be leveraged as an intervention to reduce older adults' forgetting of face-name associations, using a method previously shown to improve older adults' retention of a word list (Biss, Ngo, Hasher, Campbell, &amp; Rowe, 2013). Twenty-five younger and 32 older adults studied 24 face-name pairs and were tested via immediate and delayed memory tests. During the 30-min retention interval, 10 of the face-name pairs reoccurred as distraction in an ostensibly unrelated face-judgment task, providing an opportunity to implicitly rehearse these pairs. Older adults showed reduced forgetting of repeated face-name pairs as well as improved recollection. Younger adults showed no reliable benefit. These findings indicate that useful distraction benefits older adults' memory for face-name associations, suggesting its potential utility as a memory intervention technique.","author":[{"dropping-particle":"","family":"Biss","given":"Renée K.","non-dropping-particle":"","parse-names":false,"suffix":""},{"dropping-particle":"","family":"Rowe","given":"Gillian","non-dropping-particle":"","parse-names":false,"suffix":""},{"dropping-particle":"","family":"Weeks","given":"Jennifer C.","non-dropping-particle":"","parse-names":false,"suffix":""},{"dropping-particle":"","family":"Hasher","given":"Lynn","non-dropping-particle":"","parse-names":false,"suffix":""},{"dropping-particle":"","family":"Murphy","given":"Kelly J.","non-dropping-particle":"","parse-names":false,"suffix":""}],"container-title":"Psychology and Aging","id":"ITEM-1","issue":"1","issued":{"date-parts":[["2018"]]},"page":"158-164","title":"Leveraging older adults' susceptibility to distraction to improve memory for face-name associations","type":"article-journal","volume":"33"},"suppress-author":1,"uris":["http://www.mendeley.com/documents/?uuid=446658ba-9d31-4773-bf61-58ebf8fa7ff7"]}],"mendeley":{"formattedCitation":"(2018)","plainTextFormattedCitation":"(2018)","previouslyFormattedCitation":"(2018)"},"properties":{"noteIndex":0},"schema":"https://github.com/citation-style-language/schema/raw/master/csl-citation.json"}</w:instrText>
      </w:r>
      <w:r w:rsidR="00565DD3">
        <w:fldChar w:fldCharType="separate"/>
      </w:r>
      <w:r w:rsidR="00565DD3" w:rsidRPr="00565DD3">
        <w:rPr>
          <w:noProof/>
        </w:rPr>
        <w:t>(2018)</w:t>
      </w:r>
      <w:r w:rsidR="00565DD3">
        <w:fldChar w:fldCharType="end"/>
      </w:r>
      <w:r w:rsidRPr="00EB7322">
        <w:t xml:space="preserve">, using a questionnaire. Two older adults were </w:t>
      </w:r>
      <w:r w:rsidR="009E4C8B" w:rsidRPr="00EB7322">
        <w:t xml:space="preserve">additionally </w:t>
      </w:r>
      <w:r w:rsidRPr="00EB7322">
        <w:t xml:space="preserve">excluded because they did not match the inclusion criteria (both for exclusion-listed medication). One </w:t>
      </w:r>
      <w:r w:rsidR="000F0122" w:rsidRPr="00EB7322">
        <w:t>older</w:t>
      </w:r>
      <w:r w:rsidR="00E648CB">
        <w:t xml:space="preserve"> </w:t>
      </w:r>
      <w:r w:rsidRPr="00EB7322">
        <w:t xml:space="preserve">participant was excluded from analyses because his recognition performance was below chance. </w:t>
      </w:r>
      <w:r w:rsidR="009E4C8B" w:rsidRPr="00EB7322">
        <w:t xml:space="preserve">So, the analyses were performed on 24 young adults (age </w:t>
      </w:r>
      <w:r w:rsidR="008A40E6">
        <w:t>range</w:t>
      </w:r>
      <w:r w:rsidR="008A40E6" w:rsidRPr="00EB7322">
        <w:t xml:space="preserve"> </w:t>
      </w:r>
      <w:r w:rsidR="009E4C8B" w:rsidRPr="00EB7322">
        <w:t>18</w:t>
      </w:r>
      <w:r w:rsidR="008A40E6">
        <w:t>-</w:t>
      </w:r>
      <w:r w:rsidR="009E4C8B" w:rsidRPr="00EB7322">
        <w:t xml:space="preserve"> 35 years old, 17 women) and 24 healthy older adults (age </w:t>
      </w:r>
      <w:r w:rsidR="008A40E6">
        <w:t>range</w:t>
      </w:r>
      <w:r w:rsidR="008A40E6" w:rsidRPr="00EB7322">
        <w:t xml:space="preserve"> </w:t>
      </w:r>
      <w:r w:rsidR="009E4C8B" w:rsidRPr="00EB7322">
        <w:t>60</w:t>
      </w:r>
      <w:r w:rsidR="008A40E6">
        <w:t>-</w:t>
      </w:r>
      <w:r w:rsidR="009E4C8B" w:rsidRPr="00EB7322">
        <w:t xml:space="preserve"> 85 years old, 17 women).</w:t>
      </w:r>
    </w:p>
    <w:p w14:paraId="7EE2D017" w14:textId="76EF6F9F" w:rsidR="00D85A8D" w:rsidRPr="00EB7322" w:rsidRDefault="00000000" w:rsidP="001472B6">
      <w:pPr>
        <w:pStyle w:val="Corpsdetexte"/>
        <w:spacing w:before="0" w:after="0" w:line="480" w:lineRule="auto"/>
      </w:pPr>
      <w:r w:rsidRPr="00EB7322">
        <w:t xml:space="preserve">Demographic information is summarized in </w:t>
      </w:r>
      <w:r w:rsidR="009E4C8B" w:rsidRPr="00EB7322">
        <w:t>T</w:t>
      </w:r>
      <w:r w:rsidRPr="00EB7322">
        <w:t xml:space="preserve">able 1. Groups </w:t>
      </w:r>
      <w:r w:rsidR="00D85A8D" w:rsidRPr="00EB7322">
        <w:t xml:space="preserve">did not differ in age (F=0.01, p=.95) and education level (F=1.39, p=.24) among conditions. </w:t>
      </w:r>
      <w:r w:rsidR="008A40E6">
        <w:t>As expected</w:t>
      </w:r>
      <w:r w:rsidR="00FE0484">
        <w:t xml:space="preserve"> </w:t>
      </w:r>
      <w:r w:rsidR="00FE0484">
        <w:fldChar w:fldCharType="begin" w:fldLock="1"/>
      </w:r>
      <w:r w:rsidR="00FE0484">
        <w:instrText>ADDIN CSL_CITATION {"citationItems":[{"id":"ITEM-1","itemData":{"DOI":"10.1037/0882-7974.17.2.299","ISSN":"08827974","PMID":"12061414","abstract":"The authors investigated the distinctiveness and interrelationships among visuospatial and verbal memory processes in short-term, working, and long-term memories in 345 adults. Beginning in the 20s, a continuous, regular decline occurs for processing-intensive tasks (e.g., speed of processing, working memory, and long-term memory), whereas verbal knowledge increases across the life span. There is little differentiation in the cognitive architecture of memory across the life span. Visuospatial and verbal working memory are distinct but highly interrelated systems with domain-specific short-term memory subsystems. In contrast to recent neuroimaging data, there is little evidence for dedifferentiation of function at the behavioral level in old compared with young adults. The authors conclude that efforts to connect behavioral and brain data yield a more complete understanding of the aging mind.","author":[{"dropping-particle":"","family":"Park","given":"Denise C.","non-dropping-particle":"","parse-names":false,"suffix":""},{"dropping-particle":"","family":"Lautenschlager","given":"Gary","non-dropping-particle":"","parse-names":false,"suffix":""},{"dropping-particle":"","family":"Hedden","given":"Trey","non-dropping-particle":"","parse-names":false,"suffix":""},{"dropping-particle":"","family":"Davidson","given":"Natalie S.","non-dropping-particle":"","parse-names":false,"suffix":""},{"dropping-particle":"","family":"Smith","given":"Anderson D.","non-dropping-particle":"","parse-names":false,"suffix":""},{"dropping-particle":"","family":"Smith","given":"Pamela K.","non-dropping-particle":"","parse-names":false,"suffix":""}],"container-title":"Psychology and Aging","id":"ITEM-1","issue":"2","issued":{"date-parts":[["2002"]]},"page":"299-320","title":"Models of visuospatial and verbal memory across the adult life span","type":"article-journal","volume":"17"},"uris":["http://www.mendeley.com/documents/?uuid=6a73bbac-0ad0-467a-ab97-a40bd27ff371"]}],"mendeley":{"formattedCitation":"(Park et al., 2002)","plainTextFormattedCitation":"(Park et al., 2002)","previouslyFormattedCitation":"(Park et al., 2002)"},"properties":{"noteIndex":0},"schema":"https://github.com/citation-style-language/schema/raw/master/csl-citation.json"}</w:instrText>
      </w:r>
      <w:r w:rsidR="00FE0484">
        <w:fldChar w:fldCharType="separate"/>
      </w:r>
      <w:r w:rsidR="00FE0484" w:rsidRPr="00FE0484">
        <w:rPr>
          <w:noProof/>
        </w:rPr>
        <w:t>(Park et al., 2002)</w:t>
      </w:r>
      <w:r w:rsidR="00FE0484">
        <w:fldChar w:fldCharType="end"/>
      </w:r>
      <w:r w:rsidR="008A40E6">
        <w:t>, h</w:t>
      </w:r>
      <w:r w:rsidR="00D85A8D" w:rsidRPr="00EB7322">
        <w:t xml:space="preserve">owever, older adults had generally higher </w:t>
      </w:r>
      <w:r w:rsidR="00373C2C" w:rsidRPr="00EB7322">
        <w:t xml:space="preserve">vocabulary scores on the </w:t>
      </w:r>
      <w:r w:rsidR="00D85A8D" w:rsidRPr="00EB7322">
        <w:t>Mill Hill</w:t>
      </w:r>
      <w:r w:rsidR="00F64BC6">
        <w:t xml:space="preserve"> </w:t>
      </w:r>
      <w:r w:rsidR="00373C2C" w:rsidRPr="00EB7322">
        <w:t xml:space="preserve">test </w:t>
      </w:r>
      <w:r w:rsidR="00D85A8D" w:rsidRPr="00EB7322">
        <w:lastRenderedPageBreak/>
        <w:t xml:space="preserve">(F=6.62, p=.01) and </w:t>
      </w:r>
      <w:r w:rsidR="00E648CB">
        <w:t xml:space="preserve">higher </w:t>
      </w:r>
      <w:r w:rsidR="00D85A8D" w:rsidRPr="00EB7322">
        <w:t xml:space="preserve">Horne </w:t>
      </w:r>
      <w:r w:rsidR="00F64BC6">
        <w:t>(assessing chronotype)</w:t>
      </w:r>
      <w:r w:rsidR="00F64BC6" w:rsidRPr="00F64BC6">
        <w:t xml:space="preserve"> </w:t>
      </w:r>
      <w:r w:rsidR="00F64BC6" w:rsidRPr="00EB7322">
        <w:t xml:space="preserve">scores </w:t>
      </w:r>
      <w:r w:rsidR="00E648CB">
        <w:t xml:space="preserve">indicating more morning types </w:t>
      </w:r>
      <w:r w:rsidR="00F64BC6" w:rsidRPr="00EB7322">
        <w:t>(F=5.63, p=.02)</w:t>
      </w:r>
      <w:r w:rsidR="008A40E6">
        <w:t>.</w:t>
      </w:r>
    </w:p>
    <w:p w14:paraId="1D7B34C8" w14:textId="48CCA944" w:rsidR="00F065D3" w:rsidRPr="00EB7322" w:rsidRDefault="00000000" w:rsidP="001472B6">
      <w:pPr>
        <w:pStyle w:val="Corpsdetexte"/>
        <w:spacing w:before="0" w:after="0" w:line="480" w:lineRule="auto"/>
      </w:pPr>
      <w:r w:rsidRPr="00EB7322">
        <w:t>Before the experiment, all participants signed an informed consent form. The study was approved by the ethics committee of the Faculty of Psychology of the University of Liege.</w:t>
      </w:r>
      <w:r w:rsidRPr="00EB7322">
        <w:br/>
      </w:r>
    </w:p>
    <w:p w14:paraId="6FA601A6" w14:textId="77777777" w:rsidR="00BB3A50" w:rsidRPr="00EB7322" w:rsidRDefault="00000000" w:rsidP="001472B6">
      <w:pPr>
        <w:pStyle w:val="TableCaption"/>
        <w:spacing w:after="0" w:line="480" w:lineRule="auto"/>
      </w:pPr>
      <w:r w:rsidRPr="00EB7322">
        <w:t xml:space="preserve">Table 1. Participants’ demographic characteristics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70"/>
        <w:gridCol w:w="1456"/>
        <w:gridCol w:w="1333"/>
        <w:gridCol w:w="1271"/>
        <w:gridCol w:w="1269"/>
        <w:gridCol w:w="1262"/>
        <w:gridCol w:w="1343"/>
      </w:tblGrid>
      <w:tr w:rsidR="00EB7322" w:rsidRPr="00EB7322" w14:paraId="2B28E5FC" w14:textId="77777777" w:rsidTr="002422CD">
        <w:tc>
          <w:tcPr>
            <w:tcW w:w="1468" w:type="dxa"/>
          </w:tcPr>
          <w:p w14:paraId="4E9A1F89" w14:textId="77777777" w:rsidR="005F1755" w:rsidRPr="00EB7322" w:rsidRDefault="005F1755" w:rsidP="001472B6">
            <w:pPr>
              <w:pStyle w:val="Compact"/>
              <w:widowControl w:val="0"/>
              <w:spacing w:before="0" w:after="0" w:line="480" w:lineRule="auto"/>
            </w:pPr>
          </w:p>
        </w:tc>
        <w:tc>
          <w:tcPr>
            <w:tcW w:w="4057" w:type="dxa"/>
            <w:gridSpan w:val="3"/>
          </w:tcPr>
          <w:p w14:paraId="706D17EC" w14:textId="07C103AD" w:rsidR="005F1755" w:rsidRPr="00EB7322" w:rsidRDefault="005F1755" w:rsidP="001472B6">
            <w:pPr>
              <w:pStyle w:val="Compact"/>
              <w:widowControl w:val="0"/>
              <w:spacing w:before="0" w:after="0" w:line="480" w:lineRule="auto"/>
              <w:jc w:val="center"/>
            </w:pPr>
            <w:r w:rsidRPr="00EB7322">
              <w:t>Younger adults</w:t>
            </w:r>
          </w:p>
        </w:tc>
        <w:tc>
          <w:tcPr>
            <w:tcW w:w="3871" w:type="dxa"/>
            <w:gridSpan w:val="3"/>
          </w:tcPr>
          <w:p w14:paraId="2F60AF11" w14:textId="4C10BFBF" w:rsidR="005F1755" w:rsidRPr="00EB7322" w:rsidRDefault="005F1755" w:rsidP="001472B6">
            <w:pPr>
              <w:pStyle w:val="Compact"/>
              <w:widowControl w:val="0"/>
              <w:spacing w:before="0" w:after="0" w:line="480" w:lineRule="auto"/>
              <w:jc w:val="center"/>
            </w:pPr>
            <w:r w:rsidRPr="00EB7322">
              <w:t>Older adults</w:t>
            </w:r>
          </w:p>
        </w:tc>
      </w:tr>
      <w:tr w:rsidR="00EB7322" w:rsidRPr="00EB7322" w14:paraId="14646E08" w14:textId="77777777" w:rsidTr="002422CD">
        <w:tc>
          <w:tcPr>
            <w:tcW w:w="1468" w:type="dxa"/>
          </w:tcPr>
          <w:p w14:paraId="5B0BC0F9" w14:textId="77777777" w:rsidR="00BB3A50" w:rsidRPr="00EB7322" w:rsidRDefault="00BB3A50" w:rsidP="001472B6">
            <w:pPr>
              <w:pStyle w:val="Compact"/>
              <w:widowControl w:val="0"/>
              <w:spacing w:before="0" w:after="0" w:line="480" w:lineRule="auto"/>
            </w:pPr>
          </w:p>
        </w:tc>
        <w:tc>
          <w:tcPr>
            <w:tcW w:w="1455" w:type="dxa"/>
          </w:tcPr>
          <w:p w14:paraId="6CF6F4C9" w14:textId="77777777" w:rsidR="00BB3A50" w:rsidRPr="00EB7322" w:rsidRDefault="00000000" w:rsidP="001472B6">
            <w:pPr>
              <w:pStyle w:val="Compact"/>
              <w:widowControl w:val="0"/>
              <w:spacing w:before="0" w:after="0" w:line="480" w:lineRule="auto"/>
              <w:jc w:val="center"/>
            </w:pPr>
            <w:r w:rsidRPr="00EB7322">
              <w:t>All</w:t>
            </w:r>
          </w:p>
        </w:tc>
        <w:tc>
          <w:tcPr>
            <w:tcW w:w="1332" w:type="dxa"/>
          </w:tcPr>
          <w:p w14:paraId="5919A52D" w14:textId="2BAAAAB3" w:rsidR="00BB3A50" w:rsidRPr="00EB7322" w:rsidRDefault="005A42A1" w:rsidP="001472B6">
            <w:pPr>
              <w:pStyle w:val="Compact"/>
              <w:widowControl w:val="0"/>
              <w:spacing w:before="0" w:after="0" w:line="480" w:lineRule="auto"/>
              <w:jc w:val="center"/>
            </w:pPr>
            <w:r w:rsidRPr="00EB7322">
              <w:t>Overt</w:t>
            </w:r>
          </w:p>
        </w:tc>
        <w:tc>
          <w:tcPr>
            <w:tcW w:w="1270" w:type="dxa"/>
          </w:tcPr>
          <w:p w14:paraId="47E28763" w14:textId="71802CAA" w:rsidR="00BB3A50" w:rsidRPr="00EB7322" w:rsidRDefault="005A42A1" w:rsidP="001472B6">
            <w:pPr>
              <w:pStyle w:val="Compact"/>
              <w:widowControl w:val="0"/>
              <w:spacing w:before="0" w:after="0" w:line="480" w:lineRule="auto"/>
              <w:jc w:val="center"/>
            </w:pPr>
            <w:r w:rsidRPr="00EB7322">
              <w:t>Covert</w:t>
            </w:r>
          </w:p>
        </w:tc>
        <w:tc>
          <w:tcPr>
            <w:tcW w:w="1268" w:type="dxa"/>
          </w:tcPr>
          <w:p w14:paraId="5870CB36" w14:textId="77777777" w:rsidR="00BB3A50" w:rsidRPr="00EB7322" w:rsidRDefault="00000000" w:rsidP="001472B6">
            <w:pPr>
              <w:pStyle w:val="Compact"/>
              <w:widowControl w:val="0"/>
              <w:spacing w:before="0" w:after="0" w:line="480" w:lineRule="auto"/>
              <w:jc w:val="center"/>
            </w:pPr>
            <w:r w:rsidRPr="00EB7322">
              <w:t>All</w:t>
            </w:r>
          </w:p>
        </w:tc>
        <w:tc>
          <w:tcPr>
            <w:tcW w:w="1261" w:type="dxa"/>
          </w:tcPr>
          <w:p w14:paraId="7A30C62F" w14:textId="7862262F" w:rsidR="00BB3A50" w:rsidRPr="00EB7322" w:rsidRDefault="005A42A1" w:rsidP="001472B6">
            <w:pPr>
              <w:pStyle w:val="Compact"/>
              <w:widowControl w:val="0"/>
              <w:spacing w:before="0" w:after="0" w:line="480" w:lineRule="auto"/>
              <w:jc w:val="center"/>
            </w:pPr>
            <w:r w:rsidRPr="00EB7322">
              <w:t>Overt</w:t>
            </w:r>
          </w:p>
        </w:tc>
        <w:tc>
          <w:tcPr>
            <w:tcW w:w="1342" w:type="dxa"/>
          </w:tcPr>
          <w:p w14:paraId="3C2FE4AC" w14:textId="40572F14" w:rsidR="00BB3A50" w:rsidRPr="00EB7322" w:rsidRDefault="005A42A1" w:rsidP="001472B6">
            <w:pPr>
              <w:pStyle w:val="Compact"/>
              <w:widowControl w:val="0"/>
              <w:spacing w:before="0" w:after="0" w:line="480" w:lineRule="auto"/>
              <w:jc w:val="center"/>
            </w:pPr>
            <w:r w:rsidRPr="00EB7322">
              <w:t>Covert</w:t>
            </w:r>
          </w:p>
        </w:tc>
      </w:tr>
      <w:tr w:rsidR="00EB7322" w:rsidRPr="00EB7322" w14:paraId="4D4BB7C2" w14:textId="77777777" w:rsidTr="002422CD">
        <w:tc>
          <w:tcPr>
            <w:tcW w:w="1468" w:type="dxa"/>
            <w:tcBorders>
              <w:bottom w:val="single" w:sz="4" w:space="0" w:color="auto"/>
            </w:tcBorders>
          </w:tcPr>
          <w:p w14:paraId="6BDDF0AF" w14:textId="77777777" w:rsidR="00BB3A50" w:rsidRPr="00EB7322" w:rsidRDefault="00BB3A50" w:rsidP="001472B6">
            <w:pPr>
              <w:pStyle w:val="Compact"/>
              <w:widowControl w:val="0"/>
              <w:spacing w:before="0" w:after="0" w:line="480" w:lineRule="auto"/>
            </w:pPr>
          </w:p>
        </w:tc>
        <w:tc>
          <w:tcPr>
            <w:tcW w:w="1455" w:type="dxa"/>
            <w:tcBorders>
              <w:bottom w:val="single" w:sz="4" w:space="0" w:color="auto"/>
            </w:tcBorders>
          </w:tcPr>
          <w:p w14:paraId="3C676A3A" w14:textId="77777777" w:rsidR="00BB3A50" w:rsidRPr="00EB7322" w:rsidRDefault="00000000" w:rsidP="001472B6">
            <w:pPr>
              <w:pStyle w:val="Compact"/>
              <w:widowControl w:val="0"/>
              <w:spacing w:before="0" w:after="0" w:line="480" w:lineRule="auto"/>
              <w:jc w:val="center"/>
            </w:pPr>
            <w:r w:rsidRPr="00EB7322">
              <w:t>N=24</w:t>
            </w:r>
          </w:p>
        </w:tc>
        <w:tc>
          <w:tcPr>
            <w:tcW w:w="1332" w:type="dxa"/>
            <w:tcBorders>
              <w:bottom w:val="single" w:sz="4" w:space="0" w:color="auto"/>
            </w:tcBorders>
          </w:tcPr>
          <w:p w14:paraId="66630843" w14:textId="77777777" w:rsidR="00BB3A50" w:rsidRPr="00EB7322" w:rsidRDefault="00000000" w:rsidP="001472B6">
            <w:pPr>
              <w:pStyle w:val="Compact"/>
              <w:widowControl w:val="0"/>
              <w:spacing w:before="0" w:after="0" w:line="480" w:lineRule="auto"/>
              <w:jc w:val="center"/>
            </w:pPr>
            <w:r w:rsidRPr="00EB7322">
              <w:t>N=12</w:t>
            </w:r>
          </w:p>
        </w:tc>
        <w:tc>
          <w:tcPr>
            <w:tcW w:w="1270" w:type="dxa"/>
            <w:tcBorders>
              <w:bottom w:val="single" w:sz="4" w:space="0" w:color="auto"/>
            </w:tcBorders>
          </w:tcPr>
          <w:p w14:paraId="0040E057" w14:textId="77777777" w:rsidR="00BB3A50" w:rsidRPr="00EB7322" w:rsidRDefault="00000000" w:rsidP="001472B6">
            <w:pPr>
              <w:pStyle w:val="Compact"/>
              <w:widowControl w:val="0"/>
              <w:spacing w:before="0" w:after="0" w:line="480" w:lineRule="auto"/>
              <w:jc w:val="center"/>
            </w:pPr>
            <w:r w:rsidRPr="00EB7322">
              <w:t>N=12</w:t>
            </w:r>
          </w:p>
        </w:tc>
        <w:tc>
          <w:tcPr>
            <w:tcW w:w="1268" w:type="dxa"/>
            <w:tcBorders>
              <w:bottom w:val="single" w:sz="4" w:space="0" w:color="auto"/>
            </w:tcBorders>
          </w:tcPr>
          <w:p w14:paraId="53EB0F98" w14:textId="77777777" w:rsidR="00BB3A50" w:rsidRPr="00EB7322" w:rsidRDefault="00000000" w:rsidP="001472B6">
            <w:pPr>
              <w:pStyle w:val="Compact"/>
              <w:widowControl w:val="0"/>
              <w:spacing w:before="0" w:after="0" w:line="480" w:lineRule="auto"/>
              <w:jc w:val="center"/>
            </w:pPr>
            <w:r w:rsidRPr="00EB7322">
              <w:t>N=24</w:t>
            </w:r>
          </w:p>
        </w:tc>
        <w:tc>
          <w:tcPr>
            <w:tcW w:w="1261" w:type="dxa"/>
            <w:tcBorders>
              <w:bottom w:val="single" w:sz="4" w:space="0" w:color="auto"/>
            </w:tcBorders>
          </w:tcPr>
          <w:p w14:paraId="7BC21794" w14:textId="77777777" w:rsidR="00BB3A50" w:rsidRPr="00EB7322" w:rsidRDefault="00000000" w:rsidP="001472B6">
            <w:pPr>
              <w:pStyle w:val="Compact"/>
              <w:widowControl w:val="0"/>
              <w:spacing w:before="0" w:after="0" w:line="480" w:lineRule="auto"/>
              <w:jc w:val="center"/>
            </w:pPr>
            <w:r w:rsidRPr="00EB7322">
              <w:t>N=12</w:t>
            </w:r>
          </w:p>
        </w:tc>
        <w:tc>
          <w:tcPr>
            <w:tcW w:w="1342" w:type="dxa"/>
            <w:tcBorders>
              <w:bottom w:val="single" w:sz="4" w:space="0" w:color="auto"/>
            </w:tcBorders>
          </w:tcPr>
          <w:p w14:paraId="600F7D6D" w14:textId="77777777" w:rsidR="00BB3A50" w:rsidRPr="00EB7322" w:rsidRDefault="00000000" w:rsidP="001472B6">
            <w:pPr>
              <w:pStyle w:val="Compact"/>
              <w:widowControl w:val="0"/>
              <w:spacing w:before="0" w:after="0" w:line="480" w:lineRule="auto"/>
              <w:jc w:val="center"/>
            </w:pPr>
            <w:r w:rsidRPr="00EB7322">
              <w:t>N=12</w:t>
            </w:r>
          </w:p>
        </w:tc>
      </w:tr>
      <w:tr w:rsidR="00EB7322" w:rsidRPr="00EB7322" w14:paraId="72399D42" w14:textId="77777777" w:rsidTr="002422CD">
        <w:tc>
          <w:tcPr>
            <w:tcW w:w="1468" w:type="dxa"/>
            <w:tcBorders>
              <w:bottom w:val="nil"/>
            </w:tcBorders>
          </w:tcPr>
          <w:p w14:paraId="6CD55C4C" w14:textId="77777777" w:rsidR="00BB3A50" w:rsidRPr="00EB7322" w:rsidRDefault="00000000" w:rsidP="001472B6">
            <w:pPr>
              <w:pStyle w:val="Compact"/>
              <w:widowControl w:val="0"/>
              <w:spacing w:before="0" w:after="0" w:line="480" w:lineRule="auto"/>
              <w:jc w:val="center"/>
            </w:pPr>
            <w:r w:rsidRPr="00EB7322">
              <w:t>Age (in years)</w:t>
            </w:r>
          </w:p>
        </w:tc>
        <w:tc>
          <w:tcPr>
            <w:tcW w:w="1455" w:type="dxa"/>
            <w:tcBorders>
              <w:bottom w:val="nil"/>
            </w:tcBorders>
          </w:tcPr>
          <w:p w14:paraId="5042D31C" w14:textId="77777777" w:rsidR="00BB3A50" w:rsidRPr="00EB7322" w:rsidRDefault="00000000" w:rsidP="001472B6">
            <w:pPr>
              <w:pStyle w:val="Compact"/>
              <w:widowControl w:val="0"/>
              <w:spacing w:before="0" w:after="0" w:line="480" w:lineRule="auto"/>
              <w:jc w:val="center"/>
            </w:pPr>
            <w:r w:rsidRPr="00EB7322">
              <w:t>22.8 ± 3.03</w:t>
            </w:r>
          </w:p>
        </w:tc>
        <w:tc>
          <w:tcPr>
            <w:tcW w:w="1332" w:type="dxa"/>
            <w:tcBorders>
              <w:bottom w:val="nil"/>
            </w:tcBorders>
          </w:tcPr>
          <w:p w14:paraId="2EA9AA9F" w14:textId="77777777" w:rsidR="00BB3A50" w:rsidRPr="00EB7322" w:rsidRDefault="00000000" w:rsidP="001472B6">
            <w:pPr>
              <w:pStyle w:val="Compact"/>
              <w:widowControl w:val="0"/>
              <w:spacing w:before="0" w:after="0" w:line="480" w:lineRule="auto"/>
              <w:jc w:val="center"/>
            </w:pPr>
            <w:r w:rsidRPr="00EB7322">
              <w:t>22.92 ± 3.53</w:t>
            </w:r>
          </w:p>
        </w:tc>
        <w:tc>
          <w:tcPr>
            <w:tcW w:w="1270" w:type="dxa"/>
            <w:tcBorders>
              <w:bottom w:val="nil"/>
            </w:tcBorders>
          </w:tcPr>
          <w:p w14:paraId="3E035A3F" w14:textId="77777777" w:rsidR="00BB3A50" w:rsidRPr="00EB7322" w:rsidRDefault="00000000" w:rsidP="001472B6">
            <w:pPr>
              <w:pStyle w:val="Compact"/>
              <w:widowControl w:val="0"/>
              <w:spacing w:before="0" w:after="0" w:line="480" w:lineRule="auto"/>
              <w:jc w:val="center"/>
            </w:pPr>
            <w:r w:rsidRPr="00EB7322">
              <w:t>22.75 ± 2.6</w:t>
            </w:r>
          </w:p>
        </w:tc>
        <w:tc>
          <w:tcPr>
            <w:tcW w:w="1268" w:type="dxa"/>
            <w:tcBorders>
              <w:bottom w:val="nil"/>
            </w:tcBorders>
          </w:tcPr>
          <w:p w14:paraId="21A9FD7A" w14:textId="77777777" w:rsidR="00BB3A50" w:rsidRPr="00EB7322" w:rsidRDefault="00000000" w:rsidP="001472B6">
            <w:pPr>
              <w:pStyle w:val="Compact"/>
              <w:widowControl w:val="0"/>
              <w:spacing w:before="0" w:after="0" w:line="480" w:lineRule="auto"/>
              <w:jc w:val="center"/>
            </w:pPr>
            <w:r w:rsidRPr="00EB7322">
              <w:t>68.61 ± 7.72</w:t>
            </w:r>
          </w:p>
        </w:tc>
        <w:tc>
          <w:tcPr>
            <w:tcW w:w="1261" w:type="dxa"/>
            <w:tcBorders>
              <w:bottom w:val="nil"/>
            </w:tcBorders>
          </w:tcPr>
          <w:p w14:paraId="116DFBF4" w14:textId="77777777" w:rsidR="00BB3A50" w:rsidRPr="00EB7322" w:rsidRDefault="00000000" w:rsidP="001472B6">
            <w:pPr>
              <w:pStyle w:val="Compact"/>
              <w:widowControl w:val="0"/>
              <w:spacing w:before="0" w:after="0" w:line="480" w:lineRule="auto"/>
              <w:jc w:val="center"/>
            </w:pPr>
            <w:r w:rsidRPr="00EB7322">
              <w:t>67.64 ± 7.26</w:t>
            </w:r>
          </w:p>
        </w:tc>
        <w:tc>
          <w:tcPr>
            <w:tcW w:w="1342" w:type="dxa"/>
            <w:tcBorders>
              <w:bottom w:val="nil"/>
            </w:tcBorders>
          </w:tcPr>
          <w:p w14:paraId="43676FD2" w14:textId="77777777" w:rsidR="00BB3A50" w:rsidRPr="00EB7322" w:rsidRDefault="00000000" w:rsidP="001472B6">
            <w:pPr>
              <w:pStyle w:val="Compact"/>
              <w:widowControl w:val="0"/>
              <w:spacing w:before="0" w:after="0" w:line="480" w:lineRule="auto"/>
              <w:jc w:val="center"/>
            </w:pPr>
            <w:r w:rsidRPr="00EB7322">
              <w:t>69.5 ± 8.33</w:t>
            </w:r>
          </w:p>
        </w:tc>
      </w:tr>
      <w:tr w:rsidR="00EB7322" w:rsidRPr="00EB7322" w14:paraId="4C12F58F" w14:textId="77777777" w:rsidTr="002422CD">
        <w:tc>
          <w:tcPr>
            <w:tcW w:w="1468" w:type="dxa"/>
            <w:tcBorders>
              <w:top w:val="nil"/>
              <w:bottom w:val="nil"/>
            </w:tcBorders>
          </w:tcPr>
          <w:p w14:paraId="2752E23E" w14:textId="77777777" w:rsidR="00BB3A50" w:rsidRPr="00EB7322" w:rsidRDefault="00000000" w:rsidP="001472B6">
            <w:pPr>
              <w:pStyle w:val="Compact"/>
              <w:widowControl w:val="0"/>
              <w:spacing w:before="0" w:after="0" w:line="480" w:lineRule="auto"/>
              <w:jc w:val="center"/>
            </w:pPr>
            <w:r w:rsidRPr="00EB7322">
              <w:t>Education</w:t>
            </w:r>
          </w:p>
        </w:tc>
        <w:tc>
          <w:tcPr>
            <w:tcW w:w="1455" w:type="dxa"/>
            <w:tcBorders>
              <w:top w:val="nil"/>
              <w:bottom w:val="nil"/>
            </w:tcBorders>
          </w:tcPr>
          <w:p w14:paraId="31BE2257" w14:textId="77777777" w:rsidR="00BB3A50" w:rsidRPr="00EB7322" w:rsidRDefault="00000000" w:rsidP="001472B6">
            <w:pPr>
              <w:pStyle w:val="Compact"/>
              <w:widowControl w:val="0"/>
              <w:spacing w:before="0" w:after="0" w:line="480" w:lineRule="auto"/>
              <w:jc w:val="center"/>
            </w:pPr>
            <w:r w:rsidRPr="00EB7322">
              <w:t>14.38 ± 1.72</w:t>
            </w:r>
          </w:p>
        </w:tc>
        <w:tc>
          <w:tcPr>
            <w:tcW w:w="1332" w:type="dxa"/>
            <w:tcBorders>
              <w:top w:val="nil"/>
              <w:bottom w:val="nil"/>
            </w:tcBorders>
          </w:tcPr>
          <w:p w14:paraId="663837D3" w14:textId="77777777" w:rsidR="00BB3A50" w:rsidRPr="00EB7322" w:rsidRDefault="00000000" w:rsidP="001472B6">
            <w:pPr>
              <w:pStyle w:val="Compact"/>
              <w:widowControl w:val="0"/>
              <w:spacing w:before="0" w:after="0" w:line="480" w:lineRule="auto"/>
              <w:jc w:val="center"/>
            </w:pPr>
            <w:r w:rsidRPr="00EB7322">
              <w:t>14.75 ± 1.86</w:t>
            </w:r>
          </w:p>
        </w:tc>
        <w:tc>
          <w:tcPr>
            <w:tcW w:w="1270" w:type="dxa"/>
            <w:tcBorders>
              <w:top w:val="nil"/>
              <w:bottom w:val="nil"/>
            </w:tcBorders>
          </w:tcPr>
          <w:p w14:paraId="15C279CA" w14:textId="77777777" w:rsidR="00BB3A50" w:rsidRPr="00EB7322" w:rsidRDefault="00000000" w:rsidP="001472B6">
            <w:pPr>
              <w:pStyle w:val="Compact"/>
              <w:widowControl w:val="0"/>
              <w:spacing w:before="0" w:after="0" w:line="480" w:lineRule="auto"/>
              <w:jc w:val="center"/>
            </w:pPr>
            <w:r w:rsidRPr="00EB7322">
              <w:t>14 ± 1.54</w:t>
            </w:r>
          </w:p>
        </w:tc>
        <w:tc>
          <w:tcPr>
            <w:tcW w:w="1268" w:type="dxa"/>
            <w:tcBorders>
              <w:top w:val="nil"/>
              <w:bottom w:val="nil"/>
            </w:tcBorders>
          </w:tcPr>
          <w:p w14:paraId="60C6EF95" w14:textId="77777777" w:rsidR="00BB3A50" w:rsidRPr="00EB7322" w:rsidRDefault="00000000" w:rsidP="001472B6">
            <w:pPr>
              <w:pStyle w:val="Compact"/>
              <w:widowControl w:val="0"/>
              <w:spacing w:before="0" w:after="0" w:line="480" w:lineRule="auto"/>
              <w:jc w:val="center"/>
            </w:pPr>
            <w:r w:rsidRPr="00EB7322">
              <w:t>14.04 ± 2.71</w:t>
            </w:r>
          </w:p>
        </w:tc>
        <w:tc>
          <w:tcPr>
            <w:tcW w:w="1261" w:type="dxa"/>
            <w:tcBorders>
              <w:top w:val="nil"/>
              <w:bottom w:val="nil"/>
            </w:tcBorders>
          </w:tcPr>
          <w:p w14:paraId="4AE1FF9E" w14:textId="77777777" w:rsidR="00BB3A50" w:rsidRPr="00EB7322" w:rsidRDefault="00000000" w:rsidP="001472B6">
            <w:pPr>
              <w:pStyle w:val="Compact"/>
              <w:widowControl w:val="0"/>
              <w:spacing w:before="0" w:after="0" w:line="480" w:lineRule="auto"/>
              <w:jc w:val="center"/>
            </w:pPr>
            <w:r w:rsidRPr="00EB7322">
              <w:t>14.45 ± 2.42</w:t>
            </w:r>
          </w:p>
        </w:tc>
        <w:tc>
          <w:tcPr>
            <w:tcW w:w="1342" w:type="dxa"/>
            <w:tcBorders>
              <w:top w:val="nil"/>
              <w:bottom w:val="nil"/>
            </w:tcBorders>
          </w:tcPr>
          <w:p w14:paraId="5B183E18" w14:textId="77777777" w:rsidR="00BB3A50" w:rsidRPr="00EB7322" w:rsidRDefault="00000000" w:rsidP="001472B6">
            <w:pPr>
              <w:pStyle w:val="Compact"/>
              <w:widowControl w:val="0"/>
              <w:spacing w:before="0" w:after="0" w:line="480" w:lineRule="auto"/>
              <w:jc w:val="center"/>
            </w:pPr>
            <w:r w:rsidRPr="00EB7322">
              <w:t>13.37 ± 2.99</w:t>
            </w:r>
          </w:p>
        </w:tc>
      </w:tr>
      <w:tr w:rsidR="00EB7322" w:rsidRPr="00EB7322" w14:paraId="33E4D672" w14:textId="77777777" w:rsidTr="002422CD">
        <w:tc>
          <w:tcPr>
            <w:tcW w:w="1468" w:type="dxa"/>
            <w:tcBorders>
              <w:top w:val="nil"/>
              <w:bottom w:val="nil"/>
            </w:tcBorders>
          </w:tcPr>
          <w:p w14:paraId="0E635CCC" w14:textId="77777777" w:rsidR="00BB3A50" w:rsidRPr="00EB7322" w:rsidRDefault="00000000" w:rsidP="001472B6">
            <w:pPr>
              <w:pStyle w:val="Compact"/>
              <w:widowControl w:val="0"/>
              <w:spacing w:before="0" w:after="0" w:line="480" w:lineRule="auto"/>
              <w:jc w:val="center"/>
            </w:pPr>
            <w:r w:rsidRPr="00EB7322">
              <w:t>Mill Hill score</w:t>
            </w:r>
          </w:p>
        </w:tc>
        <w:tc>
          <w:tcPr>
            <w:tcW w:w="1455" w:type="dxa"/>
            <w:tcBorders>
              <w:top w:val="nil"/>
              <w:bottom w:val="nil"/>
            </w:tcBorders>
          </w:tcPr>
          <w:p w14:paraId="14EBBC87" w14:textId="77777777" w:rsidR="00BB3A50" w:rsidRPr="00EB7322" w:rsidRDefault="00000000" w:rsidP="001472B6">
            <w:pPr>
              <w:pStyle w:val="Compact"/>
              <w:widowControl w:val="0"/>
              <w:spacing w:before="0" w:after="0" w:line="480" w:lineRule="auto"/>
              <w:jc w:val="center"/>
            </w:pPr>
            <w:r w:rsidRPr="00EB7322">
              <w:t>20.58 ± 3.59</w:t>
            </w:r>
          </w:p>
        </w:tc>
        <w:tc>
          <w:tcPr>
            <w:tcW w:w="1332" w:type="dxa"/>
            <w:tcBorders>
              <w:top w:val="nil"/>
              <w:bottom w:val="nil"/>
            </w:tcBorders>
          </w:tcPr>
          <w:p w14:paraId="32AC4649" w14:textId="77777777" w:rsidR="00BB3A50" w:rsidRPr="00EB7322" w:rsidRDefault="00000000" w:rsidP="001472B6">
            <w:pPr>
              <w:pStyle w:val="Compact"/>
              <w:widowControl w:val="0"/>
              <w:spacing w:before="0" w:after="0" w:line="480" w:lineRule="auto"/>
              <w:jc w:val="center"/>
            </w:pPr>
            <w:r w:rsidRPr="00EB7322">
              <w:t>21.42 ± 2.91</w:t>
            </w:r>
          </w:p>
        </w:tc>
        <w:tc>
          <w:tcPr>
            <w:tcW w:w="1270" w:type="dxa"/>
            <w:tcBorders>
              <w:top w:val="nil"/>
              <w:bottom w:val="nil"/>
            </w:tcBorders>
          </w:tcPr>
          <w:p w14:paraId="16111DB0" w14:textId="77777777" w:rsidR="00BB3A50" w:rsidRPr="00EB7322" w:rsidRDefault="00000000" w:rsidP="001472B6">
            <w:pPr>
              <w:pStyle w:val="Compact"/>
              <w:widowControl w:val="0"/>
              <w:spacing w:before="0" w:after="0" w:line="480" w:lineRule="auto"/>
              <w:jc w:val="center"/>
            </w:pPr>
            <w:r w:rsidRPr="00EB7322">
              <w:t>19.75 ± 4.11</w:t>
            </w:r>
          </w:p>
        </w:tc>
        <w:tc>
          <w:tcPr>
            <w:tcW w:w="1268" w:type="dxa"/>
            <w:tcBorders>
              <w:top w:val="nil"/>
              <w:bottom w:val="nil"/>
            </w:tcBorders>
          </w:tcPr>
          <w:p w14:paraId="29ACA123" w14:textId="77777777" w:rsidR="00BB3A50" w:rsidRPr="00EB7322" w:rsidRDefault="00000000" w:rsidP="001472B6">
            <w:pPr>
              <w:pStyle w:val="Compact"/>
              <w:widowControl w:val="0"/>
              <w:spacing w:before="0" w:after="0" w:line="480" w:lineRule="auto"/>
              <w:jc w:val="center"/>
            </w:pPr>
            <w:r w:rsidRPr="00EB7322">
              <w:t>24.04 ± 6.15</w:t>
            </w:r>
          </w:p>
        </w:tc>
        <w:tc>
          <w:tcPr>
            <w:tcW w:w="1261" w:type="dxa"/>
            <w:tcBorders>
              <w:top w:val="nil"/>
              <w:bottom w:val="nil"/>
            </w:tcBorders>
          </w:tcPr>
          <w:p w14:paraId="5EAE7808" w14:textId="77777777" w:rsidR="00BB3A50" w:rsidRPr="00EB7322" w:rsidRDefault="00000000" w:rsidP="001472B6">
            <w:pPr>
              <w:pStyle w:val="Compact"/>
              <w:widowControl w:val="0"/>
              <w:spacing w:before="0" w:after="0" w:line="480" w:lineRule="auto"/>
              <w:jc w:val="center"/>
            </w:pPr>
            <w:r w:rsidRPr="00EB7322">
              <w:t>25.55 ± 5.13</w:t>
            </w:r>
          </w:p>
        </w:tc>
        <w:tc>
          <w:tcPr>
            <w:tcW w:w="1342" w:type="dxa"/>
            <w:tcBorders>
              <w:top w:val="nil"/>
              <w:bottom w:val="nil"/>
            </w:tcBorders>
          </w:tcPr>
          <w:p w14:paraId="663FAD36" w14:textId="77777777" w:rsidR="00BB3A50" w:rsidRPr="00EB7322" w:rsidRDefault="00000000" w:rsidP="001472B6">
            <w:pPr>
              <w:pStyle w:val="Compact"/>
              <w:widowControl w:val="0"/>
              <w:spacing w:before="0" w:after="0" w:line="480" w:lineRule="auto"/>
              <w:jc w:val="center"/>
            </w:pPr>
            <w:r w:rsidRPr="00EB7322">
              <w:t>22.67 ± 6.88</w:t>
            </w:r>
          </w:p>
        </w:tc>
      </w:tr>
      <w:tr w:rsidR="00EB7322" w:rsidRPr="00EB7322" w14:paraId="6A578EF1" w14:textId="77777777" w:rsidTr="002422CD">
        <w:tc>
          <w:tcPr>
            <w:tcW w:w="1468" w:type="dxa"/>
            <w:tcBorders>
              <w:top w:val="nil"/>
            </w:tcBorders>
          </w:tcPr>
          <w:p w14:paraId="6D03A77B" w14:textId="0DFDAC70" w:rsidR="00BB3A50" w:rsidRPr="00EB7322" w:rsidRDefault="00000000" w:rsidP="001472B6">
            <w:pPr>
              <w:pStyle w:val="Compact"/>
              <w:widowControl w:val="0"/>
              <w:spacing w:before="0" w:after="0" w:line="480" w:lineRule="auto"/>
              <w:jc w:val="center"/>
            </w:pPr>
            <w:r w:rsidRPr="00EB7322">
              <w:t>Horne score</w:t>
            </w:r>
          </w:p>
        </w:tc>
        <w:tc>
          <w:tcPr>
            <w:tcW w:w="1455" w:type="dxa"/>
            <w:tcBorders>
              <w:top w:val="nil"/>
            </w:tcBorders>
          </w:tcPr>
          <w:p w14:paraId="403D123E" w14:textId="77777777" w:rsidR="00BB3A50" w:rsidRPr="00EB7322" w:rsidRDefault="00000000" w:rsidP="001472B6">
            <w:pPr>
              <w:pStyle w:val="Compact"/>
              <w:widowControl w:val="0"/>
              <w:spacing w:before="0" w:after="0" w:line="480" w:lineRule="auto"/>
              <w:jc w:val="center"/>
            </w:pPr>
            <w:r w:rsidRPr="00EB7322">
              <w:t>51.38 ± 10.67</w:t>
            </w:r>
          </w:p>
        </w:tc>
        <w:tc>
          <w:tcPr>
            <w:tcW w:w="1332" w:type="dxa"/>
            <w:tcBorders>
              <w:top w:val="nil"/>
            </w:tcBorders>
          </w:tcPr>
          <w:p w14:paraId="01F1B868" w14:textId="77777777" w:rsidR="00BB3A50" w:rsidRPr="00EB7322" w:rsidRDefault="00000000" w:rsidP="001472B6">
            <w:pPr>
              <w:pStyle w:val="Compact"/>
              <w:widowControl w:val="0"/>
              <w:spacing w:before="0" w:after="0" w:line="480" w:lineRule="auto"/>
              <w:jc w:val="center"/>
            </w:pPr>
            <w:r w:rsidRPr="00EB7322">
              <w:t>52.08 ± 10.23</w:t>
            </w:r>
          </w:p>
        </w:tc>
        <w:tc>
          <w:tcPr>
            <w:tcW w:w="1270" w:type="dxa"/>
            <w:tcBorders>
              <w:top w:val="nil"/>
            </w:tcBorders>
          </w:tcPr>
          <w:p w14:paraId="313C2621" w14:textId="77777777" w:rsidR="00BB3A50" w:rsidRPr="00EB7322" w:rsidRDefault="00000000" w:rsidP="001472B6">
            <w:pPr>
              <w:pStyle w:val="Compact"/>
              <w:widowControl w:val="0"/>
              <w:spacing w:before="0" w:after="0" w:line="480" w:lineRule="auto"/>
              <w:jc w:val="center"/>
            </w:pPr>
            <w:r w:rsidRPr="00EB7322">
              <w:t>50.67 ± 11.5</w:t>
            </w:r>
          </w:p>
        </w:tc>
        <w:tc>
          <w:tcPr>
            <w:tcW w:w="1268" w:type="dxa"/>
            <w:tcBorders>
              <w:top w:val="nil"/>
            </w:tcBorders>
          </w:tcPr>
          <w:p w14:paraId="6B8F8A3E" w14:textId="77777777" w:rsidR="00BB3A50" w:rsidRPr="00EB7322" w:rsidRDefault="00000000" w:rsidP="001472B6">
            <w:pPr>
              <w:pStyle w:val="Compact"/>
              <w:widowControl w:val="0"/>
              <w:spacing w:before="0" w:after="0" w:line="480" w:lineRule="auto"/>
              <w:jc w:val="center"/>
            </w:pPr>
            <w:r w:rsidRPr="00EB7322">
              <w:t>58.78 ± 10.27</w:t>
            </w:r>
          </w:p>
        </w:tc>
        <w:tc>
          <w:tcPr>
            <w:tcW w:w="1261" w:type="dxa"/>
            <w:tcBorders>
              <w:top w:val="nil"/>
            </w:tcBorders>
          </w:tcPr>
          <w:p w14:paraId="7CB75D96" w14:textId="77777777" w:rsidR="00BB3A50" w:rsidRPr="00EB7322" w:rsidRDefault="00000000" w:rsidP="001472B6">
            <w:pPr>
              <w:pStyle w:val="Compact"/>
              <w:widowControl w:val="0"/>
              <w:spacing w:before="0" w:after="0" w:line="480" w:lineRule="auto"/>
              <w:jc w:val="center"/>
            </w:pPr>
            <w:r w:rsidRPr="00EB7322">
              <w:t>62 ± 8.85</w:t>
            </w:r>
          </w:p>
        </w:tc>
        <w:tc>
          <w:tcPr>
            <w:tcW w:w="1342" w:type="dxa"/>
            <w:tcBorders>
              <w:top w:val="nil"/>
            </w:tcBorders>
          </w:tcPr>
          <w:p w14:paraId="218E4771" w14:textId="77777777" w:rsidR="00BB3A50" w:rsidRPr="00EB7322" w:rsidRDefault="00000000" w:rsidP="001472B6">
            <w:pPr>
              <w:pStyle w:val="Compact"/>
              <w:widowControl w:val="0"/>
              <w:spacing w:before="0" w:after="0" w:line="480" w:lineRule="auto"/>
              <w:jc w:val="center"/>
            </w:pPr>
            <w:r w:rsidRPr="00EB7322">
              <w:t>55.83 ± 10.94</w:t>
            </w:r>
          </w:p>
        </w:tc>
      </w:tr>
    </w:tbl>
    <w:p w14:paraId="2297BAAD" w14:textId="77777777" w:rsidR="001F1221" w:rsidRDefault="001F1221" w:rsidP="001472B6">
      <w:pPr>
        <w:pStyle w:val="Titre2"/>
        <w:spacing w:before="0" w:line="480" w:lineRule="auto"/>
        <w:rPr>
          <w:color w:val="auto"/>
          <w:sz w:val="28"/>
          <w:szCs w:val="28"/>
        </w:rPr>
      </w:pPr>
      <w:bookmarkStart w:id="4" w:name="procedure"/>
      <w:bookmarkEnd w:id="4"/>
    </w:p>
    <w:p w14:paraId="3C13AC09" w14:textId="2CA0743B" w:rsidR="00BB3A50" w:rsidRPr="00EB7322" w:rsidRDefault="00000000" w:rsidP="001472B6">
      <w:pPr>
        <w:pStyle w:val="Titre2"/>
        <w:spacing w:before="0" w:line="480" w:lineRule="auto"/>
        <w:rPr>
          <w:color w:val="auto"/>
          <w:sz w:val="28"/>
          <w:szCs w:val="28"/>
        </w:rPr>
      </w:pPr>
      <w:r w:rsidRPr="00EB7322">
        <w:rPr>
          <w:color w:val="auto"/>
          <w:sz w:val="28"/>
          <w:szCs w:val="28"/>
        </w:rPr>
        <w:t>Materials</w:t>
      </w:r>
    </w:p>
    <w:p w14:paraId="59BBB21B" w14:textId="13348F3F" w:rsidR="00BB3A50" w:rsidRPr="00EB7322" w:rsidRDefault="00000000" w:rsidP="001472B6">
      <w:pPr>
        <w:pStyle w:val="FirstParagraph"/>
        <w:spacing w:before="0" w:after="0" w:line="480" w:lineRule="auto"/>
      </w:pPr>
      <w:r w:rsidRPr="00EB7322">
        <w:t xml:space="preserve">For the memory task, 32 concrete French words were selected and divided into four lists of eight words. The four lists were counterbalanced across participants and served as repeated words (presented in the encoding phase and appearing in the 1-back task), unrepeated words (presented in the encoding phase but not appearing in the 1-back task), </w:t>
      </w:r>
      <w:r w:rsidRPr="00EB7322">
        <w:lastRenderedPageBreak/>
        <w:t xml:space="preserve">filler words (new words appearing for the first time in the 1-back task) and new words (lures in the recognition memory task). The words had an average frequency (M=44.55, STD=14.74) measured by their frequency in movie subtitles by Lexique 311. The four lists did not differ in terms of frequency. All words counted 4 to 7 letters and were unrelated </w:t>
      </w:r>
      <w:r w:rsidR="009C143E" w:rsidRPr="00EB7322">
        <w:t xml:space="preserve">(phonologically and conceptually) </w:t>
      </w:r>
      <w:r w:rsidRPr="00EB7322">
        <w:t>to each other and to the 1-back images. Twenty-four non-words were created to serve as fillers for the 1-back task. The non-words were matched with the words in terms of absolute phonotactic frequency</w:t>
      </w:r>
      <w:r w:rsidR="00565DD3">
        <w:t xml:space="preserve"> </w:t>
      </w:r>
      <w:r w:rsidR="00565DD3">
        <w:fldChar w:fldCharType="begin" w:fldLock="1"/>
      </w:r>
      <w:r w:rsidR="00565DD3">
        <w:instrText>ADDIN CSL_CITATION {"citationItems":[{"id":"ITEM-1","itemData":{"author":[{"dropping-particle":"","family":"Tubach","given":"J.P.","non-dropping-particle":"","parse-names":false,"suffix":""},{"dropping-particle":"","family":"Boe","given":"L.J.","non-dropping-particle":"","parse-names":false,"suffix":""}],"id":"ITEM-1","issued":{"date-parts":[["1990"]]},"title":"Un corpus de transcription phonetique (300 000 phones). Constitution et exploitation statistique","type":"article"},"uris":["http://www.mendeley.com/documents/?uuid=e9ab761d-f300-4692-9fea-fbb46476c7ed"]}],"mendeley":{"formattedCitation":"(Tubach &amp; Boe, 1990)","plainTextFormattedCitation":"(Tubach &amp; Boe, 1990)","previouslyFormattedCitation":"(Tubach &amp; Boe, 1990)"},"properties":{"noteIndex":0},"schema":"https://github.com/citation-style-language/schema/raw/master/csl-citation.json"}</w:instrText>
      </w:r>
      <w:r w:rsidR="00565DD3">
        <w:fldChar w:fldCharType="separate"/>
      </w:r>
      <w:r w:rsidR="00565DD3" w:rsidRPr="00565DD3">
        <w:rPr>
          <w:noProof/>
        </w:rPr>
        <w:t>(Tubach &amp; Boe, 1990)</w:t>
      </w:r>
      <w:r w:rsidR="00565DD3">
        <w:fldChar w:fldCharType="end"/>
      </w:r>
      <w:r w:rsidRPr="00EB7322">
        <w:t xml:space="preserve">, number of letters, and number of syllables. They were not phonologically </w:t>
      </w:r>
      <w:proofErr w:type="gramStart"/>
      <w:r w:rsidRPr="00EB7322">
        <w:t>similar to</w:t>
      </w:r>
      <w:proofErr w:type="gramEnd"/>
      <w:r w:rsidRPr="00EB7322">
        <w:t xml:space="preserve"> the words.</w:t>
      </w:r>
    </w:p>
    <w:p w14:paraId="10AC91AD" w14:textId="50EDFD5F" w:rsidR="00BB3A50" w:rsidRPr="00EB7322" w:rsidRDefault="00000000" w:rsidP="001472B6">
      <w:pPr>
        <w:pStyle w:val="Corpsdetexte"/>
        <w:spacing w:before="0" w:after="0" w:line="480" w:lineRule="auto"/>
      </w:pPr>
      <w:r w:rsidRPr="00EB7322">
        <w:t xml:space="preserve">For the 1-back task, 42 black and white line-drawings images were selected from Snodgrass and Vanderwart </w:t>
      </w:r>
      <w:r w:rsidR="00FE0484">
        <w:fldChar w:fldCharType="begin" w:fldLock="1"/>
      </w:r>
      <w:r w:rsidR="00FE0484">
        <w:instrText>ADDIN CSL_CITATION {"citationItems":[{"id":"ITEM-1","itemData":{"DOI":"10.1037/0278-7393.6.2.174","ISSN":"0096-1515","PMID":"7373248","abstract":"Presents a standardized set of 260 pictures for use in experiments investigating differences and similarities in the processing of pictures and words. The pictures are black-and-white line drawings executed according to a set of rules that provide consistency of pictorial representation. They have been standardized on 4 variables of central relevance to memory and cognitive processing: name agreement, image agreement, familiarity, and visual complexity. The intercorrelations among the 4 measures were low, suggesting that they are indices of different attributes of the pictures. The concepts were selected to provide exemplars from several widely studied semantic categories. Sources of naming variance, and mean familiarity and complexity of the exemplars, differed significantly across the set of categories investigated. The potential significance of each of the normative variables to a number of semantic and episodic memory tasks is discussed. (34 ref) (PsycINFO Database Record (c) 2006 APA, all rights reserved). © 1980 American Psychological Association.","author":[{"dropping-particle":"","family":"Snodgrass","given":"Joan G.","non-dropping-particle":"","parse-names":false,"suffix":""},{"dropping-particle":"","family":"Vanderwart","given":"Mary","non-dropping-particle":"","parse-names":false,"suffix":""}],"container-title":"Journal of Experimental Psychology: Human Learning and Memory","id":"ITEM-1","issue":"2","issued":{"date-parts":[["1980"]]},"page":"174-215","title":"A standardized set of 260 pictures: Norms for name agreement, image agreement, familiarity, and visual complexity.","type":"article-journal","volume":"6"},"suppress-author":1,"uris":["http://www.mendeley.com/documents/?uuid=bbbc256c-ef8a-4f68-a3bd-bc79cb6c61f3"]}],"mendeley":{"formattedCitation":"(1980)","plainTextFormattedCitation":"(1980)","previouslyFormattedCitation":"(1980)"},"properties":{"noteIndex":0},"schema":"https://github.com/citation-style-language/schema/raw/master/csl-citation.json"}</w:instrText>
      </w:r>
      <w:r w:rsidR="00FE0484">
        <w:fldChar w:fldCharType="separate"/>
      </w:r>
      <w:r w:rsidR="00FE0484" w:rsidRPr="00FE0484">
        <w:rPr>
          <w:noProof/>
        </w:rPr>
        <w:t>(1980)</w:t>
      </w:r>
      <w:r w:rsidR="00FE0484">
        <w:fldChar w:fldCharType="end"/>
      </w:r>
      <w:r w:rsidRPr="00EB7322">
        <w:t xml:space="preserve"> based on the norms in the French language created by Alario and Ferrand </w:t>
      </w:r>
      <w:r w:rsidR="00565DD3">
        <w:fldChar w:fldCharType="begin" w:fldLock="1"/>
      </w:r>
      <w:r w:rsidR="00565DD3">
        <w:instrText>ADDIN CSL_CITATION {"citationItems":[{"id":"ITEM-1","itemData":{"author":[{"dropping-particle":"","family":"Alario","given":"F.-Xavier","non-dropping-particle":"","parse-names":false,"suffix":""},{"dropping-particle":"","family":"Ferrand","given":"Ludovic","non-dropping-particle":"","parse-names":false,"suffix":""}],"container-title":"Behavior Research Methods, Instruments, and Computers","id":"ITEM-1","issue":"3","issued":{"date-parts":[["1999"]]},"page":"531-552","title":"A set of 400 pictures standardized for French: Norms for name agreement, image agreement, …","type":"article-journal","volume":"31"},"suppress-author":1,"uris":["http://www.mendeley.com/documents/?uuid=3cb538d7-e5b3-4e15-8ddf-aff5d700c87c"]}],"mendeley":{"formattedCitation":"(1999)","plainTextFormattedCitation":"(1999)","previouslyFormattedCitation":"(1999)"},"properties":{"noteIndex":0},"schema":"https://github.com/citation-style-language/schema/raw/master/csl-citation.json"}</w:instrText>
      </w:r>
      <w:r w:rsidR="00565DD3">
        <w:fldChar w:fldCharType="separate"/>
      </w:r>
      <w:r w:rsidR="00565DD3" w:rsidRPr="00565DD3">
        <w:rPr>
          <w:noProof/>
        </w:rPr>
        <w:t>(1999)</w:t>
      </w:r>
      <w:r w:rsidR="00565DD3">
        <w:fldChar w:fldCharType="end"/>
      </w:r>
      <w:r w:rsidRPr="00EB7322">
        <w:t xml:space="preserve">. Images were selected if they had a name agreement greater than 90 % and if they had image agreement scores (i.e., whether participants estimated that the image matched the idea they had of the object) above or equal to 3 out of 5. Half of the images were manufactured, and the other half were natural; both categories were matched in complexity, familiarity, and age of acquisition. Attempts were made so that the selected images were not too related </w:t>
      </w:r>
      <w:r w:rsidR="00685EB9" w:rsidRPr="00EB7322">
        <w:t xml:space="preserve">to each other </w:t>
      </w:r>
      <w:r w:rsidRPr="00EB7322">
        <w:t>nor too alike. Items</w:t>
      </w:r>
      <w:r w:rsidR="00690A00" w:rsidRPr="00EB7322">
        <w:t>’ complexities</w:t>
      </w:r>
      <w:r w:rsidRPr="00EB7322">
        <w:t xml:space="preserve"> in each category were normally distributed to ensure that the images’ visual complexity did not </w:t>
      </w:r>
      <w:r w:rsidR="00690A00" w:rsidRPr="00EB7322">
        <w:t>influence</w:t>
      </w:r>
      <w:r w:rsidRPr="00EB7322">
        <w:t xml:space="preserve"> words</w:t>
      </w:r>
      <w:r w:rsidR="00690A00" w:rsidRPr="00EB7322">
        <w:t xml:space="preserve"> reading</w:t>
      </w:r>
      <w:r w:rsidRPr="00EB7322">
        <w:t xml:space="preserve"> in the 1-back task.</w:t>
      </w:r>
    </w:p>
    <w:p w14:paraId="5FA60F42" w14:textId="7AA3E734" w:rsidR="00BB3A50" w:rsidRPr="00EB7322" w:rsidRDefault="00000000" w:rsidP="001472B6">
      <w:pPr>
        <w:pStyle w:val="Titre2"/>
        <w:spacing w:before="0" w:line="480" w:lineRule="auto"/>
        <w:rPr>
          <w:color w:val="auto"/>
        </w:rPr>
      </w:pPr>
      <w:r w:rsidRPr="00EB7322">
        <w:rPr>
          <w:color w:val="auto"/>
          <w:sz w:val="28"/>
          <w:szCs w:val="28"/>
        </w:rPr>
        <w:t>Procedure</w:t>
      </w:r>
    </w:p>
    <w:p w14:paraId="00A42F52" w14:textId="77777777" w:rsidR="00BB3A50" w:rsidRPr="00EB7322" w:rsidRDefault="00000000" w:rsidP="001472B6">
      <w:pPr>
        <w:pStyle w:val="FirstParagraph"/>
        <w:spacing w:before="0" w:after="0" w:line="480" w:lineRule="auto"/>
      </w:pPr>
      <w:r w:rsidRPr="00EB7322">
        <w:t>Participants were tested individually in a quiet room. Stimuli were presented via a laptop. The experimental tasks consisted in four phases: encoding, immediate free recall, delay, and delayed memory tests (illustrated in Figure 1).</w:t>
      </w:r>
    </w:p>
    <w:p w14:paraId="35B8162F" w14:textId="77777777" w:rsidR="00BB3A50" w:rsidRPr="00EB7322" w:rsidRDefault="00000000" w:rsidP="001472B6">
      <w:pPr>
        <w:pStyle w:val="Corpsdetexte"/>
        <w:spacing w:before="0" w:after="0" w:line="480" w:lineRule="auto"/>
        <w:rPr>
          <w:i/>
          <w:iCs/>
        </w:rPr>
      </w:pPr>
      <w:r w:rsidRPr="00EB7322">
        <w:rPr>
          <w:i/>
          <w:iCs/>
        </w:rPr>
        <w:lastRenderedPageBreak/>
        <w:t>Encoding phase</w:t>
      </w:r>
    </w:p>
    <w:p w14:paraId="7237E828" w14:textId="77777777" w:rsidR="00BB3A50" w:rsidRPr="00EB7322" w:rsidRDefault="00000000" w:rsidP="001472B6">
      <w:pPr>
        <w:pStyle w:val="FirstParagraph"/>
        <w:spacing w:before="0" w:after="0" w:line="480" w:lineRule="auto"/>
      </w:pPr>
      <w:r w:rsidRPr="00EB7322">
        <w:t xml:space="preserve">Participants were instructed to study 16 words for a subsequent memory test. The words were presented in lower-case letters at the center of the screen, in red Arial on a white screen. Presentation duration was 3000ms with an inter-stimulus interval (ISI) of 500ms. </w:t>
      </w:r>
    </w:p>
    <w:p w14:paraId="65D23F17" w14:textId="77777777" w:rsidR="00BB3A50" w:rsidRPr="00EB7322" w:rsidRDefault="00000000" w:rsidP="001472B6">
      <w:pPr>
        <w:pStyle w:val="FirstParagraph"/>
        <w:spacing w:before="0" w:after="0" w:line="480" w:lineRule="auto"/>
        <w:rPr>
          <w:i/>
          <w:iCs/>
        </w:rPr>
      </w:pPr>
      <w:r w:rsidRPr="00EB7322">
        <w:rPr>
          <w:i/>
          <w:iCs/>
        </w:rPr>
        <w:t>Immediate free recall</w:t>
      </w:r>
    </w:p>
    <w:p w14:paraId="4DCB393C" w14:textId="3C9EA6F1" w:rsidR="00BB3A50" w:rsidRPr="00EB7322" w:rsidRDefault="00000000" w:rsidP="001472B6">
      <w:pPr>
        <w:pStyle w:val="FirstParagraph"/>
        <w:spacing w:before="0" w:after="0" w:line="480" w:lineRule="auto"/>
      </w:pPr>
      <w:r w:rsidRPr="00EB7322">
        <w:t xml:space="preserve">After the encoding phase, participants spent 30 seconds counting backward by </w:t>
      </w:r>
      <w:r w:rsidR="002A63E8">
        <w:t>3</w:t>
      </w:r>
      <w:r w:rsidRPr="00EB7322">
        <w:t xml:space="preserve"> from 374 or by </w:t>
      </w:r>
      <w:r w:rsidR="002A63E8">
        <w:t>2</w:t>
      </w:r>
      <w:r w:rsidRPr="00EB7322">
        <w:t xml:space="preserve"> from 371 (counterbalanced</w:t>
      </w:r>
      <w:r w:rsidR="004D0A3C" w:rsidRPr="00EB7322">
        <w:t xml:space="preserve"> with delayed recall</w:t>
      </w:r>
      <w:r w:rsidRPr="00EB7322">
        <w:t xml:space="preserve">). Then, they had 60 seconds to recall as many words as possible, no matter their order. </w:t>
      </w:r>
    </w:p>
    <w:p w14:paraId="085F9183" w14:textId="77777777" w:rsidR="00BB3A50" w:rsidRPr="00EB7322" w:rsidRDefault="00000000" w:rsidP="001472B6">
      <w:pPr>
        <w:pStyle w:val="FirstParagraph"/>
        <w:spacing w:before="0" w:after="0" w:line="480" w:lineRule="auto"/>
        <w:rPr>
          <w:i/>
          <w:iCs/>
        </w:rPr>
      </w:pPr>
      <w:r w:rsidRPr="00EB7322">
        <w:rPr>
          <w:i/>
          <w:iCs/>
        </w:rPr>
        <w:t>Delay</w:t>
      </w:r>
    </w:p>
    <w:p w14:paraId="202EDF37" w14:textId="77777777" w:rsidR="002A63E8" w:rsidRDefault="00000000" w:rsidP="002A63E8">
      <w:pPr>
        <w:pStyle w:val="FirstParagraph"/>
        <w:spacing w:before="0" w:after="0" w:line="480" w:lineRule="auto"/>
      </w:pPr>
      <w:r w:rsidRPr="00EB7322">
        <w:t xml:space="preserve">During a 12 to 15 minutes </w:t>
      </w:r>
      <w:r w:rsidR="00A90635" w:rsidRPr="00EB7322">
        <w:t>delay,</w:t>
      </w:r>
      <w:r w:rsidRPr="00EB7322">
        <w:t xml:space="preserve"> participants performed an overt or </w:t>
      </w:r>
      <w:r w:rsidR="00755901" w:rsidRPr="00EB7322">
        <w:t>covert rehearsal</w:t>
      </w:r>
      <w:r w:rsidRPr="00EB7322">
        <w:t xml:space="preserve"> task depending on the </w:t>
      </w:r>
      <w:r w:rsidR="004D0A3C" w:rsidRPr="00EB7322">
        <w:t xml:space="preserve">condition </w:t>
      </w:r>
      <w:r w:rsidRPr="00EB7322">
        <w:t>they were attributed to.</w:t>
      </w:r>
      <w:bookmarkStart w:id="5" w:name="implicit-condition"/>
      <w:bookmarkEnd w:id="5"/>
    </w:p>
    <w:p w14:paraId="0AA3AFF8" w14:textId="082D0BED" w:rsidR="00BB3A50" w:rsidRPr="00EB7322" w:rsidRDefault="00755901" w:rsidP="002A63E8">
      <w:pPr>
        <w:pStyle w:val="FirstParagraph"/>
        <w:spacing w:before="0" w:after="0" w:line="480" w:lineRule="auto"/>
      </w:pPr>
      <w:r w:rsidRPr="00EB7322">
        <w:rPr>
          <w:u w:val="single"/>
        </w:rPr>
        <w:t>Covert rehearsal</w:t>
      </w:r>
      <w:r w:rsidRPr="00EB7322">
        <w:t>:</w:t>
      </w:r>
      <w:r w:rsidR="004D0A3C" w:rsidRPr="00EB7322">
        <w:t xml:space="preserve"> </w:t>
      </w:r>
      <w:r w:rsidRPr="00EB7322">
        <w:t>As in Biss et al. (2013), participants had to complete three tasks: one non-verbal filler task (counting backwards</w:t>
      </w:r>
      <w:r w:rsidR="00690A00" w:rsidRPr="00EB7322">
        <w:t xml:space="preserve"> for 30 seconds</w:t>
      </w:r>
      <w:r w:rsidRPr="00EB7322">
        <w:t>), the 1-back task (preceded by a short training), and another non-verbal filler task (counting backwards</w:t>
      </w:r>
      <w:r w:rsidR="00690A00" w:rsidRPr="00EB7322">
        <w:t xml:space="preserve"> for 30 seconds</w:t>
      </w:r>
      <w:r w:rsidRPr="00EB7322">
        <w:t xml:space="preserve">). During the 1-back task, participants were instructed to press a key when two identical images appeared consecutively. They were told that the superimposed letter strings they saw had to be ignored. The images and the superimposed letters-strings were presented simultaneously for 1000ms with an ISI of 500ms. The words appeared in lower-case letters at the center of the screen and were colored in red. Each stimulus appeared twice during the task. Repeated studied words appeared with the same image, while the filler and non-words always </w:t>
      </w:r>
      <w:r w:rsidR="003B6137" w:rsidRPr="00EB7322">
        <w:t xml:space="preserve">were shown on </w:t>
      </w:r>
      <w:r w:rsidRPr="00EB7322">
        <w:t xml:space="preserve">different </w:t>
      </w:r>
      <w:r w:rsidR="003B6137" w:rsidRPr="00EB7322">
        <w:t>pictures</w:t>
      </w:r>
      <w:r w:rsidRPr="00EB7322">
        <w:t xml:space="preserve">. The trials including a repeated studied word never needed a one-back answer. There was a total of 84 trials, and the sequence was the following: 4 images alone; 8 images with non-words to serve as buffers; 64 main trials </w:t>
      </w:r>
      <w:r w:rsidRPr="00EB7322">
        <w:lastRenderedPageBreak/>
        <w:t>mixing 32 trials with images and non-words, 16 trials with filler words, and 16 trials with repeated studied words; 8 images with non-words as buffers. The images were consecutively identical (and thus required a 1-back response)</w:t>
      </w:r>
      <w:r w:rsidR="003B6137" w:rsidRPr="00EB7322">
        <w:t xml:space="preserve"> </w:t>
      </w:r>
      <w:r w:rsidRPr="00EB7322">
        <w:t xml:space="preserve">15 times throughout the whole phase. </w:t>
      </w:r>
    </w:p>
    <w:p w14:paraId="545FFE34" w14:textId="65082DCE" w:rsidR="00BB3A50" w:rsidRPr="00EB7322" w:rsidRDefault="00755901" w:rsidP="001472B6">
      <w:pPr>
        <w:pStyle w:val="Titre3"/>
        <w:spacing w:before="0" w:line="480" w:lineRule="auto"/>
        <w:rPr>
          <w:color w:val="auto"/>
        </w:rPr>
      </w:pPr>
      <w:bookmarkStart w:id="6" w:name="explicit-condition"/>
      <w:bookmarkEnd w:id="6"/>
      <w:r w:rsidRPr="00EB7322">
        <w:rPr>
          <w:rFonts w:asciiTheme="minorHAnsi" w:hAnsiTheme="minorHAnsi"/>
          <w:b w:val="0"/>
          <w:bCs w:val="0"/>
          <w:color w:val="auto"/>
          <w:sz w:val="24"/>
          <w:szCs w:val="24"/>
          <w:u w:val="single"/>
        </w:rPr>
        <w:t>Overt rehearsal</w:t>
      </w:r>
      <w:r w:rsidRPr="00EB7322">
        <w:rPr>
          <w:rFonts w:asciiTheme="minorHAnsi" w:hAnsiTheme="minorHAnsi"/>
          <w:b w:val="0"/>
          <w:bCs w:val="0"/>
          <w:color w:val="auto"/>
          <w:sz w:val="24"/>
          <w:szCs w:val="24"/>
        </w:rPr>
        <w:t>:</w:t>
      </w:r>
      <w:r w:rsidR="003B6137" w:rsidRPr="00EB7322">
        <w:rPr>
          <w:rFonts w:asciiTheme="minorHAnsi" w:hAnsiTheme="minorHAnsi"/>
          <w:b w:val="0"/>
          <w:bCs w:val="0"/>
          <w:color w:val="auto"/>
          <w:sz w:val="24"/>
          <w:szCs w:val="24"/>
        </w:rPr>
        <w:t xml:space="preserve"> </w:t>
      </w:r>
      <w:r w:rsidRPr="00EB7322">
        <w:rPr>
          <w:rFonts w:asciiTheme="minorHAnsi" w:hAnsiTheme="minorHAnsi"/>
          <w:b w:val="0"/>
          <w:bCs w:val="0"/>
          <w:color w:val="auto"/>
          <w:sz w:val="24"/>
          <w:szCs w:val="24"/>
        </w:rPr>
        <w:t>In this condition, instead of the 1-back task, participants were presented with a list of words and non-words. The sequence of items (target, filler, and non-words) was identical to that of the distractors in the 1-back task</w:t>
      </w:r>
      <w:r w:rsidR="00AC04DC" w:rsidRPr="00EB7322">
        <w:rPr>
          <w:rFonts w:asciiTheme="minorHAnsi" w:hAnsiTheme="minorHAnsi"/>
          <w:b w:val="0"/>
          <w:bCs w:val="0"/>
          <w:color w:val="auto"/>
          <w:sz w:val="24"/>
          <w:szCs w:val="24"/>
        </w:rPr>
        <w:t>.</w:t>
      </w:r>
      <w:r w:rsidRPr="00EB7322">
        <w:rPr>
          <w:rFonts w:asciiTheme="minorHAnsi" w:hAnsiTheme="minorHAnsi"/>
          <w:b w:val="0"/>
          <w:bCs w:val="0"/>
          <w:color w:val="auto"/>
          <w:sz w:val="24"/>
          <w:szCs w:val="24"/>
        </w:rPr>
        <w:t xml:space="preserve"> </w:t>
      </w:r>
      <w:r w:rsidR="00AC04DC" w:rsidRPr="00EB7322">
        <w:rPr>
          <w:rFonts w:asciiTheme="minorHAnsi" w:hAnsiTheme="minorHAnsi"/>
          <w:b w:val="0"/>
          <w:bCs w:val="0"/>
          <w:color w:val="auto"/>
          <w:sz w:val="24"/>
          <w:szCs w:val="24"/>
        </w:rPr>
        <w:t>E</w:t>
      </w:r>
      <w:r w:rsidRPr="00EB7322">
        <w:rPr>
          <w:rFonts w:asciiTheme="minorHAnsi" w:hAnsiTheme="minorHAnsi"/>
          <w:b w:val="0"/>
          <w:bCs w:val="0"/>
          <w:color w:val="auto"/>
          <w:sz w:val="24"/>
          <w:szCs w:val="24"/>
        </w:rPr>
        <w:t xml:space="preserve">ach item was presented for 1000ms with an ISI of 500ms. Participants were told that some of the words </w:t>
      </w:r>
      <w:r w:rsidR="00690A00" w:rsidRPr="00EB7322">
        <w:rPr>
          <w:rFonts w:asciiTheme="minorHAnsi" w:hAnsiTheme="minorHAnsi"/>
          <w:b w:val="0"/>
          <w:bCs w:val="0"/>
          <w:color w:val="auto"/>
          <w:sz w:val="24"/>
          <w:szCs w:val="24"/>
        </w:rPr>
        <w:t xml:space="preserve">were coming </w:t>
      </w:r>
      <w:r w:rsidRPr="00EB7322">
        <w:rPr>
          <w:rFonts w:asciiTheme="minorHAnsi" w:hAnsiTheme="minorHAnsi"/>
          <w:b w:val="0"/>
          <w:bCs w:val="0"/>
          <w:color w:val="auto"/>
          <w:sz w:val="24"/>
          <w:szCs w:val="24"/>
        </w:rPr>
        <w:t xml:space="preserve">from the encoding phase and that they should consider this task as a sort of repetition. </w:t>
      </w:r>
    </w:p>
    <w:p w14:paraId="01A7EBC8" w14:textId="77777777" w:rsidR="00BB3A50" w:rsidRPr="00EB7322" w:rsidRDefault="00000000" w:rsidP="001472B6">
      <w:pPr>
        <w:pStyle w:val="Corpsdetexte"/>
        <w:spacing w:before="0" w:after="0" w:line="480" w:lineRule="auto"/>
        <w:rPr>
          <w:i/>
          <w:iCs/>
        </w:rPr>
      </w:pPr>
      <w:r w:rsidRPr="00EB7322">
        <w:rPr>
          <w:i/>
          <w:iCs/>
        </w:rPr>
        <w:t>Delayed memory tests</w:t>
      </w:r>
    </w:p>
    <w:p w14:paraId="220D17CC" w14:textId="77777777" w:rsidR="00BB3A50" w:rsidRPr="00EB7322" w:rsidRDefault="00000000" w:rsidP="001472B6">
      <w:pPr>
        <w:pStyle w:val="FirstParagraph"/>
        <w:spacing w:before="0" w:after="0" w:line="480" w:lineRule="auto"/>
      </w:pPr>
      <w:r w:rsidRPr="00EB7322">
        <w:t>After the delay, participants performed the backward counting task for 30 seconds (different from the one they had done during the immediate recall), and then they had to try and recall as many studied words as possible for a maximum of 60 seconds. Finally, a recognition memory task was proposed. Thirty-two words were presented, 16 being old (8 repeated and 8 unrepeated), 8 filler words from the 1-back, and 8 new words. The participants made an “old/new” judgment for each word. If their answer was “old,” they were asked to specify whether they recollected qualitative details about the encoding of the word (Remember), whether they knew they saw the word without recollecting its encoding context (Know), or whether they were unsure (Guess). The Remember/Know/Guess instructions were given before the start of the recognition phase. Responses were self-paced. Each trial ended with a blank screen for 500ms, and the next one started with a fixation cross for 500ms.</w:t>
      </w:r>
    </w:p>
    <w:p w14:paraId="6B56B32B" w14:textId="34358ACC" w:rsidR="00BB3A50" w:rsidRPr="00EB7322" w:rsidRDefault="00000000" w:rsidP="001472B6">
      <w:pPr>
        <w:pStyle w:val="FirstParagraph"/>
        <w:spacing w:before="0" w:after="0" w:line="480" w:lineRule="auto"/>
      </w:pPr>
      <w:r w:rsidRPr="00EB7322">
        <w:lastRenderedPageBreak/>
        <w:t xml:space="preserve">At the end of the experiment, participants’ awareness of the relationship between the tasks was checked. For the </w:t>
      </w:r>
      <w:r w:rsidR="00755901" w:rsidRPr="00EB7322">
        <w:t>covert rehearsal</w:t>
      </w:r>
      <w:r w:rsidRPr="00EB7322">
        <w:t xml:space="preserve">, if they noticed that words were repeated during the 1-back task, they were asked whether they avoided using the words in the memory tests or voluntarily used them. Participants were excluded if they had noticed the relationship and if they had acted upon it (cf. Biss et al., 2013). In the </w:t>
      </w:r>
      <w:r w:rsidR="00755901" w:rsidRPr="00EB7322">
        <w:t>overt rehearsal</w:t>
      </w:r>
      <w:r w:rsidRPr="00EB7322">
        <w:t xml:space="preserve">, participants had to </w:t>
      </w:r>
      <w:r w:rsidR="00E71A0D" w:rsidRPr="00EB7322">
        <w:t>indicate whether they used a strategy to study words</w:t>
      </w:r>
      <w:r w:rsidR="00A6230E">
        <w:t>. Using a strategy, however, was not an exclusion criterion</w:t>
      </w:r>
      <w:r w:rsidRPr="00EB7322">
        <w:t>.</w:t>
      </w:r>
    </w:p>
    <w:p w14:paraId="254131B8" w14:textId="2B5F535E" w:rsidR="00BB3A50" w:rsidRPr="00EB7322" w:rsidRDefault="00000000" w:rsidP="001472B6">
      <w:pPr>
        <w:pStyle w:val="Corpsdetexte"/>
        <w:spacing w:before="0" w:after="0" w:line="480" w:lineRule="auto"/>
      </w:pPr>
      <w:r w:rsidRPr="00EB7322">
        <w:t xml:space="preserve">According to Ngo et al. </w:t>
      </w:r>
      <w:r w:rsidR="00565DD3">
        <w:fldChar w:fldCharType="begin" w:fldLock="1"/>
      </w:r>
      <w:r w:rsidR="00565DD3">
        <w:instrText>ADDIN CSL_CITATION {"citationItems":[{"id":"ITEM-1","itemData":{"DOI":"10.1177/1747021817740808","ISSN":"17470226","PMID":"30362399","abstract":"Recent research found that implicit rehearsal of distraction can reduce forgetting for older adults, in part due to their inefficient regulation of irrelevant information. Here, we investigated whether young adults’ memory can also benefit from critical information presented as distraction. Participants recalled a list of words initially and then again after a 15-min delay, with some of the critical studied words exposed as distraction during the delay. We tested young adults at an optimal versus non-optimal time of day, the latter a condition intended to mirror patterns of those with reduced attention regulation. We also varied task instruction to assess whether awareness of an upcoming memory task would influence implicit rehearsal of distraction. The task instruction manipulation was ineffective, but desynchronising time of testing and period of optimal cognitive arousal resulted in a memory benefit. Young adults tested at a non-optimal time showed minimal forgetting of words repeated as distraction, while those tested at an optimal time showed no memory benefit for these items, consistent with research suggesting that attention regulation is greatly affected by circadian arousal.","author":[{"dropping-particle":"","family":"Ngo","given":"Ka Wai Joan","non-dropping-particle":"","parse-names":false,"suffix":""},{"dropping-particle":"","family":"Biss","given":"Renée Katherine","non-dropping-particle":"","parse-names":false,"suffix":""},{"dropping-particle":"","family":"Hasher","given":"Lynn","non-dropping-particle":"","parse-names":false,"suffix":""}],"container-title":"Quarterly Journal of Experimental Psychology","id":"ITEM-1","issue":"11","issued":{"date-parts":[["2018"]]},"page":"2334-2341","title":"Time of day effects on the use of distraction to minimise forgetting","type":"article-journal","volume":"71"},"suppress-author":1,"uris":["http://www.mendeley.com/documents/?uuid=db86169c-a3de-418f-b869-ec2f6bc229e9"]}],"mendeley":{"formattedCitation":"(2018)","plainTextFormattedCitation":"(2018)","previouslyFormattedCitation":"(2018)"},"properties":{"noteIndex":0},"schema":"https://github.com/citation-style-language/schema/raw/master/csl-citation.json"}</w:instrText>
      </w:r>
      <w:r w:rsidR="00565DD3">
        <w:fldChar w:fldCharType="separate"/>
      </w:r>
      <w:r w:rsidR="00565DD3" w:rsidRPr="00565DD3">
        <w:rPr>
          <w:noProof/>
        </w:rPr>
        <w:t>(2018)</w:t>
      </w:r>
      <w:r w:rsidR="00565DD3">
        <w:fldChar w:fldCharType="end"/>
      </w:r>
      <w:r w:rsidRPr="00EB7322">
        <w:t xml:space="preserve">, the time of day impacts younger adults’ task performance using distractors. To control for that variable, half </w:t>
      </w:r>
      <w:r w:rsidR="00E71A0D" w:rsidRPr="00EB7322">
        <w:t xml:space="preserve">of </w:t>
      </w:r>
      <w:r w:rsidRPr="00EB7322">
        <w:t xml:space="preserve">the participants in each group and each condition were seen in the morning (between 8 A.M. and 11 A.M) and the other half in the afternoon (between 1 P.M to 4 P.M). Moreover, we tested their chronotype using the </w:t>
      </w:r>
      <w:r w:rsidR="00221A8D" w:rsidRPr="00EB7322">
        <w:t xml:space="preserve">Horne </w:t>
      </w:r>
      <w:r w:rsidRPr="00EB7322">
        <w:t>questionnaire</w:t>
      </w:r>
      <w:r w:rsidR="00565DD3">
        <w:t xml:space="preserve"> </w:t>
      </w:r>
      <w:r w:rsidR="00565DD3">
        <w:fldChar w:fldCharType="begin" w:fldLock="1"/>
      </w:r>
      <w:r w:rsidR="00565DD3">
        <w:instrText>ADDIN CSL_CITATION {"citationItems":[{"id":"ITEM-1","itemData":{"ISSN":"0300-9998","PMID":"1027738","abstract":"An English language self-assessment Morningness-Eveningness questionnaire is presented and evaluated against individual differences in the circadian vatiation of oral temperature. 48 subjects falling into Morning, Evening and Intermediate type categories regularly took their temperature. Circadian peak time were identified from the smoothed temperature curves of each subject. Results showed that Morning types and a significantly earlier peak time than Evening types and tended to have a higher daytime temperature and lower post peak temperature. The Intermediate type had temperatures between those of the other groups. Although no significant differences in sleep lengths were found between the three types, Morning types retired and arose significantly earlier than Evening types. Whilst these time significatly correlated with peak time, the questionnaire showed a higher peak time correlation. Although sleep habits are an important déterminant of peak time there are other contibutory factors, and these appear to be partly covered by the questionnaire. Although the questionnaire appears to be valid, further evaluation using a wider subject population is required.","author":[{"dropping-particle":"","family":"Horne","given":"J. A.","non-dropping-particle":"","parse-names":false,"suffix":""},{"dropping-particle":"","family":"Ostberg","given":"O.","non-dropping-particle":"","parse-names":false,"suffix":""}],"container-title":"International journal of chronobiology","id":"ITEM-1","issue":"2","issued":{"date-parts":[["1976"]]},"page":"97-110","title":"A self-assessment questionnaire to determine morningness-eveningness in human circadian rhythms.","type":"article-journal","volume":"4"},"uris":["http://www.mendeley.com/documents/?uuid=a6dc11dd-cdac-4dba-b4c9-3c663422ad2b"]}],"mendeley":{"formattedCitation":"(Horne &amp; Ostberg, 1976)","plainTextFormattedCitation":"(Horne &amp; Ostberg, 1976)","previouslyFormattedCitation":"(Horne &amp; Ostberg, 1976)"},"properties":{"noteIndex":0},"schema":"https://github.com/citation-style-language/schema/raw/master/csl-citation.json"}</w:instrText>
      </w:r>
      <w:r w:rsidR="00565DD3">
        <w:fldChar w:fldCharType="separate"/>
      </w:r>
      <w:r w:rsidR="00565DD3" w:rsidRPr="00565DD3">
        <w:rPr>
          <w:noProof/>
        </w:rPr>
        <w:t>(Horne &amp; Ostberg, 1976)</w:t>
      </w:r>
      <w:r w:rsidR="00565DD3">
        <w:fldChar w:fldCharType="end"/>
      </w:r>
      <w:r w:rsidRPr="00EB7322">
        <w:t xml:space="preserve"> </w:t>
      </w:r>
      <w:r w:rsidR="00690A00" w:rsidRPr="00EB7322">
        <w:t xml:space="preserve">and </w:t>
      </w:r>
      <w:r w:rsidR="00E71A0D" w:rsidRPr="00EB7322">
        <w:t xml:space="preserve">chose </w:t>
      </w:r>
      <w:r w:rsidR="00690A00" w:rsidRPr="00EB7322">
        <w:t>the test sessions time according to the answers</w:t>
      </w:r>
      <w:r w:rsidR="00E71A0D" w:rsidRPr="00EB7322">
        <w:t>, so that some participants were tested in their preferred time of day, while others not</w:t>
      </w:r>
      <w:r w:rsidR="00690A00" w:rsidRPr="00EB7322">
        <w:t>.</w:t>
      </w:r>
    </w:p>
    <w:p w14:paraId="511D2F0B" w14:textId="2731823E" w:rsidR="00BB3A50" w:rsidRPr="00EB7322" w:rsidRDefault="00000000" w:rsidP="001472B6">
      <w:pPr>
        <w:pStyle w:val="Corpsdetexte"/>
        <w:spacing w:before="0" w:after="0" w:line="480" w:lineRule="auto"/>
      </w:pPr>
      <w:r w:rsidRPr="00EB7322">
        <w:br/>
      </w:r>
    </w:p>
    <w:p w14:paraId="67A2929C" w14:textId="0C1517B1" w:rsidR="00BB3A50" w:rsidRPr="00EB7322" w:rsidRDefault="00EA4BCF" w:rsidP="001472B6">
      <w:pPr>
        <w:pStyle w:val="FigurewithCaption"/>
        <w:spacing w:after="0" w:line="480" w:lineRule="auto"/>
        <w:jc w:val="center"/>
      </w:pPr>
      <w:r>
        <w:rPr>
          <w:noProof/>
        </w:rPr>
        <w:lastRenderedPageBreak/>
        <w:drawing>
          <wp:inline distT="0" distB="0" distL="0" distR="0" wp14:anchorId="203AA94F" wp14:editId="30E1B7BB">
            <wp:extent cx="5972578" cy="3140015"/>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8" cstate="print">
                      <a:extLst>
                        <a:ext uri="{28A0092B-C50C-407E-A947-70E740481C1C}">
                          <a14:useLocalDpi xmlns:a14="http://schemas.microsoft.com/office/drawing/2010/main" val="0"/>
                        </a:ext>
                      </a:extLst>
                    </a:blip>
                    <a:srcRect t="24452" b="32755"/>
                    <a:stretch/>
                  </pic:blipFill>
                  <pic:spPr bwMode="auto">
                    <a:xfrm>
                      <a:off x="0" y="0"/>
                      <a:ext cx="5972810" cy="3140137"/>
                    </a:xfrm>
                    <a:prstGeom prst="rect">
                      <a:avLst/>
                    </a:prstGeom>
                    <a:ln>
                      <a:noFill/>
                    </a:ln>
                    <a:extLst>
                      <a:ext uri="{53640926-AAD7-44D8-BBD7-CCE9431645EC}">
                        <a14:shadowObscured xmlns:a14="http://schemas.microsoft.com/office/drawing/2010/main"/>
                      </a:ext>
                    </a:extLst>
                  </pic:spPr>
                </pic:pic>
              </a:graphicData>
            </a:graphic>
          </wp:inline>
        </w:drawing>
      </w:r>
    </w:p>
    <w:p w14:paraId="62DF4DCD" w14:textId="0D7CF507" w:rsidR="00BB3A50" w:rsidRPr="00EB7322" w:rsidRDefault="00000000" w:rsidP="001472B6">
      <w:pPr>
        <w:pStyle w:val="ImageCaption"/>
        <w:spacing w:after="0" w:line="480" w:lineRule="auto"/>
      </w:pPr>
      <w:r w:rsidRPr="00EB7322">
        <w:t xml:space="preserve">Figure 1. Experimental design: Participants underwent an encoding phase, followed by an immediate </w:t>
      </w:r>
      <w:r w:rsidR="00577585">
        <w:t xml:space="preserve">free </w:t>
      </w:r>
      <w:r w:rsidRPr="00EB7322">
        <w:t>recall</w:t>
      </w:r>
      <w:r w:rsidR="00577585">
        <w:t xml:space="preserve"> test</w:t>
      </w:r>
      <w:r w:rsidRPr="00EB7322">
        <w:t xml:space="preserve">. Then, an interferent task would be presented, either as an </w:t>
      </w:r>
      <w:r w:rsidR="005A42A1" w:rsidRPr="00EB7322">
        <w:t>overt</w:t>
      </w:r>
      <w:r w:rsidRPr="00EB7322">
        <w:t xml:space="preserve"> rehea</w:t>
      </w:r>
      <w:r w:rsidR="00AA3FC7" w:rsidRPr="00EB7322">
        <w:t>r</w:t>
      </w:r>
      <w:r w:rsidRPr="00EB7322">
        <w:t xml:space="preserve">sal, or a </w:t>
      </w:r>
      <w:r w:rsidR="005A42A1" w:rsidRPr="00EB7322">
        <w:t>covert</w:t>
      </w:r>
      <w:r w:rsidRPr="00EB7322">
        <w:t xml:space="preserve"> 1 back task, in both cases followed by a delayed free recall</w:t>
      </w:r>
      <w:r w:rsidR="00577585">
        <w:t xml:space="preserve"> test</w:t>
      </w:r>
      <w:r w:rsidRPr="00EB7322">
        <w:t xml:space="preserve">. Finally, a recognition </w:t>
      </w:r>
      <w:r w:rsidR="00577585">
        <w:t xml:space="preserve">memory </w:t>
      </w:r>
      <w:r w:rsidRPr="00EB7322">
        <w:t xml:space="preserve">task was performed with a R/K/G paradigm. </w:t>
      </w:r>
    </w:p>
    <w:p w14:paraId="672B11EF" w14:textId="77777777" w:rsidR="00700F3C" w:rsidRPr="00BA6A94" w:rsidRDefault="00E84C19" w:rsidP="001472B6">
      <w:pPr>
        <w:pStyle w:val="Titre2"/>
        <w:spacing w:before="0" w:line="480" w:lineRule="auto"/>
        <w:rPr>
          <w:rStyle w:val="Marquedecommentaire"/>
          <w:color w:val="auto"/>
          <w:sz w:val="32"/>
          <w:szCs w:val="32"/>
        </w:rPr>
      </w:pPr>
      <w:bookmarkStart w:id="7" w:name="analyses"/>
      <w:bookmarkStart w:id="8" w:name="results"/>
      <w:bookmarkStart w:id="9" w:name="back-task"/>
      <w:bookmarkStart w:id="10" w:name="delayed-recall"/>
      <w:bookmarkStart w:id="11" w:name="forgettingimprovment"/>
      <w:bookmarkStart w:id="12" w:name="hit-rate"/>
      <w:bookmarkEnd w:id="7"/>
      <w:bookmarkEnd w:id="8"/>
      <w:bookmarkEnd w:id="9"/>
      <w:bookmarkEnd w:id="10"/>
      <w:bookmarkEnd w:id="11"/>
      <w:bookmarkEnd w:id="12"/>
      <w:r w:rsidRPr="00BA6A94">
        <w:rPr>
          <w:rStyle w:val="Marquedecommentaire"/>
          <w:color w:val="auto"/>
          <w:sz w:val="32"/>
          <w:szCs w:val="32"/>
        </w:rPr>
        <w:t>Results</w:t>
      </w:r>
    </w:p>
    <w:p w14:paraId="67E7A643" w14:textId="489853E9" w:rsidR="000211B6" w:rsidRPr="00EB7322" w:rsidRDefault="000211B6" w:rsidP="001472B6">
      <w:pPr>
        <w:pStyle w:val="Corpsdetexte"/>
        <w:spacing w:before="0" w:after="0" w:line="480" w:lineRule="auto"/>
      </w:pPr>
      <w:r w:rsidRPr="00EB7322">
        <w:t xml:space="preserve">We </w:t>
      </w:r>
      <w:r w:rsidR="00EB0644">
        <w:t>performed</w:t>
      </w:r>
      <w:r w:rsidR="00EB0644" w:rsidRPr="00EB7322">
        <w:t xml:space="preserve"> </w:t>
      </w:r>
      <w:r w:rsidRPr="00EB7322">
        <w:t xml:space="preserve">Bayesian </w:t>
      </w:r>
      <w:r w:rsidR="00B2292F" w:rsidRPr="00EB7322">
        <w:t xml:space="preserve">statistical </w:t>
      </w:r>
      <w:r w:rsidRPr="00EB7322">
        <w:t>analyses with JAMOVI. For each analysis, we used a 10000 prior sample as recommended by L</w:t>
      </w:r>
      <w:r w:rsidR="00FE0484">
        <w:t>y</w:t>
      </w:r>
      <w:r w:rsidRPr="00EB7322">
        <w:t xml:space="preserve"> et al. </w:t>
      </w:r>
      <w:r w:rsidR="00FE0484">
        <w:fldChar w:fldCharType="begin" w:fldLock="1"/>
      </w:r>
      <w:r w:rsidR="000C56F1">
        <w:instrText>ADDIN CSL_CITATION {"citationItems":[{"id":"ITEM-1","itemData":{"DOI":"10.1016/j.jmp.2015.06.004","ISSN":"00222496","abstract":"Harold Jeffreys pioneered the development of default Bayes factor hypothesis tests for standard statistical problems. Using Jeffreys's Bayes factor hypothesis tests, researchers can grade the decisiveness of the evidence that the data provide for a point null hypothesis H0 versus a composite alternative hypothesis H1. Consequently, Jeffreys's tests are of considerable theoretical and practical relevance for empirical researchers in general and for experimental psychologists in particular. To highlight this relevance and to facilitate the interpretation and use of Jeffreys's Bayes factor tests we focus on two common inferential scenarios: testing the nullity of a normal mean (i.e., the Bayesian equivalent of the t-test) and testing the nullity of a correlation. For both Bayes factor tests, we explain their development, we extend them to one-sided problems, and we apply them to concrete examples from experimental psychology.","author":[{"dropping-particle":"","family":"Ly","given":"Alexander","non-dropping-particle":"","parse-names":false,"suffix":""},{"dropping-particle":"","family":"Verhagen","given":"Josine","non-dropping-particle":"","parse-names":false,"suffix":""},{"dropping-particle":"","family":"Wagenmakers","given":"Eric-Jan","non-dropping-particle":"","parse-names":false,"suffix":""}],"container-title":"Journal of Mathematical Psychology","id":"ITEM-1","issued":{"date-parts":[["2016","6"]]},"page":"19-32","title":"Harold Jeffreys’s default Bayes factor hypothesis tests: Explanation, extension, and application in psychology","type":"article-journal","volume":"72"},"suppress-author":1,"uris":["http://www.mendeley.com/documents/?uuid=3be0084b-6415-4ca0-907a-dc2e95e8cb5a"]}],"mendeley":{"formattedCitation":"(2016)","plainTextFormattedCitation":"(2016)","previouslyFormattedCitation":"(2016)"},"properties":{"noteIndex":0},"schema":"https://github.com/citation-style-language/schema/raw/master/csl-citation.json"}</w:instrText>
      </w:r>
      <w:r w:rsidR="00FE0484">
        <w:fldChar w:fldCharType="separate"/>
      </w:r>
      <w:r w:rsidR="00FE0484" w:rsidRPr="00FE0484">
        <w:rPr>
          <w:noProof/>
        </w:rPr>
        <w:t>(2016)</w:t>
      </w:r>
      <w:r w:rsidR="00FE0484">
        <w:fldChar w:fldCharType="end"/>
      </w:r>
      <w:r w:rsidRPr="00EB7322">
        <w:t>.</w:t>
      </w:r>
    </w:p>
    <w:p w14:paraId="3CE245F6" w14:textId="659BEAC3" w:rsidR="000211B6" w:rsidRPr="00EB7322" w:rsidRDefault="000211B6" w:rsidP="001472B6">
      <w:pPr>
        <w:pStyle w:val="Corpsdetexte"/>
        <w:spacing w:before="0" w:after="0" w:line="480" w:lineRule="auto"/>
      </w:pPr>
      <w:r w:rsidRPr="00EB7322">
        <w:t>For simple comparisons (i.e.</w:t>
      </w:r>
      <w:r w:rsidR="007B1CEB">
        <w:t>,</w:t>
      </w:r>
      <w:r w:rsidRPr="00EB7322">
        <w:t xml:space="preserve"> Bayesian independent sample</w:t>
      </w:r>
      <w:r w:rsidR="00B2292F" w:rsidRPr="00EB7322">
        <w:t xml:space="preserve"> t-</w:t>
      </w:r>
      <w:r w:rsidRPr="00EB7322">
        <w:t>tests</w:t>
      </w:r>
      <w:r w:rsidR="00471567" w:rsidRPr="00EB7322">
        <w:t xml:space="preserve"> or post hoc tests</w:t>
      </w:r>
      <w:r w:rsidRPr="00EB7322">
        <w:t xml:space="preserve">), we reported </w:t>
      </w:r>
      <w:r w:rsidR="00A72B90" w:rsidRPr="00A72B90">
        <w:t>BF</w:t>
      </w:r>
      <w:r w:rsidR="00A72B90" w:rsidRPr="00A72B90">
        <w:rPr>
          <w:vertAlign w:val="subscript"/>
        </w:rPr>
        <w:t>10</w:t>
      </w:r>
      <w:r w:rsidRPr="00EB7322">
        <w:t xml:space="preserve"> to indicate the likelihood of </w:t>
      </w:r>
      <w:r w:rsidR="00471567" w:rsidRPr="00EB7322">
        <w:t>our data</w:t>
      </w:r>
      <w:r w:rsidRPr="00EB7322">
        <w:t xml:space="preserve"> </w:t>
      </w:r>
      <w:r w:rsidR="00471567" w:rsidRPr="00EB7322">
        <w:t>appearing</w:t>
      </w:r>
      <w:r w:rsidRPr="00EB7322">
        <w:t xml:space="preserve"> under H1. For Bayesian </w:t>
      </w:r>
      <w:r w:rsidR="00471567" w:rsidRPr="00EB7322">
        <w:t xml:space="preserve">multivariate </w:t>
      </w:r>
      <w:r w:rsidRPr="00EB7322">
        <w:t xml:space="preserve">ANOVAS, we used the BF Inclusion from </w:t>
      </w:r>
      <w:r w:rsidR="00565DD3">
        <w:t xml:space="preserve">Sebastiaan </w:t>
      </w:r>
      <w:r w:rsidRPr="00EB7322">
        <w:t>Mathôt, which is a comparison of all models that include the factor(s) to all models that do not include the factor(s)</w:t>
      </w:r>
      <w:r w:rsidR="008777A5">
        <w:t xml:space="preserve"> </w:t>
      </w:r>
      <w:r w:rsidR="008777A5">
        <w:fldChar w:fldCharType="begin" w:fldLock="1"/>
      </w:r>
      <w:r w:rsidR="00BB3E98">
        <w:instrText>ADDIN CSL_CITATION {"citationItems":[{"id":"ITEM-1","itemData":{"DOI":"10.3758/PBR.16.2.225","ISSN":"10699384","PMID":"19293088","abstract":"Progress in science often comes from discovering invariances in relationships among variables; these invariances often correspond to null hypotheses. As is commonly known, it is not possible to state evidence for the null hypothesis in conventional significance testing. Here we highlight a Bayes factor alternative to the conventional t test that will allow researchers to express preference for either the null hypothesis or the alternative. The Bayes factor has a natural and straightforward interpretation, is based on reasonable assumptions, and has better properties than other methods of inference that have been advocated in the psychological literature. To facilitate use of the Bayes factor, we provide an easy-to-use, Web-based program that performs the necessary calculations. © 2009 The Psychonomic Society, Inc.","author":[{"dropping-particle":"","family":"Rouder","given":"Jeffrey N.","non-dropping-particle":"","parse-names":false,"suffix":""},{"dropping-particle":"","family":"Speckman","given":"Paul L.","non-dropping-particle":"","parse-names":false,"suffix":""},{"dropping-particle":"","family":"Sun","given":"Dongchu","non-dropping-particle":"","parse-names":false,"suffix":""},{"dropping-particle":"","family":"Morey","given":"Richard D.","non-dropping-particle":"","parse-names":false,"suffix":""},{"dropping-particle":"","family":"Iverson","given":"Geoffrey","non-dropping-particle":"","parse-names":false,"suffix":""}],"container-title":"Psychonomic Bulletin and Review","id":"ITEM-1","issue":"2","issued":{"date-parts":[["2009"]]},"page":"225-237","title":"Bayesian t tests for accepting and rejecting the null hypothesis","type":"article-journal","volume":"16"},"uris":["http://www.mendeley.com/documents/?uuid=fa6f7545-d296-441d-8177-ef6fc5a4e52e"]},{"id":"ITEM-2","itemData":{"author":[{"dropping-particle":"","family":"Morey","given":"Richard D","non-dropping-particle":"","parse-names":false,"suffix":""},{"dropping-particle":"","family":"Rouder","given":"Jeffrey N","non-dropping-particle":"","parse-names":false,"suffix":""},{"dropping-particle":"","family":"Jamil","given":"Tahira","non-dropping-particle":"","parse-names":false,"suffix":""},{"dropping-particle":"","family":"Urbanek","given":"Simon","non-dropping-particle":"","parse-names":false,"suffix":""},{"dropping-particle":"","family":"Forener","given":"Karl","non-dropping-particle":"","parse-names":false,"suffix":""},{"dropping-particle":"","family":"Ly","given":"Alexander","non-dropping-particle":"","parse-names":false,"suffix":""}],"id":"ITEM-2","issued":{"date-parts":[["2022"]]},"number":"0.9.12-4.4","publisher":"Richard D. Morey","title":"Computation of Bayes Factors for Common Designs","type":"article"},"uris":["http://www.mendeley.com/documents/?uuid=bbb7d2d7-7223-4bca-bc26-42466a98a431"]}],"mendeley":{"formattedCitation":"(Morey et al., 2022; Rouder et al., 2009)","plainTextFormattedCitation":"(Morey et al., 2022; Rouder et al., 2009)","previouslyFormattedCitation":"(Morey et al., 2022; Rouder et al., 2009)"},"properties":{"noteIndex":0},"schema":"https://github.com/citation-style-language/schema/raw/master/csl-citation.json"}</w:instrText>
      </w:r>
      <w:r w:rsidR="008777A5">
        <w:fldChar w:fldCharType="separate"/>
      </w:r>
      <w:r w:rsidR="008777A5" w:rsidRPr="008777A5">
        <w:rPr>
          <w:noProof/>
        </w:rPr>
        <w:t>(Morey et al., 2022; Rouder et al., 2009)</w:t>
      </w:r>
      <w:r w:rsidR="008777A5">
        <w:fldChar w:fldCharType="end"/>
      </w:r>
      <w:r w:rsidRPr="00EB7322">
        <w:t>.</w:t>
      </w:r>
    </w:p>
    <w:p w14:paraId="43673E77" w14:textId="1ED2918A" w:rsidR="000211B6" w:rsidRPr="00EB7322" w:rsidRDefault="000211B6" w:rsidP="001472B6">
      <w:pPr>
        <w:pStyle w:val="FirstParagraph"/>
        <w:spacing w:before="0" w:after="0" w:line="480" w:lineRule="auto"/>
      </w:pPr>
      <w:r w:rsidRPr="00EB7322">
        <w:lastRenderedPageBreak/>
        <w:t xml:space="preserve">The variables of interest were the number of correctly recalled words during the immediate and delayed </w:t>
      </w:r>
      <w:r w:rsidR="00EB7322">
        <w:t xml:space="preserve">free recall </w:t>
      </w:r>
      <w:r w:rsidRPr="00EB7322">
        <w:t>test</w:t>
      </w:r>
      <w:r w:rsidR="00EB7322">
        <w:t>s</w:t>
      </w:r>
      <w:r w:rsidRPr="00EB7322">
        <w:t>, recognition accuracy</w:t>
      </w:r>
      <w:r w:rsidR="007B1CEB">
        <w:t xml:space="preserve"> indexed by the proportion of hits minus the proportion of false alarms (FA)</w:t>
      </w:r>
      <w:r w:rsidRPr="00EB7322">
        <w:t>, and proportion of Remember and Know responses for hits</w:t>
      </w:r>
      <w:r w:rsidR="007B1CEB">
        <w:t xml:space="preserve"> minus for FA, reflecting accuracy of recognition decisions based on recollection and familiarity</w:t>
      </w:r>
      <w:r w:rsidR="007B1CEB" w:rsidRPr="007B1CEB">
        <w:t xml:space="preserve"> </w:t>
      </w:r>
      <w:r w:rsidR="007B1CEB">
        <w:t>respectively</w:t>
      </w:r>
      <w:r w:rsidRPr="00EB7322">
        <w:t>.</w:t>
      </w:r>
      <w:r w:rsidR="00EB7322">
        <w:t xml:space="preserve"> </w:t>
      </w:r>
      <w:r w:rsidRPr="00EB7322">
        <w:t>For free recall scores, we computed a Bayesian ANOVA in which there were two between-subjects variables: age group (young/older) and condition (</w:t>
      </w:r>
      <w:r w:rsidR="005A42A1" w:rsidRPr="00EB7322">
        <w:t>overt</w:t>
      </w:r>
      <w:r w:rsidRPr="00EB7322">
        <w:t>/</w:t>
      </w:r>
      <w:r w:rsidR="005A42A1" w:rsidRPr="00EB7322">
        <w:t>covert</w:t>
      </w:r>
      <w:r w:rsidRPr="00EB7322">
        <w:t>), and two within-subjects variable: repetition (repeated/unrepeated) and time (immediate, delayed).</w:t>
      </w:r>
      <w:r w:rsidR="00EB7322">
        <w:t xml:space="preserve"> </w:t>
      </w:r>
      <w:r w:rsidRPr="00EB7322">
        <w:t>For recognition accuracy and proportion of Remember and Know responses, we performed age group by condition Bayesian ANOVAs</w:t>
      </w:r>
      <w:r w:rsidR="007B1CEB">
        <w:t>.</w:t>
      </w:r>
    </w:p>
    <w:p w14:paraId="110945AB" w14:textId="229A44FE" w:rsidR="00D230BD" w:rsidRPr="00EB7322" w:rsidRDefault="00D230BD" w:rsidP="001472B6">
      <w:pPr>
        <w:pStyle w:val="NormalWeb"/>
        <w:spacing w:before="0" w:beforeAutospacing="0" w:after="0" w:afterAutospacing="0" w:line="480" w:lineRule="auto"/>
        <w:rPr>
          <w:lang w:val="en-US"/>
        </w:rPr>
      </w:pPr>
      <w:r w:rsidRPr="00EB7322">
        <w:rPr>
          <w:lang w:val="en-US"/>
        </w:rPr>
        <w:t xml:space="preserve">All effect sizes have been reported from Raftery </w:t>
      </w:r>
      <w:r w:rsidR="00565DD3">
        <w:rPr>
          <w:lang w:val="en-US"/>
        </w:rPr>
        <w:fldChar w:fldCharType="begin" w:fldLock="1"/>
      </w:r>
      <w:r w:rsidR="00565DD3">
        <w:rPr>
          <w:lang w:val="en-US"/>
        </w:rPr>
        <w:instrText>ADDIN CSL_CITATION {"citationItems":[{"id":"ITEM-1","itemData":{"DOI":"10.2307/271063","ISSN":"00811750","author":[{"dropping-particle":"","family":"Raftery","given":"Adrian E","non-dropping-particle":"","parse-names":false,"suffix":""}],"container-title":"Sociological Methodology","id":"ITEM-1","issue":"1995","issued":{"date-parts":[["1995"]]},"page":"111","title":"Bayesian Model Selection in Social Research","type":"article-journal","volume":"25"},"suppress-author":1,"uris":["http://www.mendeley.com/documents/?uuid=eceeeabd-17a1-44fa-bfb6-5bb0e9d6ab42"]}],"mendeley":{"formattedCitation":"(1995)","plainTextFormattedCitation":"(1995)","previouslyFormattedCitation":"(1995)"},"properties":{"noteIndex":0},"schema":"https://github.com/citation-style-language/schema/raw/master/csl-citation.json"}</w:instrText>
      </w:r>
      <w:r w:rsidR="00565DD3">
        <w:rPr>
          <w:lang w:val="en-US"/>
        </w:rPr>
        <w:fldChar w:fldCharType="separate"/>
      </w:r>
      <w:r w:rsidR="00565DD3" w:rsidRPr="00565DD3">
        <w:rPr>
          <w:noProof/>
          <w:lang w:val="en-US"/>
        </w:rPr>
        <w:t>(1995)</w:t>
      </w:r>
      <w:r w:rsidR="00565DD3">
        <w:rPr>
          <w:lang w:val="en-US"/>
        </w:rPr>
        <w:fldChar w:fldCharType="end"/>
      </w:r>
      <w:r w:rsidRPr="00EB7322">
        <w:rPr>
          <w:lang w:val="en-US"/>
        </w:rPr>
        <w:t xml:space="preserve"> as follows: </w:t>
      </w:r>
      <w:r w:rsidRPr="00EB7322">
        <w:rPr>
          <w:rStyle w:val="lev"/>
          <w:lang w:val="en-US"/>
        </w:rPr>
        <w:t>BF</w:t>
      </w:r>
      <w:r w:rsidR="00BA6A94">
        <w:rPr>
          <w:rStyle w:val="lev"/>
          <w:lang w:val="en-US"/>
        </w:rPr>
        <w:t xml:space="preserve"> </w:t>
      </w:r>
      <w:r w:rsidR="00325D59" w:rsidRPr="00EB7322">
        <w:rPr>
          <w:rStyle w:val="lev"/>
          <w:lang w:val="en-US"/>
        </w:rPr>
        <w:t>&lt;</w:t>
      </w:r>
      <w:r w:rsidRPr="00EB7322">
        <w:rPr>
          <w:rStyle w:val="lev"/>
          <w:lang w:val="en-US"/>
        </w:rPr>
        <w:t xml:space="preserve"> 1</w:t>
      </w:r>
      <w:r w:rsidRPr="00EB7322">
        <w:rPr>
          <w:lang w:val="en-US"/>
        </w:rPr>
        <w:t xml:space="preserve"> - No evidence, </w:t>
      </w:r>
      <w:r w:rsidRPr="00EB7322">
        <w:rPr>
          <w:rStyle w:val="lev"/>
          <w:lang w:val="en-US"/>
        </w:rPr>
        <w:t xml:space="preserve">1 &lt; BF </w:t>
      </w:r>
      <w:r w:rsidR="00BA6A94">
        <w:rPr>
          <w:rStyle w:val="lev"/>
          <w:lang w:val="en-US"/>
        </w:rPr>
        <w:t>≤</w:t>
      </w:r>
      <w:r w:rsidRPr="00EB7322">
        <w:rPr>
          <w:rStyle w:val="lev"/>
          <w:lang w:val="en-US"/>
        </w:rPr>
        <w:t xml:space="preserve"> 3</w:t>
      </w:r>
      <w:r w:rsidRPr="00EB7322">
        <w:rPr>
          <w:lang w:val="en-US"/>
        </w:rPr>
        <w:t xml:space="preserve"> – Weak, </w:t>
      </w:r>
      <w:r w:rsidRPr="00EB7322">
        <w:rPr>
          <w:rStyle w:val="lev"/>
          <w:lang w:val="en-US"/>
        </w:rPr>
        <w:t xml:space="preserve">3 &lt; BF </w:t>
      </w:r>
      <w:r w:rsidR="00BA6A94">
        <w:rPr>
          <w:rStyle w:val="lev"/>
          <w:lang w:val="en-US"/>
        </w:rPr>
        <w:t>≤</w:t>
      </w:r>
      <w:r w:rsidRPr="00EB7322">
        <w:rPr>
          <w:rStyle w:val="lev"/>
          <w:lang w:val="en-US"/>
        </w:rPr>
        <w:t xml:space="preserve"> 20</w:t>
      </w:r>
      <w:r w:rsidRPr="00EB7322">
        <w:rPr>
          <w:lang w:val="en-US"/>
        </w:rPr>
        <w:t xml:space="preserve"> – Positive, </w:t>
      </w:r>
      <w:r w:rsidRPr="00EB7322">
        <w:rPr>
          <w:rStyle w:val="lev"/>
          <w:lang w:val="en-US"/>
        </w:rPr>
        <w:t xml:space="preserve">20 &lt; BF </w:t>
      </w:r>
      <w:r w:rsidR="00BA6A94">
        <w:rPr>
          <w:rStyle w:val="lev"/>
          <w:lang w:val="en-US"/>
        </w:rPr>
        <w:t>≤</w:t>
      </w:r>
      <w:r w:rsidRPr="00EB7322">
        <w:rPr>
          <w:rStyle w:val="lev"/>
          <w:lang w:val="en-US"/>
        </w:rPr>
        <w:t xml:space="preserve"> 150</w:t>
      </w:r>
      <w:r w:rsidRPr="00EB7322">
        <w:rPr>
          <w:lang w:val="en-US"/>
        </w:rPr>
        <w:t xml:space="preserve"> – Strong, </w:t>
      </w:r>
      <w:r w:rsidRPr="00EB7322">
        <w:rPr>
          <w:rStyle w:val="lev"/>
          <w:lang w:val="en-US"/>
        </w:rPr>
        <w:t>BF &gt;</w:t>
      </w:r>
      <w:r w:rsidR="00BA6A94">
        <w:rPr>
          <w:rStyle w:val="lev"/>
          <w:lang w:val="en-US"/>
        </w:rPr>
        <w:t xml:space="preserve"> </w:t>
      </w:r>
      <w:r w:rsidRPr="00EB7322">
        <w:rPr>
          <w:rStyle w:val="lev"/>
          <w:lang w:val="en-US"/>
        </w:rPr>
        <w:t>150</w:t>
      </w:r>
      <w:r w:rsidRPr="00EB7322">
        <w:rPr>
          <w:lang w:val="en-US"/>
        </w:rPr>
        <w:t xml:space="preserve"> - very strong.</w:t>
      </w:r>
      <w:r w:rsidR="00E97FC7">
        <w:rPr>
          <w:lang w:val="en-US"/>
        </w:rPr>
        <w:t xml:space="preserve"> Results were interpreted only for BF</w:t>
      </w:r>
      <w:r w:rsidR="00BA6A94">
        <w:rPr>
          <w:lang w:val="en-US"/>
        </w:rPr>
        <w:t xml:space="preserve"> </w:t>
      </w:r>
      <w:r w:rsidR="00E97FC7">
        <w:rPr>
          <w:lang w:val="en-US"/>
        </w:rPr>
        <w:t>&gt;</w:t>
      </w:r>
      <w:r w:rsidR="00BA6A94">
        <w:rPr>
          <w:lang w:val="en-US"/>
        </w:rPr>
        <w:t xml:space="preserve"> </w:t>
      </w:r>
      <w:r w:rsidR="00E97FC7">
        <w:rPr>
          <w:lang w:val="en-US"/>
        </w:rPr>
        <w:t>3</w:t>
      </w:r>
      <w:r w:rsidR="007D1AAC">
        <w:rPr>
          <w:lang w:val="en-US"/>
        </w:rPr>
        <w:t>.</w:t>
      </w:r>
    </w:p>
    <w:p w14:paraId="1A4FF7BC" w14:textId="77777777" w:rsidR="009C155A" w:rsidRPr="00EB7322" w:rsidRDefault="009C155A" w:rsidP="001472B6">
      <w:pPr>
        <w:pStyle w:val="Titre3"/>
        <w:spacing w:before="0" w:line="480" w:lineRule="auto"/>
        <w:rPr>
          <w:color w:val="auto"/>
        </w:rPr>
      </w:pPr>
      <w:r w:rsidRPr="00EB7322">
        <w:rPr>
          <w:color w:val="auto"/>
        </w:rPr>
        <w:t>Free recall</w:t>
      </w:r>
    </w:p>
    <w:p w14:paraId="589896E3" w14:textId="5F38E30E" w:rsidR="00137016" w:rsidRDefault="00137016" w:rsidP="001472B6">
      <w:pPr>
        <w:pStyle w:val="Corpsdetexte"/>
        <w:spacing w:before="0" w:after="0" w:line="480" w:lineRule="auto"/>
      </w:pPr>
      <w:r>
        <w:t>Table 2 presents the number of correctly recalled words as a function of age group, repetition, time</w:t>
      </w:r>
      <w:r w:rsidR="008777A5">
        <w:t>,</w:t>
      </w:r>
      <w:r>
        <w:t xml:space="preserve"> and condition.</w:t>
      </w:r>
    </w:p>
    <w:p w14:paraId="75390DB9" w14:textId="268F3B98" w:rsidR="003342AC" w:rsidRPr="00EB7322" w:rsidRDefault="009C155A" w:rsidP="001472B6">
      <w:pPr>
        <w:pStyle w:val="Corpsdetexte"/>
        <w:spacing w:before="0" w:after="0" w:line="480" w:lineRule="auto"/>
      </w:pPr>
      <w:r w:rsidRPr="00EB7322">
        <w:t>Th</w:t>
      </w:r>
      <w:r w:rsidR="00B2292F" w:rsidRPr="00EB7322">
        <w:t xml:space="preserve">e </w:t>
      </w:r>
      <w:r w:rsidR="00EB7322">
        <w:t xml:space="preserve">2x2x2x2 </w:t>
      </w:r>
      <w:r w:rsidR="00B2292F" w:rsidRPr="00EB7322">
        <w:t xml:space="preserve">ANOVA showed </w:t>
      </w:r>
      <w:r w:rsidRPr="00EB7322">
        <w:t>a</w:t>
      </w:r>
      <w:r w:rsidR="00346177" w:rsidRPr="00EB7322">
        <w:t xml:space="preserve"> </w:t>
      </w:r>
      <w:r w:rsidR="00325D59" w:rsidRPr="00EB7322">
        <w:t xml:space="preserve">positive </w:t>
      </w:r>
      <w:r w:rsidRPr="00EB7322">
        <w:t xml:space="preserve">main effect for </w:t>
      </w:r>
      <w:r w:rsidR="00B2292F" w:rsidRPr="00EB7322">
        <w:t>a</w:t>
      </w:r>
      <w:r w:rsidRPr="00EB7322">
        <w:t xml:space="preserve">ge </w:t>
      </w:r>
      <w:r w:rsidR="00B2292F" w:rsidRPr="00EB7322">
        <w:t xml:space="preserve">group </w:t>
      </w:r>
      <w:r w:rsidRPr="00EB7322">
        <w:t xml:space="preserve">(older&lt;younger, </w:t>
      </w:r>
      <w:r w:rsidR="00090A14" w:rsidRPr="00EB7322">
        <w:t>BF</w:t>
      </w:r>
      <w:r w:rsidR="00090A14" w:rsidRPr="00EB7322">
        <w:rPr>
          <w:vertAlign w:val="subscript"/>
        </w:rPr>
        <w:t>inclusion</w:t>
      </w:r>
      <w:r w:rsidR="00090A14" w:rsidRPr="00EB7322">
        <w:t>=6.</w:t>
      </w:r>
      <w:r w:rsidR="00346177" w:rsidRPr="00EB7322">
        <w:t>812</w:t>
      </w:r>
      <w:r w:rsidRPr="00EB7322">
        <w:t xml:space="preserve">), </w:t>
      </w:r>
      <w:r w:rsidR="00E97FC7">
        <w:t>no</w:t>
      </w:r>
      <w:r w:rsidR="00E97FC7" w:rsidRPr="00EB7322">
        <w:t xml:space="preserve"> </w:t>
      </w:r>
      <w:r w:rsidR="00346177" w:rsidRPr="00EB7322">
        <w:t>effect of time (</w:t>
      </w:r>
      <w:r w:rsidR="003342AC" w:rsidRPr="00EB7322">
        <w:t xml:space="preserve">immediate&gt;delayed; </w:t>
      </w:r>
      <w:r w:rsidR="00346177" w:rsidRPr="00EB7322">
        <w:t>BF</w:t>
      </w:r>
      <w:r w:rsidR="00346177" w:rsidRPr="00EB7322">
        <w:rPr>
          <w:vertAlign w:val="subscript"/>
        </w:rPr>
        <w:t>inclusion</w:t>
      </w:r>
      <w:r w:rsidR="00346177" w:rsidRPr="00EB7322">
        <w:t>=1.142)</w:t>
      </w:r>
      <w:r w:rsidR="00E97FC7">
        <w:t xml:space="preserve">, </w:t>
      </w:r>
      <w:r w:rsidR="00090A14" w:rsidRPr="00EB7322">
        <w:t>n</w:t>
      </w:r>
      <w:r w:rsidR="00B2292F" w:rsidRPr="00EB7322">
        <w:t>o effect of</w:t>
      </w:r>
      <w:r w:rsidR="00090A14" w:rsidRPr="00EB7322">
        <w:t xml:space="preserve"> </w:t>
      </w:r>
      <w:r w:rsidRPr="00EB7322">
        <w:t>condition (</w:t>
      </w:r>
      <w:r w:rsidR="00090A14" w:rsidRPr="00EB7322">
        <w:t>BF</w:t>
      </w:r>
      <w:r w:rsidR="00090A14" w:rsidRPr="00EB7322">
        <w:rPr>
          <w:vertAlign w:val="subscript"/>
        </w:rPr>
        <w:t>inclusion</w:t>
      </w:r>
      <w:r w:rsidR="00090A14" w:rsidRPr="00EB7322" w:rsidDel="00090A14">
        <w:t xml:space="preserve"> </w:t>
      </w:r>
      <w:r w:rsidR="00090A14" w:rsidRPr="00EB7322">
        <w:t>=</w:t>
      </w:r>
      <w:r w:rsidR="00B2292F" w:rsidRPr="00EB7322">
        <w:t>0</w:t>
      </w:r>
      <w:r w:rsidR="00090A14" w:rsidRPr="00EB7322">
        <w:t>.77</w:t>
      </w:r>
      <w:r w:rsidR="00F23683" w:rsidRPr="00EB7322">
        <w:t>2</w:t>
      </w:r>
      <w:r w:rsidRPr="00EB7322">
        <w:t xml:space="preserve">), </w:t>
      </w:r>
      <w:r w:rsidR="00090A14" w:rsidRPr="00EB7322">
        <w:t>nor repetition</w:t>
      </w:r>
      <w:r w:rsidRPr="00EB7322">
        <w:t xml:space="preserve"> (</w:t>
      </w:r>
      <w:r w:rsidR="00090A14" w:rsidRPr="00EB7322">
        <w:t>BF</w:t>
      </w:r>
      <w:r w:rsidR="00090A14" w:rsidRPr="00EB7322">
        <w:rPr>
          <w:vertAlign w:val="subscript"/>
        </w:rPr>
        <w:t>inclusion</w:t>
      </w:r>
      <w:r w:rsidR="00090A14" w:rsidRPr="00EB7322" w:rsidDel="00090A14">
        <w:t xml:space="preserve"> </w:t>
      </w:r>
      <w:r w:rsidR="00090A14" w:rsidRPr="00EB7322">
        <w:t>=</w:t>
      </w:r>
      <w:r w:rsidR="00B2292F" w:rsidRPr="00EB7322">
        <w:t>0</w:t>
      </w:r>
      <w:r w:rsidR="00090A14" w:rsidRPr="00EB7322">
        <w:t>.6</w:t>
      </w:r>
      <w:r w:rsidR="00346177" w:rsidRPr="00EB7322">
        <w:t>46</w:t>
      </w:r>
      <w:r w:rsidRPr="00EB7322">
        <w:t>).</w:t>
      </w:r>
      <w:r w:rsidR="00D56E45" w:rsidRPr="00EB7322">
        <w:t xml:space="preserve"> </w:t>
      </w:r>
      <w:r w:rsidR="00346177" w:rsidRPr="00EB7322">
        <w:t>There was no interaction between repetition and group (BF</w:t>
      </w:r>
      <w:r w:rsidR="00346177" w:rsidRPr="00EB7322">
        <w:rPr>
          <w:vertAlign w:val="subscript"/>
        </w:rPr>
        <w:t>inclusion</w:t>
      </w:r>
      <w:r w:rsidR="00346177" w:rsidRPr="00EB7322">
        <w:t>=0.207), time and group (BF</w:t>
      </w:r>
      <w:r w:rsidR="00346177" w:rsidRPr="00EB7322">
        <w:rPr>
          <w:vertAlign w:val="subscript"/>
        </w:rPr>
        <w:t>inclusion</w:t>
      </w:r>
      <w:r w:rsidR="00346177" w:rsidRPr="00EB7322">
        <w:t>=0.209), time and condition (BF</w:t>
      </w:r>
      <w:r w:rsidR="00346177" w:rsidRPr="00EB7322">
        <w:rPr>
          <w:vertAlign w:val="subscript"/>
        </w:rPr>
        <w:t>inclusion</w:t>
      </w:r>
      <w:r w:rsidR="00346177" w:rsidRPr="00EB7322">
        <w:t>=0.219) and group and condition (BF</w:t>
      </w:r>
      <w:r w:rsidR="00346177" w:rsidRPr="00EB7322">
        <w:rPr>
          <w:vertAlign w:val="subscript"/>
        </w:rPr>
        <w:t>inclusion</w:t>
      </w:r>
      <w:r w:rsidR="00346177" w:rsidRPr="00EB7322">
        <w:t>=0.636)</w:t>
      </w:r>
      <w:r w:rsidR="00EB7322">
        <w:t>.</w:t>
      </w:r>
    </w:p>
    <w:p w14:paraId="1456BDBC" w14:textId="1B63A0A6" w:rsidR="00D56E45" w:rsidRDefault="00BE638A" w:rsidP="001472B6">
      <w:pPr>
        <w:pStyle w:val="Corpsdetexte"/>
        <w:spacing w:before="0" w:after="0" w:line="480" w:lineRule="auto"/>
      </w:pPr>
      <w:r w:rsidRPr="00EB7322">
        <w:t>However</w:t>
      </w:r>
      <w:r w:rsidR="00D56E45" w:rsidRPr="00EB7322">
        <w:t>, there was a</w:t>
      </w:r>
      <w:r w:rsidRPr="00EB7322">
        <w:t xml:space="preserve"> strong</w:t>
      </w:r>
      <w:r w:rsidR="00D56E45" w:rsidRPr="00EB7322">
        <w:t xml:space="preserve"> interaction between </w:t>
      </w:r>
      <w:r w:rsidR="00B2292F" w:rsidRPr="00EB7322">
        <w:t>r</w:t>
      </w:r>
      <w:r w:rsidR="00D56E45" w:rsidRPr="00EB7322">
        <w:t xml:space="preserve">epetition and </w:t>
      </w:r>
      <w:r w:rsidR="00B2292F" w:rsidRPr="00EB7322">
        <w:t xml:space="preserve">time </w:t>
      </w:r>
      <w:r w:rsidR="00D56E45" w:rsidRPr="00EB7322">
        <w:t>(BF</w:t>
      </w:r>
      <w:r w:rsidR="00D56E45" w:rsidRPr="00EB7322">
        <w:rPr>
          <w:vertAlign w:val="subscript"/>
        </w:rPr>
        <w:t>inclusion</w:t>
      </w:r>
      <w:r w:rsidR="00D56E45" w:rsidRPr="00EB7322">
        <w:t xml:space="preserve">=20.57) </w:t>
      </w:r>
      <w:r w:rsidRPr="00EB7322">
        <w:t>indicative of less unrepeated words recalled</w:t>
      </w:r>
      <w:r w:rsidR="00123FB1" w:rsidRPr="00EB7322">
        <w:t xml:space="preserve"> than repeated words</w:t>
      </w:r>
      <w:r w:rsidRPr="00EB7322">
        <w:t xml:space="preserve"> at the delayed </w:t>
      </w:r>
      <w:r w:rsidR="00137016">
        <w:t>test</w:t>
      </w:r>
      <w:r w:rsidR="00137016" w:rsidRPr="00EB7322">
        <w:t xml:space="preserve"> </w:t>
      </w:r>
      <w:r w:rsidR="00346177" w:rsidRPr="00EB7322">
        <w:t>(</w:t>
      </w:r>
      <w:r w:rsidR="00A72B90" w:rsidRPr="00A72B90">
        <w:t>BF</w:t>
      </w:r>
      <w:r w:rsidR="00A72B90" w:rsidRPr="00A72B90">
        <w:rPr>
          <w:vertAlign w:val="subscript"/>
        </w:rPr>
        <w:t>10</w:t>
      </w:r>
      <w:r w:rsidR="00346177" w:rsidRPr="00EB7322">
        <w:t>=4.724)</w:t>
      </w:r>
      <w:r w:rsidR="003342AC" w:rsidRPr="00EB7322">
        <w:t xml:space="preserve"> </w:t>
      </w:r>
      <w:r w:rsidR="00137016">
        <w:t xml:space="preserve">whereas there was no difference between words during </w:t>
      </w:r>
      <w:r w:rsidR="003342AC" w:rsidRPr="00EB7322">
        <w:t xml:space="preserve">the immediate </w:t>
      </w:r>
      <w:r w:rsidR="00137016">
        <w:t xml:space="preserve">test </w:t>
      </w:r>
      <w:r w:rsidR="003342AC" w:rsidRPr="00EB7322">
        <w:lastRenderedPageBreak/>
        <w:t>(</w:t>
      </w:r>
      <w:r w:rsidR="00A72B90" w:rsidRPr="00A72B90">
        <w:t>BF</w:t>
      </w:r>
      <w:r w:rsidR="00A72B90" w:rsidRPr="00A72B90">
        <w:rPr>
          <w:vertAlign w:val="subscript"/>
        </w:rPr>
        <w:t>10</w:t>
      </w:r>
      <w:r w:rsidR="003342AC" w:rsidRPr="00EB7322">
        <w:t>=0.204)</w:t>
      </w:r>
      <w:r w:rsidRPr="00EB7322">
        <w:t>,</w:t>
      </w:r>
      <w:r w:rsidR="00346177" w:rsidRPr="00EB7322">
        <w:t xml:space="preserve"> and less unrepeated words recalled </w:t>
      </w:r>
      <w:r w:rsidR="00123FB1" w:rsidRPr="00EB7322">
        <w:t>after the delay</w:t>
      </w:r>
      <w:r w:rsidR="0086680F">
        <w:t xml:space="preserve"> than before</w:t>
      </w:r>
      <w:r w:rsidR="00123FB1" w:rsidRPr="00EB7322">
        <w:t xml:space="preserve"> (</w:t>
      </w:r>
      <w:r w:rsidR="00A72B90" w:rsidRPr="00A72B90">
        <w:t>BF</w:t>
      </w:r>
      <w:r w:rsidR="00A72B90" w:rsidRPr="00A72B90">
        <w:rPr>
          <w:vertAlign w:val="subscript"/>
        </w:rPr>
        <w:t>10</w:t>
      </w:r>
      <w:r w:rsidR="00123FB1" w:rsidRPr="00A72B90">
        <w:t>=</w:t>
      </w:r>
      <w:r w:rsidR="00123FB1" w:rsidRPr="00EB7322">
        <w:t>9993.601)</w:t>
      </w:r>
      <w:r w:rsidR="003342AC" w:rsidRPr="00EB7322">
        <w:t xml:space="preserve"> which was not </w:t>
      </w:r>
      <w:r w:rsidR="0086680F">
        <w:t xml:space="preserve">the case </w:t>
      </w:r>
      <w:r w:rsidR="003342AC" w:rsidRPr="00EB7322">
        <w:t>for repeated words (</w:t>
      </w:r>
      <w:r w:rsidR="00A72B90" w:rsidRPr="00A72B90">
        <w:t>BF</w:t>
      </w:r>
      <w:r w:rsidR="00A72B90" w:rsidRPr="00A72B90">
        <w:rPr>
          <w:vertAlign w:val="subscript"/>
        </w:rPr>
        <w:t>10</w:t>
      </w:r>
      <w:r w:rsidR="003342AC" w:rsidRPr="00EB7322">
        <w:t>=0.283)</w:t>
      </w:r>
      <w:r w:rsidR="0086680F">
        <w:t>, independently of condition</w:t>
      </w:r>
      <w:r w:rsidR="003342AC" w:rsidRPr="00EB7322">
        <w:t xml:space="preserve">. There was also a </w:t>
      </w:r>
      <w:r w:rsidR="00325D59" w:rsidRPr="00EB7322">
        <w:t xml:space="preserve">very strong </w:t>
      </w:r>
      <w:r w:rsidRPr="00EB7322">
        <w:t>interaction</w:t>
      </w:r>
      <w:r w:rsidR="00D56E45" w:rsidRPr="00EB7322">
        <w:t xml:space="preserve"> between </w:t>
      </w:r>
      <w:r w:rsidR="00B2292F" w:rsidRPr="00EB7322">
        <w:t>r</w:t>
      </w:r>
      <w:r w:rsidR="00D56E45" w:rsidRPr="00EB7322">
        <w:t>epetition and condition (BF</w:t>
      </w:r>
      <w:r w:rsidR="00D56E45" w:rsidRPr="00EB7322">
        <w:rPr>
          <w:vertAlign w:val="subscript"/>
        </w:rPr>
        <w:t>inclusion</w:t>
      </w:r>
      <w:r w:rsidR="00D56E45" w:rsidRPr="00EB7322">
        <w:t>=591.86)</w:t>
      </w:r>
      <w:r w:rsidRPr="00EB7322">
        <w:t xml:space="preserve">, indicative of </w:t>
      </w:r>
      <w:r w:rsidR="003342AC" w:rsidRPr="00EB7322">
        <w:t xml:space="preserve">more </w:t>
      </w:r>
      <w:r w:rsidRPr="00EB7322">
        <w:t>repeated words</w:t>
      </w:r>
      <w:r w:rsidR="003342AC" w:rsidRPr="00EB7322">
        <w:t xml:space="preserve"> than unrepeated words</w:t>
      </w:r>
      <w:r w:rsidRPr="00EB7322">
        <w:t xml:space="preserve"> recalled in the </w:t>
      </w:r>
      <w:r w:rsidR="00755901" w:rsidRPr="00EB7322">
        <w:t>overt rehearsal</w:t>
      </w:r>
      <w:r w:rsidR="0086680F">
        <w:t xml:space="preserve"> condition</w:t>
      </w:r>
      <w:r w:rsidR="003342AC" w:rsidRPr="00EB7322">
        <w:t xml:space="preserve"> (</w:t>
      </w:r>
      <w:r w:rsidR="00A72B90" w:rsidRPr="00A72B90">
        <w:t>BF</w:t>
      </w:r>
      <w:r w:rsidR="00A72B90" w:rsidRPr="00A72B90">
        <w:rPr>
          <w:vertAlign w:val="subscript"/>
        </w:rPr>
        <w:t>10</w:t>
      </w:r>
      <w:r w:rsidR="003342AC" w:rsidRPr="00EB7322">
        <w:t>=7.33</w:t>
      </w:r>
      <w:r w:rsidR="00066D0B" w:rsidRPr="00EB7322">
        <w:t>4</w:t>
      </w:r>
      <w:r w:rsidR="003342AC" w:rsidRPr="00EB7322">
        <w:t xml:space="preserve">) but not </w:t>
      </w:r>
      <w:r w:rsidR="0086680F">
        <w:t xml:space="preserve">in </w:t>
      </w:r>
      <w:r w:rsidR="003342AC" w:rsidRPr="00EB7322">
        <w:t xml:space="preserve">the covert rehearsal </w:t>
      </w:r>
      <w:r w:rsidR="0086680F">
        <w:t xml:space="preserve">condition </w:t>
      </w:r>
      <w:r w:rsidR="003342AC" w:rsidRPr="00EB7322">
        <w:t>(</w:t>
      </w:r>
      <w:r w:rsidR="00A72B90" w:rsidRPr="00A72B90">
        <w:t>BF</w:t>
      </w:r>
      <w:r w:rsidR="00A72B90" w:rsidRPr="00A72B90">
        <w:rPr>
          <w:vertAlign w:val="subscript"/>
        </w:rPr>
        <w:t>10</w:t>
      </w:r>
      <w:r w:rsidR="003342AC" w:rsidRPr="00EB7322">
        <w:t>=0.74</w:t>
      </w:r>
      <w:r w:rsidR="00D230BD" w:rsidRPr="00EB7322">
        <w:t>), and more repeated words recalled in the overt condition than the covert one (</w:t>
      </w:r>
      <w:r w:rsidR="00A72B90" w:rsidRPr="00A72B90">
        <w:t>BF</w:t>
      </w:r>
      <w:r w:rsidR="00A72B90" w:rsidRPr="00A72B90">
        <w:rPr>
          <w:vertAlign w:val="subscript"/>
        </w:rPr>
        <w:t>10</w:t>
      </w:r>
      <w:r w:rsidR="00D230BD" w:rsidRPr="00EB7322">
        <w:t>=13.38</w:t>
      </w:r>
      <w:r w:rsidR="00066D0B" w:rsidRPr="00EB7322">
        <w:t>1</w:t>
      </w:r>
      <w:r w:rsidR="00D230BD" w:rsidRPr="00EB7322">
        <w:t>) which was not true for unrepeated words (</w:t>
      </w:r>
      <w:r w:rsidR="00A72B90" w:rsidRPr="00A72B90">
        <w:t>BF</w:t>
      </w:r>
      <w:r w:rsidR="00A72B90" w:rsidRPr="00A72B90">
        <w:rPr>
          <w:vertAlign w:val="subscript"/>
        </w:rPr>
        <w:t>10</w:t>
      </w:r>
      <w:r w:rsidR="00D230BD" w:rsidRPr="00EB7322">
        <w:t>=0.337)</w:t>
      </w:r>
      <w:r w:rsidR="00EB7322">
        <w:t>.</w:t>
      </w:r>
    </w:p>
    <w:p w14:paraId="5816C52A" w14:textId="77777777" w:rsidR="007E7972" w:rsidRDefault="007E7972" w:rsidP="001472B6">
      <w:pPr>
        <w:pStyle w:val="Corpsdetexte"/>
        <w:spacing w:before="0" w:after="0" w:line="480" w:lineRule="auto"/>
      </w:pPr>
    </w:p>
    <w:p w14:paraId="02BEF3A4" w14:textId="1A96865F" w:rsidR="00A90635" w:rsidRPr="007E7972" w:rsidRDefault="00A90635" w:rsidP="001472B6">
      <w:pPr>
        <w:pStyle w:val="Corpsdetexte"/>
        <w:spacing w:before="0" w:after="0" w:line="480" w:lineRule="auto"/>
      </w:pPr>
      <w:r w:rsidRPr="007E7972">
        <w:rPr>
          <w:sz w:val="22"/>
          <w:szCs w:val="22"/>
        </w:rPr>
        <w:t>Table 2 : Mean and standard deviation of number of words recalled during free recall depending on their repetition (repeated vs. unrepeated), time of test (immediate vs. delayed), the age group (older vs. younger), and the condition (overt vs. covert).</w:t>
      </w:r>
    </w:p>
    <w:tbl>
      <w:tblPr>
        <w:tblpPr w:leftFromText="141" w:rightFromText="141" w:vertAnchor="text" w:horzAnchor="page" w:tblpX="706" w:tblpY="219"/>
        <w:tblW w:w="108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gridCol w:w="1200"/>
      </w:tblGrid>
      <w:tr w:rsidR="00A90635" w:rsidRPr="00EB7322" w14:paraId="0914FFA2" w14:textId="77777777" w:rsidTr="00A90635">
        <w:trPr>
          <w:trHeight w:val="300"/>
        </w:trPr>
        <w:tc>
          <w:tcPr>
            <w:tcW w:w="1200" w:type="dxa"/>
            <w:vMerge w:val="restart"/>
            <w:tcBorders>
              <w:top w:val="nil"/>
              <w:left w:val="nil"/>
            </w:tcBorders>
            <w:shd w:val="clear" w:color="auto" w:fill="auto"/>
            <w:noWrap/>
            <w:vAlign w:val="bottom"/>
            <w:hideMark/>
          </w:tcPr>
          <w:p w14:paraId="4F9EE8E1" w14:textId="77777777" w:rsidR="00A90635" w:rsidRPr="00EB7322" w:rsidRDefault="00A90635" w:rsidP="001472B6">
            <w:pPr>
              <w:suppressAutoHyphens w:val="0"/>
              <w:spacing w:after="0" w:line="480" w:lineRule="auto"/>
              <w:rPr>
                <w:rFonts w:ascii="Times New Roman" w:eastAsia="Times New Roman" w:hAnsi="Times New Roman" w:cs="Times New Roman"/>
                <w:lang w:eastAsia="fr-BE"/>
              </w:rPr>
            </w:pPr>
          </w:p>
        </w:tc>
        <w:tc>
          <w:tcPr>
            <w:tcW w:w="4800" w:type="dxa"/>
            <w:gridSpan w:val="4"/>
            <w:tcBorders>
              <w:top w:val="single" w:sz="4" w:space="0" w:color="auto"/>
              <w:bottom w:val="single" w:sz="4" w:space="0" w:color="auto"/>
            </w:tcBorders>
            <w:shd w:val="clear" w:color="auto" w:fill="auto"/>
            <w:noWrap/>
            <w:vAlign w:val="bottom"/>
            <w:hideMark/>
          </w:tcPr>
          <w:p w14:paraId="1E58E797" w14:textId="77777777" w:rsidR="00A90635" w:rsidRPr="00EB7322" w:rsidRDefault="00A90635" w:rsidP="001472B6">
            <w:pPr>
              <w:suppressAutoHyphens w:val="0"/>
              <w:spacing w:after="0" w:line="480" w:lineRule="auto"/>
              <w:jc w:val="center"/>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Repeated</w:t>
            </w:r>
          </w:p>
        </w:tc>
        <w:tc>
          <w:tcPr>
            <w:tcW w:w="4800" w:type="dxa"/>
            <w:gridSpan w:val="4"/>
            <w:tcBorders>
              <w:top w:val="single" w:sz="4" w:space="0" w:color="auto"/>
              <w:bottom w:val="single" w:sz="4" w:space="0" w:color="auto"/>
            </w:tcBorders>
            <w:shd w:val="clear" w:color="auto" w:fill="auto"/>
            <w:noWrap/>
            <w:vAlign w:val="bottom"/>
            <w:hideMark/>
          </w:tcPr>
          <w:p w14:paraId="53B95C41" w14:textId="77777777" w:rsidR="00A90635" w:rsidRPr="00EB7322" w:rsidRDefault="00A90635" w:rsidP="001472B6">
            <w:pPr>
              <w:suppressAutoHyphens w:val="0"/>
              <w:spacing w:after="0" w:line="480" w:lineRule="auto"/>
              <w:jc w:val="center"/>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Unrepeated</w:t>
            </w:r>
          </w:p>
        </w:tc>
      </w:tr>
      <w:tr w:rsidR="00A90635" w:rsidRPr="00EB7322" w14:paraId="57D056B2" w14:textId="77777777" w:rsidTr="00A90635">
        <w:trPr>
          <w:trHeight w:val="300"/>
        </w:trPr>
        <w:tc>
          <w:tcPr>
            <w:tcW w:w="1200" w:type="dxa"/>
            <w:vMerge/>
            <w:tcBorders>
              <w:left w:val="nil"/>
            </w:tcBorders>
            <w:shd w:val="clear" w:color="auto" w:fill="auto"/>
            <w:noWrap/>
            <w:vAlign w:val="bottom"/>
            <w:hideMark/>
          </w:tcPr>
          <w:p w14:paraId="059FB169" w14:textId="77777777" w:rsidR="00A90635" w:rsidRPr="00066D0B" w:rsidRDefault="00A90635" w:rsidP="001472B6">
            <w:pPr>
              <w:suppressAutoHyphens w:val="0"/>
              <w:spacing w:after="0" w:line="480" w:lineRule="auto"/>
              <w:jc w:val="center"/>
              <w:rPr>
                <w:rFonts w:ascii="Calibri" w:eastAsia="Times New Roman" w:hAnsi="Calibri" w:cs="Calibri"/>
                <w:sz w:val="22"/>
                <w:szCs w:val="22"/>
                <w:lang w:val="fr-BE" w:eastAsia="fr-BE"/>
              </w:rPr>
            </w:pPr>
          </w:p>
        </w:tc>
        <w:tc>
          <w:tcPr>
            <w:tcW w:w="2400" w:type="dxa"/>
            <w:gridSpan w:val="2"/>
            <w:tcBorders>
              <w:top w:val="single" w:sz="4" w:space="0" w:color="auto"/>
              <w:bottom w:val="single" w:sz="4" w:space="0" w:color="auto"/>
            </w:tcBorders>
            <w:shd w:val="clear" w:color="auto" w:fill="auto"/>
            <w:noWrap/>
            <w:vAlign w:val="bottom"/>
            <w:hideMark/>
          </w:tcPr>
          <w:p w14:paraId="5A65CE87" w14:textId="77777777" w:rsidR="00A90635" w:rsidRPr="00EB7322" w:rsidRDefault="00A90635" w:rsidP="001472B6">
            <w:pPr>
              <w:suppressAutoHyphens w:val="0"/>
              <w:spacing w:after="0" w:line="480" w:lineRule="auto"/>
              <w:jc w:val="center"/>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Immediate</w:t>
            </w:r>
          </w:p>
        </w:tc>
        <w:tc>
          <w:tcPr>
            <w:tcW w:w="2400" w:type="dxa"/>
            <w:gridSpan w:val="2"/>
            <w:tcBorders>
              <w:top w:val="single" w:sz="4" w:space="0" w:color="auto"/>
              <w:bottom w:val="single" w:sz="4" w:space="0" w:color="auto"/>
            </w:tcBorders>
            <w:shd w:val="clear" w:color="auto" w:fill="auto"/>
            <w:noWrap/>
            <w:vAlign w:val="bottom"/>
            <w:hideMark/>
          </w:tcPr>
          <w:p w14:paraId="0EB0F287" w14:textId="77777777" w:rsidR="00A90635" w:rsidRPr="00EB7322" w:rsidRDefault="00A90635" w:rsidP="001472B6">
            <w:pPr>
              <w:suppressAutoHyphens w:val="0"/>
              <w:spacing w:after="0" w:line="480" w:lineRule="auto"/>
              <w:jc w:val="center"/>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Delayed</w:t>
            </w:r>
          </w:p>
        </w:tc>
        <w:tc>
          <w:tcPr>
            <w:tcW w:w="2400" w:type="dxa"/>
            <w:gridSpan w:val="2"/>
            <w:tcBorders>
              <w:top w:val="single" w:sz="4" w:space="0" w:color="auto"/>
              <w:bottom w:val="single" w:sz="4" w:space="0" w:color="auto"/>
            </w:tcBorders>
            <w:shd w:val="clear" w:color="auto" w:fill="auto"/>
            <w:noWrap/>
            <w:vAlign w:val="bottom"/>
            <w:hideMark/>
          </w:tcPr>
          <w:p w14:paraId="3554E495" w14:textId="77777777" w:rsidR="00A90635" w:rsidRPr="00EB7322" w:rsidRDefault="00A90635" w:rsidP="001472B6">
            <w:pPr>
              <w:suppressAutoHyphens w:val="0"/>
              <w:spacing w:after="0" w:line="480" w:lineRule="auto"/>
              <w:jc w:val="center"/>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Immediate</w:t>
            </w:r>
          </w:p>
        </w:tc>
        <w:tc>
          <w:tcPr>
            <w:tcW w:w="2400" w:type="dxa"/>
            <w:gridSpan w:val="2"/>
            <w:tcBorders>
              <w:top w:val="single" w:sz="4" w:space="0" w:color="auto"/>
              <w:bottom w:val="single" w:sz="4" w:space="0" w:color="auto"/>
            </w:tcBorders>
            <w:shd w:val="clear" w:color="auto" w:fill="auto"/>
            <w:noWrap/>
            <w:vAlign w:val="bottom"/>
            <w:hideMark/>
          </w:tcPr>
          <w:p w14:paraId="14D2032B" w14:textId="77777777" w:rsidR="00A90635" w:rsidRPr="00EB7322" w:rsidRDefault="00A90635" w:rsidP="001472B6">
            <w:pPr>
              <w:suppressAutoHyphens w:val="0"/>
              <w:spacing w:after="0" w:line="480" w:lineRule="auto"/>
              <w:jc w:val="center"/>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Delayed</w:t>
            </w:r>
          </w:p>
        </w:tc>
      </w:tr>
      <w:tr w:rsidR="00A90635" w:rsidRPr="00EB7322" w14:paraId="7429D902" w14:textId="77777777" w:rsidTr="00A90635">
        <w:trPr>
          <w:trHeight w:val="300"/>
        </w:trPr>
        <w:tc>
          <w:tcPr>
            <w:tcW w:w="1200" w:type="dxa"/>
            <w:vMerge/>
            <w:tcBorders>
              <w:left w:val="nil"/>
              <w:bottom w:val="single" w:sz="4" w:space="0" w:color="auto"/>
            </w:tcBorders>
            <w:shd w:val="clear" w:color="auto" w:fill="auto"/>
            <w:noWrap/>
            <w:vAlign w:val="bottom"/>
            <w:hideMark/>
          </w:tcPr>
          <w:p w14:paraId="6E9ACED7" w14:textId="77777777" w:rsidR="00A90635" w:rsidRPr="00066D0B" w:rsidRDefault="00A90635" w:rsidP="001472B6">
            <w:pPr>
              <w:suppressAutoHyphens w:val="0"/>
              <w:spacing w:after="0" w:line="480" w:lineRule="auto"/>
              <w:jc w:val="center"/>
              <w:rPr>
                <w:rFonts w:ascii="Calibri" w:eastAsia="Times New Roman" w:hAnsi="Calibri" w:cs="Calibri"/>
                <w:sz w:val="22"/>
                <w:szCs w:val="22"/>
                <w:lang w:val="fr-BE" w:eastAsia="fr-BE"/>
              </w:rPr>
            </w:pPr>
          </w:p>
        </w:tc>
        <w:tc>
          <w:tcPr>
            <w:tcW w:w="1200" w:type="dxa"/>
            <w:tcBorders>
              <w:top w:val="nil"/>
              <w:bottom w:val="single" w:sz="4" w:space="0" w:color="auto"/>
            </w:tcBorders>
            <w:shd w:val="clear" w:color="auto" w:fill="auto"/>
            <w:noWrap/>
            <w:vAlign w:val="bottom"/>
            <w:hideMark/>
          </w:tcPr>
          <w:p w14:paraId="43FE08B0"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Older</w:t>
            </w:r>
          </w:p>
        </w:tc>
        <w:tc>
          <w:tcPr>
            <w:tcW w:w="1200" w:type="dxa"/>
            <w:tcBorders>
              <w:top w:val="nil"/>
              <w:bottom w:val="single" w:sz="4" w:space="0" w:color="auto"/>
            </w:tcBorders>
            <w:shd w:val="clear" w:color="auto" w:fill="auto"/>
            <w:noWrap/>
            <w:vAlign w:val="bottom"/>
            <w:hideMark/>
          </w:tcPr>
          <w:p w14:paraId="03A02813"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Younger</w:t>
            </w:r>
          </w:p>
        </w:tc>
        <w:tc>
          <w:tcPr>
            <w:tcW w:w="1200" w:type="dxa"/>
            <w:tcBorders>
              <w:top w:val="nil"/>
              <w:bottom w:val="single" w:sz="4" w:space="0" w:color="auto"/>
            </w:tcBorders>
            <w:shd w:val="clear" w:color="auto" w:fill="auto"/>
            <w:noWrap/>
            <w:vAlign w:val="bottom"/>
            <w:hideMark/>
          </w:tcPr>
          <w:p w14:paraId="322E161A"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Older</w:t>
            </w:r>
          </w:p>
        </w:tc>
        <w:tc>
          <w:tcPr>
            <w:tcW w:w="1200" w:type="dxa"/>
            <w:tcBorders>
              <w:top w:val="nil"/>
              <w:bottom w:val="single" w:sz="4" w:space="0" w:color="auto"/>
            </w:tcBorders>
            <w:shd w:val="clear" w:color="auto" w:fill="auto"/>
            <w:noWrap/>
            <w:vAlign w:val="bottom"/>
            <w:hideMark/>
          </w:tcPr>
          <w:p w14:paraId="2D12BBF0"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Younger</w:t>
            </w:r>
          </w:p>
        </w:tc>
        <w:tc>
          <w:tcPr>
            <w:tcW w:w="1200" w:type="dxa"/>
            <w:tcBorders>
              <w:top w:val="nil"/>
              <w:bottom w:val="single" w:sz="4" w:space="0" w:color="auto"/>
            </w:tcBorders>
            <w:shd w:val="clear" w:color="auto" w:fill="auto"/>
            <w:noWrap/>
            <w:vAlign w:val="bottom"/>
            <w:hideMark/>
          </w:tcPr>
          <w:p w14:paraId="42C0AD85"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Older</w:t>
            </w:r>
          </w:p>
        </w:tc>
        <w:tc>
          <w:tcPr>
            <w:tcW w:w="1200" w:type="dxa"/>
            <w:tcBorders>
              <w:top w:val="nil"/>
              <w:bottom w:val="single" w:sz="4" w:space="0" w:color="auto"/>
            </w:tcBorders>
            <w:shd w:val="clear" w:color="auto" w:fill="auto"/>
            <w:noWrap/>
            <w:vAlign w:val="bottom"/>
            <w:hideMark/>
          </w:tcPr>
          <w:p w14:paraId="74CD9E28"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Younger</w:t>
            </w:r>
          </w:p>
        </w:tc>
        <w:tc>
          <w:tcPr>
            <w:tcW w:w="1200" w:type="dxa"/>
            <w:tcBorders>
              <w:top w:val="nil"/>
              <w:bottom w:val="single" w:sz="4" w:space="0" w:color="auto"/>
            </w:tcBorders>
            <w:shd w:val="clear" w:color="auto" w:fill="auto"/>
            <w:noWrap/>
            <w:vAlign w:val="bottom"/>
            <w:hideMark/>
          </w:tcPr>
          <w:p w14:paraId="0F395261"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Older</w:t>
            </w:r>
          </w:p>
        </w:tc>
        <w:tc>
          <w:tcPr>
            <w:tcW w:w="1200" w:type="dxa"/>
            <w:tcBorders>
              <w:top w:val="nil"/>
              <w:bottom w:val="single" w:sz="4" w:space="0" w:color="auto"/>
            </w:tcBorders>
            <w:shd w:val="clear" w:color="auto" w:fill="auto"/>
            <w:noWrap/>
            <w:vAlign w:val="bottom"/>
            <w:hideMark/>
          </w:tcPr>
          <w:p w14:paraId="251A11CE"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Younger</w:t>
            </w:r>
          </w:p>
        </w:tc>
      </w:tr>
      <w:tr w:rsidR="00A90635" w:rsidRPr="00066D0B" w14:paraId="0B5129C3" w14:textId="77777777" w:rsidTr="00A90635">
        <w:trPr>
          <w:trHeight w:val="300"/>
        </w:trPr>
        <w:tc>
          <w:tcPr>
            <w:tcW w:w="1200" w:type="dxa"/>
            <w:tcBorders>
              <w:top w:val="single" w:sz="4" w:space="0" w:color="auto"/>
            </w:tcBorders>
            <w:shd w:val="clear" w:color="auto" w:fill="auto"/>
            <w:noWrap/>
            <w:vAlign w:val="bottom"/>
            <w:hideMark/>
          </w:tcPr>
          <w:p w14:paraId="04772561"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Covert</w:t>
            </w:r>
          </w:p>
        </w:tc>
        <w:tc>
          <w:tcPr>
            <w:tcW w:w="1200" w:type="dxa"/>
            <w:tcBorders>
              <w:top w:val="single" w:sz="4" w:space="0" w:color="auto"/>
            </w:tcBorders>
            <w:shd w:val="clear" w:color="auto" w:fill="auto"/>
            <w:noWrap/>
            <w:vAlign w:val="bottom"/>
            <w:hideMark/>
          </w:tcPr>
          <w:p w14:paraId="69E1B342"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2.83±1.40</w:t>
            </w:r>
          </w:p>
        </w:tc>
        <w:tc>
          <w:tcPr>
            <w:tcW w:w="1200" w:type="dxa"/>
            <w:tcBorders>
              <w:top w:val="single" w:sz="4" w:space="0" w:color="auto"/>
            </w:tcBorders>
            <w:shd w:val="clear" w:color="auto" w:fill="auto"/>
            <w:noWrap/>
            <w:vAlign w:val="bottom"/>
            <w:hideMark/>
          </w:tcPr>
          <w:p w14:paraId="12A6CD96"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4.25±1.71</w:t>
            </w:r>
          </w:p>
        </w:tc>
        <w:tc>
          <w:tcPr>
            <w:tcW w:w="1200" w:type="dxa"/>
            <w:tcBorders>
              <w:top w:val="single" w:sz="4" w:space="0" w:color="auto"/>
            </w:tcBorders>
            <w:shd w:val="clear" w:color="auto" w:fill="auto"/>
            <w:noWrap/>
            <w:vAlign w:val="bottom"/>
            <w:hideMark/>
          </w:tcPr>
          <w:p w14:paraId="2429A878"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3.33±1.72</w:t>
            </w:r>
          </w:p>
        </w:tc>
        <w:tc>
          <w:tcPr>
            <w:tcW w:w="1200" w:type="dxa"/>
            <w:tcBorders>
              <w:top w:val="single" w:sz="4" w:space="0" w:color="auto"/>
            </w:tcBorders>
            <w:shd w:val="clear" w:color="auto" w:fill="auto"/>
            <w:noWrap/>
            <w:vAlign w:val="bottom"/>
            <w:hideMark/>
          </w:tcPr>
          <w:p w14:paraId="6D30C72D"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5.08±1.38</w:t>
            </w:r>
          </w:p>
        </w:tc>
        <w:tc>
          <w:tcPr>
            <w:tcW w:w="1200" w:type="dxa"/>
            <w:tcBorders>
              <w:top w:val="single" w:sz="4" w:space="0" w:color="auto"/>
            </w:tcBorders>
            <w:shd w:val="clear" w:color="auto" w:fill="auto"/>
            <w:noWrap/>
            <w:vAlign w:val="bottom"/>
            <w:hideMark/>
          </w:tcPr>
          <w:p w14:paraId="03560369"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2.83±1.90</w:t>
            </w:r>
          </w:p>
        </w:tc>
        <w:tc>
          <w:tcPr>
            <w:tcW w:w="1200" w:type="dxa"/>
            <w:tcBorders>
              <w:top w:val="single" w:sz="4" w:space="0" w:color="auto"/>
            </w:tcBorders>
            <w:shd w:val="clear" w:color="auto" w:fill="auto"/>
            <w:noWrap/>
            <w:vAlign w:val="bottom"/>
            <w:hideMark/>
          </w:tcPr>
          <w:p w14:paraId="15CD8294"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3.83±1.75</w:t>
            </w:r>
          </w:p>
        </w:tc>
        <w:tc>
          <w:tcPr>
            <w:tcW w:w="1200" w:type="dxa"/>
            <w:tcBorders>
              <w:top w:val="single" w:sz="4" w:space="0" w:color="auto"/>
            </w:tcBorders>
            <w:shd w:val="clear" w:color="auto" w:fill="auto"/>
            <w:noWrap/>
            <w:vAlign w:val="bottom"/>
            <w:hideMark/>
          </w:tcPr>
          <w:p w14:paraId="08171A6C"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1.42±1.68</w:t>
            </w:r>
          </w:p>
        </w:tc>
        <w:tc>
          <w:tcPr>
            <w:tcW w:w="1200" w:type="dxa"/>
            <w:tcBorders>
              <w:top w:val="single" w:sz="4" w:space="0" w:color="auto"/>
            </w:tcBorders>
            <w:shd w:val="clear" w:color="auto" w:fill="auto"/>
            <w:noWrap/>
            <w:vAlign w:val="bottom"/>
            <w:hideMark/>
          </w:tcPr>
          <w:p w14:paraId="795D4C9D"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2.58±1.98</w:t>
            </w:r>
          </w:p>
        </w:tc>
      </w:tr>
      <w:tr w:rsidR="00A90635" w:rsidRPr="00066D0B" w14:paraId="2A32F6A4" w14:textId="77777777" w:rsidTr="00A90635">
        <w:trPr>
          <w:trHeight w:val="300"/>
        </w:trPr>
        <w:tc>
          <w:tcPr>
            <w:tcW w:w="1200" w:type="dxa"/>
            <w:tcBorders>
              <w:top w:val="nil"/>
              <w:bottom w:val="single" w:sz="4" w:space="0" w:color="auto"/>
            </w:tcBorders>
            <w:shd w:val="clear" w:color="auto" w:fill="auto"/>
            <w:noWrap/>
            <w:vAlign w:val="bottom"/>
            <w:hideMark/>
          </w:tcPr>
          <w:p w14:paraId="43BBC1BB" w14:textId="77777777" w:rsidR="00A90635" w:rsidRPr="00EB7322" w:rsidRDefault="00A90635" w:rsidP="001472B6">
            <w:pPr>
              <w:suppressAutoHyphens w:val="0"/>
              <w:spacing w:after="0" w:line="480" w:lineRule="auto"/>
              <w:rPr>
                <w:rFonts w:ascii="Calibri" w:eastAsia="Times New Roman" w:hAnsi="Calibri" w:cs="Calibri"/>
                <w:b/>
                <w:bCs/>
                <w:sz w:val="22"/>
                <w:szCs w:val="22"/>
                <w:lang w:val="fr-BE" w:eastAsia="fr-BE"/>
              </w:rPr>
            </w:pPr>
            <w:r w:rsidRPr="00EB7322">
              <w:rPr>
                <w:rFonts w:ascii="Calibri" w:eastAsia="Times New Roman" w:hAnsi="Calibri" w:cs="Calibri"/>
                <w:b/>
                <w:bCs/>
                <w:sz w:val="22"/>
                <w:szCs w:val="22"/>
                <w:lang w:val="fr-BE" w:eastAsia="fr-BE"/>
              </w:rPr>
              <w:t>Overt</w:t>
            </w:r>
          </w:p>
        </w:tc>
        <w:tc>
          <w:tcPr>
            <w:tcW w:w="1200" w:type="dxa"/>
            <w:tcBorders>
              <w:top w:val="nil"/>
              <w:bottom w:val="single" w:sz="4" w:space="0" w:color="auto"/>
            </w:tcBorders>
            <w:shd w:val="clear" w:color="auto" w:fill="auto"/>
            <w:noWrap/>
            <w:vAlign w:val="bottom"/>
            <w:hideMark/>
          </w:tcPr>
          <w:p w14:paraId="1503FD00"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2.58±1.44</w:t>
            </w:r>
          </w:p>
        </w:tc>
        <w:tc>
          <w:tcPr>
            <w:tcW w:w="1200" w:type="dxa"/>
            <w:tcBorders>
              <w:top w:val="nil"/>
              <w:bottom w:val="single" w:sz="4" w:space="0" w:color="auto"/>
            </w:tcBorders>
            <w:shd w:val="clear" w:color="auto" w:fill="auto"/>
            <w:noWrap/>
            <w:vAlign w:val="bottom"/>
            <w:hideMark/>
          </w:tcPr>
          <w:p w14:paraId="550DA936"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2.67±1.56</w:t>
            </w:r>
          </w:p>
        </w:tc>
        <w:tc>
          <w:tcPr>
            <w:tcW w:w="1200" w:type="dxa"/>
            <w:tcBorders>
              <w:top w:val="nil"/>
              <w:bottom w:val="single" w:sz="4" w:space="0" w:color="auto"/>
            </w:tcBorders>
            <w:shd w:val="clear" w:color="auto" w:fill="auto"/>
            <w:noWrap/>
            <w:vAlign w:val="bottom"/>
            <w:hideMark/>
          </w:tcPr>
          <w:p w14:paraId="08217003"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2.25±1.54</w:t>
            </w:r>
          </w:p>
        </w:tc>
        <w:tc>
          <w:tcPr>
            <w:tcW w:w="1200" w:type="dxa"/>
            <w:tcBorders>
              <w:top w:val="nil"/>
              <w:bottom w:val="single" w:sz="4" w:space="0" w:color="auto"/>
            </w:tcBorders>
            <w:shd w:val="clear" w:color="auto" w:fill="auto"/>
            <w:noWrap/>
            <w:vAlign w:val="bottom"/>
            <w:hideMark/>
          </w:tcPr>
          <w:p w14:paraId="05D2CC14"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2.50±1.62</w:t>
            </w:r>
          </w:p>
        </w:tc>
        <w:tc>
          <w:tcPr>
            <w:tcW w:w="1200" w:type="dxa"/>
            <w:tcBorders>
              <w:top w:val="nil"/>
              <w:bottom w:val="single" w:sz="4" w:space="0" w:color="auto"/>
            </w:tcBorders>
            <w:shd w:val="clear" w:color="auto" w:fill="auto"/>
            <w:noWrap/>
            <w:vAlign w:val="bottom"/>
            <w:hideMark/>
          </w:tcPr>
          <w:p w14:paraId="02EBDC75"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2.83±1.99</w:t>
            </w:r>
          </w:p>
        </w:tc>
        <w:tc>
          <w:tcPr>
            <w:tcW w:w="1200" w:type="dxa"/>
            <w:tcBorders>
              <w:top w:val="nil"/>
              <w:bottom w:val="single" w:sz="4" w:space="0" w:color="auto"/>
            </w:tcBorders>
            <w:shd w:val="clear" w:color="auto" w:fill="auto"/>
            <w:noWrap/>
            <w:vAlign w:val="bottom"/>
            <w:hideMark/>
          </w:tcPr>
          <w:p w14:paraId="2D752908"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3.83±1.19</w:t>
            </w:r>
          </w:p>
        </w:tc>
        <w:tc>
          <w:tcPr>
            <w:tcW w:w="1200" w:type="dxa"/>
            <w:tcBorders>
              <w:top w:val="nil"/>
              <w:bottom w:val="single" w:sz="4" w:space="0" w:color="auto"/>
            </w:tcBorders>
            <w:shd w:val="clear" w:color="auto" w:fill="auto"/>
            <w:noWrap/>
            <w:vAlign w:val="bottom"/>
            <w:hideMark/>
          </w:tcPr>
          <w:p w14:paraId="02B3D80D"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2.17±1.64</w:t>
            </w:r>
          </w:p>
        </w:tc>
        <w:tc>
          <w:tcPr>
            <w:tcW w:w="1200" w:type="dxa"/>
            <w:tcBorders>
              <w:top w:val="nil"/>
              <w:bottom w:val="single" w:sz="4" w:space="0" w:color="auto"/>
            </w:tcBorders>
            <w:shd w:val="clear" w:color="auto" w:fill="auto"/>
            <w:noWrap/>
            <w:vAlign w:val="bottom"/>
            <w:hideMark/>
          </w:tcPr>
          <w:p w14:paraId="4874216C" w14:textId="77777777" w:rsidR="00A90635" w:rsidRPr="00066D0B" w:rsidRDefault="00A90635" w:rsidP="001472B6">
            <w:pPr>
              <w:suppressAutoHyphens w:val="0"/>
              <w:spacing w:after="0" w:line="480" w:lineRule="auto"/>
              <w:rPr>
                <w:rFonts w:ascii="Calibri" w:eastAsia="Times New Roman" w:hAnsi="Calibri" w:cs="Calibri"/>
                <w:sz w:val="22"/>
                <w:szCs w:val="22"/>
                <w:lang w:val="fr-BE" w:eastAsia="fr-BE"/>
              </w:rPr>
            </w:pPr>
            <w:r w:rsidRPr="00066D0B">
              <w:rPr>
                <w:rFonts w:ascii="Calibri" w:eastAsia="Times New Roman" w:hAnsi="Calibri" w:cs="Calibri"/>
                <w:sz w:val="22"/>
                <w:szCs w:val="22"/>
                <w:lang w:val="fr-BE" w:eastAsia="fr-BE"/>
              </w:rPr>
              <w:t>3.00±1.28</w:t>
            </w:r>
          </w:p>
        </w:tc>
      </w:tr>
    </w:tbl>
    <w:p w14:paraId="6465C7C6" w14:textId="77777777" w:rsidR="009B25B9" w:rsidRDefault="009B25B9" w:rsidP="001472B6">
      <w:pPr>
        <w:pStyle w:val="Corpsdetexte"/>
        <w:spacing w:before="0" w:after="0" w:line="480" w:lineRule="auto"/>
      </w:pPr>
    </w:p>
    <w:p w14:paraId="046EA50D" w14:textId="03EE34A1" w:rsidR="00575B49" w:rsidRPr="00EB7322" w:rsidRDefault="00056C64" w:rsidP="001472B6">
      <w:pPr>
        <w:pStyle w:val="Corpsdetexte"/>
        <w:spacing w:before="0" w:after="0" w:line="480" w:lineRule="auto"/>
      </w:pPr>
      <w:r w:rsidRPr="00EB7322">
        <w:t xml:space="preserve">To test more specifically </w:t>
      </w:r>
      <w:r w:rsidR="00B61BC2">
        <w:t>our main</w:t>
      </w:r>
      <w:r w:rsidR="00B61BC2" w:rsidRPr="00EB7322">
        <w:t xml:space="preserve"> </w:t>
      </w:r>
      <w:r w:rsidRPr="00EB7322">
        <w:t>hypothes</w:t>
      </w:r>
      <w:r w:rsidR="00B61BC2">
        <w:t>i</w:t>
      </w:r>
      <w:r w:rsidRPr="00EB7322">
        <w:t>s,</w:t>
      </w:r>
      <w:r w:rsidR="00B61BC2">
        <w:t xml:space="preserve"> which is a</w:t>
      </w:r>
      <w:r w:rsidR="00354367">
        <w:t xml:space="preserve"> </w:t>
      </w:r>
      <w:r w:rsidR="0071009F">
        <w:t xml:space="preserve">reduced forgetting at </w:t>
      </w:r>
      <w:r w:rsidR="00B61BC2">
        <w:t>delayed free recall</w:t>
      </w:r>
      <w:r w:rsidR="00354367">
        <w:t xml:space="preserve"> </w:t>
      </w:r>
      <w:r w:rsidR="00B61BC2">
        <w:t>for repeated words</w:t>
      </w:r>
      <w:r w:rsidR="0071009F">
        <w:t xml:space="preserve"> in older participants more than in young participant </w:t>
      </w:r>
      <w:r w:rsidR="00B61BC2">
        <w:t xml:space="preserve">in the covert </w:t>
      </w:r>
      <w:r w:rsidR="0071009F">
        <w:t xml:space="preserve">rehearsal </w:t>
      </w:r>
      <w:r w:rsidR="00B61BC2">
        <w:t>condition</w:t>
      </w:r>
      <w:r w:rsidR="0071009F">
        <w:t>, and a possible equivalent reduction of forgetting in both age groups in the overt rehearsal condition</w:t>
      </w:r>
      <w:r w:rsidR="00B61BC2">
        <w:t>,</w:t>
      </w:r>
      <w:r w:rsidRPr="00EB7322">
        <w:t xml:space="preserve"> w</w:t>
      </w:r>
      <w:r w:rsidR="00575B49" w:rsidRPr="00EB7322">
        <w:t xml:space="preserve">e </w:t>
      </w:r>
      <w:r w:rsidRPr="00EB7322">
        <w:t>performed</w:t>
      </w:r>
      <w:r w:rsidR="00575B49" w:rsidRPr="00EB7322">
        <w:t xml:space="preserve"> </w:t>
      </w:r>
      <w:r w:rsidRPr="00EB7322">
        <w:t xml:space="preserve">age </w:t>
      </w:r>
      <w:r w:rsidR="00575B49" w:rsidRPr="00EB7322">
        <w:t xml:space="preserve">group x </w:t>
      </w:r>
      <w:r w:rsidRPr="00EB7322">
        <w:t xml:space="preserve">time </w:t>
      </w:r>
      <w:r w:rsidR="00575B49" w:rsidRPr="00EB7322">
        <w:t xml:space="preserve">x repetition </w:t>
      </w:r>
      <w:r w:rsidR="00E52B26" w:rsidRPr="00EB7322">
        <w:t xml:space="preserve">Bayesian </w:t>
      </w:r>
      <w:r w:rsidR="00575B49" w:rsidRPr="00EB7322">
        <w:t>ANOVAs in each condition</w:t>
      </w:r>
      <w:r w:rsidRPr="00EB7322">
        <w:t xml:space="preserve"> (overt and covert rehearsal)</w:t>
      </w:r>
      <w:r w:rsidR="00575B49" w:rsidRPr="00EB7322">
        <w:t>.</w:t>
      </w:r>
    </w:p>
    <w:p w14:paraId="23BE99AC" w14:textId="4097FDEE" w:rsidR="00575B49" w:rsidRPr="00EB7322" w:rsidRDefault="00575B49" w:rsidP="001472B6">
      <w:pPr>
        <w:pStyle w:val="Corpsdetexte"/>
        <w:spacing w:before="0" w:after="0" w:line="480" w:lineRule="auto"/>
      </w:pPr>
      <w:r w:rsidRPr="00EB7322">
        <w:lastRenderedPageBreak/>
        <w:t xml:space="preserve">In the </w:t>
      </w:r>
      <w:r w:rsidR="00755901" w:rsidRPr="00EB7322">
        <w:t>overt rehearsal</w:t>
      </w:r>
      <w:r w:rsidRPr="00EB7322">
        <w:t xml:space="preserve"> condition, the Bayesian ANOVA reported a </w:t>
      </w:r>
      <w:r w:rsidR="00325D59" w:rsidRPr="00EB7322">
        <w:t xml:space="preserve">positive </w:t>
      </w:r>
      <w:r w:rsidRPr="00EB7322">
        <w:t xml:space="preserve">effect of </w:t>
      </w:r>
      <w:r w:rsidR="00765273" w:rsidRPr="00EB7322">
        <w:t>age g</w:t>
      </w:r>
      <w:r w:rsidRPr="00EB7322">
        <w:t>roup (BF</w:t>
      </w:r>
      <w:r w:rsidRPr="00EB7322">
        <w:rPr>
          <w:vertAlign w:val="subscript"/>
        </w:rPr>
        <w:t>inclusion</w:t>
      </w:r>
      <w:r w:rsidRPr="00EB7322">
        <w:t>=7.142) with younger adults recalling more words</w:t>
      </w:r>
      <w:r w:rsidR="00765273" w:rsidRPr="00EB7322">
        <w:t xml:space="preserve"> than older adults</w:t>
      </w:r>
      <w:r w:rsidRPr="00EB7322">
        <w:t>, a strong effect of repetition (BF</w:t>
      </w:r>
      <w:r w:rsidRPr="00EB7322">
        <w:rPr>
          <w:vertAlign w:val="subscript"/>
        </w:rPr>
        <w:t>inclusion</w:t>
      </w:r>
      <w:r w:rsidRPr="00EB7322">
        <w:t xml:space="preserve">=62.507) with repeated words being more recalled </w:t>
      </w:r>
      <w:r w:rsidR="00765273" w:rsidRPr="00EB7322">
        <w:t xml:space="preserve">than unrepeated words, </w:t>
      </w:r>
      <w:r w:rsidRPr="00EB7322">
        <w:t xml:space="preserve">and no effect of </w:t>
      </w:r>
      <w:r w:rsidR="00765273" w:rsidRPr="00EB7322">
        <w:t xml:space="preserve">time </w:t>
      </w:r>
      <w:r w:rsidRPr="00EB7322">
        <w:t>(BF</w:t>
      </w:r>
      <w:r w:rsidRPr="00EB7322">
        <w:rPr>
          <w:vertAlign w:val="subscript"/>
        </w:rPr>
        <w:t>inclusion</w:t>
      </w:r>
      <w:r w:rsidRPr="00EB7322">
        <w:t>=</w:t>
      </w:r>
      <w:r w:rsidR="00765273" w:rsidRPr="00EB7322">
        <w:t>0</w:t>
      </w:r>
      <w:r w:rsidRPr="00EB7322">
        <w:t>.321). It also reported a</w:t>
      </w:r>
      <w:r w:rsidR="00B90EA1" w:rsidRPr="00EB7322">
        <w:t xml:space="preserve"> </w:t>
      </w:r>
      <w:r w:rsidR="00325D59" w:rsidRPr="00EB7322">
        <w:t xml:space="preserve">positive </w:t>
      </w:r>
      <w:r w:rsidRPr="00EB7322">
        <w:t xml:space="preserve">interaction between </w:t>
      </w:r>
      <w:r w:rsidR="00765273" w:rsidRPr="00EB7322">
        <w:t>r</w:t>
      </w:r>
      <w:r w:rsidRPr="00EB7322">
        <w:t xml:space="preserve">epetition and </w:t>
      </w:r>
      <w:r w:rsidR="00765273" w:rsidRPr="00EB7322">
        <w:t>time</w:t>
      </w:r>
      <w:r w:rsidRPr="00EB7322">
        <w:t xml:space="preserve"> (BF</w:t>
      </w:r>
      <w:r w:rsidRPr="00EB7322">
        <w:rPr>
          <w:vertAlign w:val="subscript"/>
        </w:rPr>
        <w:t>inclusion</w:t>
      </w:r>
      <w:r w:rsidRPr="00EB7322">
        <w:t>=17.095) so that repeated words are better recalled than unrepeated words at the delayed condition</w:t>
      </w:r>
      <w:r w:rsidR="005F78FF" w:rsidRPr="00EB7322">
        <w:t xml:space="preserve"> (</w:t>
      </w:r>
      <w:r w:rsidR="00A72B90" w:rsidRPr="00A72B90">
        <w:t>BF</w:t>
      </w:r>
      <w:r w:rsidR="00A72B90" w:rsidRPr="00A72B90">
        <w:rPr>
          <w:vertAlign w:val="subscript"/>
        </w:rPr>
        <w:t>10</w:t>
      </w:r>
      <w:r w:rsidR="005F78FF" w:rsidRPr="00EB7322">
        <w:t>=77.095)</w:t>
      </w:r>
      <w:r w:rsidRPr="00EB7322">
        <w:t xml:space="preserve">, </w:t>
      </w:r>
      <w:r w:rsidR="00325D59" w:rsidRPr="00EB7322">
        <w:t>but not the immediate condition (</w:t>
      </w:r>
      <w:r w:rsidR="00A72B90" w:rsidRPr="00A72B90">
        <w:t>BF</w:t>
      </w:r>
      <w:r w:rsidR="00A72B90" w:rsidRPr="00A72B90">
        <w:rPr>
          <w:vertAlign w:val="subscript"/>
        </w:rPr>
        <w:t>10</w:t>
      </w:r>
      <w:r w:rsidR="00325D59" w:rsidRPr="00EB7322">
        <w:t>=0.229)</w:t>
      </w:r>
      <w:r w:rsidR="009B25B9">
        <w:t xml:space="preserve">. This is </w:t>
      </w:r>
      <w:r w:rsidRPr="00EB7322">
        <w:t xml:space="preserve">the result of a decrease in recalled unrepeated words after </w:t>
      </w:r>
      <w:r w:rsidR="00C347FB" w:rsidRPr="00EB7322">
        <w:t xml:space="preserve">compared to before </w:t>
      </w:r>
      <w:r w:rsidRPr="00EB7322">
        <w:t>the delay</w:t>
      </w:r>
      <w:r w:rsidR="00325D59" w:rsidRPr="00EB7322">
        <w:t xml:space="preserve"> </w:t>
      </w:r>
      <w:r w:rsidR="00471567" w:rsidRPr="00EB7322">
        <w:t>(</w:t>
      </w:r>
      <w:r w:rsidR="00A72B90" w:rsidRPr="00A72B90">
        <w:t>BF</w:t>
      </w:r>
      <w:r w:rsidR="00A72B90" w:rsidRPr="00A72B90">
        <w:rPr>
          <w:vertAlign w:val="subscript"/>
        </w:rPr>
        <w:t>10</w:t>
      </w:r>
      <w:r w:rsidR="00471567" w:rsidRPr="00EB7322">
        <w:t>=58.162)</w:t>
      </w:r>
      <w:r w:rsidR="00446967" w:rsidRPr="00EB7322">
        <w:t xml:space="preserve">. This effect </w:t>
      </w:r>
      <w:r w:rsidR="00E97FC7">
        <w:t>is not reported for</w:t>
      </w:r>
      <w:r w:rsidR="00446967" w:rsidRPr="00EB7322">
        <w:t xml:space="preserve"> the repeated words </w:t>
      </w:r>
      <w:r w:rsidR="00325D59" w:rsidRPr="00EB7322">
        <w:t>(</w:t>
      </w:r>
      <w:r w:rsidR="00A72B90" w:rsidRPr="00A72B90">
        <w:t>BF</w:t>
      </w:r>
      <w:r w:rsidR="00A72B90" w:rsidRPr="00A72B90">
        <w:rPr>
          <w:vertAlign w:val="subscript"/>
        </w:rPr>
        <w:t>10</w:t>
      </w:r>
      <w:r w:rsidR="00325D59" w:rsidRPr="00EB7322">
        <w:t>=2.001)</w:t>
      </w:r>
      <w:r w:rsidR="001C497C">
        <w:t xml:space="preserve"> (see Figure 2)</w:t>
      </w:r>
      <w:r w:rsidRPr="00EB7322">
        <w:t>.</w:t>
      </w:r>
    </w:p>
    <w:p w14:paraId="1B0D6AC8" w14:textId="56925A5D" w:rsidR="00575B49" w:rsidRPr="00EB7322" w:rsidRDefault="00575B49" w:rsidP="001472B6">
      <w:pPr>
        <w:pStyle w:val="Corpsdetexte"/>
        <w:spacing w:before="0" w:after="0" w:line="480" w:lineRule="auto"/>
      </w:pPr>
      <w:r w:rsidRPr="00EB7322">
        <w:t xml:space="preserve">In the </w:t>
      </w:r>
      <w:r w:rsidR="00755901" w:rsidRPr="00EB7322">
        <w:t>covert rehearsal</w:t>
      </w:r>
      <w:r w:rsidRPr="00EB7322">
        <w:t xml:space="preserve"> condition, the ANOVA reported </w:t>
      </w:r>
      <w:r w:rsidR="00E97FC7">
        <w:t>no</w:t>
      </w:r>
      <w:r w:rsidR="00471567" w:rsidRPr="00EB7322">
        <w:t xml:space="preserve"> effect</w:t>
      </w:r>
      <w:r w:rsidRPr="00EB7322">
        <w:t xml:space="preserve"> of </w:t>
      </w:r>
      <w:r w:rsidR="00765273" w:rsidRPr="00EB7322">
        <w:t xml:space="preserve">time </w:t>
      </w:r>
      <w:r w:rsidRPr="00EB7322">
        <w:t>(BF</w:t>
      </w:r>
      <w:r w:rsidRPr="00EB7322">
        <w:rPr>
          <w:vertAlign w:val="subscript"/>
        </w:rPr>
        <w:t>inclusion</w:t>
      </w:r>
      <w:r w:rsidRPr="00EB7322">
        <w:t>=1.939</w:t>
      </w:r>
      <w:r w:rsidR="00A90635" w:rsidRPr="00EB7322">
        <w:t>)</w:t>
      </w:r>
      <w:r w:rsidR="00A90635">
        <w:t>,</w:t>
      </w:r>
      <w:r w:rsidR="00A90635" w:rsidRPr="00EB7322">
        <w:t xml:space="preserve"> repetition</w:t>
      </w:r>
      <w:r w:rsidR="00471567" w:rsidRPr="00EB7322">
        <w:t xml:space="preserve"> (BF</w:t>
      </w:r>
      <w:r w:rsidR="00471567" w:rsidRPr="00EB7322">
        <w:rPr>
          <w:vertAlign w:val="subscript"/>
        </w:rPr>
        <w:t>inclusion</w:t>
      </w:r>
      <w:r w:rsidR="00471567" w:rsidRPr="00EB7322">
        <w:t xml:space="preserve">=1.274), </w:t>
      </w:r>
      <w:r w:rsidR="00E97FC7">
        <w:t xml:space="preserve">or </w:t>
      </w:r>
      <w:r w:rsidR="00471567" w:rsidRPr="00EB7322">
        <w:t>age group (BF</w:t>
      </w:r>
      <w:r w:rsidR="00471567" w:rsidRPr="00EB7322">
        <w:rPr>
          <w:vertAlign w:val="subscript"/>
        </w:rPr>
        <w:t>inclusion</w:t>
      </w:r>
      <w:r w:rsidR="00471567" w:rsidRPr="00EB7322">
        <w:t>=0.575),</w:t>
      </w:r>
      <w:r w:rsidR="00B90EA1" w:rsidRPr="00EB7322">
        <w:t xml:space="preserve"> </w:t>
      </w:r>
      <w:r w:rsidR="00BD6CCD" w:rsidRPr="00EB7322">
        <w:t>a</w:t>
      </w:r>
      <w:r w:rsidRPr="00EB7322">
        <w:t>nd no interaction between those variables.</w:t>
      </w:r>
    </w:p>
    <w:p w14:paraId="2E07CAB9" w14:textId="51C2574A" w:rsidR="005434D0" w:rsidRPr="005434D0" w:rsidRDefault="00E84C19" w:rsidP="001472B6">
      <w:pPr>
        <w:suppressAutoHyphens w:val="0"/>
        <w:spacing w:after="0" w:line="480" w:lineRule="auto"/>
        <w:rPr>
          <w:rFonts w:ascii="Segoe UI" w:eastAsia="Times New Roman" w:hAnsi="Segoe UI" w:cs="Segoe UI"/>
          <w:sz w:val="18"/>
          <w:szCs w:val="18"/>
          <w:lang w:val="fr-BE" w:eastAsia="fr-BE"/>
        </w:rPr>
      </w:pPr>
      <w:r w:rsidRPr="00EB7322">
        <w:rPr>
          <w:rFonts w:ascii="Segoe UI" w:eastAsia="Times New Roman" w:hAnsi="Segoe UI" w:cs="Segoe UI"/>
          <w:noProof/>
          <w:sz w:val="18"/>
          <w:szCs w:val="18"/>
          <w:lang w:val="fr-BE" w:eastAsia="fr-BE"/>
        </w:rPr>
        <w:drawing>
          <wp:inline distT="0" distB="0" distL="0" distR="0" wp14:anchorId="279B9637" wp14:editId="100B1866">
            <wp:extent cx="5226339" cy="3500525"/>
            <wp:effectExtent l="0" t="0" r="0" b="5080"/>
            <wp:docPr id="13" name="Graphiqu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233341" cy="3505215"/>
                    </a:xfrm>
                    <a:prstGeom prst="rect">
                      <a:avLst/>
                    </a:prstGeom>
                  </pic:spPr>
                </pic:pic>
              </a:graphicData>
            </a:graphic>
          </wp:inline>
        </w:drawing>
      </w:r>
    </w:p>
    <w:p w14:paraId="0DD2B2C3" w14:textId="5E627089" w:rsidR="00575B49" w:rsidRPr="00A90635" w:rsidRDefault="00894627" w:rsidP="001472B6">
      <w:pPr>
        <w:pStyle w:val="Corpsdetexte"/>
        <w:spacing w:before="0" w:after="0" w:line="480" w:lineRule="auto"/>
        <w:rPr>
          <w:i/>
          <w:iCs/>
        </w:rPr>
      </w:pPr>
      <w:r w:rsidRPr="00A90635">
        <w:rPr>
          <w:i/>
          <w:iCs/>
        </w:rPr>
        <w:lastRenderedPageBreak/>
        <w:t>Figure 2: Number of recalled words at the immediate and delayed recall</w:t>
      </w:r>
      <w:r w:rsidR="001C497C" w:rsidRPr="00A90635">
        <w:rPr>
          <w:i/>
          <w:iCs/>
        </w:rPr>
        <w:t xml:space="preserve"> tests</w:t>
      </w:r>
      <w:r w:rsidRPr="00A90635">
        <w:rPr>
          <w:i/>
          <w:iCs/>
        </w:rPr>
        <w:t xml:space="preserve">, depending on their repetition status represented for each condition (overt vs. covert). Circles represent the means and bars the confidence </w:t>
      </w:r>
      <w:r w:rsidR="00E84C19" w:rsidRPr="00A90635">
        <w:rPr>
          <w:i/>
          <w:iCs/>
        </w:rPr>
        <w:t>interval.</w:t>
      </w:r>
    </w:p>
    <w:p w14:paraId="739954AD" w14:textId="77777777" w:rsidR="00066D0B" w:rsidRPr="00EB7322" w:rsidRDefault="00066D0B" w:rsidP="001472B6">
      <w:pPr>
        <w:pStyle w:val="Corpsdetexte"/>
        <w:spacing w:before="0" w:after="0" w:line="480" w:lineRule="auto"/>
      </w:pPr>
    </w:p>
    <w:p w14:paraId="0D59E9F1" w14:textId="77777777" w:rsidR="009C155A" w:rsidRPr="00EB7322" w:rsidRDefault="009C155A" w:rsidP="001472B6">
      <w:pPr>
        <w:pStyle w:val="Titre3"/>
        <w:spacing w:before="0" w:line="480" w:lineRule="auto"/>
        <w:rPr>
          <w:color w:val="auto"/>
        </w:rPr>
      </w:pPr>
      <w:r w:rsidRPr="00EB7322">
        <w:rPr>
          <w:color w:val="auto"/>
        </w:rPr>
        <w:t>Recognition memory performance</w:t>
      </w:r>
    </w:p>
    <w:p w14:paraId="71D974C5" w14:textId="13E0CF11" w:rsidR="009C155A" w:rsidRPr="00AC2215" w:rsidRDefault="009C155A" w:rsidP="001472B6">
      <w:pPr>
        <w:pStyle w:val="Corpsdetexte"/>
        <w:spacing w:before="0" w:after="0" w:line="480" w:lineRule="auto"/>
      </w:pPr>
      <w:r w:rsidRPr="00EB7322">
        <w:t>A</w:t>
      </w:r>
      <w:r w:rsidR="00A7479F" w:rsidRPr="00EB7322">
        <w:t>n age</w:t>
      </w:r>
      <w:r w:rsidRPr="00EB7322">
        <w:t xml:space="preserve"> </w:t>
      </w:r>
      <w:r w:rsidR="00A7479F" w:rsidRPr="00EB7322">
        <w:t xml:space="preserve">group x condition </w:t>
      </w:r>
      <w:r w:rsidR="002D2AFE" w:rsidRPr="00EB7322">
        <w:t xml:space="preserve">Bayesian </w:t>
      </w:r>
      <w:r w:rsidRPr="00EB7322">
        <w:t xml:space="preserve">ANOVA on </w:t>
      </w:r>
      <w:r w:rsidR="00A7479F" w:rsidRPr="00EB7322">
        <w:t xml:space="preserve">recognition accuracy scores </w:t>
      </w:r>
      <w:r w:rsidRPr="00EB7322">
        <w:t>(Hits – FA) reported no main effect o</w:t>
      </w:r>
      <w:r w:rsidR="00D36B9A">
        <w:t>f</w:t>
      </w:r>
      <w:r w:rsidR="002D2AFE" w:rsidRPr="00EB7322">
        <w:t xml:space="preserve"> condition (BF</w:t>
      </w:r>
      <w:r w:rsidR="002D2AFE" w:rsidRPr="00EB7322">
        <w:rPr>
          <w:vertAlign w:val="subscript"/>
        </w:rPr>
        <w:t>inclusion</w:t>
      </w:r>
      <w:r w:rsidR="002D2AFE" w:rsidRPr="00EB7322">
        <w:t>=</w:t>
      </w:r>
      <w:r w:rsidR="00A7479F" w:rsidRPr="00EB7322">
        <w:t>0</w:t>
      </w:r>
      <w:r w:rsidR="002D2AFE" w:rsidRPr="00EB7322">
        <w:t>.33</w:t>
      </w:r>
      <w:r w:rsidR="00CE54E9" w:rsidRPr="00EB7322">
        <w:t>8</w:t>
      </w:r>
      <w:r w:rsidR="002D2AFE" w:rsidRPr="00EB7322">
        <w:t>)</w:t>
      </w:r>
      <w:r w:rsidRPr="00EB7322">
        <w:t>,</w:t>
      </w:r>
      <w:r w:rsidR="002D2AFE" w:rsidRPr="00EB7322">
        <w:t xml:space="preserve"> </w:t>
      </w:r>
      <w:r w:rsidR="00A7479F" w:rsidRPr="00EB7322">
        <w:t>a</w:t>
      </w:r>
      <w:r w:rsidR="002D2AFE" w:rsidRPr="00EB7322">
        <w:t>ge</w:t>
      </w:r>
      <w:r w:rsidR="00A7479F" w:rsidRPr="00EB7322">
        <w:t xml:space="preserve"> group</w:t>
      </w:r>
      <w:r w:rsidR="002D2AFE" w:rsidRPr="00EB7322">
        <w:t xml:space="preserve"> (BF</w:t>
      </w:r>
      <w:r w:rsidR="002D2AFE" w:rsidRPr="00EB7322">
        <w:rPr>
          <w:vertAlign w:val="subscript"/>
        </w:rPr>
        <w:t>inclusion</w:t>
      </w:r>
      <w:r w:rsidR="002D2AFE" w:rsidRPr="00EB7322">
        <w:t>=</w:t>
      </w:r>
      <w:r w:rsidR="00A7479F" w:rsidRPr="00EB7322">
        <w:t>0</w:t>
      </w:r>
      <w:r w:rsidR="002D2AFE" w:rsidRPr="00EB7322">
        <w:t>.6</w:t>
      </w:r>
      <w:r w:rsidR="00CE54E9" w:rsidRPr="00EB7322">
        <w:t>70</w:t>
      </w:r>
      <w:r w:rsidR="0021587C">
        <w:t xml:space="preserve">) </w:t>
      </w:r>
      <w:r w:rsidR="00E97FC7">
        <w:t>or</w:t>
      </w:r>
      <w:r w:rsidR="002D2AFE" w:rsidRPr="00EB7322">
        <w:t xml:space="preserve"> interaction between the two factors (BF</w:t>
      </w:r>
      <w:r w:rsidR="002D2AFE" w:rsidRPr="00EB7322">
        <w:rPr>
          <w:vertAlign w:val="subscript"/>
        </w:rPr>
        <w:t>inclusion</w:t>
      </w:r>
      <w:r w:rsidR="002D2AFE" w:rsidRPr="00EB7322">
        <w:t>=1</w:t>
      </w:r>
      <w:r w:rsidR="00CE54E9" w:rsidRPr="00EB7322">
        <w:t>.</w:t>
      </w:r>
      <w:r w:rsidR="00E1610A" w:rsidRPr="00EB7322">
        <w:t>558</w:t>
      </w:r>
      <w:r w:rsidR="0021587C">
        <w:t>),</w:t>
      </w:r>
      <w:r w:rsidR="00E84C19" w:rsidRPr="00AC2215">
        <w:t xml:space="preserve"> see Figure 3A</w:t>
      </w:r>
      <w:r w:rsidR="009E43D9">
        <w:t>.</w:t>
      </w:r>
    </w:p>
    <w:p w14:paraId="3F458FBB" w14:textId="717BECBE" w:rsidR="009C155A" w:rsidRPr="00EB7322" w:rsidRDefault="00314D00" w:rsidP="001472B6">
      <w:pPr>
        <w:pStyle w:val="Corpsdetexte"/>
        <w:spacing w:before="0" w:after="0" w:line="480" w:lineRule="auto"/>
      </w:pPr>
      <w:r w:rsidRPr="00EB7322">
        <w:t xml:space="preserve">For </w:t>
      </w:r>
      <w:r w:rsidR="009C155A" w:rsidRPr="00EB7322">
        <w:t xml:space="preserve">“remember” </w:t>
      </w:r>
      <w:r w:rsidRPr="00EB7322">
        <w:t xml:space="preserve">scores </w:t>
      </w:r>
      <w:r w:rsidR="009C155A" w:rsidRPr="00EB7322">
        <w:t>(HIT_R -FA), we computed a</w:t>
      </w:r>
      <w:r w:rsidR="0003096A" w:rsidRPr="00EB7322">
        <w:t>n age</w:t>
      </w:r>
      <w:r w:rsidR="009C155A" w:rsidRPr="00EB7322">
        <w:t xml:space="preserve"> group x condition ANOVA. </w:t>
      </w:r>
      <w:r w:rsidR="00333F82" w:rsidRPr="00EB7322">
        <w:t>A</w:t>
      </w:r>
      <w:r w:rsidR="0032574B" w:rsidRPr="00EB7322">
        <w:t xml:space="preserve"> </w:t>
      </w:r>
      <w:r w:rsidR="00333F82" w:rsidRPr="00EB7322">
        <w:t xml:space="preserve">positive </w:t>
      </w:r>
      <w:r w:rsidR="009C155A" w:rsidRPr="00EB7322">
        <w:t xml:space="preserve">effect of </w:t>
      </w:r>
      <w:r w:rsidR="0003096A" w:rsidRPr="00EB7322">
        <w:t xml:space="preserve">age </w:t>
      </w:r>
      <w:r w:rsidR="009C155A" w:rsidRPr="00EB7322">
        <w:t>group (</w:t>
      </w:r>
      <w:r w:rsidR="002D2AFE" w:rsidRPr="00EB7322">
        <w:t>BF</w:t>
      </w:r>
      <w:r w:rsidR="002D2AFE" w:rsidRPr="00EB7322">
        <w:rPr>
          <w:vertAlign w:val="subscript"/>
        </w:rPr>
        <w:t>inclusion</w:t>
      </w:r>
      <w:r w:rsidR="002D2AFE" w:rsidRPr="00EB7322">
        <w:t>=3.</w:t>
      </w:r>
      <w:r w:rsidR="00CE54E9" w:rsidRPr="00EB7322">
        <w:t>122</w:t>
      </w:r>
      <w:r w:rsidR="009C155A" w:rsidRPr="00EB7322">
        <w:t xml:space="preserve">) was </w:t>
      </w:r>
      <w:r w:rsidR="002D2AFE" w:rsidRPr="00EB7322">
        <w:t>found</w:t>
      </w:r>
      <w:r w:rsidR="009C155A" w:rsidRPr="00EB7322">
        <w:t xml:space="preserve">, indicating less </w:t>
      </w:r>
      <w:r w:rsidR="0013141D">
        <w:t xml:space="preserve">accurate </w:t>
      </w:r>
      <w:r w:rsidR="009C155A" w:rsidRPr="00EB7322">
        <w:t>remember answer</w:t>
      </w:r>
      <w:r w:rsidR="0003096A" w:rsidRPr="00EB7322">
        <w:t>s</w:t>
      </w:r>
      <w:r w:rsidR="009C155A" w:rsidRPr="00EB7322">
        <w:t xml:space="preserve"> in older adults compared to younger adults.</w:t>
      </w:r>
      <w:r w:rsidR="002D2AFE" w:rsidRPr="00EB7322">
        <w:t xml:space="preserve"> </w:t>
      </w:r>
      <w:r w:rsidR="0003096A" w:rsidRPr="00EB7322">
        <w:t>There was n</w:t>
      </w:r>
      <w:r w:rsidR="002D2AFE" w:rsidRPr="00EB7322">
        <w:t xml:space="preserve">o effect </w:t>
      </w:r>
      <w:r w:rsidR="0003096A" w:rsidRPr="00EB7322">
        <w:t xml:space="preserve">of </w:t>
      </w:r>
      <w:r w:rsidR="002D2AFE" w:rsidRPr="00EB7322">
        <w:t>condition (BF</w:t>
      </w:r>
      <w:r w:rsidR="002D2AFE" w:rsidRPr="00EB7322">
        <w:rPr>
          <w:vertAlign w:val="subscript"/>
        </w:rPr>
        <w:t>inclusion</w:t>
      </w:r>
      <w:r w:rsidR="002D2AFE" w:rsidRPr="00EB7322">
        <w:t>=</w:t>
      </w:r>
      <w:r w:rsidR="0003096A" w:rsidRPr="00EB7322">
        <w:t>0</w:t>
      </w:r>
      <w:r w:rsidR="002D2AFE" w:rsidRPr="00EB7322">
        <w:t>.3</w:t>
      </w:r>
      <w:r w:rsidR="00CE54E9" w:rsidRPr="00EB7322">
        <w:t>19</w:t>
      </w:r>
      <w:r w:rsidR="002D2AFE" w:rsidRPr="00EB7322">
        <w:t xml:space="preserve">) </w:t>
      </w:r>
      <w:r w:rsidR="0003096A" w:rsidRPr="00EB7322">
        <w:t>n</w:t>
      </w:r>
      <w:r w:rsidR="002D2AFE" w:rsidRPr="00EB7322">
        <w:t xml:space="preserve">or interaction between condition and </w:t>
      </w:r>
      <w:r w:rsidR="0003096A" w:rsidRPr="00EB7322">
        <w:t>a</w:t>
      </w:r>
      <w:r w:rsidR="002D2AFE" w:rsidRPr="00EB7322">
        <w:t>ge</w:t>
      </w:r>
      <w:r w:rsidR="0003096A" w:rsidRPr="00EB7322">
        <w:t xml:space="preserve"> group</w:t>
      </w:r>
      <w:r w:rsidR="002D2AFE" w:rsidRPr="00EB7322">
        <w:t xml:space="preserve"> (BF</w:t>
      </w:r>
      <w:r w:rsidR="002D2AFE" w:rsidRPr="00EB7322">
        <w:rPr>
          <w:vertAlign w:val="subscript"/>
        </w:rPr>
        <w:t>inclusion</w:t>
      </w:r>
      <w:r w:rsidR="002D2AFE" w:rsidRPr="00EB7322">
        <w:t>=</w:t>
      </w:r>
      <w:r w:rsidR="0003096A" w:rsidRPr="00EB7322">
        <w:t>0</w:t>
      </w:r>
      <w:r w:rsidR="002D2AFE" w:rsidRPr="00EB7322">
        <w:t>.564)</w:t>
      </w:r>
      <w:r w:rsidR="00E84C19" w:rsidRPr="00EB7322">
        <w:t>, see figure 3B</w:t>
      </w:r>
      <w:r w:rsidR="00AC2215">
        <w:t>.</w:t>
      </w:r>
    </w:p>
    <w:p w14:paraId="3E820625" w14:textId="321600CB" w:rsidR="00E84C19" w:rsidRPr="00EB7322" w:rsidRDefault="009C155A" w:rsidP="001472B6">
      <w:pPr>
        <w:pStyle w:val="Corpsdetexte"/>
        <w:spacing w:before="0" w:after="0" w:line="480" w:lineRule="auto"/>
      </w:pPr>
      <w:r w:rsidRPr="00EB7322">
        <w:t xml:space="preserve">Finally, </w:t>
      </w:r>
      <w:r w:rsidR="00A23424" w:rsidRPr="00EB7322">
        <w:t xml:space="preserve">for </w:t>
      </w:r>
      <w:r w:rsidRPr="00EB7322">
        <w:t xml:space="preserve">“know” </w:t>
      </w:r>
      <w:r w:rsidR="00A23424" w:rsidRPr="00EB7322">
        <w:t xml:space="preserve">scores </w:t>
      </w:r>
      <w:r w:rsidRPr="00EB7322">
        <w:t xml:space="preserve">(HIT_K – FA), </w:t>
      </w:r>
      <w:r w:rsidR="00A23424" w:rsidRPr="00EB7322">
        <w:t xml:space="preserve">the age </w:t>
      </w:r>
      <w:r w:rsidRPr="00EB7322">
        <w:t xml:space="preserve">group x condition ANOVA reported </w:t>
      </w:r>
      <w:r w:rsidR="0040345C">
        <w:t>no</w:t>
      </w:r>
      <w:r w:rsidR="00446967" w:rsidRPr="00EB7322">
        <w:t xml:space="preserve"> </w:t>
      </w:r>
      <w:r w:rsidR="00BD6CCD" w:rsidRPr="00EB7322">
        <w:t>evidence</w:t>
      </w:r>
      <w:r w:rsidR="0032574B" w:rsidRPr="00EB7322">
        <w:t xml:space="preserve"> for a difference between</w:t>
      </w:r>
      <w:r w:rsidRPr="00EB7322">
        <w:t xml:space="preserve"> condition</w:t>
      </w:r>
      <w:r w:rsidR="0032574B" w:rsidRPr="00EB7322">
        <w:t>s</w:t>
      </w:r>
      <w:r w:rsidRPr="00EB7322">
        <w:t xml:space="preserve"> (</w:t>
      </w:r>
      <w:r w:rsidR="002D2AFE" w:rsidRPr="00EB7322">
        <w:t>BF</w:t>
      </w:r>
      <w:r w:rsidR="002D2AFE" w:rsidRPr="00EB7322">
        <w:rPr>
          <w:vertAlign w:val="subscript"/>
        </w:rPr>
        <w:t>inclusion</w:t>
      </w:r>
      <w:r w:rsidR="002D2AFE" w:rsidRPr="00EB7322">
        <w:t>=2.379</w:t>
      </w:r>
      <w:r w:rsidRPr="00EB7322">
        <w:t xml:space="preserve">), </w:t>
      </w:r>
      <w:r w:rsidR="00A23424" w:rsidRPr="00EB7322">
        <w:t xml:space="preserve">age </w:t>
      </w:r>
      <w:r w:rsidR="002D2AFE" w:rsidRPr="00EB7322">
        <w:t>group (BF</w:t>
      </w:r>
      <w:r w:rsidR="002D2AFE" w:rsidRPr="00EB7322">
        <w:rPr>
          <w:vertAlign w:val="subscript"/>
        </w:rPr>
        <w:t>inclusion</w:t>
      </w:r>
      <w:r w:rsidR="002D2AFE" w:rsidRPr="00EB7322">
        <w:t>=</w:t>
      </w:r>
      <w:r w:rsidR="00A23424" w:rsidRPr="00EB7322">
        <w:t>0</w:t>
      </w:r>
      <w:r w:rsidR="002D2AFE" w:rsidRPr="00EB7322">
        <w:t>.664) or their interaction (BF</w:t>
      </w:r>
      <w:r w:rsidR="002D2AFE" w:rsidRPr="00EB7322">
        <w:rPr>
          <w:vertAlign w:val="subscript"/>
        </w:rPr>
        <w:t>inclusion</w:t>
      </w:r>
      <w:r w:rsidR="002D2AFE" w:rsidRPr="00EB7322">
        <w:t>=</w:t>
      </w:r>
      <w:r w:rsidR="00A23424" w:rsidRPr="00EB7322">
        <w:t>0</w:t>
      </w:r>
      <w:r w:rsidR="002D2AFE" w:rsidRPr="00EB7322">
        <w:t>.539)</w:t>
      </w:r>
      <w:r w:rsidR="00E84C19" w:rsidRPr="00EB7322">
        <w:t>, see figure 3C.</w:t>
      </w:r>
    </w:p>
    <w:p w14:paraId="38FB3AD0" w14:textId="016DAC77" w:rsidR="00E84C19" w:rsidRPr="00EB7322" w:rsidRDefault="000F0122" w:rsidP="001472B6">
      <w:pPr>
        <w:pStyle w:val="Corpsdetexte"/>
        <w:spacing w:before="0" w:after="0" w:line="480" w:lineRule="auto"/>
      </w:pPr>
      <w:r w:rsidRPr="00EB7322">
        <w:rPr>
          <w:noProof/>
        </w:rPr>
        <w:drawing>
          <wp:anchor distT="0" distB="0" distL="114300" distR="114300" simplePos="0" relativeHeight="251658240" behindDoc="0" locked="0" layoutInCell="1" allowOverlap="1" wp14:anchorId="5076A003" wp14:editId="05B3C3F5">
            <wp:simplePos x="0" y="0"/>
            <wp:positionH relativeFrom="margin">
              <wp:align>center</wp:align>
            </wp:positionH>
            <wp:positionV relativeFrom="paragraph">
              <wp:posOffset>0</wp:posOffset>
            </wp:positionV>
            <wp:extent cx="7229475" cy="2275840"/>
            <wp:effectExtent l="0" t="0" r="9525" b="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1" cstate="print">
                      <a:extLst>
                        <a:ext uri="{28A0092B-C50C-407E-A947-70E740481C1C}">
                          <a14:useLocalDpi xmlns:a14="http://schemas.microsoft.com/office/drawing/2010/main" val="0"/>
                        </a:ext>
                      </a:extLst>
                    </a:blip>
                    <a:srcRect t="22015" b="22015"/>
                    <a:stretch>
                      <a:fillRect/>
                    </a:stretch>
                  </pic:blipFill>
                  <pic:spPr bwMode="auto">
                    <a:xfrm>
                      <a:off x="0" y="0"/>
                      <a:ext cx="7229475" cy="227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EA75C" w14:textId="460CAC12" w:rsidR="00E84C19" w:rsidRDefault="00E84C19" w:rsidP="001472B6">
      <w:pPr>
        <w:pStyle w:val="Corpsdetexte"/>
        <w:spacing w:before="0" w:after="0" w:line="480" w:lineRule="auto"/>
      </w:pPr>
      <w:r w:rsidRPr="00EB7322">
        <w:lastRenderedPageBreak/>
        <w:t xml:space="preserve">Figure 3 : </w:t>
      </w:r>
      <w:r w:rsidR="00F21EDC">
        <w:t xml:space="preserve">Recognition accuracy for global performance and Remember and Know responses </w:t>
      </w:r>
      <w:r w:rsidRPr="00EB7322">
        <w:t>(</w:t>
      </w:r>
      <w:r w:rsidR="00C347FB">
        <w:t>Panel A=</w:t>
      </w:r>
      <w:r w:rsidRPr="00EB7322">
        <w:t xml:space="preserve">Hits – FA, </w:t>
      </w:r>
      <w:r w:rsidR="00C347FB">
        <w:t>Panel B=</w:t>
      </w:r>
      <w:r w:rsidRPr="00EB7322">
        <w:t xml:space="preserve">Hits “Remember” – FA, </w:t>
      </w:r>
      <w:r w:rsidR="00C347FB">
        <w:t>Panel C=</w:t>
      </w:r>
      <w:r w:rsidRPr="00EB7322">
        <w:t>Hits “Know” – FA</w:t>
      </w:r>
      <w:r w:rsidR="000F0122" w:rsidRPr="00EB7322">
        <w:t>),</w:t>
      </w:r>
      <w:r w:rsidRPr="00EB7322">
        <w:t xml:space="preserve"> depending on the age group (older vs. younger) and the type of rehearsal task (covert vs. overt)</w:t>
      </w:r>
      <w:r w:rsidR="00F21EDC">
        <w:t>.</w:t>
      </w:r>
      <w:r w:rsidRPr="00EB7322">
        <w:t xml:space="preserve"> Circles represent the means and bars the confidence interval.</w:t>
      </w:r>
    </w:p>
    <w:p w14:paraId="6F32162A" w14:textId="77777777" w:rsidR="0030252C" w:rsidRDefault="0030252C" w:rsidP="001472B6">
      <w:pPr>
        <w:pStyle w:val="Corpsdetexte"/>
        <w:spacing w:before="0" w:after="0" w:line="480" w:lineRule="auto"/>
      </w:pPr>
    </w:p>
    <w:p w14:paraId="760E3A20" w14:textId="67FB23B2" w:rsidR="00D02345" w:rsidRPr="007048D5" w:rsidRDefault="0030252C" w:rsidP="001472B6">
      <w:pPr>
        <w:pStyle w:val="Corpsdetexte"/>
        <w:spacing w:before="0" w:after="0" w:line="480" w:lineRule="auto"/>
        <w:rPr>
          <w:b/>
          <w:bCs/>
        </w:rPr>
      </w:pPr>
      <w:r>
        <w:rPr>
          <w:b/>
          <w:bCs/>
        </w:rPr>
        <w:t>Association between c</w:t>
      </w:r>
      <w:r w:rsidR="00D02345" w:rsidRPr="007048D5">
        <w:rPr>
          <w:b/>
          <w:bCs/>
        </w:rPr>
        <w:t>hronotype</w:t>
      </w:r>
      <w:r w:rsidR="004E2402" w:rsidRPr="007048D5">
        <w:rPr>
          <w:b/>
          <w:bCs/>
        </w:rPr>
        <w:t xml:space="preserve"> </w:t>
      </w:r>
      <w:r>
        <w:rPr>
          <w:b/>
          <w:bCs/>
        </w:rPr>
        <w:t xml:space="preserve">and memory </w:t>
      </w:r>
      <w:r w:rsidR="004E2402" w:rsidRPr="007048D5">
        <w:rPr>
          <w:b/>
          <w:bCs/>
        </w:rPr>
        <w:t>scores</w:t>
      </w:r>
    </w:p>
    <w:p w14:paraId="09486096" w14:textId="1219A286" w:rsidR="004E2402" w:rsidRDefault="004E2402" w:rsidP="001472B6">
      <w:pPr>
        <w:pStyle w:val="Corpsdetexte"/>
        <w:spacing w:before="0" w:after="0" w:line="480" w:lineRule="auto"/>
      </w:pPr>
      <w:r>
        <w:t>From the Horne scores, we computed a “peak” variable with 3 conditions: 1) on-peak when participants were tested at their on-peak period, off-peak when they were tested at their off</w:t>
      </w:r>
      <w:r w:rsidR="00F21EDC">
        <w:t>-</w:t>
      </w:r>
      <w:r>
        <w:t>peak period, and neither when participants were tested at neither their off nor on peak.</w:t>
      </w:r>
    </w:p>
    <w:p w14:paraId="1AD8C1E2" w14:textId="3F70819D" w:rsidR="00D02345" w:rsidRDefault="00D02345" w:rsidP="001472B6">
      <w:pPr>
        <w:pStyle w:val="Corpsdetexte"/>
        <w:spacing w:before="0" w:after="0" w:line="480" w:lineRule="auto"/>
      </w:pPr>
      <w:r>
        <w:t xml:space="preserve">Bayesian ANOVA reported </w:t>
      </w:r>
      <w:r w:rsidR="00657E06">
        <w:t>positive evidence</w:t>
      </w:r>
      <w:r>
        <w:t xml:space="preserve"> towards H0 regarding the </w:t>
      </w:r>
      <w:r w:rsidR="0030252C">
        <w:t xml:space="preserve">link between </w:t>
      </w:r>
      <w:r>
        <w:t xml:space="preserve">peak </w:t>
      </w:r>
      <w:r w:rsidR="0030252C">
        <w:t xml:space="preserve">variable and </w:t>
      </w:r>
      <w:r w:rsidR="004E2402">
        <w:t xml:space="preserve">every </w:t>
      </w:r>
      <w:r w:rsidR="0030252C">
        <w:t xml:space="preserve">memory </w:t>
      </w:r>
      <w:r w:rsidR="004E2402">
        <w:t>s</w:t>
      </w:r>
      <w:r>
        <w:t xml:space="preserve">cores of </w:t>
      </w:r>
      <w:proofErr w:type="gramStart"/>
      <w:r>
        <w:t>interest</w:t>
      </w:r>
      <w:proofErr w:type="gramEnd"/>
      <w:r>
        <w:t xml:space="preserve"> (Hits–FA: BF</w:t>
      </w:r>
      <w:r w:rsidRPr="00D02345">
        <w:rPr>
          <w:vertAlign w:val="subscript"/>
        </w:rPr>
        <w:t>01</w:t>
      </w:r>
      <w:r>
        <w:t xml:space="preserve">=4.45; </w:t>
      </w:r>
      <w:r w:rsidR="004E2402">
        <w:t>H</w:t>
      </w:r>
      <w:r>
        <w:t>its R-FA: BF</w:t>
      </w:r>
      <w:r w:rsidRPr="00D02345">
        <w:rPr>
          <w:vertAlign w:val="subscript"/>
        </w:rPr>
        <w:t>01</w:t>
      </w:r>
      <w:r>
        <w:t xml:space="preserve">=3.65; </w:t>
      </w:r>
      <w:r w:rsidR="004E2402">
        <w:t>Hits</w:t>
      </w:r>
      <w:r w:rsidR="00657E06">
        <w:t>:</w:t>
      </w:r>
      <w:r w:rsidR="004E2402">
        <w:t xml:space="preserve"> K-FA, BF</w:t>
      </w:r>
      <w:r w:rsidR="004E2402" w:rsidRPr="001F697C">
        <w:rPr>
          <w:vertAlign w:val="subscript"/>
        </w:rPr>
        <w:t>01</w:t>
      </w:r>
      <w:r w:rsidR="004E2402">
        <w:t>=4.78</w:t>
      </w:r>
      <w:r w:rsidR="00657E06">
        <w:t>;</w:t>
      </w:r>
      <w:r w:rsidR="0030252C">
        <w:t xml:space="preserve"> </w:t>
      </w:r>
      <w:r w:rsidR="004E2402">
        <w:t>immediate recall scores</w:t>
      </w:r>
      <w:r w:rsidR="00657E06">
        <w:t>:</w:t>
      </w:r>
      <w:r w:rsidR="004E2402">
        <w:t xml:space="preserve"> BF</w:t>
      </w:r>
      <w:r w:rsidR="004E2402" w:rsidRPr="001F697C">
        <w:rPr>
          <w:vertAlign w:val="subscript"/>
        </w:rPr>
        <w:t>01</w:t>
      </w:r>
      <w:r w:rsidR="004E2402">
        <w:t xml:space="preserve"> = 2.85; </w:t>
      </w:r>
      <w:r>
        <w:t>delayed recall scores: BF</w:t>
      </w:r>
      <w:r w:rsidRPr="00D02345">
        <w:rPr>
          <w:vertAlign w:val="subscript"/>
        </w:rPr>
        <w:t>01</w:t>
      </w:r>
      <w:r>
        <w:t xml:space="preserve"> = 4.60).</w:t>
      </w:r>
    </w:p>
    <w:p w14:paraId="68F336FB" w14:textId="77777777" w:rsidR="00D02345" w:rsidRPr="00EB7322" w:rsidRDefault="00D02345" w:rsidP="001472B6">
      <w:pPr>
        <w:pStyle w:val="Corpsdetexte"/>
        <w:spacing w:before="0" w:after="0" w:line="480" w:lineRule="auto"/>
      </w:pPr>
    </w:p>
    <w:p w14:paraId="0AA3C40A" w14:textId="3CDDAE87" w:rsidR="00BB3A50" w:rsidRPr="00EB7322" w:rsidRDefault="00000000" w:rsidP="001472B6">
      <w:pPr>
        <w:pStyle w:val="Titre1"/>
        <w:spacing w:before="0" w:line="480" w:lineRule="auto"/>
        <w:rPr>
          <w:color w:val="auto"/>
        </w:rPr>
      </w:pPr>
      <w:r w:rsidRPr="00EB7322">
        <w:rPr>
          <w:color w:val="auto"/>
        </w:rPr>
        <w:t>Discussion</w:t>
      </w:r>
    </w:p>
    <w:p w14:paraId="33BAA7F4" w14:textId="179A8EB7" w:rsidR="00D45F17" w:rsidRDefault="00FB418E" w:rsidP="001472B6">
      <w:pPr>
        <w:spacing w:after="0" w:line="480" w:lineRule="auto"/>
      </w:pPr>
      <w:r>
        <w:t xml:space="preserve">Our main objective was to </w:t>
      </w:r>
      <w:r w:rsidR="000F5DF4">
        <w:t xml:space="preserve">assess whether one can </w:t>
      </w:r>
      <w:r>
        <w:t>improv</w:t>
      </w:r>
      <w:r w:rsidR="000F5DF4">
        <w:t>e</w:t>
      </w:r>
      <w:r>
        <w:t xml:space="preserve"> performance in older adults </w:t>
      </w:r>
      <w:r w:rsidR="000F5DF4">
        <w:t xml:space="preserve">with a </w:t>
      </w:r>
      <w:r>
        <w:t>1-</w:t>
      </w:r>
      <w:r w:rsidR="00AE2973">
        <w:t>b</w:t>
      </w:r>
      <w:r>
        <w:t xml:space="preserve">ack covert </w:t>
      </w:r>
      <w:r w:rsidR="00AE2973">
        <w:t>rehearsal</w:t>
      </w:r>
      <w:r w:rsidR="000F5DF4">
        <w:t>, like in</w:t>
      </w:r>
      <w:r w:rsidR="000F5DF4" w:rsidRPr="000F5DF4">
        <w:t xml:space="preserve"> </w:t>
      </w:r>
      <w:r w:rsidR="000F5DF4">
        <w:t>Biss et al.’s (2013)</w:t>
      </w:r>
      <w:r w:rsidR="004F5955">
        <w:t>,</w:t>
      </w:r>
      <w:r w:rsidR="00AE2973">
        <w:t xml:space="preserve"> </w:t>
      </w:r>
      <w:r w:rsidR="000F5DF4">
        <w:t xml:space="preserve">as a </w:t>
      </w:r>
      <w:r w:rsidR="00A213E9">
        <w:t>result of</w:t>
      </w:r>
      <w:r>
        <w:t xml:space="preserve"> an episodic memory boost. We also wanted to compare this situation to regular overt learning as it has not yet been tested against this specific type of covert learning.</w:t>
      </w:r>
      <w:r w:rsidR="00D45F17">
        <w:t xml:space="preserve"> </w:t>
      </w:r>
    </w:p>
    <w:p w14:paraId="6C4533DC" w14:textId="224CECF7" w:rsidR="00FB418E" w:rsidRDefault="00D45F17" w:rsidP="001472B6">
      <w:pPr>
        <w:spacing w:after="0" w:line="480" w:lineRule="auto"/>
      </w:pPr>
      <w:r>
        <w:t xml:space="preserve">We could not find any evidence of a better free recall </w:t>
      </w:r>
      <w:r w:rsidR="00D12CD3">
        <w:t xml:space="preserve">nor recollection </w:t>
      </w:r>
      <w:r>
        <w:t xml:space="preserve">specific to older adults after the covert </w:t>
      </w:r>
      <w:r w:rsidR="00AE2973">
        <w:t>re-exposure of studied words</w:t>
      </w:r>
      <w:r>
        <w:t xml:space="preserve">, </w:t>
      </w:r>
      <w:r w:rsidR="00AE2973">
        <w:t xml:space="preserve">contrary to the results by </w:t>
      </w:r>
      <w:r>
        <w:t xml:space="preserve">Biss et al. (2013). </w:t>
      </w:r>
      <w:r w:rsidR="00D12CD3">
        <w:t>The results indicated a typical reduction in free recall and recollection in older adults compared to younger adults, but neither young nor older participants demonstrate</w:t>
      </w:r>
      <w:r w:rsidR="005C4B61">
        <w:t>d</w:t>
      </w:r>
      <w:r w:rsidR="00D12CD3">
        <w:t xml:space="preserve"> </w:t>
      </w:r>
      <w:r w:rsidR="00D12CD3">
        <w:lastRenderedPageBreak/>
        <w:t>reduced forgetting or improved recognition memory for repeated compared to unrepeated words in this condition.</w:t>
      </w:r>
    </w:p>
    <w:p w14:paraId="5F3E4570" w14:textId="07E4E366" w:rsidR="00D45F17" w:rsidRDefault="000D68C0" w:rsidP="001472B6">
      <w:pPr>
        <w:spacing w:after="0" w:line="480" w:lineRule="auto"/>
      </w:pPr>
      <w:r>
        <w:t xml:space="preserve">One possible </w:t>
      </w:r>
      <w:r w:rsidR="004E7623">
        <w:t>explanation for th</w:t>
      </w:r>
      <w:r w:rsidR="004F5955">
        <w:t>is</w:t>
      </w:r>
      <w:r w:rsidR="004E7623">
        <w:t xml:space="preserve"> lack of </w:t>
      </w:r>
      <w:r w:rsidR="000F5DF4">
        <w:t>benefit of covert rehearsal in older participants</w:t>
      </w:r>
      <w:r w:rsidR="004E7623">
        <w:t xml:space="preserve"> could be found</w:t>
      </w:r>
      <w:r w:rsidR="00D45F17">
        <w:t xml:space="preserve"> </w:t>
      </w:r>
      <w:r w:rsidR="004E7623">
        <w:t xml:space="preserve">in the fact </w:t>
      </w:r>
      <w:r w:rsidR="00D45F17">
        <w:t xml:space="preserve">that we counterbalanced the time of the day </w:t>
      </w:r>
      <w:r>
        <w:t xml:space="preserve">at which the testing took place, </w:t>
      </w:r>
      <w:r w:rsidR="00D45F17">
        <w:t xml:space="preserve">which </w:t>
      </w:r>
      <w:r w:rsidR="004E7623">
        <w:t>has been shown to influence</w:t>
      </w:r>
      <w:r w:rsidR="00D45F17">
        <w:t xml:space="preserve"> learning </w:t>
      </w:r>
      <w:r w:rsidR="004E7623">
        <w:t>by distraction</w:t>
      </w:r>
      <w:r w:rsidR="00D45F17">
        <w:t xml:space="preserve"> </w:t>
      </w:r>
      <w:r w:rsidR="00D45F17">
        <w:fldChar w:fldCharType="begin" w:fldLock="1"/>
      </w:r>
      <w:r w:rsidR="00AF19AA">
        <w:instrText>ADDIN CSL_CITATION {"citationItems":[{"id":"ITEM-1","itemData":{"DOI":"10.1177/1747021817740808","ISSN":"17470226","PMID":"30362399","abstract":"Recent research found that implicit rehearsal of distraction can reduce forgetting for older adults, in part due to their inefficient regulation of irrelevant information. Here, we investigated whether young adults’ memory can also benefit from critical information presented as distraction. Participants recalled a list of words initially and then again after a 15-min delay, with some of the critical studied words exposed as distraction during the delay. We tested young adults at an optimal versus non-optimal time of day, the latter a condition intended to mirror patterns of those with reduced attention regulation. We also varied task instruction to assess whether awareness of an upcoming memory task would influence implicit rehearsal of distraction. The task instruction manipulation was ineffective, but desynchronising time of testing and period of optimal cognitive arousal resulted in a memory benefit. Young adults tested at a non-optimal time showed minimal forgetting of words repeated as distraction, while those tested at an optimal time showed no memory benefit for these items, consistent with research suggesting that attention regulation is greatly affected by circadian arousal.","author":[{"dropping-particle":"","family":"Ngo","given":"Ka Wai Joan","non-dropping-particle":"","parse-names":false,"suffix":""},{"dropping-particle":"","family":"Biss","given":"Renée Katherine","non-dropping-particle":"","parse-names":false,"suffix":""},{"dropping-particle":"","family":"Hasher","given":"Lynn","non-dropping-particle":"","parse-names":false,"suffix":""}],"container-title":"Quarterly Journal of Experimental Psychology","id":"ITEM-1","issue":"11","issued":{"date-parts":[["2018"]]},"page":"2334-2341","title":"Time of day effects on the use of distraction to minimise forgetting","type":"article-journal","volume":"71"},"uris":["http://www.mendeley.com/documents/?uuid=db86169c-a3de-418f-b869-ec2f6bc229e9"]}],"mendeley":{"formattedCitation":"(Ngo et al., 2018)","plainTextFormattedCitation":"(Ngo et al., 2018)","previouslyFormattedCitation":"(Ngo et al., 2018)"},"properties":{"noteIndex":0},"schema":"https://github.com/citation-style-language/schema/raw/master/csl-citation.json"}</w:instrText>
      </w:r>
      <w:r w:rsidR="00D45F17">
        <w:fldChar w:fldCharType="separate"/>
      </w:r>
      <w:r w:rsidR="00D45F17" w:rsidRPr="00D45F17">
        <w:rPr>
          <w:noProof/>
        </w:rPr>
        <w:t>(Ngo et al., 2018)</w:t>
      </w:r>
      <w:r w:rsidR="00D45F17">
        <w:fldChar w:fldCharType="end"/>
      </w:r>
      <w:r w:rsidR="00D45F17">
        <w:t>.</w:t>
      </w:r>
      <w:r w:rsidR="00A213E9">
        <w:t xml:space="preserve"> </w:t>
      </w:r>
      <w:r w:rsidR="004E7623">
        <w:t>Specifically, in Ngo et al.</w:t>
      </w:r>
      <w:r>
        <w:t>’</w:t>
      </w:r>
      <w:r w:rsidR="004E7623">
        <w:t xml:space="preserve">s study (2018), young adults tested at an optimal time showed no memory benefit for </w:t>
      </w:r>
      <w:r w:rsidR="004E7623" w:rsidRPr="004E7623">
        <w:t xml:space="preserve">words repeated as distraction </w:t>
      </w:r>
      <w:r w:rsidR="004E7623">
        <w:t xml:space="preserve">(i.e., an expected result in young adults in the </w:t>
      </w:r>
      <w:r w:rsidR="00781FA2">
        <w:t>c</w:t>
      </w:r>
      <w:r w:rsidR="004E7623">
        <w:t xml:space="preserve">overt condition). When young participants were tested at a non-optimal time, however, they showed minimal forgetting of words repeated as distraction (i.e., a pattern nearly </w:t>
      </w:r>
      <w:r w:rsidR="004E2402">
        <w:t>like</w:t>
      </w:r>
      <w:r w:rsidR="004E7623">
        <w:t xml:space="preserve"> th</w:t>
      </w:r>
      <w:r>
        <w:t>at</w:t>
      </w:r>
      <w:r w:rsidR="004E7623">
        <w:t xml:space="preserve"> of older adults in previous </w:t>
      </w:r>
      <w:r w:rsidR="00781FA2">
        <w:t>learning b</w:t>
      </w:r>
      <w:r w:rsidR="004F5955">
        <w:t>y</w:t>
      </w:r>
      <w:r w:rsidR="00781FA2">
        <w:t xml:space="preserve"> distraction </w:t>
      </w:r>
      <w:r w:rsidR="004E7623">
        <w:t>studies).</w:t>
      </w:r>
      <w:r w:rsidR="004149FF">
        <w:t xml:space="preserve"> This is because there is </w:t>
      </w:r>
      <w:r w:rsidR="004F5955">
        <w:t xml:space="preserve">a </w:t>
      </w:r>
      <w:r w:rsidR="004149FF">
        <w:t xml:space="preserve">variation </w:t>
      </w:r>
      <w:r w:rsidR="004F5955">
        <w:t xml:space="preserve">in </w:t>
      </w:r>
      <w:r w:rsidR="004149FF">
        <w:t xml:space="preserve">attention regulation throughout the circadian cycle, with reduced cognitive control </w:t>
      </w:r>
      <w:r w:rsidR="00EF7241">
        <w:t xml:space="preserve">during periods out of the circadian preference </w:t>
      </w:r>
      <w:r w:rsidR="00AF19AA">
        <w:fldChar w:fldCharType="begin" w:fldLock="1"/>
      </w:r>
      <w:r w:rsidR="002422CD">
        <w:instrText>ADDIN CSL_CITATION {"citationItems":[{"id":"ITEM-1","itemData":{"DOI":"10.1037/0278-7393.24.2.362","ISSN":"1939-1285","abstract":"The effects of time-of-day preferences on selective attention were tested in 2 experiments after normative work with 975 younger adults and 143 older adults verified C. P. May, L. Hasher, and E. R. Stoltzfus's (1993) finding that most older adults prefer the morning, whereas younger adults prefer activities later in the day. In Experiment 1, the cognitive effects of testing at preferred or nonpreferred times of day were examined in negative priming and related paradigms because (a) older adults typically have not shown negative priming and (b) previous research has not taken preference and testing times into account. In contrast to those tested at nonpreferred times, both younger and older groups tested at their preferred times showed negative priming. Age or testing optimality also affected other priming tasks. The central results were replicated in Experiment 2, which tested younger and older adults at their preferred times of the middle of the day.","author":[{"dropping-particle":"","family":"Intons-Peterson","given":"M. J.","non-dropping-particle":"","parse-names":false,"suffix":""},{"dropping-particle":"","family":"Rocchi","given":"Paola","non-dropping-particle":"","parse-names":false,"suffix":""},{"dropping-particle":"","family":"West","given":"Tara","non-dropping-particle":"","parse-names":false,"suffix":""},{"dropping-particle":"","family":"McLellan","given":"Kimberly","non-dropping-particle":"","parse-names":false,"suffix":""},{"dropping-particle":"","family":"Hackney","given":"Amy","non-dropping-particle":"","parse-names":false,"suffix":""}],"container-title":"Journal of Experimental Psychology: Learning, Memory, and Cognition","id":"ITEM-1","issue":"2","issued":{"date-parts":[["1998","3"]]},"page":"362-376","title":"Aging, optimal testing times, and negative priming.","type":"article-journal","volume":"24"},"prefix":"e.g., ","uris":["http://www.mendeley.com/documents/?uuid=e72070ce-843b-475f-bbec-103551b9ccd3"]}],"mendeley":{"formattedCitation":"(e.g., Intons-Peterson et al., 1998)","plainTextFormattedCitation":"(e.g., Intons-Peterson et al., 1998)","previouslyFormattedCitation":"(e.g., Intons-Peterson et al., 1998)"},"properties":{"noteIndex":0},"schema":"https://github.com/citation-style-language/schema/raw/master/csl-citation.json"}</w:instrText>
      </w:r>
      <w:r w:rsidR="00AF19AA">
        <w:fldChar w:fldCharType="separate"/>
      </w:r>
      <w:r w:rsidR="00AF19AA" w:rsidRPr="00AF19AA">
        <w:rPr>
          <w:noProof/>
        </w:rPr>
        <w:t>(e.g., Intons-Peterson et al., 1998)</w:t>
      </w:r>
      <w:r w:rsidR="00AF19AA">
        <w:fldChar w:fldCharType="end"/>
      </w:r>
      <w:r w:rsidR="00EF7241">
        <w:t>.</w:t>
      </w:r>
      <w:r w:rsidR="004149FF">
        <w:t xml:space="preserve"> </w:t>
      </w:r>
      <w:r w:rsidR="004E7623">
        <w:t xml:space="preserve"> It is thus possible that no difference could be found between young</w:t>
      </w:r>
      <w:r w:rsidR="004E2402">
        <w:t>er</w:t>
      </w:r>
      <w:r w:rsidR="004E7623">
        <w:t xml:space="preserve"> and older adults</w:t>
      </w:r>
      <w:r w:rsidR="00AB3E11">
        <w:t xml:space="preserve"> </w:t>
      </w:r>
      <w:r w:rsidR="009F4004">
        <w:t xml:space="preserve">in our study </w:t>
      </w:r>
      <w:r w:rsidR="00AB3E11">
        <w:t xml:space="preserve">because </w:t>
      </w:r>
      <w:r w:rsidR="009F4004">
        <w:t>most participants were tested at neither O</w:t>
      </w:r>
      <w:r w:rsidR="00C66083">
        <w:t>ff</w:t>
      </w:r>
      <w:r w:rsidR="009F4004">
        <w:t xml:space="preserve"> nor </w:t>
      </w:r>
      <w:proofErr w:type="gramStart"/>
      <w:r w:rsidR="009F4004">
        <w:t>O</w:t>
      </w:r>
      <w:r w:rsidR="00C66083">
        <w:t>n</w:t>
      </w:r>
      <w:proofErr w:type="gramEnd"/>
      <w:r w:rsidR="009F4004">
        <w:t xml:space="preserve"> peak</w:t>
      </w:r>
      <w:r w:rsidR="00FA5F05">
        <w:t xml:space="preserve"> (and </w:t>
      </w:r>
      <w:r>
        <w:t xml:space="preserve">this was </w:t>
      </w:r>
      <w:r w:rsidR="00FA5F05">
        <w:t>counterbalanced when it was the case</w:t>
      </w:r>
      <w:r w:rsidR="00EF7241">
        <w:t>)</w:t>
      </w:r>
      <w:r w:rsidR="009F4004">
        <w:t>.</w:t>
      </w:r>
      <w:r>
        <w:t xml:space="preserve"> So, a mixture of testing at optimal and less optimal times for </w:t>
      </w:r>
      <w:r w:rsidR="00AB3E11">
        <w:t xml:space="preserve">young </w:t>
      </w:r>
      <w:r>
        <w:t xml:space="preserve">and older </w:t>
      </w:r>
      <w:r w:rsidR="00AB3E11">
        <w:t xml:space="preserve">participants </w:t>
      </w:r>
      <w:r>
        <w:t>may have</w:t>
      </w:r>
      <w:r w:rsidR="00EF7241">
        <w:t xml:space="preserve"> canceled out</w:t>
      </w:r>
      <w:r>
        <w:t xml:space="preserve"> </w:t>
      </w:r>
      <w:r w:rsidR="00AB3E11">
        <w:t>age differences</w:t>
      </w:r>
      <w:r w:rsidR="00781FA2">
        <w:t xml:space="preserve">. Yet, </w:t>
      </w:r>
      <w:r>
        <w:t xml:space="preserve">we could not find any significant differences in memory scores as a function of </w:t>
      </w:r>
      <w:r w:rsidR="004F5955">
        <w:t xml:space="preserve">the </w:t>
      </w:r>
      <w:r>
        <w:t>time of testing</w:t>
      </w:r>
      <w:r w:rsidR="000F5DF4">
        <w:t>,</w:t>
      </w:r>
      <w:r w:rsidR="00781FA2">
        <w:t xml:space="preserve"> so this </w:t>
      </w:r>
      <w:r w:rsidR="000F5DF4">
        <w:t>interpretation</w:t>
      </w:r>
      <w:r w:rsidR="00781FA2">
        <w:t xml:space="preserve"> should be further explored</w:t>
      </w:r>
      <w:r w:rsidR="00AB3E11">
        <w:t>.</w:t>
      </w:r>
      <w:r w:rsidR="00AB3E11" w:rsidRPr="00AB3E11">
        <w:t xml:space="preserve"> </w:t>
      </w:r>
      <w:r w:rsidR="004E7623">
        <w:t>Another explanation</w:t>
      </w:r>
      <w:r w:rsidR="00AB3E11">
        <w:t xml:space="preserve"> for </w:t>
      </w:r>
      <w:r>
        <w:t xml:space="preserve">the lack of benefit from learning by distraction in older participants </w:t>
      </w:r>
      <w:r w:rsidR="00AB3E11">
        <w:t xml:space="preserve">could be that our sample of older adults did </w:t>
      </w:r>
      <w:r>
        <w:t>not</w:t>
      </w:r>
      <w:r w:rsidR="00AB3E11">
        <w:t xml:space="preserve"> present a sufficient reduction of their </w:t>
      </w:r>
      <w:r w:rsidR="00A213E9">
        <w:t xml:space="preserve">inhibition </w:t>
      </w:r>
      <w:r w:rsidR="00AB3E11">
        <w:t>skill</w:t>
      </w:r>
      <w:r>
        <w:t>s</w:t>
      </w:r>
      <w:r w:rsidR="00AB3E11">
        <w:t>. Indeed, for the covert procedure to be successful</w:t>
      </w:r>
      <w:r w:rsidR="00A213E9">
        <w:t xml:space="preserve">, </w:t>
      </w:r>
      <w:r w:rsidR="00AB3E11">
        <w:t xml:space="preserve">participants had to fail to inhibit the processing of the stimuli used as a distraction. </w:t>
      </w:r>
      <w:r w:rsidR="008A40E6">
        <w:t xml:space="preserve">The relatively high level of education of our sample (year of education around 14) could </w:t>
      </w:r>
      <w:r w:rsidR="00E41C5E">
        <w:t xml:space="preserve">indicate a high-functioning group with relatively preserved </w:t>
      </w:r>
      <w:r w:rsidR="00E41C5E">
        <w:lastRenderedPageBreak/>
        <w:t>inhibition skills</w:t>
      </w:r>
      <w:r w:rsidR="002422CD">
        <w:t xml:space="preserve"> </w:t>
      </w:r>
      <w:r w:rsidR="002422CD">
        <w:fldChar w:fldCharType="begin" w:fldLock="1"/>
      </w:r>
      <w:r w:rsidR="00F7496B">
        <w:instrText>ADDIN CSL_CITATION {"citationItems":[{"id":"ITEM-1","itemData":{"DOI":"10.5772/intechopen.104646","ISBN":"0000957720","ISSN":"1718-7729","PMID":"30111972","abstract":"BACKGROUND Cancer patients are increasingly seeking out complementary and alternative medicine (cam) and might be reluctant to disclose its use to their oncology treatment team. Often, cam agents are not well studied, and little is known about their potential interactions with chemotherapy, radiation therapy, or biologic therapies, and their correlations with outcomes. In the present study, we set out to determine the rate of cam use in patients receiving treatment at a Northern Ontario cancer centre. METHODS Patients reporting for treatment at the Northeast Cancer Centre (necc) in Sudbury, Ontario, were asked to complete an anonymous questionnaire to assess cam use. Changes in cam use before, compared with after, diagnosis were also assessed. RESULTS Patients in Northern Ontario reported significant cam use both before and after diagnosis. However, as a function of the cam type, cam use was greatly enhanced after cancer diagnosis. For example, the number of patients who reported use of biologic products increased to 51.8% after a cancer diagnosis from 15.6% before a cancer diagnosis. Patients reported much smaller changes in the use of alternative medical systems or spiritual therapy after diagnosis. Vitamin use was reported by 66% of respondents, and the number of different cams used correlated significantly with the reported number of vitamins used. CONCLUSIONS Use of cam, particularly biologic products, increased significantly after a cancer diagnosis. Further studies are required to examine the effect of cam use on the efficacy and safety of cancer therapies.","author":[{"dropping-particle":"","family":"Álvares-Pereira","given":"Gabriela","non-dropping-particle":"","parse-names":false,"suffix":""},{"dropping-particle":"","family":"Maruta","given":"Carolina","non-dropping-particle":"","parse-names":false,"suffix":""},{"dropping-particle":"","family":"Vânia Silva-Nunes","given":"Maria","non-dropping-particle":"","parse-names":false,"suffix":""}],"container-title":"Neurophysiology - Networks, Plasticity, Pathophysiology and Behavior","id":"ITEM-1","issue":"4","issued":{"date-parts":[["2022","12","21"]]},"page":"e275-e281","publisher":"IntechOpen","title":"The Role of Cognitive Reserve in Executive Functioning and Its Relationship to Cognitive Decline and Dementia","type":"chapter","volume":"25"},"uris":["http://www.mendeley.com/documents/?uuid=a70e68c9-5215-425e-865f-016314fae4b5"]}],"mendeley":{"formattedCitation":"(Álvares-Pereira et al., 2022)","plainTextFormattedCitation":"(Álvares-Pereira et al., 2022)","previouslyFormattedCitation":"(Álvares-Pereira et al., 2022)"},"properties":{"noteIndex":0},"schema":"https://github.com/citation-style-language/schema/raw/master/csl-citation.json"}</w:instrText>
      </w:r>
      <w:r w:rsidR="002422CD">
        <w:fldChar w:fldCharType="separate"/>
      </w:r>
      <w:r w:rsidR="002422CD" w:rsidRPr="002422CD">
        <w:rPr>
          <w:noProof/>
        </w:rPr>
        <w:t>(Álvares-Pereira et al., 2022)</w:t>
      </w:r>
      <w:r w:rsidR="002422CD">
        <w:fldChar w:fldCharType="end"/>
      </w:r>
      <w:r w:rsidR="00E41C5E">
        <w:t xml:space="preserve">. </w:t>
      </w:r>
      <w:r w:rsidR="00FE2940">
        <w:t>In this sample, there was no significant relation between education and forgetting scores of repeated words in the covert rehearsal condition (</w:t>
      </w:r>
      <w:r w:rsidR="00F7496B">
        <w:t>BF</w:t>
      </w:r>
      <w:r w:rsidR="00F7496B" w:rsidRPr="00F7496B">
        <w:rPr>
          <w:vertAlign w:val="subscript"/>
        </w:rPr>
        <w:t>10</w:t>
      </w:r>
      <w:r w:rsidR="00F7496B">
        <w:t>=0.180</w:t>
      </w:r>
      <w:r w:rsidR="00FE2940">
        <w:t xml:space="preserve">), but </w:t>
      </w:r>
      <w:r w:rsidR="003351EB">
        <w:t>participants</w:t>
      </w:r>
      <w:r w:rsidR="00FE2940">
        <w:t>’</w:t>
      </w:r>
      <w:r w:rsidR="003351EB">
        <w:t xml:space="preserve"> inhibition skills should have </w:t>
      </w:r>
      <w:r w:rsidR="00781FA2">
        <w:t xml:space="preserve">specifically </w:t>
      </w:r>
      <w:r w:rsidR="003351EB">
        <w:t xml:space="preserve">been collected to formally support or rule out </w:t>
      </w:r>
      <w:r w:rsidR="00A213E9">
        <w:t>this hypothesis.</w:t>
      </w:r>
    </w:p>
    <w:p w14:paraId="09B2FA3E" w14:textId="6360A0E6" w:rsidR="008C76E8" w:rsidRPr="000F5DF4" w:rsidRDefault="004F5955" w:rsidP="001472B6">
      <w:pPr>
        <w:spacing w:after="0" w:line="480" w:lineRule="auto"/>
      </w:pPr>
      <w:r w:rsidRPr="000F5DF4">
        <w:t>Whatever the exact reason for</w:t>
      </w:r>
      <w:r w:rsidR="000F5DF4">
        <w:t xml:space="preserve"> the lack of learning by distraction in older participants in the current study</w:t>
      </w:r>
      <w:r w:rsidRPr="000F5DF4">
        <w:t xml:space="preserve">, </w:t>
      </w:r>
      <w:r w:rsidR="000F5DF4">
        <w:t xml:space="preserve">this </w:t>
      </w:r>
      <w:r w:rsidRPr="000F5DF4">
        <w:t>indicate</w:t>
      </w:r>
      <w:r w:rsidR="000F5DF4">
        <w:t>s</w:t>
      </w:r>
      <w:r w:rsidRPr="000F5DF4">
        <w:t xml:space="preserve"> that th</w:t>
      </w:r>
      <w:r w:rsidR="000F5DF4">
        <w:t xml:space="preserve">is type </w:t>
      </w:r>
      <w:r w:rsidRPr="000F5DF4">
        <w:t>of learning is possibly not as robust as previously suggested and that any improvement in memory in older adults using a learning by distraction procedure could be more dependent on contextual elements than currently thought. More precisely, many parameters (such as those reported here) could affect the emergence of the expected effect by exacerbating or reducing differences between younger and older adults.</w:t>
      </w:r>
    </w:p>
    <w:p w14:paraId="2C233E00" w14:textId="2B79A534" w:rsidR="00A213E9" w:rsidRPr="00EB7322" w:rsidRDefault="00FE2940" w:rsidP="001472B6">
      <w:pPr>
        <w:spacing w:after="0" w:line="480" w:lineRule="auto"/>
      </w:pPr>
      <w:r>
        <w:t>In contrast</w:t>
      </w:r>
      <w:r w:rsidR="00A213E9">
        <w:t xml:space="preserve">, </w:t>
      </w:r>
      <w:r w:rsidR="00261F91">
        <w:t xml:space="preserve">in </w:t>
      </w:r>
      <w:r w:rsidR="00A213E9">
        <w:t>t</w:t>
      </w:r>
      <w:r w:rsidR="00A213E9" w:rsidRPr="00EB7322">
        <w:t>he overt condition</w:t>
      </w:r>
      <w:r w:rsidR="00261F91">
        <w:t xml:space="preserve">, </w:t>
      </w:r>
      <w:r>
        <w:t xml:space="preserve">free recall </w:t>
      </w:r>
      <w:r w:rsidR="007156BA">
        <w:t xml:space="preserve">performance </w:t>
      </w:r>
      <w:r w:rsidR="00261F91">
        <w:t xml:space="preserve">for repeated words was maintained between the immediate and the </w:t>
      </w:r>
      <w:r w:rsidR="007156BA">
        <w:t xml:space="preserve">delayed </w:t>
      </w:r>
      <w:r>
        <w:t xml:space="preserve">test </w:t>
      </w:r>
      <w:r w:rsidR="007156BA">
        <w:t>for both younger and older adults</w:t>
      </w:r>
      <w:r w:rsidR="00261F91">
        <w:t xml:space="preserve">, whereas </w:t>
      </w:r>
      <w:r w:rsidR="00A213E9" w:rsidRPr="00EB7322">
        <w:t xml:space="preserve">unrepeated words </w:t>
      </w:r>
      <w:r>
        <w:t>we</w:t>
      </w:r>
      <w:r w:rsidR="00A213E9" w:rsidRPr="00EB7322">
        <w:t>re more forgotten after the delay</w:t>
      </w:r>
      <w:r w:rsidR="00261F91">
        <w:t>. This could simply reflect consolidation by repetition and forgetting with passing time</w:t>
      </w:r>
      <w:r w:rsidR="00902BDB">
        <w:t>,</w:t>
      </w:r>
      <w:r w:rsidR="00261F91">
        <w:t xml:space="preserve"> respectively. Alternatively, as there was no such forgetting of unrepeated words in the covert rehearsal condition, the profile of performance could represent a case of </w:t>
      </w:r>
      <w:r w:rsidR="003351EB" w:rsidRPr="003351EB">
        <w:t>retrieval-induced forgetting</w:t>
      </w:r>
      <w:r w:rsidR="003351EB" w:rsidRPr="003351EB" w:rsidDel="003351EB">
        <w:t xml:space="preserve"> </w:t>
      </w:r>
      <w:r w:rsidR="00A213E9" w:rsidRPr="00EB7322">
        <w:t>effect</w:t>
      </w:r>
      <w:r w:rsidR="00565DD3">
        <w:t xml:space="preserve"> </w:t>
      </w:r>
      <w:r w:rsidR="00565DD3">
        <w:fldChar w:fldCharType="begin" w:fldLock="1"/>
      </w:r>
      <w:r w:rsidR="00565DD3">
        <w:instrText>ADDIN CSL_CITATION {"citationItems":[{"id":"ITEM-1","itemData":{"DOI":"10.1080/13506285.2014.917134","ISSN":"14640716","abstract":"Retrieval-induced forgetting is a phenomenon in which groups of stimuli are initially learned, but then a subset of those stimuli are subsequently remembered via retrieval practice, causing the forgetting of other initially learned items. This phenomenon has almost exclusively been studied using linguistic stimuli. The goal of the present study was to determine whether our memory for simultaneously learned visual stimuli was subject to a similar type of memory impairment. Participants were shown real-world objects, then they practised recognizing a subset of these remembered objects, and finally their memory was tested for all learned objects. We found that practising recognition of a subset of items resulted in forgetting of other objects in the group. However, impaired recognition did not spread to new objects belonging to the same category. Our findings have important implications for how our memories operate in real-world tasks, where remembering one object or aspect of a visual scene can cause us to forget other information encoded at the same time. © 2014 Taylor &amp; Francis.","author":[{"dropping-particle":"","family":"Maxcey","given":"Ashleigh M.","non-dropping-particle":"","parse-names":false,"suffix":""},{"dropping-particle":"","family":"Woodman","given":"Geoffrey F.","non-dropping-particle":"","parse-names":false,"suffix":""}],"container-title":"Visual Cognition","id":"ITEM-1","issue":"6","issued":{"date-parts":[["2014"]]},"page":"789-808","title":"Forgetting induced by recognition of visual images","type":"article-journal","volume":"22"},"prefix":"i.e., the fact that practicing some items of a studied set decreases the recall of other unrepeated items of this set relative to a baseline, ","uris":["http://www.mendeley.com/documents/?uuid=2c8a4759-d4d1-4160-8d38-caa554a0b8d1"]}],"mendeley":{"formattedCitation":"(i.e., the fact that practicing some items of a studied set decreases the recall of other unrepeated items of this set relative to a baseline, Maxcey &amp; Woodman, 2014)","plainTextFormattedCitation":"(i.e., the fact that practicing some items of a studied set decreases the recall of other unrepeated items of this set relative to a baseline, Maxcey &amp; Woodman, 2014)","previouslyFormattedCitation":"(i.e., the fact that practicing some items of a studied set decreases the recall of other unrepeated items of this set relative to a baseline, Maxcey &amp; Woodman, 2014)"},"properties":{"noteIndex":0},"schema":"https://github.com/citation-style-language/schema/raw/master/csl-citation.json"}</w:instrText>
      </w:r>
      <w:r w:rsidR="00565DD3">
        <w:fldChar w:fldCharType="separate"/>
      </w:r>
      <w:r w:rsidR="00565DD3" w:rsidRPr="00565DD3">
        <w:rPr>
          <w:noProof/>
        </w:rPr>
        <w:t>(i.e., the fact that practicing some items of a studied set decreases the recall of other unrepeated items of this set relative to a baseline, Maxcey &amp; Woodman, 2014)</w:t>
      </w:r>
      <w:r w:rsidR="00565DD3">
        <w:fldChar w:fldCharType="end"/>
      </w:r>
      <w:r w:rsidR="00A213E9" w:rsidRPr="00EB7322">
        <w:t>.</w:t>
      </w:r>
      <w:r>
        <w:t xml:space="preserve"> This</w:t>
      </w:r>
      <w:r w:rsidR="00B837A4">
        <w:t xml:space="preserve"> was observed in a comparable way in young and older participants.</w:t>
      </w:r>
    </w:p>
    <w:p w14:paraId="7B8A6D7A" w14:textId="7E6724E8" w:rsidR="000074E3" w:rsidRDefault="000074E3" w:rsidP="001472B6">
      <w:pPr>
        <w:spacing w:after="0" w:line="480" w:lineRule="auto"/>
      </w:pPr>
      <w:r w:rsidRPr="00EB7322">
        <w:t xml:space="preserve">To conclude, </w:t>
      </w:r>
      <w:r w:rsidR="000A0163">
        <w:t xml:space="preserve">neither covert rehearsal via distraction nor overt rehearsal via restudy allowed </w:t>
      </w:r>
      <w:r w:rsidR="004F5955">
        <w:t>attenuating</w:t>
      </w:r>
      <w:r w:rsidR="000A0163">
        <w:t xml:space="preserve"> age-related differences in free recall and recollection. Future studies should assess whether older participants benefited from learning by distraction only under </w:t>
      </w:r>
      <w:r w:rsidR="000A0163">
        <w:lastRenderedPageBreak/>
        <w:t xml:space="preserve">specific conditions, such as being tested during a non-optimal time of day, or when they exhibit a significant reduction in their inhibition skills. </w:t>
      </w:r>
    </w:p>
    <w:p w14:paraId="65FD27A7" w14:textId="3BE717B9" w:rsidR="000546BF" w:rsidRDefault="000546BF" w:rsidP="001472B6">
      <w:pPr>
        <w:spacing w:after="0" w:line="480" w:lineRule="auto"/>
      </w:pPr>
    </w:p>
    <w:p w14:paraId="2B85D6D2" w14:textId="7E3188EA" w:rsidR="000546BF" w:rsidRPr="000546BF" w:rsidRDefault="000546BF" w:rsidP="001472B6">
      <w:pPr>
        <w:spacing w:after="0" w:line="480" w:lineRule="auto"/>
        <w:rPr>
          <w:b/>
          <w:bCs/>
          <w:sz w:val="28"/>
          <w:szCs w:val="28"/>
        </w:rPr>
      </w:pPr>
      <w:r w:rsidRPr="000546BF">
        <w:rPr>
          <w:b/>
          <w:bCs/>
          <w:sz w:val="28"/>
          <w:szCs w:val="28"/>
        </w:rPr>
        <w:t xml:space="preserve">Acknowledgement </w:t>
      </w:r>
    </w:p>
    <w:p w14:paraId="421CCF72" w14:textId="09E1ABD2" w:rsidR="00BB3E98" w:rsidRPr="001325EA" w:rsidRDefault="00FD6121" w:rsidP="001472B6">
      <w:pPr>
        <w:spacing w:after="0" w:line="480" w:lineRule="auto"/>
        <w:rPr>
          <w:rFonts w:ascii="Times New Roman" w:hAnsi="Times New Roman" w:cs="Times New Roman"/>
        </w:rPr>
      </w:pPr>
      <w:r w:rsidRPr="001325EA">
        <w:rPr>
          <w:rFonts w:ascii="Times New Roman" w:eastAsia="Times New Roman" w:hAnsi="Times New Roman" w:cs="Times New Roman"/>
          <w:b/>
          <w:bCs/>
          <w:lang w:eastAsia="fr-BE"/>
        </w:rPr>
        <w:t>Funding</w:t>
      </w:r>
      <w:r w:rsidR="00BB3E98" w:rsidRPr="001325EA">
        <w:rPr>
          <w:rFonts w:ascii="Times New Roman" w:eastAsia="Times New Roman" w:hAnsi="Times New Roman" w:cs="Times New Roman"/>
          <w:lang w:eastAsia="fr-BE"/>
        </w:rPr>
        <w:t>:</w:t>
      </w:r>
      <w:r w:rsidR="00902BDB">
        <w:rPr>
          <w:rFonts w:ascii="Times New Roman" w:eastAsia="Times New Roman" w:hAnsi="Times New Roman" w:cs="Times New Roman"/>
          <w:lang w:eastAsia="fr-BE"/>
        </w:rPr>
        <w:t xml:space="preserve"> </w:t>
      </w:r>
      <w:r w:rsidR="00BB3E98" w:rsidRPr="001325EA">
        <w:rPr>
          <w:rFonts w:ascii="Times New Roman" w:hAnsi="Times New Roman" w:cs="Times New Roman"/>
        </w:rPr>
        <w:t xml:space="preserve">This work was supported by SAO-FRA (grant SAO-FRA 2019/0022) and </w:t>
      </w:r>
      <w:r w:rsidR="001325EA" w:rsidRPr="00902BDB">
        <w:rPr>
          <w:rFonts w:ascii="Times New Roman" w:hAnsi="Times New Roman" w:cs="Times New Roman"/>
        </w:rPr>
        <w:t>the Funds Malou Malou, Perano, Georgette Paulus, JMJS Breugelmans and Gabrielle, François &amp; Christian, managed by the King Baudouin Foundation</w:t>
      </w:r>
      <w:r w:rsidR="00BB3E98" w:rsidRPr="001325EA">
        <w:rPr>
          <w:rFonts w:ascii="Times New Roman" w:hAnsi="Times New Roman" w:cs="Times New Roman"/>
        </w:rPr>
        <w:t xml:space="preserve"> (grant 2021-J1990130-222080). MG is a research associate at F.R.S.-FNRS and CB is a senior research associate at F.R.S.-FNRS.</w:t>
      </w:r>
    </w:p>
    <w:p w14:paraId="0823D75D" w14:textId="42D6A840" w:rsidR="00FD6121" w:rsidRPr="00FD6121" w:rsidRDefault="00FD6121" w:rsidP="001472B6">
      <w:pPr>
        <w:suppressAutoHyphens w:val="0"/>
        <w:spacing w:after="0" w:line="480" w:lineRule="auto"/>
        <w:rPr>
          <w:rFonts w:ascii="Times New Roman" w:eastAsia="Times New Roman" w:hAnsi="Times New Roman" w:cs="Times New Roman"/>
          <w:lang w:eastAsia="fr-BE"/>
        </w:rPr>
      </w:pPr>
      <w:r w:rsidRPr="00FD6121">
        <w:rPr>
          <w:rFonts w:ascii="Times New Roman" w:eastAsia="Times New Roman" w:hAnsi="Times New Roman" w:cs="Times New Roman"/>
          <w:b/>
          <w:bCs/>
          <w:lang w:eastAsia="fr-BE"/>
        </w:rPr>
        <w:t>Conflicts of interest/Competing interests</w:t>
      </w:r>
      <w:r>
        <w:rPr>
          <w:rFonts w:ascii="Times New Roman" w:eastAsia="Times New Roman" w:hAnsi="Times New Roman" w:cs="Times New Roman"/>
          <w:b/>
          <w:bCs/>
          <w:lang w:eastAsia="fr-BE"/>
        </w:rPr>
        <w:t>:</w:t>
      </w:r>
      <w:r w:rsidRPr="00FD6121">
        <w:rPr>
          <w:rFonts w:ascii="Times New Roman" w:eastAsia="Times New Roman" w:hAnsi="Times New Roman" w:cs="Times New Roman"/>
          <w:lang w:eastAsia="fr-BE"/>
        </w:rPr>
        <w:t xml:space="preserve"> </w:t>
      </w:r>
      <w:r>
        <w:rPr>
          <w:rFonts w:ascii="Times New Roman" w:eastAsia="Times New Roman" w:hAnsi="Times New Roman" w:cs="Times New Roman"/>
          <w:lang w:eastAsia="fr-BE"/>
        </w:rPr>
        <w:t>None</w:t>
      </w:r>
    </w:p>
    <w:p w14:paraId="6209CF91" w14:textId="4C49E0E7" w:rsidR="00FD6121" w:rsidRPr="00FD6121" w:rsidRDefault="00FD6121" w:rsidP="001472B6">
      <w:pPr>
        <w:suppressAutoHyphens w:val="0"/>
        <w:spacing w:after="0" w:line="480" w:lineRule="auto"/>
        <w:rPr>
          <w:rFonts w:ascii="Times New Roman" w:eastAsia="Times New Roman" w:hAnsi="Times New Roman" w:cs="Times New Roman"/>
          <w:lang w:eastAsia="fr-BE"/>
        </w:rPr>
      </w:pPr>
      <w:r w:rsidRPr="00FD6121">
        <w:rPr>
          <w:rFonts w:ascii="Times New Roman" w:eastAsia="Times New Roman" w:hAnsi="Times New Roman" w:cs="Times New Roman"/>
          <w:b/>
          <w:bCs/>
          <w:lang w:eastAsia="fr-BE"/>
        </w:rPr>
        <w:t>Ethics approval</w:t>
      </w:r>
      <w:r>
        <w:rPr>
          <w:rFonts w:ascii="Times New Roman" w:eastAsia="Times New Roman" w:hAnsi="Times New Roman" w:cs="Times New Roman"/>
          <w:b/>
          <w:bCs/>
          <w:lang w:eastAsia="fr-BE"/>
        </w:rPr>
        <w:t>:</w:t>
      </w:r>
      <w:r w:rsidRPr="00FD6121">
        <w:rPr>
          <w:rFonts w:ascii="Times New Roman" w:eastAsia="Times New Roman" w:hAnsi="Times New Roman" w:cs="Times New Roman"/>
          <w:lang w:eastAsia="fr-BE"/>
        </w:rPr>
        <w:t xml:space="preserve"> </w:t>
      </w:r>
      <w:r w:rsidR="00902BDB">
        <w:rPr>
          <w:rFonts w:ascii="Times New Roman" w:eastAsia="Times New Roman" w:hAnsi="Times New Roman" w:cs="Times New Roman"/>
          <w:lang w:eastAsia="fr-BE"/>
        </w:rPr>
        <w:t>T</w:t>
      </w:r>
      <w:r w:rsidR="003C25E1">
        <w:rPr>
          <w:rFonts w:ascii="Times New Roman" w:eastAsia="Times New Roman" w:hAnsi="Times New Roman" w:cs="Times New Roman"/>
          <w:lang w:eastAsia="fr-BE"/>
        </w:rPr>
        <w:t xml:space="preserve">his study has been approved by the ethics committee of the CHU of Liège under the reference </w:t>
      </w:r>
      <w:r w:rsidR="003C25E1" w:rsidRPr="003C25E1">
        <w:rPr>
          <w:rFonts w:ascii="Times New Roman" w:eastAsia="Times New Roman" w:hAnsi="Times New Roman" w:cs="Times New Roman"/>
          <w:lang w:eastAsia="fr-BE"/>
        </w:rPr>
        <w:t>2020-340</w:t>
      </w:r>
    </w:p>
    <w:p w14:paraId="4C17A9BF" w14:textId="32D6DF72" w:rsidR="00FD6121" w:rsidRPr="00902BDB" w:rsidRDefault="00FD6121" w:rsidP="001472B6">
      <w:pPr>
        <w:suppressAutoHyphens w:val="0"/>
        <w:spacing w:after="0" w:line="480" w:lineRule="auto"/>
        <w:rPr>
          <w:rFonts w:ascii="Times New Roman" w:eastAsia="Times New Roman" w:hAnsi="Times New Roman" w:cs="Times New Roman"/>
          <w:color w:val="00B0F0"/>
          <w:lang w:eastAsia="fr-BE"/>
        </w:rPr>
      </w:pPr>
      <w:r w:rsidRPr="00902BDB">
        <w:rPr>
          <w:rFonts w:ascii="Times New Roman" w:eastAsia="Times New Roman" w:hAnsi="Times New Roman" w:cs="Times New Roman"/>
          <w:b/>
          <w:bCs/>
          <w:lang w:eastAsia="fr-BE"/>
        </w:rPr>
        <w:t>Availability of data and materials</w:t>
      </w:r>
      <w:r w:rsidRPr="00902BDB">
        <w:rPr>
          <w:rFonts w:ascii="Times New Roman" w:eastAsia="Times New Roman" w:hAnsi="Times New Roman" w:cs="Times New Roman"/>
          <w:lang w:eastAsia="fr-BE"/>
        </w:rPr>
        <w:t xml:space="preserve">: data can be downloaded at </w:t>
      </w:r>
    </w:p>
    <w:p w14:paraId="42D7EEA3" w14:textId="5C73FF83" w:rsidR="00FD6121" w:rsidRPr="00FD6121" w:rsidRDefault="00FD6121" w:rsidP="001472B6">
      <w:pPr>
        <w:suppressAutoHyphens w:val="0"/>
        <w:spacing w:after="0" w:line="480" w:lineRule="auto"/>
        <w:rPr>
          <w:rFonts w:ascii="Times New Roman" w:eastAsia="Times New Roman" w:hAnsi="Times New Roman" w:cs="Times New Roman"/>
          <w:lang w:eastAsia="fr-BE"/>
        </w:rPr>
      </w:pPr>
      <w:r w:rsidRPr="00FD6121">
        <w:rPr>
          <w:rFonts w:ascii="Times New Roman" w:eastAsia="Times New Roman" w:hAnsi="Times New Roman" w:cs="Times New Roman"/>
          <w:b/>
          <w:bCs/>
          <w:lang w:eastAsia="fr-BE"/>
        </w:rPr>
        <w:t>Code availability</w:t>
      </w:r>
      <w:r>
        <w:rPr>
          <w:rFonts w:ascii="Times New Roman" w:eastAsia="Times New Roman" w:hAnsi="Times New Roman" w:cs="Times New Roman"/>
          <w:lang w:eastAsia="fr-BE"/>
        </w:rPr>
        <w:t xml:space="preserve">: All codes used for statistical analysis are open </w:t>
      </w:r>
      <w:r w:rsidR="003C25E1">
        <w:rPr>
          <w:rFonts w:ascii="Times New Roman" w:eastAsia="Times New Roman" w:hAnsi="Times New Roman" w:cs="Times New Roman"/>
          <w:lang w:eastAsia="fr-BE"/>
        </w:rPr>
        <w:t>source</w:t>
      </w:r>
      <w:r w:rsidR="00BB3E98">
        <w:rPr>
          <w:rFonts w:ascii="Times New Roman" w:eastAsia="Times New Roman" w:hAnsi="Times New Roman" w:cs="Times New Roman"/>
          <w:lang w:eastAsia="fr-BE"/>
        </w:rPr>
        <w:t xml:space="preserve"> from </w:t>
      </w:r>
      <w:proofErr w:type="gramStart"/>
      <w:r w:rsidR="00BB3E98">
        <w:rPr>
          <w:rFonts w:ascii="Times New Roman" w:eastAsia="Times New Roman" w:hAnsi="Times New Roman" w:cs="Times New Roman"/>
          <w:lang w:eastAsia="fr-BE"/>
        </w:rPr>
        <w:t>Jamovi</w:t>
      </w:r>
      <w:proofErr w:type="gramEnd"/>
    </w:p>
    <w:p w14:paraId="0E92D5EA" w14:textId="6F169323" w:rsidR="00FD6121" w:rsidRDefault="00FD6121" w:rsidP="001472B6">
      <w:pPr>
        <w:spacing w:after="0" w:line="480" w:lineRule="auto"/>
      </w:pPr>
    </w:p>
    <w:p w14:paraId="5017A385" w14:textId="6D6DECDE" w:rsidR="003C25E1" w:rsidRPr="001325EA" w:rsidRDefault="003C25E1" w:rsidP="001472B6">
      <w:pPr>
        <w:spacing w:after="0" w:line="480" w:lineRule="auto"/>
        <w:rPr>
          <w:b/>
          <w:bCs/>
        </w:rPr>
      </w:pPr>
      <w:r w:rsidRPr="001325EA">
        <w:rPr>
          <w:b/>
          <w:bCs/>
        </w:rPr>
        <w:t>References</w:t>
      </w:r>
    </w:p>
    <w:p w14:paraId="0ABCAE21" w14:textId="20B533CA" w:rsidR="00BB3E98" w:rsidRPr="00BB3E98" w:rsidRDefault="00F7496B" w:rsidP="001472B6">
      <w:pPr>
        <w:widowControl w:val="0"/>
        <w:autoSpaceDE w:val="0"/>
        <w:autoSpaceDN w:val="0"/>
        <w:adjustRightInd w:val="0"/>
        <w:spacing w:after="0" w:line="480" w:lineRule="auto"/>
        <w:ind w:left="480" w:hanging="480"/>
        <w:rPr>
          <w:rFonts w:ascii="Cambria" w:hAnsi="Cambria" w:cs="Times New Roman"/>
          <w:noProof/>
        </w:rPr>
      </w:pPr>
      <w:r>
        <w:rPr>
          <w:color w:val="92D050"/>
        </w:rPr>
        <w:fldChar w:fldCharType="begin" w:fldLock="1"/>
      </w:r>
      <w:r>
        <w:rPr>
          <w:color w:val="92D050"/>
        </w:rPr>
        <w:instrText xml:space="preserve">ADDIN Mendeley Bibliography CSL_BIBLIOGRAPHY </w:instrText>
      </w:r>
      <w:r>
        <w:rPr>
          <w:color w:val="92D050"/>
        </w:rPr>
        <w:fldChar w:fldCharType="separate"/>
      </w:r>
      <w:r w:rsidR="00BB3E98" w:rsidRPr="00BB3E98">
        <w:rPr>
          <w:rFonts w:ascii="Cambria" w:hAnsi="Cambria" w:cs="Times New Roman"/>
          <w:noProof/>
        </w:rPr>
        <w:t xml:space="preserve">Alario, F.-X., &amp; Ferrand, L. (1999). A set of 400 pictures standardized for French: Norms for name agreement, image agreement, …. </w:t>
      </w:r>
      <w:r w:rsidR="00BB3E98" w:rsidRPr="00BB3E98">
        <w:rPr>
          <w:rFonts w:ascii="Cambria" w:hAnsi="Cambria" w:cs="Times New Roman"/>
          <w:i/>
          <w:iCs/>
          <w:noProof/>
        </w:rPr>
        <w:t>Behavior Research Methods, Instruments, and Computers</w:t>
      </w:r>
      <w:r w:rsidR="00BB3E98" w:rsidRPr="00BB3E98">
        <w:rPr>
          <w:rFonts w:ascii="Cambria" w:hAnsi="Cambria" w:cs="Times New Roman"/>
          <w:noProof/>
        </w:rPr>
        <w:t xml:space="preserve">, </w:t>
      </w:r>
      <w:r w:rsidR="00BB3E98" w:rsidRPr="00BB3E98">
        <w:rPr>
          <w:rFonts w:ascii="Cambria" w:hAnsi="Cambria" w:cs="Times New Roman"/>
          <w:i/>
          <w:iCs/>
          <w:noProof/>
        </w:rPr>
        <w:t>31</w:t>
      </w:r>
      <w:r w:rsidR="00BB3E98" w:rsidRPr="00BB3E98">
        <w:rPr>
          <w:rFonts w:ascii="Cambria" w:hAnsi="Cambria" w:cs="Times New Roman"/>
          <w:noProof/>
        </w:rPr>
        <w:t>(3), 531–552.</w:t>
      </w:r>
    </w:p>
    <w:p w14:paraId="0370E403"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Álvares-Pereira, G., Maruta, C., &amp; Vânia Silva-Nunes, M. (2022). The Role of Cognitive Reserve in Executive Functioning and Its Relationship to Cognitive Decline and Dementia. In </w:t>
      </w:r>
      <w:r w:rsidRPr="00BB3E98">
        <w:rPr>
          <w:rFonts w:ascii="Cambria" w:hAnsi="Cambria" w:cs="Times New Roman"/>
          <w:i/>
          <w:iCs/>
          <w:noProof/>
        </w:rPr>
        <w:t>Neurophysiology - Networks, Plasticity, Pathophysiology and Behavior</w:t>
      </w:r>
      <w:r w:rsidRPr="00BB3E98">
        <w:rPr>
          <w:rFonts w:ascii="Cambria" w:hAnsi="Cambria" w:cs="Times New Roman"/>
          <w:noProof/>
        </w:rPr>
        <w:t xml:space="preserve"> (Vol. 25, Issue 4, pp. e275–e281). IntechOpen. https://doi.org/10.5772/intechopen.104646</w:t>
      </w:r>
    </w:p>
    <w:p w14:paraId="1CE7E729"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Amer, T., Campbell, K. L., &amp; Hasher, L. (2016). Cognitive Control As a Double-Edged Sword. </w:t>
      </w:r>
      <w:r w:rsidRPr="00BB3E98">
        <w:rPr>
          <w:rFonts w:ascii="Cambria" w:hAnsi="Cambria" w:cs="Times New Roman"/>
          <w:i/>
          <w:iCs/>
          <w:noProof/>
        </w:rPr>
        <w:lastRenderedPageBreak/>
        <w:t>Trends in Cognitive Sciences</w:t>
      </w:r>
      <w:r w:rsidRPr="00BB3E98">
        <w:rPr>
          <w:rFonts w:ascii="Cambria" w:hAnsi="Cambria" w:cs="Times New Roman"/>
          <w:noProof/>
        </w:rPr>
        <w:t xml:space="preserve">, </w:t>
      </w:r>
      <w:r w:rsidRPr="00BB3E98">
        <w:rPr>
          <w:rFonts w:ascii="Cambria" w:hAnsi="Cambria" w:cs="Times New Roman"/>
          <w:i/>
          <w:iCs/>
          <w:noProof/>
        </w:rPr>
        <w:t>20</w:t>
      </w:r>
      <w:r w:rsidRPr="00BB3E98">
        <w:rPr>
          <w:rFonts w:ascii="Cambria" w:hAnsi="Cambria" w:cs="Times New Roman"/>
          <w:noProof/>
        </w:rPr>
        <w:t>(12), 905–915. https://doi.org/10.1016/j.tics.2016.10.002</w:t>
      </w:r>
    </w:p>
    <w:p w14:paraId="079BDFD9"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Balota, D. A., Duchek, J. M., &amp; Paullin, R. (1989). Age-related differences in the impact of spacing, lag, and retention interval. </w:t>
      </w:r>
      <w:r w:rsidRPr="00BB3E98">
        <w:rPr>
          <w:rFonts w:ascii="Cambria" w:hAnsi="Cambria" w:cs="Times New Roman"/>
          <w:i/>
          <w:iCs/>
          <w:noProof/>
        </w:rPr>
        <w:t>Psychology and Aging</w:t>
      </w:r>
      <w:r w:rsidRPr="00BB3E98">
        <w:rPr>
          <w:rFonts w:ascii="Cambria" w:hAnsi="Cambria" w:cs="Times New Roman"/>
          <w:noProof/>
        </w:rPr>
        <w:t xml:space="preserve">, </w:t>
      </w:r>
      <w:r w:rsidRPr="00BB3E98">
        <w:rPr>
          <w:rFonts w:ascii="Cambria" w:hAnsi="Cambria" w:cs="Times New Roman"/>
          <w:i/>
          <w:iCs/>
          <w:noProof/>
        </w:rPr>
        <w:t>4</w:t>
      </w:r>
      <w:r w:rsidRPr="00BB3E98">
        <w:rPr>
          <w:rFonts w:ascii="Cambria" w:hAnsi="Cambria" w:cs="Times New Roman"/>
          <w:noProof/>
        </w:rPr>
        <w:t>(1), 3–9. https://doi.org/10.1037/0882-7974.4.1.3</w:t>
      </w:r>
    </w:p>
    <w:p w14:paraId="01E7340B"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Bastin, C., Genon, S., &amp; Salmon, E. (2013). Enhancing the salience of fluency improves recognition memory performance in mild Alzheimer’s disease. </w:t>
      </w:r>
      <w:r w:rsidRPr="00BB3E98">
        <w:rPr>
          <w:rFonts w:ascii="Cambria" w:hAnsi="Cambria" w:cs="Times New Roman"/>
          <w:i/>
          <w:iCs/>
          <w:noProof/>
        </w:rPr>
        <w:t>Journal of Alzheimer’s Disease</w:t>
      </w:r>
      <w:r w:rsidRPr="00BB3E98">
        <w:rPr>
          <w:rFonts w:ascii="Cambria" w:hAnsi="Cambria" w:cs="Times New Roman"/>
          <w:noProof/>
        </w:rPr>
        <w:t xml:space="preserve">, </w:t>
      </w:r>
      <w:r w:rsidRPr="00BB3E98">
        <w:rPr>
          <w:rFonts w:ascii="Cambria" w:hAnsi="Cambria" w:cs="Times New Roman"/>
          <w:i/>
          <w:iCs/>
          <w:noProof/>
        </w:rPr>
        <w:t>33</w:t>
      </w:r>
      <w:r w:rsidRPr="00BB3E98">
        <w:rPr>
          <w:rFonts w:ascii="Cambria" w:hAnsi="Cambria" w:cs="Times New Roman"/>
          <w:noProof/>
        </w:rPr>
        <w:t>(4), 1033–1039. https://doi.org/10.3233/JAD-2012-121678</w:t>
      </w:r>
    </w:p>
    <w:p w14:paraId="1DC443EB"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Biss, R. K., Ngo, K. W. J., Hasher, L., Campbell, K. L., &amp; Rowe, G. (2013). Distraction Can Reduce Age-Related Forgetting. </w:t>
      </w:r>
      <w:r w:rsidRPr="00BB3E98">
        <w:rPr>
          <w:rFonts w:ascii="Cambria" w:hAnsi="Cambria" w:cs="Times New Roman"/>
          <w:i/>
          <w:iCs/>
          <w:noProof/>
        </w:rPr>
        <w:t>Psychological Science</w:t>
      </w:r>
      <w:r w:rsidRPr="00BB3E98">
        <w:rPr>
          <w:rFonts w:ascii="Cambria" w:hAnsi="Cambria" w:cs="Times New Roman"/>
          <w:noProof/>
        </w:rPr>
        <w:t xml:space="preserve">, </w:t>
      </w:r>
      <w:r w:rsidRPr="00BB3E98">
        <w:rPr>
          <w:rFonts w:ascii="Cambria" w:hAnsi="Cambria" w:cs="Times New Roman"/>
          <w:i/>
          <w:iCs/>
          <w:noProof/>
        </w:rPr>
        <w:t>24</w:t>
      </w:r>
      <w:r w:rsidRPr="00BB3E98">
        <w:rPr>
          <w:rFonts w:ascii="Cambria" w:hAnsi="Cambria" w:cs="Times New Roman"/>
          <w:noProof/>
        </w:rPr>
        <w:t>(4), 448–455. https://doi.org/10.1177/0956797612457386</w:t>
      </w:r>
    </w:p>
    <w:p w14:paraId="0D6E5183"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Biss, R. K., Rowe, G., Weeks, J. C., Hasher, L., &amp; Murphy, K. J. (2018). Leveraging older adults’ susceptibility to distraction to improve memory for face-name associations. </w:t>
      </w:r>
      <w:r w:rsidRPr="00BB3E98">
        <w:rPr>
          <w:rFonts w:ascii="Cambria" w:hAnsi="Cambria" w:cs="Times New Roman"/>
          <w:i/>
          <w:iCs/>
          <w:noProof/>
        </w:rPr>
        <w:t>Psychology and Aging</w:t>
      </w:r>
      <w:r w:rsidRPr="00BB3E98">
        <w:rPr>
          <w:rFonts w:ascii="Cambria" w:hAnsi="Cambria" w:cs="Times New Roman"/>
          <w:noProof/>
        </w:rPr>
        <w:t xml:space="preserve">, </w:t>
      </w:r>
      <w:r w:rsidRPr="00BB3E98">
        <w:rPr>
          <w:rFonts w:ascii="Cambria" w:hAnsi="Cambria" w:cs="Times New Roman"/>
          <w:i/>
          <w:iCs/>
          <w:noProof/>
        </w:rPr>
        <w:t>33</w:t>
      </w:r>
      <w:r w:rsidRPr="00BB3E98">
        <w:rPr>
          <w:rFonts w:ascii="Cambria" w:hAnsi="Cambria" w:cs="Times New Roman"/>
          <w:noProof/>
        </w:rPr>
        <w:t>(1), 158–164. https://doi.org/10.1037/pag0000192</w:t>
      </w:r>
    </w:p>
    <w:p w14:paraId="5C39CF7A"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Campbell, K. L., Hasher, L., &amp; Thomas, R. C. (2010). Hyper-binding: A unique age effect. </w:t>
      </w:r>
      <w:r w:rsidRPr="00BB3E98">
        <w:rPr>
          <w:rFonts w:ascii="Cambria" w:hAnsi="Cambria" w:cs="Times New Roman"/>
          <w:i/>
          <w:iCs/>
          <w:noProof/>
        </w:rPr>
        <w:t>Psychological Science</w:t>
      </w:r>
      <w:r w:rsidRPr="00BB3E98">
        <w:rPr>
          <w:rFonts w:ascii="Cambria" w:hAnsi="Cambria" w:cs="Times New Roman"/>
          <w:noProof/>
        </w:rPr>
        <w:t xml:space="preserve">, </w:t>
      </w:r>
      <w:r w:rsidRPr="00BB3E98">
        <w:rPr>
          <w:rFonts w:ascii="Cambria" w:hAnsi="Cambria" w:cs="Times New Roman"/>
          <w:i/>
          <w:iCs/>
          <w:noProof/>
        </w:rPr>
        <w:t>21</w:t>
      </w:r>
      <w:r w:rsidRPr="00BB3E98">
        <w:rPr>
          <w:rFonts w:ascii="Cambria" w:hAnsi="Cambria" w:cs="Times New Roman"/>
          <w:noProof/>
        </w:rPr>
        <w:t>(3), 399–405. https://doi.org/10.1177/0956797609359910</w:t>
      </w:r>
    </w:p>
    <w:p w14:paraId="30D960B3"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Campbell, K. L., Lustig, C., &amp; Hasher, L. (2020). Aging and inhibition: Introduction to the special issue. </w:t>
      </w:r>
      <w:r w:rsidRPr="00BB3E98">
        <w:rPr>
          <w:rFonts w:ascii="Cambria" w:hAnsi="Cambria" w:cs="Times New Roman"/>
          <w:i/>
          <w:iCs/>
          <w:noProof/>
        </w:rPr>
        <w:t>Psychology and Aging</w:t>
      </w:r>
      <w:r w:rsidRPr="00BB3E98">
        <w:rPr>
          <w:rFonts w:ascii="Cambria" w:hAnsi="Cambria" w:cs="Times New Roman"/>
          <w:noProof/>
        </w:rPr>
        <w:t xml:space="preserve">, </w:t>
      </w:r>
      <w:r w:rsidRPr="00BB3E98">
        <w:rPr>
          <w:rFonts w:ascii="Cambria" w:hAnsi="Cambria" w:cs="Times New Roman"/>
          <w:i/>
          <w:iCs/>
          <w:noProof/>
        </w:rPr>
        <w:t>35</w:t>
      </w:r>
      <w:r w:rsidRPr="00BB3E98">
        <w:rPr>
          <w:rFonts w:ascii="Cambria" w:hAnsi="Cambria" w:cs="Times New Roman"/>
          <w:noProof/>
        </w:rPr>
        <w:t>(5), 605–613. https://doi.org/10.1037/pag0000564</w:t>
      </w:r>
    </w:p>
    <w:p w14:paraId="1E5F83A7"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Castel, A. D. (2005). Memory for grocery prices in younger and older adults: The role of schematic support. </w:t>
      </w:r>
      <w:r w:rsidRPr="00BB3E98">
        <w:rPr>
          <w:rFonts w:ascii="Cambria" w:hAnsi="Cambria" w:cs="Times New Roman"/>
          <w:i/>
          <w:iCs/>
          <w:noProof/>
        </w:rPr>
        <w:t>Psychology and Aging</w:t>
      </w:r>
      <w:r w:rsidRPr="00BB3E98">
        <w:rPr>
          <w:rFonts w:ascii="Cambria" w:hAnsi="Cambria" w:cs="Times New Roman"/>
          <w:noProof/>
        </w:rPr>
        <w:t xml:space="preserve">, </w:t>
      </w:r>
      <w:r w:rsidRPr="00BB3E98">
        <w:rPr>
          <w:rFonts w:ascii="Cambria" w:hAnsi="Cambria" w:cs="Times New Roman"/>
          <w:i/>
          <w:iCs/>
          <w:noProof/>
        </w:rPr>
        <w:t>20</w:t>
      </w:r>
      <w:r w:rsidRPr="00BB3E98">
        <w:rPr>
          <w:rFonts w:ascii="Cambria" w:hAnsi="Cambria" w:cs="Times New Roman"/>
          <w:noProof/>
        </w:rPr>
        <w:t>(4), 718–721. https://doi.org/10.1037/0882-7974.20.4.718</w:t>
      </w:r>
    </w:p>
    <w:p w14:paraId="514A623A"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Demonty, M., Coppalle, R., Bastin, C., &amp; Geurten, M. (2022). The Use of Distraction to </w:t>
      </w:r>
      <w:r w:rsidRPr="00BB3E98">
        <w:rPr>
          <w:rFonts w:ascii="Cambria" w:hAnsi="Cambria" w:cs="Times New Roman"/>
          <w:noProof/>
        </w:rPr>
        <w:lastRenderedPageBreak/>
        <w:t xml:space="preserve">Improve Episodic Memory in Ageing: A Review of Methods and Theoretical Implications. </w:t>
      </w:r>
      <w:r w:rsidRPr="00BB3E98">
        <w:rPr>
          <w:rFonts w:ascii="Cambria" w:hAnsi="Cambria" w:cs="Times New Roman"/>
          <w:i/>
          <w:iCs/>
          <w:noProof/>
        </w:rPr>
        <w:t>Canadian Journal of Experimental Psychology</w:t>
      </w:r>
      <w:r w:rsidRPr="00BB3E98">
        <w:rPr>
          <w:rFonts w:ascii="Cambria" w:hAnsi="Cambria" w:cs="Times New Roman"/>
          <w:noProof/>
        </w:rPr>
        <w:t>. https://doi.org/10.1037/cep0000293</w:t>
      </w:r>
    </w:p>
    <w:p w14:paraId="2DA72CA1"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Faul, F., Erdfelder, E., Lang, A.-G., &amp; Buchner, A. (2007). G*Power 3: A flexible statistical power analysis program for the social, behavioral, and biomedical sciences. </w:t>
      </w:r>
      <w:r w:rsidRPr="00BB3E98">
        <w:rPr>
          <w:rFonts w:ascii="Cambria" w:hAnsi="Cambria" w:cs="Times New Roman"/>
          <w:i/>
          <w:iCs/>
          <w:noProof/>
        </w:rPr>
        <w:t>Behavior Research Methods</w:t>
      </w:r>
      <w:r w:rsidRPr="00BB3E98">
        <w:rPr>
          <w:rFonts w:ascii="Cambria" w:hAnsi="Cambria" w:cs="Times New Roman"/>
          <w:noProof/>
        </w:rPr>
        <w:t xml:space="preserve">, </w:t>
      </w:r>
      <w:r w:rsidRPr="00BB3E98">
        <w:rPr>
          <w:rFonts w:ascii="Cambria" w:hAnsi="Cambria" w:cs="Times New Roman"/>
          <w:i/>
          <w:iCs/>
          <w:noProof/>
        </w:rPr>
        <w:t>39</w:t>
      </w:r>
      <w:r w:rsidRPr="00BB3E98">
        <w:rPr>
          <w:rFonts w:ascii="Cambria" w:hAnsi="Cambria" w:cs="Times New Roman"/>
          <w:noProof/>
        </w:rPr>
        <w:t>(2), 175–191. https://doi.org/10.3758/BF03193146</w:t>
      </w:r>
    </w:p>
    <w:p w14:paraId="0167E300"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Grilli, M. D., &amp; Sheldon, S. (2022). Autobiographical event memory and aging: older adults get the gist. </w:t>
      </w:r>
      <w:r w:rsidRPr="00BB3E98">
        <w:rPr>
          <w:rFonts w:ascii="Cambria" w:hAnsi="Cambria" w:cs="Times New Roman"/>
          <w:i/>
          <w:iCs/>
          <w:noProof/>
        </w:rPr>
        <w:t>Trends in Cognitive Sciences</w:t>
      </w:r>
      <w:r w:rsidRPr="00BB3E98">
        <w:rPr>
          <w:rFonts w:ascii="Cambria" w:hAnsi="Cambria" w:cs="Times New Roman"/>
          <w:noProof/>
        </w:rPr>
        <w:t xml:space="preserve">, </w:t>
      </w:r>
      <w:r w:rsidRPr="00BB3E98">
        <w:rPr>
          <w:rFonts w:ascii="Cambria" w:hAnsi="Cambria" w:cs="Times New Roman"/>
          <w:i/>
          <w:iCs/>
          <w:noProof/>
        </w:rPr>
        <w:t>26</w:t>
      </w:r>
      <w:r w:rsidRPr="00BB3E98">
        <w:rPr>
          <w:rFonts w:ascii="Cambria" w:hAnsi="Cambria" w:cs="Times New Roman"/>
          <w:noProof/>
        </w:rPr>
        <w:t>(12), 1079–1089. https://doi.org/10.1016/j.tics.2022.09.007</w:t>
      </w:r>
    </w:p>
    <w:p w14:paraId="097C278F"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Hess, T. M., &amp; Hinson, J. T. (2006). Age-related variation in the influences of aging stereotypes on memory in adulthood. </w:t>
      </w:r>
      <w:r w:rsidRPr="00BB3E98">
        <w:rPr>
          <w:rFonts w:ascii="Cambria" w:hAnsi="Cambria" w:cs="Times New Roman"/>
          <w:i/>
          <w:iCs/>
          <w:noProof/>
        </w:rPr>
        <w:t>Psychology and Aging</w:t>
      </w:r>
      <w:r w:rsidRPr="00BB3E98">
        <w:rPr>
          <w:rFonts w:ascii="Cambria" w:hAnsi="Cambria" w:cs="Times New Roman"/>
          <w:noProof/>
        </w:rPr>
        <w:t xml:space="preserve">, </w:t>
      </w:r>
      <w:r w:rsidRPr="00BB3E98">
        <w:rPr>
          <w:rFonts w:ascii="Cambria" w:hAnsi="Cambria" w:cs="Times New Roman"/>
          <w:i/>
          <w:iCs/>
          <w:noProof/>
        </w:rPr>
        <w:t>21</w:t>
      </w:r>
      <w:r w:rsidRPr="00BB3E98">
        <w:rPr>
          <w:rFonts w:ascii="Cambria" w:hAnsi="Cambria" w:cs="Times New Roman"/>
          <w:noProof/>
        </w:rPr>
        <w:t>(3), 621–625. https://doi.org/10.1037/0882-7974.21.3.621</w:t>
      </w:r>
    </w:p>
    <w:p w14:paraId="7B064109"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Horne, J. A., &amp; Ostberg, O. (1976). A self-assessment questionnaire to determine morningness-eveningness in human circadian rhythms. </w:t>
      </w:r>
      <w:r w:rsidRPr="00BB3E98">
        <w:rPr>
          <w:rFonts w:ascii="Cambria" w:hAnsi="Cambria" w:cs="Times New Roman"/>
          <w:i/>
          <w:iCs/>
          <w:noProof/>
        </w:rPr>
        <w:t>International Journal of Chronobiology</w:t>
      </w:r>
      <w:r w:rsidRPr="00BB3E98">
        <w:rPr>
          <w:rFonts w:ascii="Cambria" w:hAnsi="Cambria" w:cs="Times New Roman"/>
          <w:noProof/>
        </w:rPr>
        <w:t xml:space="preserve">, </w:t>
      </w:r>
      <w:r w:rsidRPr="00BB3E98">
        <w:rPr>
          <w:rFonts w:ascii="Cambria" w:hAnsi="Cambria" w:cs="Times New Roman"/>
          <w:i/>
          <w:iCs/>
          <w:noProof/>
        </w:rPr>
        <w:t>4</w:t>
      </w:r>
      <w:r w:rsidRPr="00BB3E98">
        <w:rPr>
          <w:rFonts w:ascii="Cambria" w:hAnsi="Cambria" w:cs="Times New Roman"/>
          <w:noProof/>
        </w:rPr>
        <w:t>(2), 97–110. http://www.ncbi.nlm.nih.gov/pubmed/1027738</w:t>
      </w:r>
    </w:p>
    <w:p w14:paraId="39F9E26E"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Intons-Peterson, M. J., Rocchi, P., West, T., McLellan, K., &amp; Hackney, A. (1998). Aging, optimal testing times, and negative priming. </w:t>
      </w:r>
      <w:r w:rsidRPr="00BB3E98">
        <w:rPr>
          <w:rFonts w:ascii="Cambria" w:hAnsi="Cambria" w:cs="Times New Roman"/>
          <w:i/>
          <w:iCs/>
          <w:noProof/>
        </w:rPr>
        <w:t>Journal of Experimental Psychology: Learning, Memory, and Cognition</w:t>
      </w:r>
      <w:r w:rsidRPr="00BB3E98">
        <w:rPr>
          <w:rFonts w:ascii="Cambria" w:hAnsi="Cambria" w:cs="Times New Roman"/>
          <w:noProof/>
        </w:rPr>
        <w:t xml:space="preserve">, </w:t>
      </w:r>
      <w:r w:rsidRPr="00BB3E98">
        <w:rPr>
          <w:rFonts w:ascii="Cambria" w:hAnsi="Cambria" w:cs="Times New Roman"/>
          <w:i/>
          <w:iCs/>
          <w:noProof/>
        </w:rPr>
        <w:t>24</w:t>
      </w:r>
      <w:r w:rsidRPr="00BB3E98">
        <w:rPr>
          <w:rFonts w:ascii="Cambria" w:hAnsi="Cambria" w:cs="Times New Roman"/>
          <w:noProof/>
        </w:rPr>
        <w:t>(2), 362–376. https://doi.org/10.1037/0278-7393.24.2.362</w:t>
      </w:r>
    </w:p>
    <w:p w14:paraId="42706443" w14:textId="77777777" w:rsidR="00BB3E98" w:rsidRPr="00902BDB" w:rsidRDefault="00BB3E98" w:rsidP="001472B6">
      <w:pPr>
        <w:widowControl w:val="0"/>
        <w:autoSpaceDE w:val="0"/>
        <w:autoSpaceDN w:val="0"/>
        <w:adjustRightInd w:val="0"/>
        <w:spacing w:after="0" w:line="480" w:lineRule="auto"/>
        <w:ind w:left="480" w:hanging="480"/>
        <w:rPr>
          <w:rFonts w:ascii="Cambria" w:hAnsi="Cambria" w:cs="Times New Roman"/>
          <w:noProof/>
          <w:lang w:val="fr-BE"/>
        </w:rPr>
      </w:pPr>
      <w:r w:rsidRPr="00BB3E98">
        <w:rPr>
          <w:rFonts w:ascii="Cambria" w:hAnsi="Cambria" w:cs="Times New Roman"/>
          <w:noProof/>
        </w:rPr>
        <w:t xml:space="preserve">Koen, J. D., &amp; Yonelinas, A. P. (2014). The Effects of Healthy Aging, Amnestic Mild Cognitive Impairment, and Alzheimer’s Disease on Recollection and Familiarity: A Meta-Analytic Review. </w:t>
      </w:r>
      <w:r w:rsidRPr="00902BDB">
        <w:rPr>
          <w:rFonts w:ascii="Cambria" w:hAnsi="Cambria" w:cs="Times New Roman"/>
          <w:i/>
          <w:iCs/>
          <w:noProof/>
          <w:lang w:val="fr-BE"/>
        </w:rPr>
        <w:t>Neuropsychology Review</w:t>
      </w:r>
      <w:r w:rsidRPr="00902BDB">
        <w:rPr>
          <w:rFonts w:ascii="Cambria" w:hAnsi="Cambria" w:cs="Times New Roman"/>
          <w:noProof/>
          <w:lang w:val="fr-BE"/>
        </w:rPr>
        <w:t xml:space="preserve">, </w:t>
      </w:r>
      <w:r w:rsidRPr="00902BDB">
        <w:rPr>
          <w:rFonts w:ascii="Cambria" w:hAnsi="Cambria" w:cs="Times New Roman"/>
          <w:i/>
          <w:iCs/>
          <w:noProof/>
          <w:lang w:val="fr-BE"/>
        </w:rPr>
        <w:t>24</w:t>
      </w:r>
      <w:r w:rsidRPr="00902BDB">
        <w:rPr>
          <w:rFonts w:ascii="Cambria" w:hAnsi="Cambria" w:cs="Times New Roman"/>
          <w:noProof/>
          <w:lang w:val="fr-BE"/>
        </w:rPr>
        <w:t>(3), 332–354. https://doi.org/10.1007/s11065-014-9266-5</w:t>
      </w:r>
    </w:p>
    <w:p w14:paraId="6CC3310F"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902BDB">
        <w:rPr>
          <w:rFonts w:ascii="Cambria" w:hAnsi="Cambria" w:cs="Times New Roman"/>
          <w:noProof/>
          <w:lang w:val="fr-BE"/>
        </w:rPr>
        <w:t xml:space="preserve">Lemaire, P., Brun, F., &amp; Régner, I. (2018). </w:t>
      </w:r>
      <w:r w:rsidRPr="00BB3E98">
        <w:rPr>
          <w:rFonts w:ascii="Cambria" w:hAnsi="Cambria" w:cs="Times New Roman"/>
          <w:noProof/>
        </w:rPr>
        <w:t xml:space="preserve">Negative aging stereotypes disrupt both the </w:t>
      </w:r>
      <w:r w:rsidRPr="00BB3E98">
        <w:rPr>
          <w:rFonts w:ascii="Cambria" w:hAnsi="Cambria" w:cs="Times New Roman"/>
          <w:noProof/>
        </w:rPr>
        <w:lastRenderedPageBreak/>
        <w:t xml:space="preserve">selection and execution of strategies in older adults. </w:t>
      </w:r>
      <w:r w:rsidRPr="00BB3E98">
        <w:rPr>
          <w:rFonts w:ascii="Cambria" w:hAnsi="Cambria" w:cs="Times New Roman"/>
          <w:i/>
          <w:iCs/>
          <w:noProof/>
        </w:rPr>
        <w:t>Gerontology</w:t>
      </w:r>
      <w:r w:rsidRPr="00BB3E98">
        <w:rPr>
          <w:rFonts w:ascii="Cambria" w:hAnsi="Cambria" w:cs="Times New Roman"/>
          <w:noProof/>
        </w:rPr>
        <w:t xml:space="preserve">, </w:t>
      </w:r>
      <w:r w:rsidRPr="00BB3E98">
        <w:rPr>
          <w:rFonts w:ascii="Cambria" w:hAnsi="Cambria" w:cs="Times New Roman"/>
          <w:i/>
          <w:iCs/>
          <w:noProof/>
        </w:rPr>
        <w:t>64</w:t>
      </w:r>
      <w:r w:rsidRPr="00BB3E98">
        <w:rPr>
          <w:rFonts w:ascii="Cambria" w:hAnsi="Cambria" w:cs="Times New Roman"/>
          <w:noProof/>
        </w:rPr>
        <w:t>(4), 373–381. https://doi.org/10.1159/000486756</w:t>
      </w:r>
    </w:p>
    <w:p w14:paraId="173DFAAC"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Lustig, C., Hasher, L., &amp; Tonev, S. T. (2006). Distraction as a determinant of processing speed. </w:t>
      </w:r>
      <w:r w:rsidRPr="00BB3E98">
        <w:rPr>
          <w:rFonts w:ascii="Cambria" w:hAnsi="Cambria" w:cs="Times New Roman"/>
          <w:i/>
          <w:iCs/>
          <w:noProof/>
        </w:rPr>
        <w:t>Psychonomic Bulletin &amp; Review</w:t>
      </w:r>
      <w:r w:rsidRPr="00BB3E98">
        <w:rPr>
          <w:rFonts w:ascii="Cambria" w:hAnsi="Cambria" w:cs="Times New Roman"/>
          <w:noProof/>
        </w:rPr>
        <w:t xml:space="preserve">, </w:t>
      </w:r>
      <w:r w:rsidRPr="00BB3E98">
        <w:rPr>
          <w:rFonts w:ascii="Cambria" w:hAnsi="Cambria" w:cs="Times New Roman"/>
          <w:i/>
          <w:iCs/>
          <w:noProof/>
        </w:rPr>
        <w:t>13</w:t>
      </w:r>
      <w:r w:rsidRPr="00BB3E98">
        <w:rPr>
          <w:rFonts w:ascii="Cambria" w:hAnsi="Cambria" w:cs="Times New Roman"/>
          <w:noProof/>
        </w:rPr>
        <w:t>(4), 619–625. https://doi.org/10.3758/BF03193972</w:t>
      </w:r>
    </w:p>
    <w:p w14:paraId="3FC65374"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Ly, A., Verhagen, J., &amp; Wagenmakers, E.-J. (2016). Harold Jeffreys’s default Bayes factor hypothesis tests: Explanation, extension, and application in psychology. </w:t>
      </w:r>
      <w:r w:rsidRPr="00BB3E98">
        <w:rPr>
          <w:rFonts w:ascii="Cambria" w:hAnsi="Cambria" w:cs="Times New Roman"/>
          <w:i/>
          <w:iCs/>
          <w:noProof/>
        </w:rPr>
        <w:t>Journal of Mathematical Psychology</w:t>
      </w:r>
      <w:r w:rsidRPr="00BB3E98">
        <w:rPr>
          <w:rFonts w:ascii="Cambria" w:hAnsi="Cambria" w:cs="Times New Roman"/>
          <w:noProof/>
        </w:rPr>
        <w:t xml:space="preserve">, </w:t>
      </w:r>
      <w:r w:rsidRPr="00BB3E98">
        <w:rPr>
          <w:rFonts w:ascii="Cambria" w:hAnsi="Cambria" w:cs="Times New Roman"/>
          <w:i/>
          <w:iCs/>
          <w:noProof/>
        </w:rPr>
        <w:t>72</w:t>
      </w:r>
      <w:r w:rsidRPr="00BB3E98">
        <w:rPr>
          <w:rFonts w:ascii="Cambria" w:hAnsi="Cambria" w:cs="Times New Roman"/>
          <w:noProof/>
        </w:rPr>
        <w:t>, 19–32. https://doi.org/10.1016/j.jmp.2015.06.004</w:t>
      </w:r>
    </w:p>
    <w:p w14:paraId="367C611B"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Maxcey, A. M., &amp; Woodman, G. F. (2014). Forgetting induced by recognition of visual images. </w:t>
      </w:r>
      <w:r w:rsidRPr="00BB3E98">
        <w:rPr>
          <w:rFonts w:ascii="Cambria" w:hAnsi="Cambria" w:cs="Times New Roman"/>
          <w:i/>
          <w:iCs/>
          <w:noProof/>
        </w:rPr>
        <w:t>Visual Cognition</w:t>
      </w:r>
      <w:r w:rsidRPr="00BB3E98">
        <w:rPr>
          <w:rFonts w:ascii="Cambria" w:hAnsi="Cambria" w:cs="Times New Roman"/>
          <w:noProof/>
        </w:rPr>
        <w:t xml:space="preserve">, </w:t>
      </w:r>
      <w:r w:rsidRPr="00BB3E98">
        <w:rPr>
          <w:rFonts w:ascii="Cambria" w:hAnsi="Cambria" w:cs="Times New Roman"/>
          <w:i/>
          <w:iCs/>
          <w:noProof/>
        </w:rPr>
        <w:t>22</w:t>
      </w:r>
      <w:r w:rsidRPr="00BB3E98">
        <w:rPr>
          <w:rFonts w:ascii="Cambria" w:hAnsi="Cambria" w:cs="Times New Roman"/>
          <w:noProof/>
        </w:rPr>
        <w:t>(6), 789–808. https://doi.org/10.1080/13506285.2014.917134</w:t>
      </w:r>
    </w:p>
    <w:p w14:paraId="5CA62C16"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Morey, R. D., Rouder, J. N., Jamil, T., Urbanek, S., Forener, K., &amp; Ly, A. (2022). </w:t>
      </w:r>
      <w:r w:rsidRPr="00BB3E98">
        <w:rPr>
          <w:rFonts w:ascii="Cambria" w:hAnsi="Cambria" w:cs="Times New Roman"/>
          <w:i/>
          <w:iCs/>
          <w:noProof/>
        </w:rPr>
        <w:t>Computation of Bayes Factors for Common Designs</w:t>
      </w:r>
      <w:r w:rsidRPr="00BB3E98">
        <w:rPr>
          <w:rFonts w:ascii="Cambria" w:hAnsi="Cambria" w:cs="Times New Roman"/>
          <w:noProof/>
        </w:rPr>
        <w:t xml:space="preserve"> (0.9.12-4.4). Richard D. Morey. https://cran.csail.mit.edu/web/packages/BayesFactor/BayesFactor.pdf</w:t>
      </w:r>
    </w:p>
    <w:p w14:paraId="6DF63BAE"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Naveh-Benjamin, M. (2000). Adult age differences in memory performance: Tests of an associative deficit hypothesis. </w:t>
      </w:r>
      <w:r w:rsidRPr="00BB3E98">
        <w:rPr>
          <w:rFonts w:ascii="Cambria" w:hAnsi="Cambria" w:cs="Times New Roman"/>
          <w:i/>
          <w:iCs/>
          <w:noProof/>
        </w:rPr>
        <w:t>Journal of Experimental Psychology: Learning, Memory, and Cognition</w:t>
      </w:r>
      <w:r w:rsidRPr="00BB3E98">
        <w:rPr>
          <w:rFonts w:ascii="Cambria" w:hAnsi="Cambria" w:cs="Times New Roman"/>
          <w:noProof/>
        </w:rPr>
        <w:t xml:space="preserve">, </w:t>
      </w:r>
      <w:r w:rsidRPr="00BB3E98">
        <w:rPr>
          <w:rFonts w:ascii="Cambria" w:hAnsi="Cambria" w:cs="Times New Roman"/>
          <w:i/>
          <w:iCs/>
          <w:noProof/>
        </w:rPr>
        <w:t>26</w:t>
      </w:r>
      <w:r w:rsidRPr="00BB3E98">
        <w:rPr>
          <w:rFonts w:ascii="Cambria" w:hAnsi="Cambria" w:cs="Times New Roman"/>
          <w:noProof/>
        </w:rPr>
        <w:t>(5), 1170–1187. https://doi.org/10.1037/0278-7393.26.5.1170</w:t>
      </w:r>
    </w:p>
    <w:p w14:paraId="1A5C6D70"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Ngo, K. W. J., Biss, R. K., &amp; Hasher, L. (2018). Time of day effects on the use of distraction to minimise forgetting. </w:t>
      </w:r>
      <w:r w:rsidRPr="00BB3E98">
        <w:rPr>
          <w:rFonts w:ascii="Cambria" w:hAnsi="Cambria" w:cs="Times New Roman"/>
          <w:i/>
          <w:iCs/>
          <w:noProof/>
        </w:rPr>
        <w:t>Quarterly Journal of Experimental Psychology</w:t>
      </w:r>
      <w:r w:rsidRPr="00BB3E98">
        <w:rPr>
          <w:rFonts w:ascii="Cambria" w:hAnsi="Cambria" w:cs="Times New Roman"/>
          <w:noProof/>
        </w:rPr>
        <w:t xml:space="preserve">, </w:t>
      </w:r>
      <w:r w:rsidRPr="00BB3E98">
        <w:rPr>
          <w:rFonts w:ascii="Cambria" w:hAnsi="Cambria" w:cs="Times New Roman"/>
          <w:i/>
          <w:iCs/>
          <w:noProof/>
        </w:rPr>
        <w:t>71</w:t>
      </w:r>
      <w:r w:rsidRPr="00BB3E98">
        <w:rPr>
          <w:rFonts w:ascii="Cambria" w:hAnsi="Cambria" w:cs="Times New Roman"/>
          <w:noProof/>
        </w:rPr>
        <w:t>(11), 2334–2341. https://doi.org/10.1177/1747021817740808</w:t>
      </w:r>
    </w:p>
    <w:p w14:paraId="66DF1277"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Park, D. C., Lautenschlager, G., Hedden, T., Davidson, N. S., Smith, A. D., &amp; Smith, P. K. (2002). Models of visuospatial and verbal memory across the adult life span. </w:t>
      </w:r>
      <w:r w:rsidRPr="00BB3E98">
        <w:rPr>
          <w:rFonts w:ascii="Cambria" w:hAnsi="Cambria" w:cs="Times New Roman"/>
          <w:i/>
          <w:iCs/>
          <w:noProof/>
        </w:rPr>
        <w:t>Psychology and Aging</w:t>
      </w:r>
      <w:r w:rsidRPr="00BB3E98">
        <w:rPr>
          <w:rFonts w:ascii="Cambria" w:hAnsi="Cambria" w:cs="Times New Roman"/>
          <w:noProof/>
        </w:rPr>
        <w:t xml:space="preserve">, </w:t>
      </w:r>
      <w:r w:rsidRPr="00BB3E98">
        <w:rPr>
          <w:rFonts w:ascii="Cambria" w:hAnsi="Cambria" w:cs="Times New Roman"/>
          <w:i/>
          <w:iCs/>
          <w:noProof/>
        </w:rPr>
        <w:t>17</w:t>
      </w:r>
      <w:r w:rsidRPr="00BB3E98">
        <w:rPr>
          <w:rFonts w:ascii="Cambria" w:hAnsi="Cambria" w:cs="Times New Roman"/>
          <w:noProof/>
        </w:rPr>
        <w:t>(2), 299–320. https://doi.org/10.1037/0882-7974.17.2.299</w:t>
      </w:r>
    </w:p>
    <w:p w14:paraId="16D44297"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Raftery, A. E. (1995). Bayesian Model Selection in Social Research. </w:t>
      </w:r>
      <w:r w:rsidRPr="00BB3E98">
        <w:rPr>
          <w:rFonts w:ascii="Cambria" w:hAnsi="Cambria" w:cs="Times New Roman"/>
          <w:i/>
          <w:iCs/>
          <w:noProof/>
        </w:rPr>
        <w:t>Sociological Methodology</w:t>
      </w:r>
      <w:r w:rsidRPr="00BB3E98">
        <w:rPr>
          <w:rFonts w:ascii="Cambria" w:hAnsi="Cambria" w:cs="Times New Roman"/>
          <w:noProof/>
        </w:rPr>
        <w:t xml:space="preserve">, </w:t>
      </w:r>
      <w:r w:rsidRPr="00BB3E98">
        <w:rPr>
          <w:rFonts w:ascii="Cambria" w:hAnsi="Cambria" w:cs="Times New Roman"/>
          <w:i/>
          <w:iCs/>
          <w:noProof/>
        </w:rPr>
        <w:lastRenderedPageBreak/>
        <w:t>25</w:t>
      </w:r>
      <w:r w:rsidRPr="00BB3E98">
        <w:rPr>
          <w:rFonts w:ascii="Cambria" w:hAnsi="Cambria" w:cs="Times New Roman"/>
          <w:noProof/>
        </w:rPr>
        <w:t>(1995), 111. https://doi.org/10.2307/271063</w:t>
      </w:r>
    </w:p>
    <w:p w14:paraId="680B48C9"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Rouder, J. N., Speckman, P. L., Sun, D., Morey, R. D., &amp; Iverson, G. (2009). Bayesian t tests for accepting and rejecting the null hypothesis. </w:t>
      </w:r>
      <w:r w:rsidRPr="00BB3E98">
        <w:rPr>
          <w:rFonts w:ascii="Cambria" w:hAnsi="Cambria" w:cs="Times New Roman"/>
          <w:i/>
          <w:iCs/>
          <w:noProof/>
        </w:rPr>
        <w:t>Psychonomic Bulletin and Review</w:t>
      </w:r>
      <w:r w:rsidRPr="00BB3E98">
        <w:rPr>
          <w:rFonts w:ascii="Cambria" w:hAnsi="Cambria" w:cs="Times New Roman"/>
          <w:noProof/>
        </w:rPr>
        <w:t xml:space="preserve">, </w:t>
      </w:r>
      <w:r w:rsidRPr="00BB3E98">
        <w:rPr>
          <w:rFonts w:ascii="Cambria" w:hAnsi="Cambria" w:cs="Times New Roman"/>
          <w:i/>
          <w:iCs/>
          <w:noProof/>
        </w:rPr>
        <w:t>16</w:t>
      </w:r>
      <w:r w:rsidRPr="00BB3E98">
        <w:rPr>
          <w:rFonts w:ascii="Cambria" w:hAnsi="Cambria" w:cs="Times New Roman"/>
          <w:noProof/>
        </w:rPr>
        <w:t>(2), 225–237. https://doi.org/10.3758/PBR.16.2.225</w:t>
      </w:r>
    </w:p>
    <w:p w14:paraId="13F42E20"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cs="Times New Roman"/>
          <w:noProof/>
        </w:rPr>
      </w:pPr>
      <w:r w:rsidRPr="00BB3E98">
        <w:rPr>
          <w:rFonts w:ascii="Cambria" w:hAnsi="Cambria" w:cs="Times New Roman"/>
          <w:noProof/>
        </w:rPr>
        <w:t xml:space="preserve">Snodgrass, J. G., &amp; Vanderwart, M. (1980). A standardized set of 260 pictures: Norms for name agreement, image agreement, familiarity, and visual complexity. </w:t>
      </w:r>
      <w:r w:rsidRPr="00BB3E98">
        <w:rPr>
          <w:rFonts w:ascii="Cambria" w:hAnsi="Cambria" w:cs="Times New Roman"/>
          <w:i/>
          <w:iCs/>
          <w:noProof/>
        </w:rPr>
        <w:t>Journal of Experimental Psychology: Human Learning and Memory</w:t>
      </w:r>
      <w:r w:rsidRPr="00BB3E98">
        <w:rPr>
          <w:rFonts w:ascii="Cambria" w:hAnsi="Cambria" w:cs="Times New Roman"/>
          <w:noProof/>
        </w:rPr>
        <w:t xml:space="preserve">, </w:t>
      </w:r>
      <w:r w:rsidRPr="00BB3E98">
        <w:rPr>
          <w:rFonts w:ascii="Cambria" w:hAnsi="Cambria" w:cs="Times New Roman"/>
          <w:i/>
          <w:iCs/>
          <w:noProof/>
        </w:rPr>
        <w:t>6</w:t>
      </w:r>
      <w:r w:rsidRPr="00BB3E98">
        <w:rPr>
          <w:rFonts w:ascii="Cambria" w:hAnsi="Cambria" w:cs="Times New Roman"/>
          <w:noProof/>
        </w:rPr>
        <w:t>(2), 174–215. https://doi.org/10.1037/0278-7393.6.2.174</w:t>
      </w:r>
    </w:p>
    <w:p w14:paraId="199A32B5" w14:textId="77777777" w:rsidR="00BB3E98" w:rsidRPr="00BB3E98" w:rsidRDefault="00BB3E98" w:rsidP="001472B6">
      <w:pPr>
        <w:widowControl w:val="0"/>
        <w:autoSpaceDE w:val="0"/>
        <w:autoSpaceDN w:val="0"/>
        <w:adjustRightInd w:val="0"/>
        <w:spacing w:after="0" w:line="480" w:lineRule="auto"/>
        <w:ind w:left="480" w:hanging="480"/>
        <w:rPr>
          <w:rFonts w:ascii="Cambria" w:hAnsi="Cambria"/>
          <w:noProof/>
        </w:rPr>
      </w:pPr>
      <w:r w:rsidRPr="00902BDB">
        <w:rPr>
          <w:rFonts w:ascii="Cambria" w:hAnsi="Cambria" w:cs="Times New Roman"/>
          <w:noProof/>
          <w:lang w:val="de-DE"/>
        </w:rPr>
        <w:t xml:space="preserve">Tubach, J. P., &amp; Boe, L. J. (1990). </w:t>
      </w:r>
      <w:r w:rsidRPr="00902BDB">
        <w:rPr>
          <w:rFonts w:ascii="Cambria" w:hAnsi="Cambria" w:cs="Times New Roman"/>
          <w:i/>
          <w:iCs/>
          <w:noProof/>
          <w:lang w:val="fr-BE"/>
        </w:rPr>
        <w:t xml:space="preserve">Un corpus de transcription phonetique (300 000 phones). </w:t>
      </w:r>
      <w:r w:rsidRPr="00BB3E98">
        <w:rPr>
          <w:rFonts w:ascii="Cambria" w:hAnsi="Cambria" w:cs="Times New Roman"/>
          <w:i/>
          <w:iCs/>
          <w:noProof/>
        </w:rPr>
        <w:t>Constitution et exploitation statistique</w:t>
      </w:r>
      <w:r w:rsidRPr="00BB3E98">
        <w:rPr>
          <w:rFonts w:ascii="Cambria" w:hAnsi="Cambria" w:cs="Times New Roman"/>
          <w:noProof/>
        </w:rPr>
        <w:t>.</w:t>
      </w:r>
    </w:p>
    <w:p w14:paraId="623D01C3" w14:textId="7CC46EF2" w:rsidR="00F7496B" w:rsidRPr="007156BA" w:rsidRDefault="00F7496B" w:rsidP="001472B6">
      <w:pPr>
        <w:spacing w:after="0" w:line="480" w:lineRule="auto"/>
        <w:rPr>
          <w:color w:val="92D050"/>
        </w:rPr>
      </w:pPr>
      <w:r>
        <w:rPr>
          <w:color w:val="92D050"/>
        </w:rPr>
        <w:fldChar w:fldCharType="end"/>
      </w:r>
    </w:p>
    <w:sectPr w:rsidR="00F7496B" w:rsidRPr="007156BA" w:rsidSect="001472B6">
      <w:headerReference w:type="default" r:id="rId12"/>
      <w:pgSz w:w="12240" w:h="15840" w:code="1"/>
      <w:pgMar w:top="1418" w:right="1418" w:bottom="1418" w:left="1418" w:header="567"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660" w14:textId="77777777" w:rsidR="00FF5628" w:rsidRDefault="00FF5628" w:rsidP="009F4004">
      <w:pPr>
        <w:spacing w:after="0"/>
      </w:pPr>
      <w:r>
        <w:separator/>
      </w:r>
    </w:p>
  </w:endnote>
  <w:endnote w:type="continuationSeparator" w:id="0">
    <w:p w14:paraId="6F204BB2" w14:textId="77777777" w:rsidR="00FF5628" w:rsidRDefault="00FF5628" w:rsidP="009F4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6764" w14:textId="77777777" w:rsidR="00FF5628" w:rsidRDefault="00FF5628" w:rsidP="009F4004">
      <w:pPr>
        <w:spacing w:after="0"/>
      </w:pPr>
      <w:r>
        <w:separator/>
      </w:r>
    </w:p>
  </w:footnote>
  <w:footnote w:type="continuationSeparator" w:id="0">
    <w:p w14:paraId="772A3FC6" w14:textId="77777777" w:rsidR="00FF5628" w:rsidRDefault="00FF5628" w:rsidP="009F40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518189"/>
      <w:docPartObj>
        <w:docPartGallery w:val="Page Numbers (Top of Page)"/>
        <w:docPartUnique/>
      </w:docPartObj>
    </w:sdtPr>
    <w:sdtContent>
      <w:p w14:paraId="3ADEB85A" w14:textId="7C3B46AE" w:rsidR="001472B6" w:rsidRDefault="001472B6">
        <w:pPr>
          <w:pStyle w:val="En-tte"/>
          <w:jc w:val="right"/>
        </w:pPr>
        <w:r>
          <w:fldChar w:fldCharType="begin"/>
        </w:r>
        <w:r>
          <w:instrText>PAGE   \* MERGEFORMAT</w:instrText>
        </w:r>
        <w:r>
          <w:fldChar w:fldCharType="separate"/>
        </w:r>
        <w:r>
          <w:rPr>
            <w:lang w:val="fr-FR"/>
          </w:rPr>
          <w:t>2</w:t>
        </w:r>
        <w:r>
          <w:fldChar w:fldCharType="end"/>
        </w:r>
      </w:p>
    </w:sdtContent>
  </w:sdt>
  <w:p w14:paraId="1B3CF313" w14:textId="77777777" w:rsidR="001472B6" w:rsidRDefault="001472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16668"/>
    <w:multiLevelType w:val="multilevel"/>
    <w:tmpl w:val="BFC8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843E7"/>
    <w:multiLevelType w:val="multilevel"/>
    <w:tmpl w:val="936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757430">
    <w:abstractNumId w:val="0"/>
  </w:num>
  <w:num w:numId="2" w16cid:durableId="149036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50"/>
    <w:rsid w:val="000074E3"/>
    <w:rsid w:val="000211B6"/>
    <w:rsid w:val="00025310"/>
    <w:rsid w:val="0003096A"/>
    <w:rsid w:val="00046DA5"/>
    <w:rsid w:val="000546BF"/>
    <w:rsid w:val="00056C64"/>
    <w:rsid w:val="00066D0B"/>
    <w:rsid w:val="00090A14"/>
    <w:rsid w:val="000A0163"/>
    <w:rsid w:val="000B36D8"/>
    <w:rsid w:val="000B3762"/>
    <w:rsid w:val="000B58ED"/>
    <w:rsid w:val="000C5630"/>
    <w:rsid w:val="000C56F1"/>
    <w:rsid w:val="000C638A"/>
    <w:rsid w:val="000D68C0"/>
    <w:rsid w:val="000D7EAB"/>
    <w:rsid w:val="000E560F"/>
    <w:rsid w:val="000F0122"/>
    <w:rsid w:val="000F5DF4"/>
    <w:rsid w:val="001136D8"/>
    <w:rsid w:val="00114B86"/>
    <w:rsid w:val="00123FB1"/>
    <w:rsid w:val="0012646C"/>
    <w:rsid w:val="0013141D"/>
    <w:rsid w:val="001325EA"/>
    <w:rsid w:val="001363BD"/>
    <w:rsid w:val="00137016"/>
    <w:rsid w:val="001472B6"/>
    <w:rsid w:val="001870A4"/>
    <w:rsid w:val="001C497C"/>
    <w:rsid w:val="001E0A81"/>
    <w:rsid w:val="001F1221"/>
    <w:rsid w:val="001F697C"/>
    <w:rsid w:val="00211594"/>
    <w:rsid w:val="0021587C"/>
    <w:rsid w:val="00221A8D"/>
    <w:rsid w:val="002422CD"/>
    <w:rsid w:val="00256011"/>
    <w:rsid w:val="00261F91"/>
    <w:rsid w:val="002A2CED"/>
    <w:rsid w:val="002A63E8"/>
    <w:rsid w:val="002B2235"/>
    <w:rsid w:val="002B571A"/>
    <w:rsid w:val="002D2AFE"/>
    <w:rsid w:val="002D4C14"/>
    <w:rsid w:val="002E47DA"/>
    <w:rsid w:val="00300D4C"/>
    <w:rsid w:val="0030252C"/>
    <w:rsid w:val="0031225A"/>
    <w:rsid w:val="00314D00"/>
    <w:rsid w:val="0031646F"/>
    <w:rsid w:val="0032574B"/>
    <w:rsid w:val="00325D59"/>
    <w:rsid w:val="00333F82"/>
    <w:rsid w:val="003342AC"/>
    <w:rsid w:val="003351EB"/>
    <w:rsid w:val="00337784"/>
    <w:rsid w:val="003408B3"/>
    <w:rsid w:val="00346177"/>
    <w:rsid w:val="00354367"/>
    <w:rsid w:val="003572B5"/>
    <w:rsid w:val="00371E0D"/>
    <w:rsid w:val="00373C2C"/>
    <w:rsid w:val="00376F40"/>
    <w:rsid w:val="0038278C"/>
    <w:rsid w:val="003B6137"/>
    <w:rsid w:val="003B7B0E"/>
    <w:rsid w:val="003C25E1"/>
    <w:rsid w:val="003D115E"/>
    <w:rsid w:val="003D6D76"/>
    <w:rsid w:val="003D7E66"/>
    <w:rsid w:val="003F1FE0"/>
    <w:rsid w:val="0040345C"/>
    <w:rsid w:val="004149FF"/>
    <w:rsid w:val="004256C4"/>
    <w:rsid w:val="00437B60"/>
    <w:rsid w:val="00446967"/>
    <w:rsid w:val="0046482C"/>
    <w:rsid w:val="00471567"/>
    <w:rsid w:val="004D0A3C"/>
    <w:rsid w:val="004D4D1D"/>
    <w:rsid w:val="004E044C"/>
    <w:rsid w:val="004E2402"/>
    <w:rsid w:val="004E7623"/>
    <w:rsid w:val="004F5955"/>
    <w:rsid w:val="004F6E1D"/>
    <w:rsid w:val="0053723A"/>
    <w:rsid w:val="005434D0"/>
    <w:rsid w:val="00565DD3"/>
    <w:rsid w:val="00575195"/>
    <w:rsid w:val="00575B49"/>
    <w:rsid w:val="00577585"/>
    <w:rsid w:val="005818A1"/>
    <w:rsid w:val="00595EB1"/>
    <w:rsid w:val="005A2753"/>
    <w:rsid w:val="005A42A1"/>
    <w:rsid w:val="005C10B9"/>
    <w:rsid w:val="005C4B61"/>
    <w:rsid w:val="005F1755"/>
    <w:rsid w:val="005F4CC5"/>
    <w:rsid w:val="005F78FF"/>
    <w:rsid w:val="00631027"/>
    <w:rsid w:val="00657E06"/>
    <w:rsid w:val="00685EB9"/>
    <w:rsid w:val="00690A00"/>
    <w:rsid w:val="006D6099"/>
    <w:rsid w:val="00700F3C"/>
    <w:rsid w:val="00702339"/>
    <w:rsid w:val="007048D5"/>
    <w:rsid w:val="0071009F"/>
    <w:rsid w:val="007156BA"/>
    <w:rsid w:val="007161E9"/>
    <w:rsid w:val="00720B00"/>
    <w:rsid w:val="007222E2"/>
    <w:rsid w:val="00755901"/>
    <w:rsid w:val="00764EA9"/>
    <w:rsid w:val="00765273"/>
    <w:rsid w:val="00781FA2"/>
    <w:rsid w:val="0078436D"/>
    <w:rsid w:val="00784BF1"/>
    <w:rsid w:val="007B099F"/>
    <w:rsid w:val="007B1CEB"/>
    <w:rsid w:val="007D1AAC"/>
    <w:rsid w:val="007E7972"/>
    <w:rsid w:val="007F75A2"/>
    <w:rsid w:val="00835477"/>
    <w:rsid w:val="00836FBC"/>
    <w:rsid w:val="008619B1"/>
    <w:rsid w:val="0086680F"/>
    <w:rsid w:val="008777A5"/>
    <w:rsid w:val="00894627"/>
    <w:rsid w:val="008A40E6"/>
    <w:rsid w:val="008C76E8"/>
    <w:rsid w:val="008D4EAC"/>
    <w:rsid w:val="008E3949"/>
    <w:rsid w:val="008F4343"/>
    <w:rsid w:val="00902BDB"/>
    <w:rsid w:val="00915BA3"/>
    <w:rsid w:val="009161C8"/>
    <w:rsid w:val="009239CB"/>
    <w:rsid w:val="00942C21"/>
    <w:rsid w:val="00955560"/>
    <w:rsid w:val="009B25B9"/>
    <w:rsid w:val="009C143E"/>
    <w:rsid w:val="009C155A"/>
    <w:rsid w:val="009D6016"/>
    <w:rsid w:val="009D6166"/>
    <w:rsid w:val="009E43D9"/>
    <w:rsid w:val="009E4C8B"/>
    <w:rsid w:val="009E7F58"/>
    <w:rsid w:val="009F4004"/>
    <w:rsid w:val="00A213E9"/>
    <w:rsid w:val="00A23424"/>
    <w:rsid w:val="00A6230E"/>
    <w:rsid w:val="00A72B90"/>
    <w:rsid w:val="00A7479F"/>
    <w:rsid w:val="00A8679D"/>
    <w:rsid w:val="00A90635"/>
    <w:rsid w:val="00AA3FC7"/>
    <w:rsid w:val="00AA4D24"/>
    <w:rsid w:val="00AB3E11"/>
    <w:rsid w:val="00AC04DC"/>
    <w:rsid w:val="00AC2215"/>
    <w:rsid w:val="00AD0DB2"/>
    <w:rsid w:val="00AE2973"/>
    <w:rsid w:val="00AF19AA"/>
    <w:rsid w:val="00AF5BD4"/>
    <w:rsid w:val="00B2292F"/>
    <w:rsid w:val="00B61BC2"/>
    <w:rsid w:val="00B749D2"/>
    <w:rsid w:val="00B82BEF"/>
    <w:rsid w:val="00B837A4"/>
    <w:rsid w:val="00B90EA1"/>
    <w:rsid w:val="00B91FAD"/>
    <w:rsid w:val="00BA0E07"/>
    <w:rsid w:val="00BA6A94"/>
    <w:rsid w:val="00BA79AA"/>
    <w:rsid w:val="00BB3A50"/>
    <w:rsid w:val="00BB3E98"/>
    <w:rsid w:val="00BD3F49"/>
    <w:rsid w:val="00BD6CCD"/>
    <w:rsid w:val="00BE638A"/>
    <w:rsid w:val="00BF1A6F"/>
    <w:rsid w:val="00BF25DB"/>
    <w:rsid w:val="00BF435C"/>
    <w:rsid w:val="00C048E4"/>
    <w:rsid w:val="00C123A7"/>
    <w:rsid w:val="00C21CF1"/>
    <w:rsid w:val="00C2798D"/>
    <w:rsid w:val="00C347FB"/>
    <w:rsid w:val="00C6244D"/>
    <w:rsid w:val="00C66083"/>
    <w:rsid w:val="00C73BFC"/>
    <w:rsid w:val="00CA0607"/>
    <w:rsid w:val="00CA1099"/>
    <w:rsid w:val="00CA447D"/>
    <w:rsid w:val="00CE54E9"/>
    <w:rsid w:val="00D02345"/>
    <w:rsid w:val="00D12CD3"/>
    <w:rsid w:val="00D2033B"/>
    <w:rsid w:val="00D230BD"/>
    <w:rsid w:val="00D36B9A"/>
    <w:rsid w:val="00D45F17"/>
    <w:rsid w:val="00D56438"/>
    <w:rsid w:val="00D56E45"/>
    <w:rsid w:val="00D80E70"/>
    <w:rsid w:val="00D85A8D"/>
    <w:rsid w:val="00DC4C4F"/>
    <w:rsid w:val="00DE04AD"/>
    <w:rsid w:val="00E101B3"/>
    <w:rsid w:val="00E1610A"/>
    <w:rsid w:val="00E41C5E"/>
    <w:rsid w:val="00E5121E"/>
    <w:rsid w:val="00E52B26"/>
    <w:rsid w:val="00E648CB"/>
    <w:rsid w:val="00E71A0D"/>
    <w:rsid w:val="00E84C19"/>
    <w:rsid w:val="00E97FC7"/>
    <w:rsid w:val="00EA4BCF"/>
    <w:rsid w:val="00EB0644"/>
    <w:rsid w:val="00EB7322"/>
    <w:rsid w:val="00EC46DA"/>
    <w:rsid w:val="00ED0FE4"/>
    <w:rsid w:val="00ED58E5"/>
    <w:rsid w:val="00EF513E"/>
    <w:rsid w:val="00EF7241"/>
    <w:rsid w:val="00F065D3"/>
    <w:rsid w:val="00F1534D"/>
    <w:rsid w:val="00F21EDC"/>
    <w:rsid w:val="00F23683"/>
    <w:rsid w:val="00F23CA7"/>
    <w:rsid w:val="00F3254E"/>
    <w:rsid w:val="00F64BC6"/>
    <w:rsid w:val="00F6756A"/>
    <w:rsid w:val="00F7496B"/>
    <w:rsid w:val="00FA3285"/>
    <w:rsid w:val="00FA5F05"/>
    <w:rsid w:val="00FB418E"/>
    <w:rsid w:val="00FD1DE4"/>
    <w:rsid w:val="00FD293C"/>
    <w:rsid w:val="00FD6121"/>
    <w:rsid w:val="00FE0484"/>
    <w:rsid w:val="00FE2940"/>
    <w:rsid w:val="00FF069B"/>
    <w:rsid w:val="00FF562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4A09"/>
  <w15:docId w15:val="{3431937F-E059-43C1-AD03-5969883F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nsolas" w:hAnsi="Consolas"/>
      <w:sz w:val="22"/>
    </w:rPr>
  </w:style>
  <w:style w:type="character" w:customStyle="1" w:styleId="Ancredenotedebasdepage">
    <w:name w:val="Ancre de note de bas de page"/>
    <w:rPr>
      <w:vertAlign w:val="superscript"/>
    </w:rPr>
  </w:style>
  <w:style w:type="character" w:customStyle="1" w:styleId="FootnoteCharacters">
    <w:name w:val="Footnote Characters"/>
    <w:basedOn w:val="LgendeCar"/>
    <w:qFormat/>
    <w:rPr>
      <w:vertAlign w:val="superscript"/>
    </w:rPr>
  </w:style>
  <w:style w:type="character" w:customStyle="1" w:styleId="LienInternet">
    <w:name w:val="Lien Internet"/>
    <w:basedOn w:val="LgendeC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styleId="Marquedecommentaire">
    <w:name w:val="annotation reference"/>
    <w:basedOn w:val="Policepardfaut"/>
    <w:semiHidden/>
    <w:unhideWhenUsed/>
    <w:qFormat/>
    <w:rsid w:val="00D7740E"/>
    <w:rPr>
      <w:sz w:val="16"/>
      <w:szCs w:val="16"/>
    </w:rPr>
  </w:style>
  <w:style w:type="character" w:customStyle="1" w:styleId="CommentaireCar">
    <w:name w:val="Commentaire Car"/>
    <w:basedOn w:val="Policepardfaut"/>
    <w:link w:val="Commentaire"/>
    <w:qFormat/>
    <w:rsid w:val="00D7740E"/>
    <w:rPr>
      <w:sz w:val="20"/>
      <w:szCs w:val="20"/>
    </w:rPr>
  </w:style>
  <w:style w:type="character" w:customStyle="1" w:styleId="ObjetducommentaireCar">
    <w:name w:val="Objet du commentaire Car"/>
    <w:basedOn w:val="CommentaireCar"/>
    <w:link w:val="Objetducommentaire"/>
    <w:semiHidden/>
    <w:qFormat/>
    <w:rsid w:val="00D7740E"/>
    <w:rPr>
      <w:b/>
      <w:bCs/>
      <w:sz w:val="20"/>
      <w:szCs w:val="20"/>
    </w:rPr>
  </w:style>
  <w:style w:type="character" w:styleId="CodeHTML">
    <w:name w:val="HTML Code"/>
    <w:basedOn w:val="Policepardfaut"/>
    <w:uiPriority w:val="99"/>
    <w:semiHidden/>
    <w:unhideWhenUsed/>
    <w:qFormat/>
    <w:rsid w:val="00904BF9"/>
    <w:rPr>
      <w:rFonts w:ascii="Courier New" w:eastAsia="Times New Roman" w:hAnsi="Courier New" w:cs="Courier New"/>
      <w:sz w:val="20"/>
      <w:szCs w:val="20"/>
    </w:r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Corpsdetexte">
    <w:name w:val="Body Text"/>
    <w:basedOn w:val="Normal"/>
    <w:qFormat/>
    <w:pPr>
      <w:spacing w:before="180" w:after="180"/>
    </w:pPr>
  </w:style>
  <w:style w:type="paragraph" w:styleId="Liste">
    <w:name w:val="List"/>
    <w:basedOn w:val="Corpsdetexte"/>
    <w:rPr>
      <w:rFonts w:cs="Noto Sans Devanagari"/>
    </w:rPr>
  </w:style>
  <w:style w:type="paragraph" w:styleId="Lgende">
    <w:name w:val="caption"/>
    <w:basedOn w:val="Normal"/>
    <w:link w:val="LgendeCar"/>
    <w:qFormat/>
    <w:pPr>
      <w:spacing w:after="120"/>
    </w:pPr>
    <w:rPr>
      <w:i/>
    </w:rPr>
  </w:style>
  <w:style w:type="paragraph" w:customStyle="1" w:styleId="Index">
    <w:name w:val="Index"/>
    <w:basedOn w:val="Normal"/>
    <w:qFormat/>
    <w:pPr>
      <w:suppressLineNumbers/>
    </w:pPr>
    <w:rPr>
      <w:rFonts w:cs="Noto Sans Devanagari"/>
    </w:r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spacing w:after="200"/>
      <w:jc w:val="center"/>
    </w:pPr>
  </w:style>
  <w:style w:type="paragraph" w:styleId="Date">
    <w:name w:val="Date"/>
    <w:next w:val="Corpsdetexte"/>
    <w:qFormat/>
    <w:pPr>
      <w:keepNext/>
      <w:keepLines/>
      <w:spacing w:after="200"/>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Lgende"/>
    <w:qFormat/>
    <w:pPr>
      <w:keepNext/>
    </w:pPr>
  </w:style>
  <w:style w:type="paragraph" w:customStyle="1" w:styleId="ImageCaption">
    <w:name w:val="Image Caption"/>
    <w:basedOn w:val="Lgende"/>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En-ttedetabledesmatires">
    <w:name w:val="TOC Heading"/>
    <w:basedOn w:val="Titre1"/>
    <w:next w:val="Corpsdetexte"/>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style>
  <w:style w:type="paragraph" w:styleId="Commentaire">
    <w:name w:val="annotation text"/>
    <w:basedOn w:val="Normal"/>
    <w:link w:val="CommentaireCar"/>
    <w:unhideWhenUsed/>
    <w:qFormat/>
    <w:rsid w:val="00D7740E"/>
    <w:rPr>
      <w:sz w:val="20"/>
      <w:szCs w:val="20"/>
    </w:rPr>
  </w:style>
  <w:style w:type="paragraph" w:styleId="Objetducommentaire">
    <w:name w:val="annotation subject"/>
    <w:basedOn w:val="Commentaire"/>
    <w:next w:val="Commentaire"/>
    <w:link w:val="ObjetducommentaireCar"/>
    <w:semiHidden/>
    <w:unhideWhenUsed/>
    <w:qFormat/>
    <w:rsid w:val="00D7740E"/>
    <w:rPr>
      <w:b/>
      <w:bCs/>
    </w:rPr>
  </w:style>
  <w:style w:type="paragraph" w:styleId="Rvision">
    <w:name w:val="Revision"/>
    <w:semiHidden/>
    <w:qFormat/>
    <w:rsid w:val="002F56F8"/>
  </w:style>
  <w:style w:type="paragraph" w:styleId="NormalWeb">
    <w:name w:val="Normal (Web)"/>
    <w:basedOn w:val="Normal"/>
    <w:uiPriority w:val="99"/>
    <w:semiHidden/>
    <w:unhideWhenUsed/>
    <w:rsid w:val="00D230BD"/>
    <w:pPr>
      <w:suppressAutoHyphens w:val="0"/>
      <w:spacing w:before="100" w:beforeAutospacing="1" w:after="100" w:afterAutospacing="1"/>
    </w:pPr>
    <w:rPr>
      <w:rFonts w:ascii="Times New Roman" w:eastAsia="Times New Roman" w:hAnsi="Times New Roman" w:cs="Times New Roman"/>
      <w:lang w:val="fr-BE" w:eastAsia="fr-BE"/>
    </w:rPr>
  </w:style>
  <w:style w:type="character" w:styleId="lev">
    <w:name w:val="Strong"/>
    <w:basedOn w:val="Policepardfaut"/>
    <w:uiPriority w:val="22"/>
    <w:qFormat/>
    <w:rsid w:val="00D230BD"/>
    <w:rPr>
      <w:b/>
      <w:bCs/>
    </w:rPr>
  </w:style>
  <w:style w:type="character" w:styleId="Appelnotedebasdep">
    <w:name w:val="footnote reference"/>
    <w:basedOn w:val="Policepardfaut"/>
    <w:semiHidden/>
    <w:unhideWhenUsed/>
    <w:rsid w:val="009F4004"/>
    <w:rPr>
      <w:vertAlign w:val="superscript"/>
    </w:rPr>
  </w:style>
  <w:style w:type="character" w:styleId="Accentuation">
    <w:name w:val="Emphasis"/>
    <w:basedOn w:val="Policepardfaut"/>
    <w:uiPriority w:val="20"/>
    <w:qFormat/>
    <w:rsid w:val="00FD6121"/>
    <w:rPr>
      <w:i/>
      <w:iCs/>
    </w:rPr>
  </w:style>
  <w:style w:type="paragraph" w:styleId="En-tte">
    <w:name w:val="header"/>
    <w:basedOn w:val="Normal"/>
    <w:link w:val="En-tteCar"/>
    <w:uiPriority w:val="99"/>
    <w:unhideWhenUsed/>
    <w:rsid w:val="001472B6"/>
    <w:pPr>
      <w:tabs>
        <w:tab w:val="center" w:pos="4536"/>
        <w:tab w:val="right" w:pos="9072"/>
      </w:tabs>
      <w:spacing w:after="0"/>
    </w:pPr>
  </w:style>
  <w:style w:type="character" w:customStyle="1" w:styleId="En-tteCar">
    <w:name w:val="En-tête Car"/>
    <w:basedOn w:val="Policepardfaut"/>
    <w:link w:val="En-tte"/>
    <w:uiPriority w:val="99"/>
    <w:rsid w:val="001472B6"/>
  </w:style>
  <w:style w:type="paragraph" w:styleId="Pieddepage">
    <w:name w:val="footer"/>
    <w:basedOn w:val="Normal"/>
    <w:link w:val="PieddepageCar"/>
    <w:unhideWhenUsed/>
    <w:rsid w:val="001472B6"/>
    <w:pPr>
      <w:tabs>
        <w:tab w:val="center" w:pos="4536"/>
        <w:tab w:val="right" w:pos="9072"/>
      </w:tabs>
      <w:spacing w:after="0"/>
    </w:pPr>
  </w:style>
  <w:style w:type="character" w:customStyle="1" w:styleId="PieddepageCar">
    <w:name w:val="Pied de page Car"/>
    <w:basedOn w:val="Policepardfaut"/>
    <w:link w:val="Pieddepage"/>
    <w:rsid w:val="0014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9564">
      <w:bodyDiv w:val="1"/>
      <w:marLeft w:val="360"/>
      <w:marRight w:val="360"/>
      <w:marTop w:val="360"/>
      <w:marBottom w:val="360"/>
      <w:divBdr>
        <w:top w:val="none" w:sz="0" w:space="0" w:color="auto"/>
        <w:left w:val="none" w:sz="0" w:space="0" w:color="auto"/>
        <w:bottom w:val="none" w:sz="0" w:space="0" w:color="auto"/>
        <w:right w:val="none" w:sz="0" w:space="0" w:color="auto"/>
      </w:divBdr>
    </w:div>
    <w:div w:id="63994079">
      <w:bodyDiv w:val="1"/>
      <w:marLeft w:val="0"/>
      <w:marRight w:val="0"/>
      <w:marTop w:val="0"/>
      <w:marBottom w:val="0"/>
      <w:divBdr>
        <w:top w:val="none" w:sz="0" w:space="0" w:color="auto"/>
        <w:left w:val="none" w:sz="0" w:space="0" w:color="auto"/>
        <w:bottom w:val="none" w:sz="0" w:space="0" w:color="auto"/>
        <w:right w:val="none" w:sz="0" w:space="0" w:color="auto"/>
      </w:divBdr>
    </w:div>
    <w:div w:id="104927875">
      <w:bodyDiv w:val="1"/>
      <w:marLeft w:val="360"/>
      <w:marRight w:val="360"/>
      <w:marTop w:val="360"/>
      <w:marBottom w:val="360"/>
      <w:divBdr>
        <w:top w:val="none" w:sz="0" w:space="0" w:color="auto"/>
        <w:left w:val="none" w:sz="0" w:space="0" w:color="auto"/>
        <w:bottom w:val="none" w:sz="0" w:space="0" w:color="auto"/>
        <w:right w:val="none" w:sz="0" w:space="0" w:color="auto"/>
      </w:divBdr>
    </w:div>
    <w:div w:id="108932647">
      <w:bodyDiv w:val="1"/>
      <w:marLeft w:val="360"/>
      <w:marRight w:val="360"/>
      <w:marTop w:val="360"/>
      <w:marBottom w:val="360"/>
      <w:divBdr>
        <w:top w:val="none" w:sz="0" w:space="0" w:color="auto"/>
        <w:left w:val="none" w:sz="0" w:space="0" w:color="auto"/>
        <w:bottom w:val="none" w:sz="0" w:space="0" w:color="auto"/>
        <w:right w:val="none" w:sz="0" w:space="0" w:color="auto"/>
      </w:divBdr>
    </w:div>
    <w:div w:id="200634800">
      <w:bodyDiv w:val="1"/>
      <w:marLeft w:val="0"/>
      <w:marRight w:val="0"/>
      <w:marTop w:val="0"/>
      <w:marBottom w:val="0"/>
      <w:divBdr>
        <w:top w:val="none" w:sz="0" w:space="0" w:color="auto"/>
        <w:left w:val="none" w:sz="0" w:space="0" w:color="auto"/>
        <w:bottom w:val="none" w:sz="0" w:space="0" w:color="auto"/>
        <w:right w:val="none" w:sz="0" w:space="0" w:color="auto"/>
      </w:divBdr>
    </w:div>
    <w:div w:id="201404495">
      <w:bodyDiv w:val="1"/>
      <w:marLeft w:val="0"/>
      <w:marRight w:val="0"/>
      <w:marTop w:val="0"/>
      <w:marBottom w:val="0"/>
      <w:divBdr>
        <w:top w:val="none" w:sz="0" w:space="0" w:color="auto"/>
        <w:left w:val="none" w:sz="0" w:space="0" w:color="auto"/>
        <w:bottom w:val="none" w:sz="0" w:space="0" w:color="auto"/>
        <w:right w:val="none" w:sz="0" w:space="0" w:color="auto"/>
      </w:divBdr>
    </w:div>
    <w:div w:id="237638120">
      <w:bodyDiv w:val="1"/>
      <w:marLeft w:val="0"/>
      <w:marRight w:val="0"/>
      <w:marTop w:val="0"/>
      <w:marBottom w:val="0"/>
      <w:divBdr>
        <w:top w:val="none" w:sz="0" w:space="0" w:color="auto"/>
        <w:left w:val="none" w:sz="0" w:space="0" w:color="auto"/>
        <w:bottom w:val="none" w:sz="0" w:space="0" w:color="auto"/>
        <w:right w:val="none" w:sz="0" w:space="0" w:color="auto"/>
      </w:divBdr>
    </w:div>
    <w:div w:id="240650176">
      <w:bodyDiv w:val="1"/>
      <w:marLeft w:val="360"/>
      <w:marRight w:val="360"/>
      <w:marTop w:val="360"/>
      <w:marBottom w:val="360"/>
      <w:divBdr>
        <w:top w:val="none" w:sz="0" w:space="0" w:color="auto"/>
        <w:left w:val="none" w:sz="0" w:space="0" w:color="auto"/>
        <w:bottom w:val="none" w:sz="0" w:space="0" w:color="auto"/>
        <w:right w:val="none" w:sz="0" w:space="0" w:color="auto"/>
      </w:divBdr>
    </w:div>
    <w:div w:id="293023388">
      <w:bodyDiv w:val="1"/>
      <w:marLeft w:val="360"/>
      <w:marRight w:val="360"/>
      <w:marTop w:val="360"/>
      <w:marBottom w:val="360"/>
      <w:divBdr>
        <w:top w:val="none" w:sz="0" w:space="0" w:color="auto"/>
        <w:left w:val="none" w:sz="0" w:space="0" w:color="auto"/>
        <w:bottom w:val="none" w:sz="0" w:space="0" w:color="auto"/>
        <w:right w:val="none" w:sz="0" w:space="0" w:color="auto"/>
      </w:divBdr>
    </w:div>
    <w:div w:id="296567587">
      <w:bodyDiv w:val="1"/>
      <w:marLeft w:val="360"/>
      <w:marRight w:val="360"/>
      <w:marTop w:val="360"/>
      <w:marBottom w:val="360"/>
      <w:divBdr>
        <w:top w:val="none" w:sz="0" w:space="0" w:color="auto"/>
        <w:left w:val="none" w:sz="0" w:space="0" w:color="auto"/>
        <w:bottom w:val="none" w:sz="0" w:space="0" w:color="auto"/>
        <w:right w:val="none" w:sz="0" w:space="0" w:color="auto"/>
      </w:divBdr>
    </w:div>
    <w:div w:id="306210697">
      <w:bodyDiv w:val="1"/>
      <w:marLeft w:val="360"/>
      <w:marRight w:val="360"/>
      <w:marTop w:val="360"/>
      <w:marBottom w:val="360"/>
      <w:divBdr>
        <w:top w:val="none" w:sz="0" w:space="0" w:color="auto"/>
        <w:left w:val="none" w:sz="0" w:space="0" w:color="auto"/>
        <w:bottom w:val="none" w:sz="0" w:space="0" w:color="auto"/>
        <w:right w:val="none" w:sz="0" w:space="0" w:color="auto"/>
      </w:divBdr>
    </w:div>
    <w:div w:id="404883203">
      <w:bodyDiv w:val="1"/>
      <w:marLeft w:val="0"/>
      <w:marRight w:val="0"/>
      <w:marTop w:val="0"/>
      <w:marBottom w:val="0"/>
      <w:divBdr>
        <w:top w:val="none" w:sz="0" w:space="0" w:color="auto"/>
        <w:left w:val="none" w:sz="0" w:space="0" w:color="auto"/>
        <w:bottom w:val="none" w:sz="0" w:space="0" w:color="auto"/>
        <w:right w:val="none" w:sz="0" w:space="0" w:color="auto"/>
      </w:divBdr>
    </w:div>
    <w:div w:id="478688510">
      <w:bodyDiv w:val="1"/>
      <w:marLeft w:val="360"/>
      <w:marRight w:val="360"/>
      <w:marTop w:val="360"/>
      <w:marBottom w:val="360"/>
      <w:divBdr>
        <w:top w:val="none" w:sz="0" w:space="0" w:color="auto"/>
        <w:left w:val="none" w:sz="0" w:space="0" w:color="auto"/>
        <w:bottom w:val="none" w:sz="0" w:space="0" w:color="auto"/>
        <w:right w:val="none" w:sz="0" w:space="0" w:color="auto"/>
      </w:divBdr>
    </w:div>
    <w:div w:id="507985880">
      <w:bodyDiv w:val="1"/>
      <w:marLeft w:val="360"/>
      <w:marRight w:val="360"/>
      <w:marTop w:val="360"/>
      <w:marBottom w:val="360"/>
      <w:divBdr>
        <w:top w:val="none" w:sz="0" w:space="0" w:color="auto"/>
        <w:left w:val="none" w:sz="0" w:space="0" w:color="auto"/>
        <w:bottom w:val="none" w:sz="0" w:space="0" w:color="auto"/>
        <w:right w:val="none" w:sz="0" w:space="0" w:color="auto"/>
      </w:divBdr>
    </w:div>
    <w:div w:id="571934952">
      <w:bodyDiv w:val="1"/>
      <w:marLeft w:val="360"/>
      <w:marRight w:val="360"/>
      <w:marTop w:val="360"/>
      <w:marBottom w:val="360"/>
      <w:divBdr>
        <w:top w:val="none" w:sz="0" w:space="0" w:color="auto"/>
        <w:left w:val="none" w:sz="0" w:space="0" w:color="auto"/>
        <w:bottom w:val="none" w:sz="0" w:space="0" w:color="auto"/>
        <w:right w:val="none" w:sz="0" w:space="0" w:color="auto"/>
      </w:divBdr>
    </w:div>
    <w:div w:id="611977294">
      <w:bodyDiv w:val="1"/>
      <w:marLeft w:val="360"/>
      <w:marRight w:val="360"/>
      <w:marTop w:val="360"/>
      <w:marBottom w:val="360"/>
      <w:divBdr>
        <w:top w:val="none" w:sz="0" w:space="0" w:color="auto"/>
        <w:left w:val="none" w:sz="0" w:space="0" w:color="auto"/>
        <w:bottom w:val="none" w:sz="0" w:space="0" w:color="auto"/>
        <w:right w:val="none" w:sz="0" w:space="0" w:color="auto"/>
      </w:divBdr>
    </w:div>
    <w:div w:id="654525916">
      <w:bodyDiv w:val="1"/>
      <w:marLeft w:val="0"/>
      <w:marRight w:val="0"/>
      <w:marTop w:val="0"/>
      <w:marBottom w:val="0"/>
      <w:divBdr>
        <w:top w:val="none" w:sz="0" w:space="0" w:color="auto"/>
        <w:left w:val="none" w:sz="0" w:space="0" w:color="auto"/>
        <w:bottom w:val="none" w:sz="0" w:space="0" w:color="auto"/>
        <w:right w:val="none" w:sz="0" w:space="0" w:color="auto"/>
      </w:divBdr>
    </w:div>
    <w:div w:id="791479387">
      <w:bodyDiv w:val="1"/>
      <w:marLeft w:val="360"/>
      <w:marRight w:val="360"/>
      <w:marTop w:val="360"/>
      <w:marBottom w:val="360"/>
      <w:divBdr>
        <w:top w:val="none" w:sz="0" w:space="0" w:color="auto"/>
        <w:left w:val="none" w:sz="0" w:space="0" w:color="auto"/>
        <w:bottom w:val="none" w:sz="0" w:space="0" w:color="auto"/>
        <w:right w:val="none" w:sz="0" w:space="0" w:color="auto"/>
      </w:divBdr>
    </w:div>
    <w:div w:id="826631611">
      <w:bodyDiv w:val="1"/>
      <w:marLeft w:val="360"/>
      <w:marRight w:val="360"/>
      <w:marTop w:val="360"/>
      <w:marBottom w:val="360"/>
      <w:divBdr>
        <w:top w:val="none" w:sz="0" w:space="0" w:color="auto"/>
        <w:left w:val="none" w:sz="0" w:space="0" w:color="auto"/>
        <w:bottom w:val="none" w:sz="0" w:space="0" w:color="auto"/>
        <w:right w:val="none" w:sz="0" w:space="0" w:color="auto"/>
      </w:divBdr>
    </w:div>
    <w:div w:id="850487158">
      <w:bodyDiv w:val="1"/>
      <w:marLeft w:val="360"/>
      <w:marRight w:val="360"/>
      <w:marTop w:val="360"/>
      <w:marBottom w:val="360"/>
      <w:divBdr>
        <w:top w:val="none" w:sz="0" w:space="0" w:color="auto"/>
        <w:left w:val="none" w:sz="0" w:space="0" w:color="auto"/>
        <w:bottom w:val="none" w:sz="0" w:space="0" w:color="auto"/>
        <w:right w:val="none" w:sz="0" w:space="0" w:color="auto"/>
      </w:divBdr>
    </w:div>
    <w:div w:id="908998296">
      <w:bodyDiv w:val="1"/>
      <w:marLeft w:val="360"/>
      <w:marRight w:val="360"/>
      <w:marTop w:val="360"/>
      <w:marBottom w:val="360"/>
      <w:divBdr>
        <w:top w:val="none" w:sz="0" w:space="0" w:color="auto"/>
        <w:left w:val="none" w:sz="0" w:space="0" w:color="auto"/>
        <w:bottom w:val="none" w:sz="0" w:space="0" w:color="auto"/>
        <w:right w:val="none" w:sz="0" w:space="0" w:color="auto"/>
      </w:divBdr>
    </w:div>
    <w:div w:id="927932721">
      <w:bodyDiv w:val="1"/>
      <w:marLeft w:val="360"/>
      <w:marRight w:val="360"/>
      <w:marTop w:val="360"/>
      <w:marBottom w:val="360"/>
      <w:divBdr>
        <w:top w:val="none" w:sz="0" w:space="0" w:color="auto"/>
        <w:left w:val="none" w:sz="0" w:space="0" w:color="auto"/>
        <w:bottom w:val="none" w:sz="0" w:space="0" w:color="auto"/>
        <w:right w:val="none" w:sz="0" w:space="0" w:color="auto"/>
      </w:divBdr>
    </w:div>
    <w:div w:id="940649506">
      <w:bodyDiv w:val="1"/>
      <w:marLeft w:val="360"/>
      <w:marRight w:val="360"/>
      <w:marTop w:val="360"/>
      <w:marBottom w:val="360"/>
      <w:divBdr>
        <w:top w:val="none" w:sz="0" w:space="0" w:color="auto"/>
        <w:left w:val="none" w:sz="0" w:space="0" w:color="auto"/>
        <w:bottom w:val="none" w:sz="0" w:space="0" w:color="auto"/>
        <w:right w:val="none" w:sz="0" w:space="0" w:color="auto"/>
      </w:divBdr>
    </w:div>
    <w:div w:id="1038506266">
      <w:bodyDiv w:val="1"/>
      <w:marLeft w:val="360"/>
      <w:marRight w:val="360"/>
      <w:marTop w:val="360"/>
      <w:marBottom w:val="360"/>
      <w:divBdr>
        <w:top w:val="none" w:sz="0" w:space="0" w:color="auto"/>
        <w:left w:val="none" w:sz="0" w:space="0" w:color="auto"/>
        <w:bottom w:val="none" w:sz="0" w:space="0" w:color="auto"/>
        <w:right w:val="none" w:sz="0" w:space="0" w:color="auto"/>
      </w:divBdr>
    </w:div>
    <w:div w:id="1051996384">
      <w:bodyDiv w:val="1"/>
      <w:marLeft w:val="360"/>
      <w:marRight w:val="360"/>
      <w:marTop w:val="360"/>
      <w:marBottom w:val="360"/>
      <w:divBdr>
        <w:top w:val="none" w:sz="0" w:space="0" w:color="auto"/>
        <w:left w:val="none" w:sz="0" w:space="0" w:color="auto"/>
        <w:bottom w:val="none" w:sz="0" w:space="0" w:color="auto"/>
        <w:right w:val="none" w:sz="0" w:space="0" w:color="auto"/>
      </w:divBdr>
    </w:div>
    <w:div w:id="1183472089">
      <w:bodyDiv w:val="1"/>
      <w:marLeft w:val="360"/>
      <w:marRight w:val="360"/>
      <w:marTop w:val="360"/>
      <w:marBottom w:val="360"/>
      <w:divBdr>
        <w:top w:val="none" w:sz="0" w:space="0" w:color="auto"/>
        <w:left w:val="none" w:sz="0" w:space="0" w:color="auto"/>
        <w:bottom w:val="none" w:sz="0" w:space="0" w:color="auto"/>
        <w:right w:val="none" w:sz="0" w:space="0" w:color="auto"/>
      </w:divBdr>
    </w:div>
    <w:div w:id="1254900869">
      <w:bodyDiv w:val="1"/>
      <w:marLeft w:val="360"/>
      <w:marRight w:val="360"/>
      <w:marTop w:val="360"/>
      <w:marBottom w:val="360"/>
      <w:divBdr>
        <w:top w:val="none" w:sz="0" w:space="0" w:color="auto"/>
        <w:left w:val="none" w:sz="0" w:space="0" w:color="auto"/>
        <w:bottom w:val="none" w:sz="0" w:space="0" w:color="auto"/>
        <w:right w:val="none" w:sz="0" w:space="0" w:color="auto"/>
      </w:divBdr>
    </w:div>
    <w:div w:id="1306198675">
      <w:bodyDiv w:val="1"/>
      <w:marLeft w:val="360"/>
      <w:marRight w:val="360"/>
      <w:marTop w:val="360"/>
      <w:marBottom w:val="360"/>
      <w:divBdr>
        <w:top w:val="none" w:sz="0" w:space="0" w:color="auto"/>
        <w:left w:val="none" w:sz="0" w:space="0" w:color="auto"/>
        <w:bottom w:val="none" w:sz="0" w:space="0" w:color="auto"/>
        <w:right w:val="none" w:sz="0" w:space="0" w:color="auto"/>
      </w:divBdr>
    </w:div>
    <w:div w:id="1476750678">
      <w:bodyDiv w:val="1"/>
      <w:marLeft w:val="360"/>
      <w:marRight w:val="360"/>
      <w:marTop w:val="360"/>
      <w:marBottom w:val="360"/>
      <w:divBdr>
        <w:top w:val="none" w:sz="0" w:space="0" w:color="auto"/>
        <w:left w:val="none" w:sz="0" w:space="0" w:color="auto"/>
        <w:bottom w:val="none" w:sz="0" w:space="0" w:color="auto"/>
        <w:right w:val="none" w:sz="0" w:space="0" w:color="auto"/>
      </w:divBdr>
    </w:div>
    <w:div w:id="1514563081">
      <w:bodyDiv w:val="1"/>
      <w:marLeft w:val="360"/>
      <w:marRight w:val="360"/>
      <w:marTop w:val="360"/>
      <w:marBottom w:val="360"/>
      <w:divBdr>
        <w:top w:val="none" w:sz="0" w:space="0" w:color="auto"/>
        <w:left w:val="none" w:sz="0" w:space="0" w:color="auto"/>
        <w:bottom w:val="none" w:sz="0" w:space="0" w:color="auto"/>
        <w:right w:val="none" w:sz="0" w:space="0" w:color="auto"/>
      </w:divBdr>
    </w:div>
    <w:div w:id="1582133403">
      <w:bodyDiv w:val="1"/>
      <w:marLeft w:val="360"/>
      <w:marRight w:val="360"/>
      <w:marTop w:val="360"/>
      <w:marBottom w:val="360"/>
      <w:divBdr>
        <w:top w:val="none" w:sz="0" w:space="0" w:color="auto"/>
        <w:left w:val="none" w:sz="0" w:space="0" w:color="auto"/>
        <w:bottom w:val="none" w:sz="0" w:space="0" w:color="auto"/>
        <w:right w:val="none" w:sz="0" w:space="0" w:color="auto"/>
      </w:divBdr>
    </w:div>
    <w:div w:id="1600791687">
      <w:bodyDiv w:val="1"/>
      <w:marLeft w:val="360"/>
      <w:marRight w:val="360"/>
      <w:marTop w:val="360"/>
      <w:marBottom w:val="360"/>
      <w:divBdr>
        <w:top w:val="none" w:sz="0" w:space="0" w:color="auto"/>
        <w:left w:val="none" w:sz="0" w:space="0" w:color="auto"/>
        <w:bottom w:val="none" w:sz="0" w:space="0" w:color="auto"/>
        <w:right w:val="none" w:sz="0" w:space="0" w:color="auto"/>
      </w:divBdr>
    </w:div>
    <w:div w:id="1608730192">
      <w:bodyDiv w:val="1"/>
      <w:marLeft w:val="0"/>
      <w:marRight w:val="0"/>
      <w:marTop w:val="0"/>
      <w:marBottom w:val="0"/>
      <w:divBdr>
        <w:top w:val="none" w:sz="0" w:space="0" w:color="auto"/>
        <w:left w:val="none" w:sz="0" w:space="0" w:color="auto"/>
        <w:bottom w:val="none" w:sz="0" w:space="0" w:color="auto"/>
        <w:right w:val="none" w:sz="0" w:space="0" w:color="auto"/>
      </w:divBdr>
    </w:div>
    <w:div w:id="1735154481">
      <w:bodyDiv w:val="1"/>
      <w:marLeft w:val="360"/>
      <w:marRight w:val="360"/>
      <w:marTop w:val="360"/>
      <w:marBottom w:val="360"/>
      <w:divBdr>
        <w:top w:val="none" w:sz="0" w:space="0" w:color="auto"/>
        <w:left w:val="none" w:sz="0" w:space="0" w:color="auto"/>
        <w:bottom w:val="none" w:sz="0" w:space="0" w:color="auto"/>
        <w:right w:val="none" w:sz="0" w:space="0" w:color="auto"/>
      </w:divBdr>
    </w:div>
    <w:div w:id="1876893273">
      <w:bodyDiv w:val="1"/>
      <w:marLeft w:val="360"/>
      <w:marRight w:val="360"/>
      <w:marTop w:val="360"/>
      <w:marBottom w:val="360"/>
      <w:divBdr>
        <w:top w:val="none" w:sz="0" w:space="0" w:color="auto"/>
        <w:left w:val="none" w:sz="0" w:space="0" w:color="auto"/>
        <w:bottom w:val="none" w:sz="0" w:space="0" w:color="auto"/>
        <w:right w:val="none" w:sz="0" w:space="0" w:color="auto"/>
      </w:divBdr>
    </w:div>
    <w:div w:id="1881088880">
      <w:bodyDiv w:val="1"/>
      <w:marLeft w:val="0"/>
      <w:marRight w:val="0"/>
      <w:marTop w:val="0"/>
      <w:marBottom w:val="0"/>
      <w:divBdr>
        <w:top w:val="none" w:sz="0" w:space="0" w:color="auto"/>
        <w:left w:val="none" w:sz="0" w:space="0" w:color="auto"/>
        <w:bottom w:val="none" w:sz="0" w:space="0" w:color="auto"/>
        <w:right w:val="none" w:sz="0" w:space="0" w:color="auto"/>
      </w:divBdr>
    </w:div>
    <w:div w:id="1903637385">
      <w:bodyDiv w:val="1"/>
      <w:marLeft w:val="360"/>
      <w:marRight w:val="360"/>
      <w:marTop w:val="360"/>
      <w:marBottom w:val="360"/>
      <w:divBdr>
        <w:top w:val="none" w:sz="0" w:space="0" w:color="auto"/>
        <w:left w:val="none" w:sz="0" w:space="0" w:color="auto"/>
        <w:bottom w:val="none" w:sz="0" w:space="0" w:color="auto"/>
        <w:right w:val="none" w:sz="0" w:space="0" w:color="auto"/>
      </w:divBdr>
    </w:div>
    <w:div w:id="1974948052">
      <w:bodyDiv w:val="1"/>
      <w:marLeft w:val="0"/>
      <w:marRight w:val="0"/>
      <w:marTop w:val="0"/>
      <w:marBottom w:val="0"/>
      <w:divBdr>
        <w:top w:val="none" w:sz="0" w:space="0" w:color="auto"/>
        <w:left w:val="none" w:sz="0" w:space="0" w:color="auto"/>
        <w:bottom w:val="none" w:sz="0" w:space="0" w:color="auto"/>
        <w:right w:val="none" w:sz="0" w:space="0" w:color="auto"/>
      </w:divBdr>
    </w:div>
    <w:div w:id="2056537664">
      <w:bodyDiv w:val="1"/>
      <w:marLeft w:val="360"/>
      <w:marRight w:val="360"/>
      <w:marTop w:val="360"/>
      <w:marBottom w:val="360"/>
      <w:divBdr>
        <w:top w:val="none" w:sz="0" w:space="0" w:color="auto"/>
        <w:left w:val="none" w:sz="0" w:space="0" w:color="auto"/>
        <w:bottom w:val="none" w:sz="0" w:space="0" w:color="auto"/>
        <w:right w:val="none" w:sz="0" w:space="0" w:color="auto"/>
      </w:divBdr>
    </w:div>
    <w:div w:id="2068606282">
      <w:bodyDiv w:val="1"/>
      <w:marLeft w:val="0"/>
      <w:marRight w:val="0"/>
      <w:marTop w:val="0"/>
      <w:marBottom w:val="0"/>
      <w:divBdr>
        <w:top w:val="none" w:sz="0" w:space="0" w:color="auto"/>
        <w:left w:val="none" w:sz="0" w:space="0" w:color="auto"/>
        <w:bottom w:val="none" w:sz="0" w:space="0" w:color="auto"/>
        <w:right w:val="none" w:sz="0" w:space="0" w:color="auto"/>
      </w:divBdr>
    </w:div>
    <w:div w:id="2088533779">
      <w:bodyDiv w:val="1"/>
      <w:marLeft w:val="360"/>
      <w:marRight w:val="360"/>
      <w:marTop w:val="360"/>
      <w:marBottom w:val="36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80921-4BFB-4C04-A6AB-2DDB8039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15021</Words>
  <Characters>82616</Characters>
  <Application>Microsoft Office Word</Application>
  <DocSecurity>0</DocSecurity>
  <Lines>688</Lines>
  <Paragraphs>194</Paragraphs>
  <ScaleCrop>false</ScaleCrop>
  <HeadingPairs>
    <vt:vector size="2" baseType="variant">
      <vt:variant>
        <vt:lpstr>Titre</vt:lpstr>
      </vt:variant>
      <vt:variant>
        <vt:i4>1</vt:i4>
      </vt:variant>
    </vt:vector>
  </HeadingPairs>
  <TitlesOfParts>
    <vt:vector size="1" baseType="lpstr">
      <vt:lpstr>Learning by distraction vs. regular learning in older and younger adults.</vt:lpstr>
    </vt:vector>
  </TitlesOfParts>
  <Company>Université de Liège</Company>
  <LinksUpToDate>false</LinksUpToDate>
  <CharactersWithSpaces>97443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by distraction vs. regular learning in older and younger adults.</dc:title>
  <dc:subject/>
  <dc:creator>Renaud Coppalle;Christine Bastin;mgeurten</dc:creator>
  <dc:description/>
  <cp:lastModifiedBy>Bastin Christine</cp:lastModifiedBy>
  <cp:revision>25</cp:revision>
  <dcterms:created xsi:type="dcterms:W3CDTF">2023-02-13T09:13:00Z</dcterms:created>
  <dcterms:modified xsi:type="dcterms:W3CDTF">2023-02-13T11:24:00Z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 edition</vt:lpwstr>
  </property>
  <property fmtid="{D5CDD505-2E9C-101B-9397-08002B2CF9AE}" pid="20" name="Mendeley Recent Style Name 4_1">
    <vt:lpwstr>Chicago Manual of Style 17th edition (author-date)</vt:lpwstr>
  </property>
  <property fmtid="{D5CDD505-2E9C-101B-9397-08002B2CF9AE}" pid="21" name="Mendeley Recent Style Name 5_1">
    <vt:lpwstr>Cite Them Right 11th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vt:lpwstr>
  </property>
  <property fmtid="{D5CDD505-2E9C-101B-9397-08002B2CF9AE}" pid="25" name="Mendeley Recent Style Name 9_1">
    <vt:lpwstr>Nature</vt:lpwstr>
  </property>
  <property fmtid="{D5CDD505-2E9C-101B-9397-08002B2CF9AE}" pid="26" name="ScaleCrop">
    <vt:bool>false</vt:bool>
  </property>
  <property fmtid="{D5CDD505-2E9C-101B-9397-08002B2CF9AE}" pid="27" name="ShareDoc">
    <vt:bool>false</vt:bool>
  </property>
  <property fmtid="{D5CDD505-2E9C-101B-9397-08002B2CF9AE}" pid="28" name="Mendeley Document_1">
    <vt:lpwstr>True</vt:lpwstr>
  </property>
  <property fmtid="{D5CDD505-2E9C-101B-9397-08002B2CF9AE}" pid="29" name="Mendeley Unique User Id_1">
    <vt:lpwstr>7b1ca43c-8309-3ab2-ada4-afdbaec5d36e</vt:lpwstr>
  </property>
  <property fmtid="{D5CDD505-2E9C-101B-9397-08002B2CF9AE}" pid="30" name="Mendeley Citation Style_1">
    <vt:lpwstr>http://www.zotero.org/styles/apa</vt:lpwstr>
  </property>
</Properties>
</file>