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FB12" w14:textId="4B37B0D3" w:rsidR="00980CBF" w:rsidRPr="003A6169" w:rsidRDefault="00980CBF" w:rsidP="00980CBF">
      <w:pPr>
        <w:rPr>
          <w:lang w:val="fr-BE" w:eastAsia="fr-FR"/>
        </w:rPr>
      </w:pPr>
      <w:r w:rsidRPr="003A6169">
        <w:rPr>
          <w:lang w:val="fr-BE" w:eastAsia="fr-FR"/>
        </w:rPr>
        <w:t>Elizaveta Zimont. L</w:t>
      </w:r>
      <w:r w:rsidR="00AF7A7B" w:rsidRPr="003A6169">
        <w:rPr>
          <w:lang w:val="fr-BE" w:eastAsia="fr-FR"/>
        </w:rPr>
        <w:t>a lexicographie bilingue français-néerlandais et néerlandais-français (1527-1656) : étude de métalexicographie historique.</w:t>
      </w:r>
    </w:p>
    <w:p w14:paraId="0FBEC127" w14:textId="106F1B04" w:rsidR="00980CBF" w:rsidRPr="003A6169" w:rsidRDefault="00980CBF" w:rsidP="005B481C">
      <w:pPr>
        <w:rPr>
          <w:lang w:val="fr-BE" w:eastAsia="fr-FR"/>
        </w:rPr>
      </w:pPr>
      <w:r w:rsidRPr="003A6169">
        <w:rPr>
          <w:lang w:val="fr-BE" w:eastAsia="fr-FR"/>
        </w:rPr>
        <w:t xml:space="preserve">Thèse de doctorat préparée sous la direction de </w:t>
      </w:r>
      <w:r w:rsidR="00AF7A7B" w:rsidRPr="003A6169">
        <w:rPr>
          <w:lang w:val="fr-BE" w:eastAsia="fr-FR"/>
        </w:rPr>
        <w:t xml:space="preserve">Pierre Swiggers et </w:t>
      </w:r>
      <w:r w:rsidR="001C02D5" w:rsidRPr="003A6169">
        <w:rPr>
          <w:lang w:val="fr-BE" w:eastAsia="fr-FR"/>
        </w:rPr>
        <w:t xml:space="preserve">de </w:t>
      </w:r>
      <w:r w:rsidR="00AF7A7B" w:rsidRPr="003A6169">
        <w:rPr>
          <w:lang w:val="fr-BE" w:eastAsia="fr-FR"/>
        </w:rPr>
        <w:t>Nicolas Mazziotta</w:t>
      </w:r>
      <w:r w:rsidRPr="003A6169">
        <w:rPr>
          <w:lang w:val="fr-BE" w:eastAsia="fr-FR"/>
        </w:rPr>
        <w:t xml:space="preserve"> (</w:t>
      </w:r>
      <w:r w:rsidR="00AF7A7B" w:rsidRPr="003A6169">
        <w:rPr>
          <w:lang w:val="fr-BE" w:eastAsia="fr-FR"/>
        </w:rPr>
        <w:t>FNRS/U</w:t>
      </w:r>
      <w:r w:rsidRPr="003A6169">
        <w:rPr>
          <w:lang w:val="fr-BE" w:eastAsia="fr-FR"/>
        </w:rPr>
        <w:t xml:space="preserve">niversité </w:t>
      </w:r>
      <w:r w:rsidR="00AF7A7B" w:rsidRPr="003A6169">
        <w:rPr>
          <w:lang w:val="fr-BE" w:eastAsia="fr-FR"/>
        </w:rPr>
        <w:t>de Liège</w:t>
      </w:r>
      <w:r w:rsidRPr="003A6169">
        <w:rPr>
          <w:lang w:val="fr-BE" w:eastAsia="fr-FR"/>
        </w:rPr>
        <w:t xml:space="preserve">) et soutenue le </w:t>
      </w:r>
      <w:r w:rsidR="00AF7A7B" w:rsidRPr="003A6169">
        <w:rPr>
          <w:lang w:val="fr-BE" w:eastAsia="fr-FR"/>
        </w:rPr>
        <w:t xml:space="preserve">22 avril </w:t>
      </w:r>
      <w:r w:rsidRPr="003A6169">
        <w:rPr>
          <w:lang w:val="fr-BE" w:eastAsia="fr-FR"/>
        </w:rPr>
        <w:t>20</w:t>
      </w:r>
      <w:r w:rsidR="00AF7A7B" w:rsidRPr="003A6169">
        <w:rPr>
          <w:lang w:val="fr-BE" w:eastAsia="fr-FR"/>
        </w:rPr>
        <w:t>22</w:t>
      </w:r>
      <w:r w:rsidRPr="003A6169">
        <w:rPr>
          <w:lang w:val="fr-BE" w:eastAsia="fr-FR"/>
        </w:rPr>
        <w:t xml:space="preserve"> à l’Université </w:t>
      </w:r>
      <w:r w:rsidR="00AF7A7B" w:rsidRPr="003A6169">
        <w:rPr>
          <w:lang w:val="fr-BE" w:eastAsia="fr-FR"/>
        </w:rPr>
        <w:t xml:space="preserve">de Liège, </w:t>
      </w:r>
      <w:r w:rsidR="00D9466C" w:rsidRPr="003A6169">
        <w:rPr>
          <w:lang w:val="fr-BE" w:eastAsia="fr-FR"/>
        </w:rPr>
        <w:t xml:space="preserve">2 vols, </w:t>
      </w:r>
      <w:r w:rsidR="00AF7A7B" w:rsidRPr="003A6169">
        <w:rPr>
          <w:lang w:val="fr-BE" w:eastAsia="fr-FR"/>
        </w:rPr>
        <w:t>XXXII+643</w:t>
      </w:r>
      <w:r w:rsidR="00ED627C">
        <w:rPr>
          <w:lang w:val="fr-BE" w:eastAsia="fr-FR"/>
        </w:rPr>
        <w:t>&amp;</w:t>
      </w:r>
      <w:r w:rsidR="003C128F" w:rsidRPr="003A6169">
        <w:rPr>
          <w:lang w:val="fr-BE" w:eastAsia="fr-FR"/>
        </w:rPr>
        <w:t>IV+</w:t>
      </w:r>
      <w:r w:rsidR="00AF7A7B" w:rsidRPr="003A6169">
        <w:rPr>
          <w:lang w:val="fr-BE" w:eastAsia="fr-FR"/>
        </w:rPr>
        <w:t>373</w:t>
      </w:r>
      <w:r w:rsidRPr="003A6169">
        <w:rPr>
          <w:lang w:val="fr-BE" w:eastAsia="fr-FR"/>
        </w:rPr>
        <w:t xml:space="preserve"> pages.</w:t>
      </w:r>
    </w:p>
    <w:p w14:paraId="24049FF4" w14:textId="6F06C119" w:rsidR="00980CBF" w:rsidRPr="003A6169" w:rsidRDefault="00980CBF" w:rsidP="005B481C">
      <w:pPr>
        <w:rPr>
          <w:lang w:val="fr-BE" w:eastAsia="fr-FR"/>
        </w:rPr>
      </w:pPr>
      <w:r w:rsidRPr="003A6169">
        <w:rPr>
          <w:lang w:val="fr-BE" w:eastAsia="fr-FR"/>
        </w:rPr>
        <w:t xml:space="preserve">PhD thesis prepared under the supervision of </w:t>
      </w:r>
      <w:r w:rsidR="00D9466C" w:rsidRPr="003A6169">
        <w:rPr>
          <w:lang w:val="fr-BE" w:eastAsia="fr-FR"/>
        </w:rPr>
        <w:t>Pierre Swiggers and Nicolas Mazziotta</w:t>
      </w:r>
      <w:r w:rsidRPr="003A6169">
        <w:rPr>
          <w:lang w:val="fr-BE" w:eastAsia="fr-FR"/>
        </w:rPr>
        <w:t xml:space="preserve"> (Université</w:t>
      </w:r>
      <w:r w:rsidR="00D9466C" w:rsidRPr="003A6169">
        <w:rPr>
          <w:lang w:val="fr-BE" w:eastAsia="fr-FR"/>
        </w:rPr>
        <w:t xml:space="preserve"> de Liège</w:t>
      </w:r>
      <w:r w:rsidRPr="003A6169">
        <w:rPr>
          <w:lang w:val="fr-BE" w:eastAsia="fr-FR"/>
        </w:rPr>
        <w:t xml:space="preserve">) and defended on </w:t>
      </w:r>
      <w:r w:rsidR="00D9466C" w:rsidRPr="003A6169">
        <w:rPr>
          <w:lang w:val="fr-BE" w:eastAsia="fr-FR"/>
        </w:rPr>
        <w:t xml:space="preserve">22 April </w:t>
      </w:r>
      <w:r w:rsidRPr="003A6169">
        <w:rPr>
          <w:lang w:val="fr-BE" w:eastAsia="fr-FR"/>
        </w:rPr>
        <w:t>20</w:t>
      </w:r>
      <w:r w:rsidR="00D9466C" w:rsidRPr="003A6169">
        <w:rPr>
          <w:lang w:val="fr-BE" w:eastAsia="fr-FR"/>
        </w:rPr>
        <w:t>22</w:t>
      </w:r>
      <w:r w:rsidRPr="003A6169">
        <w:rPr>
          <w:lang w:val="fr-BE" w:eastAsia="fr-FR"/>
        </w:rPr>
        <w:t xml:space="preserve"> at the </w:t>
      </w:r>
      <w:r w:rsidR="00D9466C" w:rsidRPr="003A6169">
        <w:rPr>
          <w:lang w:val="fr-BE" w:eastAsia="fr-FR"/>
        </w:rPr>
        <w:t>University of Liege</w:t>
      </w:r>
      <w:r w:rsidRPr="003A6169">
        <w:rPr>
          <w:lang w:val="fr-BE" w:eastAsia="fr-FR"/>
        </w:rPr>
        <w:t xml:space="preserve">, </w:t>
      </w:r>
      <w:r w:rsidR="00D9466C" w:rsidRPr="003A6169">
        <w:rPr>
          <w:lang w:val="fr-BE" w:eastAsia="fr-FR"/>
        </w:rPr>
        <w:t>2 vols., XXXII+643</w:t>
      </w:r>
      <w:r w:rsidR="00ED627C">
        <w:rPr>
          <w:lang w:val="fr-BE" w:eastAsia="fr-FR"/>
        </w:rPr>
        <w:t>&amp;</w:t>
      </w:r>
      <w:r w:rsidR="0051450C" w:rsidRPr="003A6169">
        <w:rPr>
          <w:lang w:val="fr-BE" w:eastAsia="fr-FR"/>
        </w:rPr>
        <w:t>IV+</w:t>
      </w:r>
      <w:r w:rsidR="00D9466C" w:rsidRPr="003A6169">
        <w:rPr>
          <w:lang w:val="fr-BE" w:eastAsia="fr-FR"/>
        </w:rPr>
        <w:t>373 pages.</w:t>
      </w:r>
    </w:p>
    <w:p w14:paraId="62DEED5E" w14:textId="43F2E396" w:rsidR="00D65825" w:rsidRPr="003A6169" w:rsidRDefault="00726AA2" w:rsidP="00D65825">
      <w:pPr>
        <w:pStyle w:val="Titre2"/>
        <w:rPr>
          <w:lang w:val="fr-BE" w:eastAsia="fr-FR"/>
        </w:rPr>
      </w:pPr>
      <w:r w:rsidRPr="003A6169">
        <w:rPr>
          <w:lang w:val="fr-BE" w:eastAsia="fr-FR"/>
        </w:rPr>
        <w:t>Pourquoi étudier les dictionnaires bilingues anciens ?</w:t>
      </w:r>
    </w:p>
    <w:p w14:paraId="7A20FD61" w14:textId="50D3E5A6" w:rsidR="007C6695" w:rsidRPr="003A6169" w:rsidRDefault="009714C8" w:rsidP="00826558">
      <w:pPr>
        <w:rPr>
          <w:lang w:val="fr-BE" w:eastAsia="fr-FR"/>
        </w:rPr>
      </w:pPr>
      <w:r w:rsidRPr="003A6169">
        <w:rPr>
          <w:lang w:val="fr-BE" w:eastAsia="fr-FR"/>
        </w:rPr>
        <w:t>Comme le remarqu</w:t>
      </w:r>
      <w:r w:rsidR="00862F34" w:rsidRPr="003A6169">
        <w:rPr>
          <w:lang w:val="fr-BE" w:eastAsia="fr-FR"/>
        </w:rPr>
        <w:t>ait déjà</w:t>
      </w:r>
      <w:r w:rsidRPr="003A6169">
        <w:rPr>
          <w:lang w:val="fr-BE" w:eastAsia="fr-FR"/>
        </w:rPr>
        <w:t xml:space="preserve"> </w:t>
      </w:r>
      <w:r w:rsidR="005A3B80" w:rsidRPr="003A6169">
        <w:rPr>
          <w:lang w:val="fr-BE" w:eastAsia="fr-FR"/>
        </w:rPr>
        <w:t xml:space="preserve">Bray (2000 : 1), les recherches métalexicographiques de langue française </w:t>
      </w:r>
      <w:r w:rsidR="00720774" w:rsidRPr="003A6169">
        <w:rPr>
          <w:lang w:val="fr-BE" w:eastAsia="fr-FR"/>
        </w:rPr>
        <w:t xml:space="preserve">se concentrent traditionnellement sur les dictionnaires </w:t>
      </w:r>
      <w:r w:rsidR="00D34008" w:rsidRPr="003A6169">
        <w:rPr>
          <w:lang w:val="fr-BE" w:eastAsia="fr-FR"/>
        </w:rPr>
        <w:t>réalisés dans les limites géographiques et politiques de la</w:t>
      </w:r>
      <w:r w:rsidR="00647162" w:rsidRPr="003A6169">
        <w:rPr>
          <w:lang w:val="fr-BE" w:eastAsia="fr-FR"/>
        </w:rPr>
        <w:t xml:space="preserve"> </w:t>
      </w:r>
      <w:r w:rsidR="00D34008" w:rsidRPr="003A6169">
        <w:rPr>
          <w:lang w:val="fr-BE" w:eastAsia="fr-FR"/>
        </w:rPr>
        <w:t xml:space="preserve">France actuelle. En outre, les travaux en histoire de la lexicographie française tendent à se focaliser sur les dictionnaires monolingues </w:t>
      </w:r>
      <w:r w:rsidR="00720774" w:rsidRPr="003A6169">
        <w:rPr>
          <w:lang w:val="fr-BE" w:eastAsia="fr-FR"/>
        </w:rPr>
        <w:t xml:space="preserve">qui </w:t>
      </w:r>
      <w:r w:rsidR="00C41A00" w:rsidRPr="003A6169">
        <w:rPr>
          <w:lang w:val="fr-BE" w:eastAsia="fr-FR"/>
        </w:rPr>
        <w:t>jouissent</w:t>
      </w:r>
      <w:r w:rsidR="00720774" w:rsidRPr="003A6169">
        <w:rPr>
          <w:lang w:val="fr-BE" w:eastAsia="fr-FR"/>
        </w:rPr>
        <w:t xml:space="preserve"> d’un statut particulier dans la société française (Glatigny 1989 : 700). En revanche, l</w:t>
      </w:r>
      <w:r w:rsidR="00826558" w:rsidRPr="003A6169">
        <w:rPr>
          <w:lang w:val="fr-BE" w:eastAsia="fr-FR"/>
        </w:rPr>
        <w:t xml:space="preserve">es dictionnaires </w:t>
      </w:r>
      <w:r w:rsidR="00041FB9">
        <w:rPr>
          <w:lang w:val="fr-BE" w:eastAsia="fr-FR"/>
        </w:rPr>
        <w:t xml:space="preserve">anciens </w:t>
      </w:r>
      <w:r w:rsidR="00076051" w:rsidRPr="003A6169">
        <w:rPr>
          <w:lang w:val="fr-BE" w:eastAsia="fr-FR"/>
        </w:rPr>
        <w:t>bilingue</w:t>
      </w:r>
      <w:r w:rsidR="00826558" w:rsidRPr="003A6169">
        <w:rPr>
          <w:lang w:val="fr-BE" w:eastAsia="fr-FR"/>
        </w:rPr>
        <w:t>s</w:t>
      </w:r>
      <w:r w:rsidR="00720774" w:rsidRPr="003A6169">
        <w:rPr>
          <w:lang w:val="fr-BE" w:eastAsia="fr-FR"/>
        </w:rPr>
        <w:t xml:space="preserve"> et multilingu</w:t>
      </w:r>
      <w:r w:rsidR="00826558" w:rsidRPr="003A6169">
        <w:rPr>
          <w:lang w:val="fr-BE" w:eastAsia="fr-FR"/>
        </w:rPr>
        <w:t>es</w:t>
      </w:r>
      <w:r w:rsidR="00D34008" w:rsidRPr="003A6169">
        <w:rPr>
          <w:lang w:val="fr-BE" w:eastAsia="fr-FR"/>
        </w:rPr>
        <w:t>, souvent produit</w:t>
      </w:r>
      <w:r w:rsidR="00826558" w:rsidRPr="003A6169">
        <w:rPr>
          <w:lang w:val="fr-BE" w:eastAsia="fr-FR"/>
        </w:rPr>
        <w:t>s en dehors de France</w:t>
      </w:r>
      <w:r w:rsidR="00D34008" w:rsidRPr="003A6169">
        <w:rPr>
          <w:lang w:val="fr-BE" w:eastAsia="fr-FR"/>
        </w:rPr>
        <w:t xml:space="preserve">, </w:t>
      </w:r>
      <w:r w:rsidR="00720774" w:rsidRPr="003A6169">
        <w:rPr>
          <w:lang w:val="fr-BE" w:eastAsia="fr-FR"/>
        </w:rPr>
        <w:t>reste</w:t>
      </w:r>
      <w:r w:rsidR="00826558" w:rsidRPr="003A6169">
        <w:rPr>
          <w:lang w:val="fr-BE" w:eastAsia="fr-FR"/>
        </w:rPr>
        <w:t>nt</w:t>
      </w:r>
      <w:r w:rsidR="00D34008" w:rsidRPr="003A6169">
        <w:rPr>
          <w:lang w:val="fr-BE" w:eastAsia="fr-FR"/>
        </w:rPr>
        <w:t xml:space="preserve"> en marge</w:t>
      </w:r>
      <w:r w:rsidR="004460AB" w:rsidRPr="003A6169">
        <w:rPr>
          <w:lang w:val="fr-BE" w:eastAsia="fr-FR"/>
        </w:rPr>
        <w:t xml:space="preserve"> du discours historiographique</w:t>
      </w:r>
      <w:r w:rsidR="006423BF" w:rsidRPr="003A6169">
        <w:rPr>
          <w:rStyle w:val="Appelnotedebasdep"/>
          <w:lang w:val="fr-BE" w:eastAsia="fr-FR"/>
        </w:rPr>
        <w:footnoteReference w:id="1"/>
      </w:r>
      <w:r w:rsidR="00826558" w:rsidRPr="003A6169">
        <w:rPr>
          <w:lang w:val="fr-BE" w:eastAsia="fr-FR"/>
        </w:rPr>
        <w:t xml:space="preserve"> malgré le rôle crucial qu’ils ont joué dans le développement de la lexicographie européenne moderne</w:t>
      </w:r>
      <w:r w:rsidR="001803DC" w:rsidRPr="003A6169">
        <w:rPr>
          <w:lang w:val="fr-BE" w:eastAsia="fr-FR"/>
        </w:rPr>
        <w:t xml:space="preserve"> (Auroux 1994 : 119-120)</w:t>
      </w:r>
      <w:r w:rsidR="00826558" w:rsidRPr="003A6169">
        <w:rPr>
          <w:lang w:val="fr-BE" w:eastAsia="fr-FR"/>
        </w:rPr>
        <w:t xml:space="preserve">. </w:t>
      </w:r>
      <w:r w:rsidR="00E46E64">
        <w:rPr>
          <w:lang w:val="fr-BE" w:eastAsia="fr-FR"/>
        </w:rPr>
        <w:t>Pourtant, a</w:t>
      </w:r>
      <w:r w:rsidR="00826558" w:rsidRPr="003A6169">
        <w:rPr>
          <w:lang w:val="fr-BE" w:eastAsia="fr-FR"/>
        </w:rPr>
        <w:t>vant l’apparition</w:t>
      </w:r>
      <w:r w:rsidR="002278C8" w:rsidRPr="003A6169">
        <w:rPr>
          <w:lang w:val="fr-BE" w:eastAsia="fr-FR"/>
        </w:rPr>
        <w:t xml:space="preserve"> </w:t>
      </w:r>
      <w:r w:rsidR="00826558" w:rsidRPr="003A6169">
        <w:rPr>
          <w:lang w:val="fr-BE" w:eastAsia="fr-FR"/>
        </w:rPr>
        <w:t xml:space="preserve">des premiers dictionnaires </w:t>
      </w:r>
      <w:r w:rsidR="001803DC" w:rsidRPr="003A6169">
        <w:rPr>
          <w:lang w:val="fr-BE" w:eastAsia="fr-FR"/>
        </w:rPr>
        <w:t xml:space="preserve">français </w:t>
      </w:r>
      <w:r w:rsidR="00826558" w:rsidRPr="003A6169">
        <w:rPr>
          <w:lang w:val="fr-BE" w:eastAsia="fr-FR"/>
        </w:rPr>
        <w:t>monolingues</w:t>
      </w:r>
      <w:r w:rsidR="00E46E64">
        <w:rPr>
          <w:lang w:val="fr-BE" w:eastAsia="fr-FR"/>
        </w:rPr>
        <w:t xml:space="preserve"> à la fin du XVII</w:t>
      </w:r>
      <w:r w:rsidR="00E46E64">
        <w:rPr>
          <w:vertAlign w:val="superscript"/>
          <w:lang w:val="fr-BE" w:eastAsia="fr-FR"/>
        </w:rPr>
        <w:t>e</w:t>
      </w:r>
      <w:r w:rsidR="00E46E64">
        <w:rPr>
          <w:lang w:val="fr-BE" w:eastAsia="fr-FR"/>
        </w:rPr>
        <w:t xml:space="preserve"> siècle</w:t>
      </w:r>
      <w:r w:rsidR="00E46E64">
        <w:rPr>
          <w:rStyle w:val="Appelnotedebasdep"/>
          <w:lang w:val="fr-BE" w:eastAsia="fr-FR"/>
        </w:rPr>
        <w:footnoteReference w:id="2"/>
      </w:r>
      <w:r w:rsidR="00E46E64">
        <w:rPr>
          <w:lang w:val="fr-BE" w:eastAsia="fr-FR"/>
        </w:rPr>
        <w:t xml:space="preserve">, </w:t>
      </w:r>
      <w:r w:rsidR="00826558" w:rsidRPr="003A6169">
        <w:rPr>
          <w:lang w:val="fr-BE" w:eastAsia="fr-FR"/>
        </w:rPr>
        <w:t>c</w:t>
      </w:r>
      <w:r w:rsidR="00E46E64">
        <w:rPr>
          <w:lang w:val="fr-BE" w:eastAsia="fr-FR"/>
        </w:rPr>
        <w:t xml:space="preserve">’est bien </w:t>
      </w:r>
      <w:r w:rsidR="00826558" w:rsidRPr="003A6169">
        <w:rPr>
          <w:lang w:val="fr-BE" w:eastAsia="fr-FR"/>
        </w:rPr>
        <w:t>le dictionnaire bilingue</w:t>
      </w:r>
      <w:r w:rsidR="00E46E64">
        <w:rPr>
          <w:lang w:val="fr-BE" w:eastAsia="fr-FR"/>
        </w:rPr>
        <w:t xml:space="preserve"> </w:t>
      </w:r>
      <w:r w:rsidR="00826558" w:rsidRPr="003A6169">
        <w:rPr>
          <w:lang w:val="fr-BE" w:eastAsia="fr-FR"/>
        </w:rPr>
        <w:t>qui accompagne la popularisation d</w:t>
      </w:r>
      <w:r w:rsidR="00E81F14">
        <w:rPr>
          <w:lang w:val="fr-BE" w:eastAsia="fr-FR"/>
        </w:rPr>
        <w:t xml:space="preserve">u </w:t>
      </w:r>
      <w:r w:rsidR="00826558" w:rsidRPr="003A6169">
        <w:rPr>
          <w:lang w:val="fr-BE" w:eastAsia="fr-FR"/>
        </w:rPr>
        <w:t>français en dehors des régions francophones.</w:t>
      </w:r>
    </w:p>
    <w:p w14:paraId="3B8822B7" w14:textId="7B0D2CCD" w:rsidR="009714C8" w:rsidRPr="003A6169" w:rsidRDefault="008E36BF" w:rsidP="00826558">
      <w:pPr>
        <w:rPr>
          <w:lang w:val="fr-BE" w:eastAsia="fr-FR"/>
        </w:rPr>
      </w:pPr>
      <w:r w:rsidRPr="003A6169">
        <w:rPr>
          <w:lang w:val="fr-BE" w:eastAsia="fr-FR"/>
        </w:rPr>
        <w:t xml:space="preserve">L’intérêt </w:t>
      </w:r>
      <w:r w:rsidR="00206F53" w:rsidRPr="003A6169">
        <w:rPr>
          <w:lang w:val="fr-BE" w:eastAsia="fr-FR"/>
        </w:rPr>
        <w:t xml:space="preserve">particulier </w:t>
      </w:r>
      <w:r w:rsidRPr="003A6169">
        <w:rPr>
          <w:lang w:val="fr-BE" w:eastAsia="fr-FR"/>
        </w:rPr>
        <w:t xml:space="preserve">de </w:t>
      </w:r>
      <w:r w:rsidR="00206F53" w:rsidRPr="003A6169">
        <w:rPr>
          <w:lang w:val="fr-BE" w:eastAsia="fr-FR"/>
        </w:rPr>
        <w:t>la</w:t>
      </w:r>
      <w:r w:rsidRPr="003A6169">
        <w:rPr>
          <w:lang w:val="fr-BE" w:eastAsia="fr-FR"/>
        </w:rPr>
        <w:t xml:space="preserve"> production lexicographique</w:t>
      </w:r>
      <w:r w:rsidR="00206F53" w:rsidRPr="003A6169">
        <w:rPr>
          <w:lang w:val="fr-BE" w:eastAsia="fr-FR"/>
        </w:rPr>
        <w:t xml:space="preserve"> français-néerlandais des XVI</w:t>
      </w:r>
      <w:r w:rsidR="00206F53" w:rsidRPr="003A6169">
        <w:rPr>
          <w:vertAlign w:val="superscript"/>
          <w:lang w:val="fr-BE" w:eastAsia="fr-FR"/>
        </w:rPr>
        <w:t>e</w:t>
      </w:r>
      <w:r w:rsidR="00206F53" w:rsidRPr="003A6169">
        <w:rPr>
          <w:lang w:val="fr-BE" w:eastAsia="fr-FR"/>
        </w:rPr>
        <w:t xml:space="preserve"> et XVII</w:t>
      </w:r>
      <w:r w:rsidR="00206F53" w:rsidRPr="003A6169">
        <w:rPr>
          <w:vertAlign w:val="superscript"/>
          <w:lang w:val="fr-BE" w:eastAsia="fr-FR"/>
        </w:rPr>
        <w:t>e</w:t>
      </w:r>
      <w:r w:rsidR="00206F53" w:rsidRPr="003A6169">
        <w:rPr>
          <w:lang w:val="fr-BE" w:eastAsia="fr-FR"/>
        </w:rPr>
        <w:t xml:space="preserve"> siècles</w:t>
      </w:r>
      <w:r w:rsidRPr="003A6169">
        <w:rPr>
          <w:lang w:val="fr-BE" w:eastAsia="fr-FR"/>
        </w:rPr>
        <w:t xml:space="preserve"> repose sur trois aspects. Premièrement, </w:t>
      </w:r>
      <w:r w:rsidR="00AF617E">
        <w:rPr>
          <w:lang w:val="fr-BE" w:eastAsia="fr-FR"/>
        </w:rPr>
        <w:t xml:space="preserve">ses premiers échantillons datant </w:t>
      </w:r>
      <w:r w:rsidRPr="003A6169">
        <w:rPr>
          <w:lang w:val="fr-BE" w:eastAsia="fr-FR"/>
        </w:rPr>
        <w:t>de la première moitié du XVI</w:t>
      </w:r>
      <w:r w:rsidRPr="003A6169">
        <w:rPr>
          <w:vertAlign w:val="superscript"/>
          <w:lang w:val="fr-BE" w:eastAsia="fr-FR"/>
        </w:rPr>
        <w:t>e</w:t>
      </w:r>
      <w:r w:rsidRPr="003A6169">
        <w:rPr>
          <w:lang w:val="fr-BE" w:eastAsia="fr-FR"/>
        </w:rPr>
        <w:t xml:space="preserve"> siècle fournissent les plus anciens exemples d’ouvrages lexicographiques qui sont conçus expressément pour apprendre le français</w:t>
      </w:r>
      <w:r w:rsidR="00A27AB0" w:rsidRPr="003A6169">
        <w:rPr>
          <w:lang w:val="fr-BE" w:eastAsia="fr-FR"/>
        </w:rPr>
        <w:t xml:space="preserve"> (</w:t>
      </w:r>
      <w:r w:rsidR="00001509" w:rsidRPr="003A6169">
        <w:rPr>
          <w:i/>
          <w:lang w:val="fr-BE" w:eastAsia="fr-FR"/>
        </w:rPr>
        <w:t>cf</w:t>
      </w:r>
      <w:r w:rsidR="00001509" w:rsidRPr="003A6169">
        <w:rPr>
          <w:lang w:val="fr-BE" w:eastAsia="fr-FR"/>
        </w:rPr>
        <w:t xml:space="preserve">. </w:t>
      </w:r>
      <w:r w:rsidR="00A27AB0" w:rsidRPr="003A6169">
        <w:rPr>
          <w:lang w:val="fr-BE" w:eastAsia="fr-FR"/>
        </w:rPr>
        <w:t>Lindemann</w:t>
      </w:r>
      <w:r w:rsidR="00001509" w:rsidRPr="003A6169">
        <w:rPr>
          <w:lang w:val="fr-BE" w:eastAsia="fr-FR"/>
        </w:rPr>
        <w:t xml:space="preserve"> 1994 : 387</w:t>
      </w:r>
      <w:r w:rsidR="00A27AB0" w:rsidRPr="003A6169">
        <w:rPr>
          <w:lang w:val="fr-BE" w:eastAsia="fr-FR"/>
        </w:rPr>
        <w:t>)</w:t>
      </w:r>
      <w:r w:rsidRPr="003A6169">
        <w:rPr>
          <w:lang w:val="fr-BE" w:eastAsia="fr-FR"/>
        </w:rPr>
        <w:t xml:space="preserve">. Deuxièmement, </w:t>
      </w:r>
      <w:r w:rsidR="00E02892">
        <w:rPr>
          <w:lang w:val="fr-BE" w:eastAsia="fr-FR"/>
        </w:rPr>
        <w:t>cette production</w:t>
      </w:r>
      <w:r w:rsidRPr="003A6169">
        <w:rPr>
          <w:lang w:val="fr-BE" w:eastAsia="fr-FR"/>
        </w:rPr>
        <w:t xml:space="preserve"> tient un rôle de premier plan dans le développement de la lexicographie vernaculaire en Europe. </w:t>
      </w:r>
      <w:r w:rsidR="00A27AB0" w:rsidRPr="003A6169">
        <w:rPr>
          <w:lang w:val="fr-BE" w:eastAsia="fr-FR"/>
        </w:rPr>
        <w:t xml:space="preserve">Le cas du </w:t>
      </w:r>
      <w:r w:rsidR="00A27AB0" w:rsidRPr="003A6169">
        <w:rPr>
          <w:i/>
          <w:lang w:val="fr-BE" w:eastAsia="fr-FR"/>
        </w:rPr>
        <w:t xml:space="preserve">Vocabulaire </w:t>
      </w:r>
      <w:r w:rsidR="00A27AB0" w:rsidRPr="003A6169">
        <w:rPr>
          <w:lang w:val="fr-BE" w:eastAsia="fr-FR"/>
        </w:rPr>
        <w:t xml:space="preserve">(1527) rédigé par </w:t>
      </w:r>
      <w:r w:rsidR="00E02892">
        <w:rPr>
          <w:lang w:val="fr-BE" w:eastAsia="fr-FR"/>
        </w:rPr>
        <w:t xml:space="preserve">le </w:t>
      </w:r>
      <w:r w:rsidR="00E02892" w:rsidRPr="003A6169">
        <w:rPr>
          <w:lang w:val="fr-BE" w:eastAsia="fr-FR"/>
        </w:rPr>
        <w:t xml:space="preserve">maître de langues </w:t>
      </w:r>
      <w:r w:rsidR="00E02892">
        <w:rPr>
          <w:lang w:val="fr-BE" w:eastAsia="fr-FR"/>
        </w:rPr>
        <w:t xml:space="preserve">anversois </w:t>
      </w:r>
      <w:r w:rsidR="00A27AB0" w:rsidRPr="003A6169">
        <w:rPr>
          <w:lang w:val="fr-BE" w:eastAsia="fr-FR"/>
        </w:rPr>
        <w:t>Noël de Berlaimont en fournit l’exemple le plus éclatant. Au fil des remaniements, ce petit opuscule néerlandais</w:t>
      </w:r>
      <w:r w:rsidR="00001509" w:rsidRPr="003A6169">
        <w:rPr>
          <w:lang w:val="fr-BE" w:eastAsia="fr-FR"/>
        </w:rPr>
        <w:t>-</w:t>
      </w:r>
      <w:r w:rsidR="00A27AB0" w:rsidRPr="003A6169">
        <w:rPr>
          <w:lang w:val="fr-BE" w:eastAsia="fr-FR"/>
        </w:rPr>
        <w:t xml:space="preserve">français a intégré de nombreuses langues </w:t>
      </w:r>
      <w:r w:rsidR="00A27AB0" w:rsidRPr="003A6169">
        <w:rPr>
          <w:lang w:val="fr-BE" w:eastAsia="fr-FR"/>
        </w:rPr>
        <w:lastRenderedPageBreak/>
        <w:t>européennes</w:t>
      </w:r>
      <w:r w:rsidR="00D86F7E">
        <w:rPr>
          <w:lang w:val="fr-BE" w:eastAsia="fr-FR"/>
        </w:rPr>
        <w:t xml:space="preserve"> et parfois </w:t>
      </w:r>
      <w:r w:rsidR="00A27AB0" w:rsidRPr="003A6169">
        <w:rPr>
          <w:lang w:val="fr-BE" w:eastAsia="fr-FR"/>
        </w:rPr>
        <w:t xml:space="preserve">non européennes : pour plusieurs d’entre elles, une adaptation du </w:t>
      </w:r>
      <w:r w:rsidR="00A27AB0" w:rsidRPr="003A6169">
        <w:rPr>
          <w:i/>
          <w:lang w:val="fr-BE" w:eastAsia="fr-FR"/>
        </w:rPr>
        <w:t xml:space="preserve">Vocabulaire </w:t>
      </w:r>
      <w:r w:rsidR="00A27AB0" w:rsidRPr="003A6169">
        <w:rPr>
          <w:lang w:val="fr-BE" w:eastAsia="fr-FR"/>
        </w:rPr>
        <w:t>a jeté les fondements d’une tradition lexicographique</w:t>
      </w:r>
      <w:r w:rsidR="00001509" w:rsidRPr="003A6169">
        <w:rPr>
          <w:lang w:val="fr-BE" w:eastAsia="fr-FR"/>
        </w:rPr>
        <w:t xml:space="preserve"> (Verdeyen 1925-35 ; Pablo N</w:t>
      </w:r>
      <w:r w:rsidR="00001509" w:rsidRPr="003A6169">
        <w:rPr>
          <w:rFonts w:cs="Times New Roman"/>
          <w:lang w:val="fr-BE" w:eastAsia="fr-FR"/>
        </w:rPr>
        <w:t>úñez 2010)</w:t>
      </w:r>
      <w:r w:rsidR="00A27AB0" w:rsidRPr="003A6169">
        <w:rPr>
          <w:lang w:val="fr-BE" w:eastAsia="fr-FR"/>
        </w:rPr>
        <w:t xml:space="preserve">. Un autre exemple marquant est celui d’Elcie Edouard Leon Mellema </w:t>
      </w:r>
      <w:r w:rsidR="009210DA">
        <w:rPr>
          <w:lang w:val="fr-BE" w:eastAsia="fr-FR"/>
        </w:rPr>
        <w:t xml:space="preserve">dont les dictionnaires </w:t>
      </w:r>
      <w:r w:rsidR="00A27AB0" w:rsidRPr="003A6169">
        <w:rPr>
          <w:lang w:val="fr-BE" w:eastAsia="fr-FR"/>
        </w:rPr>
        <w:t>se trouvent à l’origine des premiers bilingues français</w:t>
      </w:r>
      <w:r w:rsidR="00605411" w:rsidRPr="003A6169">
        <w:rPr>
          <w:lang w:val="fr-BE" w:eastAsia="fr-FR"/>
        </w:rPr>
        <w:t>-</w:t>
      </w:r>
      <w:r w:rsidR="00A27AB0" w:rsidRPr="003A6169">
        <w:rPr>
          <w:lang w:val="fr-BE" w:eastAsia="fr-FR"/>
        </w:rPr>
        <w:t xml:space="preserve">allemands </w:t>
      </w:r>
      <w:r w:rsidR="00F3150E" w:rsidRPr="003A6169">
        <w:rPr>
          <w:lang w:val="fr-BE" w:eastAsia="fr-FR"/>
        </w:rPr>
        <w:t xml:space="preserve">(Hausmann </w:t>
      </w:r>
      <w:r w:rsidR="00605411" w:rsidRPr="003A6169">
        <w:rPr>
          <w:lang w:val="fr-BE" w:eastAsia="fr-FR"/>
        </w:rPr>
        <w:t>1984</w:t>
      </w:r>
      <w:r w:rsidR="00F3150E" w:rsidRPr="003A6169">
        <w:rPr>
          <w:lang w:val="fr-BE" w:eastAsia="fr-FR"/>
        </w:rPr>
        <w:t xml:space="preserve">) </w:t>
      </w:r>
      <w:r w:rsidR="00A27AB0" w:rsidRPr="003A6169">
        <w:rPr>
          <w:lang w:val="fr-BE" w:eastAsia="fr-FR"/>
        </w:rPr>
        <w:t>et néerlandais</w:t>
      </w:r>
      <w:r w:rsidR="003A384A" w:rsidRPr="003A6169">
        <w:rPr>
          <w:lang w:val="fr-BE" w:eastAsia="fr-FR"/>
        </w:rPr>
        <w:t>-</w:t>
      </w:r>
      <w:r w:rsidR="00A27AB0" w:rsidRPr="003A6169">
        <w:rPr>
          <w:lang w:val="fr-BE" w:eastAsia="fr-FR"/>
        </w:rPr>
        <w:t>anglais</w:t>
      </w:r>
      <w:r w:rsidR="00F3150E" w:rsidRPr="003A6169">
        <w:rPr>
          <w:lang w:val="fr-BE" w:eastAsia="fr-FR"/>
        </w:rPr>
        <w:t xml:space="preserve"> (Osselton </w:t>
      </w:r>
      <w:r w:rsidR="00605411" w:rsidRPr="003A6169">
        <w:rPr>
          <w:lang w:val="fr-BE" w:eastAsia="fr-FR"/>
        </w:rPr>
        <w:t>1969</w:t>
      </w:r>
      <w:r w:rsidR="00F3150E" w:rsidRPr="003A6169">
        <w:rPr>
          <w:lang w:val="fr-BE" w:eastAsia="fr-FR"/>
        </w:rPr>
        <w:t>)</w:t>
      </w:r>
      <w:r w:rsidR="00A27AB0" w:rsidRPr="003A6169">
        <w:rPr>
          <w:lang w:val="fr-BE" w:eastAsia="fr-FR"/>
        </w:rPr>
        <w:t>.</w:t>
      </w:r>
      <w:r w:rsidR="00A16D23" w:rsidRPr="003A6169">
        <w:rPr>
          <w:lang w:val="fr-BE" w:eastAsia="fr-FR"/>
        </w:rPr>
        <w:t xml:space="preserve"> </w:t>
      </w:r>
      <w:r w:rsidRPr="003A6169">
        <w:rPr>
          <w:lang w:val="fr-BE" w:eastAsia="fr-FR"/>
        </w:rPr>
        <w:t>Troisièmement, au cours du XVI</w:t>
      </w:r>
      <w:r w:rsidRPr="003A6169">
        <w:rPr>
          <w:vertAlign w:val="superscript"/>
          <w:lang w:val="fr-BE" w:eastAsia="fr-FR"/>
        </w:rPr>
        <w:t>e</w:t>
      </w:r>
      <w:r w:rsidRPr="003A6169">
        <w:rPr>
          <w:lang w:val="fr-BE" w:eastAsia="fr-FR"/>
        </w:rPr>
        <w:t xml:space="preserve"> siècle, la lexicographie </w:t>
      </w:r>
      <w:r w:rsidR="00E36CC3">
        <w:rPr>
          <w:lang w:val="fr-BE" w:eastAsia="fr-FR"/>
        </w:rPr>
        <w:t>f</w:t>
      </w:r>
      <w:r w:rsidRPr="003A6169">
        <w:rPr>
          <w:lang w:val="fr-BE" w:eastAsia="fr-FR"/>
        </w:rPr>
        <w:t>rançais</w:t>
      </w:r>
      <w:r w:rsidR="00E36CC3">
        <w:rPr>
          <w:lang w:val="fr-BE" w:eastAsia="fr-FR"/>
        </w:rPr>
        <w:t>-</w:t>
      </w:r>
      <w:r w:rsidRPr="003A6169">
        <w:rPr>
          <w:lang w:val="fr-BE" w:eastAsia="fr-FR"/>
        </w:rPr>
        <w:t xml:space="preserve">néerlandais se caractérise par un rythme de production particulièrement soutenu pour l’époque. </w:t>
      </w:r>
      <w:r w:rsidR="00E3463B" w:rsidRPr="003A6169">
        <w:rPr>
          <w:lang w:val="fr-BE" w:eastAsia="fr-FR"/>
        </w:rPr>
        <w:t>Témoignage précieux des réalités linguistiques des Pays-Bas anciens, l</w:t>
      </w:r>
      <w:r w:rsidRPr="003A6169">
        <w:rPr>
          <w:lang w:val="fr-BE" w:eastAsia="fr-FR"/>
        </w:rPr>
        <w:t>e corpus de textes lexicographiques qui en résulte</w:t>
      </w:r>
      <w:r w:rsidR="00E3463B" w:rsidRPr="003A6169">
        <w:rPr>
          <w:lang w:val="fr-BE" w:eastAsia="fr-FR"/>
        </w:rPr>
        <w:t xml:space="preserve"> </w:t>
      </w:r>
      <w:r w:rsidRPr="003A6169">
        <w:rPr>
          <w:lang w:val="fr-BE" w:eastAsia="fr-FR"/>
        </w:rPr>
        <w:t xml:space="preserve">permet de suivre de près l’évolution du </w:t>
      </w:r>
      <w:r w:rsidRPr="003A6169">
        <w:rPr>
          <w:i/>
          <w:lang w:val="fr-BE" w:eastAsia="fr-FR"/>
        </w:rPr>
        <w:t>dictionnaire</w:t>
      </w:r>
      <w:r w:rsidRPr="003A6169">
        <w:rPr>
          <w:lang w:val="fr-BE" w:eastAsia="fr-FR"/>
        </w:rPr>
        <w:t xml:space="preserve"> </w:t>
      </w:r>
      <w:r w:rsidRPr="00E36CC3">
        <w:rPr>
          <w:i/>
          <w:lang w:val="fr-BE" w:eastAsia="fr-FR"/>
        </w:rPr>
        <w:t>bilingue</w:t>
      </w:r>
      <w:r w:rsidR="003A384A" w:rsidRPr="003A6169">
        <w:rPr>
          <w:lang w:val="fr-BE" w:eastAsia="fr-FR"/>
        </w:rPr>
        <w:t xml:space="preserve"> </w:t>
      </w:r>
      <w:r w:rsidRPr="003A6169">
        <w:rPr>
          <w:lang w:val="fr-BE" w:eastAsia="fr-FR"/>
        </w:rPr>
        <w:t xml:space="preserve">en tant que type de produit à la fois lexicographique et </w:t>
      </w:r>
      <w:r w:rsidR="00A557E0">
        <w:rPr>
          <w:lang w:val="fr-BE" w:eastAsia="fr-FR"/>
        </w:rPr>
        <w:t>éducatif</w:t>
      </w:r>
      <w:r w:rsidRPr="003A6169">
        <w:rPr>
          <w:lang w:val="fr-BE" w:eastAsia="fr-FR"/>
        </w:rPr>
        <w:t>.</w:t>
      </w:r>
    </w:p>
    <w:p w14:paraId="6FB06DF7" w14:textId="106B05C6" w:rsidR="0012160E" w:rsidRPr="003A6169" w:rsidRDefault="003A384A" w:rsidP="00BE4A4A">
      <w:pPr>
        <w:rPr>
          <w:lang w:val="fr-BE" w:eastAsia="fr-FR"/>
        </w:rPr>
      </w:pPr>
      <w:r w:rsidRPr="003A6169">
        <w:rPr>
          <w:lang w:val="fr-BE" w:eastAsia="fr-FR"/>
        </w:rPr>
        <w:t xml:space="preserve">Dès lors, l’objectif principal de cette thèse est de combler une lacune majeure dans l’histoire de la lexicographie européenne </w:t>
      </w:r>
      <w:r w:rsidRPr="003A6169">
        <w:rPr>
          <w:i/>
          <w:lang w:val="fr-BE" w:eastAsia="fr-FR"/>
        </w:rPr>
        <w:t>bilingue</w:t>
      </w:r>
      <w:r w:rsidRPr="003A6169">
        <w:rPr>
          <w:lang w:val="fr-BE" w:eastAsia="fr-FR"/>
        </w:rPr>
        <w:t xml:space="preserve"> en intégrant dans le circuit des connaissances les produits lexicographiques anciens qui combinent le français et le néerlandais. </w:t>
      </w:r>
      <w:r w:rsidR="00EC7E9C" w:rsidRPr="003A6169">
        <w:rPr>
          <w:lang w:val="fr-BE" w:eastAsia="fr-FR"/>
        </w:rPr>
        <w:t xml:space="preserve">Concrètement, cette étude </w:t>
      </w:r>
      <w:r w:rsidR="009A0A5C">
        <w:rPr>
          <w:lang w:val="fr-BE" w:eastAsia="fr-FR"/>
        </w:rPr>
        <w:t>se</w:t>
      </w:r>
      <w:r w:rsidR="00EC7E9C" w:rsidRPr="003A6169">
        <w:rPr>
          <w:lang w:val="fr-BE" w:eastAsia="fr-FR"/>
        </w:rPr>
        <w:t xml:space="preserve"> construit autour de trois questions de recherche :</w:t>
      </w:r>
    </w:p>
    <w:p w14:paraId="3C50E4E6" w14:textId="77777777" w:rsidR="00404F39" w:rsidRPr="003A6169" w:rsidRDefault="00404F39" w:rsidP="00522788">
      <w:pPr>
        <w:numPr>
          <w:ilvl w:val="0"/>
          <w:numId w:val="3"/>
        </w:numPr>
        <w:ind w:left="1423" w:hanging="357"/>
        <w:contextualSpacing/>
        <w:rPr>
          <w:lang w:val="fr-BE" w:eastAsia="fr-FR"/>
        </w:rPr>
      </w:pPr>
      <w:r w:rsidRPr="003A6169">
        <w:rPr>
          <w:lang w:val="fr-BE" w:eastAsia="fr-FR"/>
        </w:rPr>
        <w:t xml:space="preserve">Quels sont les </w:t>
      </w:r>
      <w:r w:rsidRPr="003A6169">
        <w:rPr>
          <w:i/>
          <w:lang w:val="fr-BE" w:eastAsia="fr-FR"/>
        </w:rPr>
        <w:t>types</w:t>
      </w:r>
      <w:r w:rsidRPr="003A6169">
        <w:rPr>
          <w:lang w:val="fr-BE" w:eastAsia="fr-FR"/>
        </w:rPr>
        <w:t xml:space="preserve"> de produits lexicographiques bilingues français ↔ néerlandais qui existent aux XVI</w:t>
      </w:r>
      <w:r w:rsidRPr="00734AF4">
        <w:rPr>
          <w:vertAlign w:val="superscript"/>
          <w:lang w:val="fr-BE" w:eastAsia="fr-FR"/>
        </w:rPr>
        <w:t>e</w:t>
      </w:r>
      <w:r w:rsidRPr="003A6169">
        <w:rPr>
          <w:lang w:val="fr-BE" w:eastAsia="fr-FR"/>
        </w:rPr>
        <w:t xml:space="preserve"> et XVII</w:t>
      </w:r>
      <w:r w:rsidRPr="00734AF4">
        <w:rPr>
          <w:vertAlign w:val="superscript"/>
          <w:lang w:val="fr-BE" w:eastAsia="fr-FR"/>
        </w:rPr>
        <w:t>e</w:t>
      </w:r>
      <w:r w:rsidRPr="003A6169">
        <w:rPr>
          <w:lang w:val="fr-BE" w:eastAsia="fr-FR"/>
        </w:rPr>
        <w:t xml:space="preserve"> siècles ?</w:t>
      </w:r>
    </w:p>
    <w:p w14:paraId="066A17E9" w14:textId="77777777" w:rsidR="00404F39" w:rsidRPr="003A6169" w:rsidRDefault="00404F39" w:rsidP="00522788">
      <w:pPr>
        <w:numPr>
          <w:ilvl w:val="0"/>
          <w:numId w:val="3"/>
        </w:numPr>
        <w:ind w:left="1423" w:hanging="357"/>
        <w:contextualSpacing/>
        <w:rPr>
          <w:lang w:val="fr-BE" w:eastAsia="fr-FR"/>
        </w:rPr>
      </w:pPr>
      <w:r w:rsidRPr="003A6169">
        <w:rPr>
          <w:lang w:val="fr-BE" w:eastAsia="fr-FR"/>
        </w:rPr>
        <w:t xml:space="preserve">Quels sont les </w:t>
      </w:r>
      <w:r w:rsidRPr="003A6169">
        <w:rPr>
          <w:i/>
          <w:lang w:val="fr-BE" w:eastAsia="fr-FR"/>
        </w:rPr>
        <w:t>traits distinctifs</w:t>
      </w:r>
      <w:r w:rsidRPr="003A6169">
        <w:rPr>
          <w:lang w:val="fr-BE" w:eastAsia="fr-FR"/>
        </w:rPr>
        <w:t xml:space="preserve"> de ces types de produits lexicographiques ?</w:t>
      </w:r>
    </w:p>
    <w:p w14:paraId="2F23FCA5" w14:textId="77777777" w:rsidR="00404F39" w:rsidRPr="003A6169" w:rsidRDefault="00404F39" w:rsidP="00522788">
      <w:pPr>
        <w:numPr>
          <w:ilvl w:val="0"/>
          <w:numId w:val="3"/>
        </w:numPr>
        <w:ind w:left="1423" w:hanging="357"/>
        <w:contextualSpacing/>
        <w:rPr>
          <w:lang w:val="fr-BE" w:eastAsia="fr-FR"/>
        </w:rPr>
      </w:pPr>
      <w:r w:rsidRPr="003A6169">
        <w:rPr>
          <w:lang w:val="fr-BE" w:eastAsia="fr-FR"/>
        </w:rPr>
        <w:t xml:space="preserve">À l’intérieur de ces types, peut-on observer des </w:t>
      </w:r>
      <w:r w:rsidRPr="003A6169">
        <w:rPr>
          <w:i/>
          <w:lang w:val="fr-BE" w:eastAsia="fr-FR"/>
        </w:rPr>
        <w:t>changements significatifs</w:t>
      </w:r>
      <w:r w:rsidRPr="003A6169">
        <w:rPr>
          <w:lang w:val="fr-BE" w:eastAsia="fr-FR"/>
        </w:rPr>
        <w:t> ?</w:t>
      </w:r>
    </w:p>
    <w:p w14:paraId="1AFD779C" w14:textId="2D919D67" w:rsidR="007C6695" w:rsidRPr="003A6169" w:rsidRDefault="00404F39" w:rsidP="00404F39">
      <w:pPr>
        <w:pStyle w:val="Titre2"/>
        <w:rPr>
          <w:lang w:val="fr-BE" w:eastAsia="fr-FR"/>
        </w:rPr>
      </w:pPr>
      <w:r w:rsidRPr="003A6169">
        <w:rPr>
          <w:lang w:val="fr-BE" w:eastAsia="fr-FR"/>
        </w:rPr>
        <w:t>Corpus</w:t>
      </w:r>
      <w:r w:rsidR="001E064B" w:rsidRPr="003A6169">
        <w:rPr>
          <w:lang w:val="fr-BE" w:eastAsia="fr-FR"/>
        </w:rPr>
        <w:t xml:space="preserve"> de répertoires lexicographiques français-néerlandais (1527-1656)</w:t>
      </w:r>
    </w:p>
    <w:p w14:paraId="7AA73976" w14:textId="2813E754" w:rsidR="00D65825" w:rsidRPr="003A6169" w:rsidRDefault="00D65825" w:rsidP="00D65825">
      <w:pPr>
        <w:rPr>
          <w:lang w:val="fr-BE" w:eastAsia="fr-FR"/>
        </w:rPr>
      </w:pPr>
      <w:r w:rsidRPr="003A6169">
        <w:rPr>
          <w:lang w:val="fr-BE" w:eastAsia="fr-FR"/>
        </w:rPr>
        <w:t>Les ouvrages qui font partie du corpus d’analyse ont été sélectionnés sur la base de quatre critères :</w:t>
      </w:r>
    </w:p>
    <w:p w14:paraId="7C545B73" w14:textId="2B48DE86" w:rsidR="00D65825" w:rsidRPr="003A6169" w:rsidRDefault="00D65825" w:rsidP="00967CA3">
      <w:pPr>
        <w:numPr>
          <w:ilvl w:val="0"/>
          <w:numId w:val="10"/>
        </w:numPr>
        <w:contextualSpacing/>
        <w:rPr>
          <w:lang w:val="fr-BE" w:eastAsia="fr-FR"/>
        </w:rPr>
      </w:pPr>
      <w:r w:rsidRPr="003A6169">
        <w:rPr>
          <w:lang w:val="fr-BE" w:eastAsia="fr-FR"/>
        </w:rPr>
        <w:t>le type de support ;</w:t>
      </w:r>
    </w:p>
    <w:p w14:paraId="4B454715" w14:textId="5142633B" w:rsidR="00D65825" w:rsidRPr="003A6169" w:rsidRDefault="00D65825" w:rsidP="00967CA3">
      <w:pPr>
        <w:numPr>
          <w:ilvl w:val="0"/>
          <w:numId w:val="10"/>
        </w:numPr>
        <w:ind w:left="1423" w:hanging="357"/>
        <w:contextualSpacing/>
        <w:rPr>
          <w:lang w:val="fr-BE" w:eastAsia="fr-FR"/>
        </w:rPr>
      </w:pPr>
      <w:r w:rsidRPr="003A6169">
        <w:rPr>
          <w:lang w:val="fr-BE" w:eastAsia="fr-FR"/>
        </w:rPr>
        <w:t>la combinaison de langues ;</w:t>
      </w:r>
    </w:p>
    <w:p w14:paraId="3BC4D7A8" w14:textId="77777777" w:rsidR="00D65825" w:rsidRPr="003A6169" w:rsidRDefault="00D65825" w:rsidP="00967CA3">
      <w:pPr>
        <w:numPr>
          <w:ilvl w:val="0"/>
          <w:numId w:val="10"/>
        </w:numPr>
        <w:ind w:left="1423" w:hanging="357"/>
        <w:contextualSpacing/>
        <w:rPr>
          <w:lang w:val="fr-BE" w:eastAsia="fr-FR"/>
        </w:rPr>
      </w:pPr>
      <w:r w:rsidRPr="003A6169">
        <w:rPr>
          <w:lang w:val="fr-BE" w:eastAsia="fr-FR"/>
        </w:rPr>
        <w:t>le genre textuel ;</w:t>
      </w:r>
    </w:p>
    <w:p w14:paraId="09921882" w14:textId="77777777" w:rsidR="00D65825" w:rsidRPr="003A6169" w:rsidRDefault="00D65825" w:rsidP="00967CA3">
      <w:pPr>
        <w:numPr>
          <w:ilvl w:val="0"/>
          <w:numId w:val="10"/>
        </w:numPr>
        <w:ind w:left="1423" w:hanging="357"/>
        <w:contextualSpacing/>
        <w:rPr>
          <w:lang w:val="fr-BE" w:eastAsia="fr-FR"/>
        </w:rPr>
      </w:pPr>
      <w:r w:rsidRPr="003A6169">
        <w:rPr>
          <w:lang w:val="fr-BE" w:eastAsia="fr-FR"/>
        </w:rPr>
        <w:t>les limites chronologiques.</w:t>
      </w:r>
    </w:p>
    <w:p w14:paraId="7AC650CC" w14:textId="035E47F5" w:rsidR="00D5549D" w:rsidRPr="003A6169" w:rsidRDefault="00D65825" w:rsidP="00F96DC1">
      <w:pPr>
        <w:spacing w:before="240"/>
        <w:rPr>
          <w:lang w:val="fr-BE" w:eastAsia="fr-FR"/>
        </w:rPr>
      </w:pPr>
      <w:r w:rsidRPr="003A6169">
        <w:rPr>
          <w:lang w:val="fr-BE" w:eastAsia="fr-FR"/>
        </w:rPr>
        <w:t>Seuls les ouvrages imprimés ont été retenus dans le corpus d’analyse</w:t>
      </w:r>
      <w:r w:rsidR="005606A9" w:rsidRPr="003A6169">
        <w:rPr>
          <w:lang w:val="fr-BE" w:eastAsia="fr-FR"/>
        </w:rPr>
        <w:t xml:space="preserve">, les </w:t>
      </w:r>
      <w:r w:rsidRPr="003A6169">
        <w:rPr>
          <w:lang w:val="fr-BE" w:eastAsia="fr-FR"/>
        </w:rPr>
        <w:t xml:space="preserve">ouvrages manuscrits </w:t>
      </w:r>
      <w:r w:rsidR="005606A9" w:rsidRPr="003A6169">
        <w:rPr>
          <w:lang w:val="fr-BE" w:eastAsia="fr-FR"/>
        </w:rPr>
        <w:t>ayant eu un</w:t>
      </w:r>
      <w:r w:rsidR="000D08F6" w:rsidRPr="003A6169">
        <w:rPr>
          <w:lang w:val="fr-BE" w:eastAsia="fr-FR"/>
        </w:rPr>
        <w:t>e diffusion limitée et un</w:t>
      </w:r>
      <w:r w:rsidR="005606A9" w:rsidRPr="003A6169">
        <w:rPr>
          <w:lang w:val="fr-BE" w:eastAsia="fr-FR"/>
        </w:rPr>
        <w:t xml:space="preserve"> impact</w:t>
      </w:r>
      <w:r w:rsidR="000D08F6" w:rsidRPr="003A6169">
        <w:rPr>
          <w:lang w:val="fr-BE" w:eastAsia="fr-FR"/>
        </w:rPr>
        <w:t xml:space="preserve"> faible</w:t>
      </w:r>
      <w:r w:rsidR="005606A9" w:rsidRPr="003A6169">
        <w:rPr>
          <w:lang w:val="fr-BE" w:eastAsia="fr-FR"/>
        </w:rPr>
        <w:t xml:space="preserve"> </w:t>
      </w:r>
      <w:r w:rsidRPr="003A6169">
        <w:rPr>
          <w:lang w:val="fr-BE" w:eastAsia="fr-FR"/>
        </w:rPr>
        <w:t>sur le développement de la lexicographie imprimée.</w:t>
      </w:r>
      <w:r w:rsidR="00486F44" w:rsidRPr="003A6169">
        <w:rPr>
          <w:lang w:val="fr-BE" w:eastAsia="fr-FR"/>
        </w:rPr>
        <w:t xml:space="preserve"> </w:t>
      </w:r>
      <w:r w:rsidRPr="003A6169">
        <w:rPr>
          <w:lang w:val="fr-BE" w:eastAsia="fr-FR"/>
        </w:rPr>
        <w:t xml:space="preserve">Concernant la combinaison de langues, </w:t>
      </w:r>
      <w:r w:rsidR="00BE4A4A" w:rsidRPr="003A6169">
        <w:rPr>
          <w:lang w:val="fr-BE" w:eastAsia="fr-FR"/>
        </w:rPr>
        <w:t xml:space="preserve">le corpus analysé ne contient que des </w:t>
      </w:r>
      <w:r w:rsidRPr="003A6169">
        <w:rPr>
          <w:lang w:val="fr-BE" w:eastAsia="fr-FR"/>
        </w:rPr>
        <w:t>répertoires bilingues</w:t>
      </w:r>
      <w:r w:rsidR="00486F44" w:rsidRPr="003A6169">
        <w:rPr>
          <w:lang w:val="fr-BE" w:eastAsia="fr-FR"/>
        </w:rPr>
        <w:t> : u</w:t>
      </w:r>
      <w:r w:rsidRPr="003A6169">
        <w:rPr>
          <w:lang w:val="fr-BE" w:eastAsia="fr-FR"/>
        </w:rPr>
        <w:t xml:space="preserve">ne analyse adéquate </w:t>
      </w:r>
      <w:r w:rsidR="00A06A52" w:rsidRPr="003A6169">
        <w:rPr>
          <w:lang w:val="fr-BE" w:eastAsia="fr-FR"/>
        </w:rPr>
        <w:t xml:space="preserve">des ouvrages multilingues aurait nécessité une méthodologie plus poussée permettant de </w:t>
      </w:r>
      <w:r w:rsidRPr="003A6169">
        <w:rPr>
          <w:lang w:val="fr-BE" w:eastAsia="fr-FR"/>
        </w:rPr>
        <w:t>prendre en compte l’ensemble des langues mise</w:t>
      </w:r>
      <w:r w:rsidR="00E44926">
        <w:rPr>
          <w:lang w:val="fr-BE" w:eastAsia="fr-FR"/>
        </w:rPr>
        <w:t>s</w:t>
      </w:r>
      <w:r w:rsidRPr="003A6169">
        <w:rPr>
          <w:lang w:val="fr-BE" w:eastAsia="fr-FR"/>
        </w:rPr>
        <w:t xml:space="preserve"> en </w:t>
      </w:r>
      <w:r w:rsidR="00486F44" w:rsidRPr="003A6169">
        <w:rPr>
          <w:lang w:val="fr-BE" w:eastAsia="fr-FR"/>
        </w:rPr>
        <w:t>correspondance</w:t>
      </w:r>
      <w:r w:rsidRPr="003A6169">
        <w:rPr>
          <w:lang w:val="fr-BE" w:eastAsia="fr-FR"/>
        </w:rPr>
        <w:t>.</w:t>
      </w:r>
      <w:r w:rsidR="00F96DC1" w:rsidRPr="003A6169">
        <w:rPr>
          <w:lang w:val="fr-BE" w:eastAsia="fr-FR"/>
        </w:rPr>
        <w:t xml:space="preserve"> </w:t>
      </w:r>
      <w:r w:rsidR="00D5549D" w:rsidRPr="003A6169">
        <w:rPr>
          <w:lang w:val="fr-BE" w:eastAsia="fr-FR"/>
        </w:rPr>
        <w:t xml:space="preserve">Le critère du genre textuel permet de distinguer le </w:t>
      </w:r>
      <w:r w:rsidR="00D5549D" w:rsidRPr="003A6169">
        <w:rPr>
          <w:i/>
          <w:lang w:val="fr-BE" w:eastAsia="fr-FR"/>
        </w:rPr>
        <w:t xml:space="preserve">répertoire lexicographique bilingue </w:t>
      </w:r>
      <w:r w:rsidR="00F96DC1" w:rsidRPr="003A6169">
        <w:rPr>
          <w:lang w:val="fr-BE" w:eastAsia="fr-FR"/>
        </w:rPr>
        <w:t>de</w:t>
      </w:r>
      <w:r w:rsidR="00D5549D" w:rsidRPr="003A6169">
        <w:rPr>
          <w:lang w:val="fr-BE" w:eastAsia="fr-FR"/>
        </w:rPr>
        <w:t xml:space="preserve"> plusieurs genres connexes tels que les listes de vocabulaire insérées dans des grammaires, les collections de proverbes et aphorismes qui ne disposent pas d’une </w:t>
      </w:r>
      <w:r w:rsidR="00D5549D" w:rsidRPr="003A6169">
        <w:rPr>
          <w:lang w:val="fr-BE" w:eastAsia="fr-FR"/>
        </w:rPr>
        <w:lastRenderedPageBreak/>
        <w:t xml:space="preserve">macrostructure ou bien encore les glossaires qui répertorient les mots et expressions d’un texte </w:t>
      </w:r>
      <w:r w:rsidR="00F96DC1" w:rsidRPr="003A6169">
        <w:rPr>
          <w:lang w:val="fr-BE" w:eastAsia="fr-FR"/>
        </w:rPr>
        <w:t>particulier</w:t>
      </w:r>
      <w:r w:rsidR="00D5549D" w:rsidRPr="003A6169">
        <w:rPr>
          <w:lang w:val="fr-BE" w:eastAsia="fr-FR"/>
        </w:rPr>
        <w:t xml:space="preserve">. Les ouvrages retenus dans le corpus </w:t>
      </w:r>
      <w:r w:rsidR="009D381A" w:rsidRPr="003A6169">
        <w:rPr>
          <w:lang w:val="fr-BE" w:eastAsia="fr-FR"/>
        </w:rPr>
        <w:t xml:space="preserve">possèdent </w:t>
      </w:r>
      <w:r w:rsidR="007A712E" w:rsidRPr="003A6169">
        <w:rPr>
          <w:lang w:val="fr-BE" w:eastAsia="fr-FR"/>
        </w:rPr>
        <w:t xml:space="preserve">une macrostructure et une microstructure qui comprend obligatoirement une mise en correspondance entre le français et le néerlandais ; la sélection les matériaux lexicaux (qui englobent la </w:t>
      </w:r>
      <w:r w:rsidR="007A712E" w:rsidRPr="003A6169">
        <w:rPr>
          <w:i/>
          <w:lang w:val="fr-BE" w:eastAsia="fr-FR"/>
        </w:rPr>
        <w:t xml:space="preserve">nomenclature </w:t>
      </w:r>
      <w:r w:rsidR="007A712E" w:rsidRPr="003A6169">
        <w:rPr>
          <w:lang w:val="fr-BE" w:eastAsia="fr-FR"/>
        </w:rPr>
        <w:t xml:space="preserve">et les correspondants traductionnels) </w:t>
      </w:r>
      <w:r w:rsidR="00264583">
        <w:rPr>
          <w:lang w:val="fr-BE" w:eastAsia="fr-FR"/>
        </w:rPr>
        <w:t xml:space="preserve">y </w:t>
      </w:r>
      <w:r w:rsidR="007A712E" w:rsidRPr="003A6169">
        <w:rPr>
          <w:lang w:val="fr-BE" w:eastAsia="fr-FR"/>
        </w:rPr>
        <w:t>est autonome et ne dépend pas du contenu lexical d’un texte tiers.</w:t>
      </w:r>
    </w:p>
    <w:p w14:paraId="532D9BC8" w14:textId="03921D83" w:rsidR="00EE7AE4" w:rsidRPr="003A6169" w:rsidRDefault="00875912" w:rsidP="00945F39">
      <w:pPr>
        <w:rPr>
          <w:lang w:val="fr-BE" w:eastAsia="fr-FR"/>
        </w:rPr>
      </w:pPr>
      <w:r w:rsidRPr="003A6169">
        <w:rPr>
          <w:lang w:val="fr-BE" w:eastAsia="fr-FR"/>
        </w:rPr>
        <w:t xml:space="preserve">Pour ce qui est du </w:t>
      </w:r>
      <w:r w:rsidR="00D65825" w:rsidRPr="003A6169">
        <w:rPr>
          <w:lang w:val="fr-BE" w:eastAsia="fr-FR"/>
        </w:rPr>
        <w:t>découpage chronologique</w:t>
      </w:r>
      <w:r w:rsidRPr="003A6169">
        <w:rPr>
          <w:lang w:val="fr-BE" w:eastAsia="fr-FR"/>
        </w:rPr>
        <w:t>, l</w:t>
      </w:r>
      <w:r w:rsidR="00D65825" w:rsidRPr="003A6169">
        <w:rPr>
          <w:lang w:val="fr-BE" w:eastAsia="fr-FR"/>
        </w:rPr>
        <w:t xml:space="preserve">a limite inférieure du corpus </w:t>
      </w:r>
      <w:r w:rsidR="002915C1">
        <w:rPr>
          <w:lang w:val="fr-BE" w:eastAsia="fr-FR"/>
        </w:rPr>
        <w:t xml:space="preserve">correspond à la parution </w:t>
      </w:r>
      <w:r w:rsidR="00D65825" w:rsidRPr="003A6169">
        <w:rPr>
          <w:lang w:val="fr-BE" w:eastAsia="fr-FR"/>
        </w:rPr>
        <w:t xml:space="preserve">du plus ancien ouvrage lexicographique bilingue combinant le français et le néerlandais : </w:t>
      </w:r>
      <w:r w:rsidR="002915C1">
        <w:rPr>
          <w:lang w:val="fr-BE" w:eastAsia="fr-FR"/>
        </w:rPr>
        <w:t>le</w:t>
      </w:r>
      <w:r w:rsidR="00D65825" w:rsidRPr="003A6169">
        <w:rPr>
          <w:lang w:val="fr-BE" w:eastAsia="fr-FR"/>
        </w:rPr>
        <w:t xml:space="preserve"> </w:t>
      </w:r>
      <w:r w:rsidR="00D65825" w:rsidRPr="003A6169">
        <w:rPr>
          <w:i/>
          <w:lang w:val="fr-BE" w:eastAsia="fr-FR"/>
        </w:rPr>
        <w:t xml:space="preserve">Vocabulaire </w:t>
      </w:r>
      <w:r w:rsidR="002915C1">
        <w:rPr>
          <w:lang w:val="fr-BE" w:eastAsia="fr-FR"/>
        </w:rPr>
        <w:t xml:space="preserve">(1527) </w:t>
      </w:r>
      <w:r w:rsidR="00D65825" w:rsidRPr="003A6169">
        <w:rPr>
          <w:lang w:val="fr-BE" w:eastAsia="fr-FR"/>
        </w:rPr>
        <w:t xml:space="preserve">de Noël de Berlaimont </w:t>
      </w:r>
      <w:r w:rsidR="002915C1">
        <w:rPr>
          <w:lang w:val="fr-BE" w:eastAsia="fr-FR"/>
        </w:rPr>
        <w:t>cité plus haut</w:t>
      </w:r>
      <w:r w:rsidR="00D65825" w:rsidRPr="003A6169">
        <w:rPr>
          <w:lang w:val="fr-BE" w:eastAsia="fr-FR"/>
        </w:rPr>
        <w:t>. Quant à la limite</w:t>
      </w:r>
      <w:r w:rsidR="006402E3" w:rsidRPr="003A6169">
        <w:rPr>
          <w:lang w:val="fr-BE" w:eastAsia="fr-FR"/>
        </w:rPr>
        <w:t xml:space="preserve"> </w:t>
      </w:r>
      <w:r w:rsidR="00EE7AE4" w:rsidRPr="003A6169">
        <w:rPr>
          <w:lang w:val="fr-BE" w:eastAsia="fr-FR"/>
        </w:rPr>
        <w:t>supérieure, celle-ci est associée à un moment de renouveau dans la production lexicographique français-néerlandais. En effet, après un demi-siècle de stagnation, durant lequel les ouvrages lexicographiques mis au point à la fin du XVI</w:t>
      </w:r>
      <w:r w:rsidR="00EE7AE4" w:rsidRPr="003A6169">
        <w:rPr>
          <w:vertAlign w:val="superscript"/>
          <w:lang w:val="fr-BE" w:eastAsia="fr-FR"/>
        </w:rPr>
        <w:t>e</w:t>
      </w:r>
      <w:r w:rsidR="00EE7AE4" w:rsidRPr="003A6169">
        <w:rPr>
          <w:lang w:val="fr-BE" w:eastAsia="fr-FR"/>
        </w:rPr>
        <w:t xml:space="preserve"> siècle continuent à être réédités, de nouveaux dictionnaires sont lancés sur le marché vers le milieu du XVII</w:t>
      </w:r>
      <w:r w:rsidR="00EE7AE4" w:rsidRPr="003A6169">
        <w:rPr>
          <w:vertAlign w:val="superscript"/>
          <w:lang w:val="fr-BE" w:eastAsia="fr-FR"/>
        </w:rPr>
        <w:t>e</w:t>
      </w:r>
      <w:r w:rsidR="00EE7AE4" w:rsidRPr="003A6169">
        <w:rPr>
          <w:lang w:val="fr-BE" w:eastAsia="fr-FR"/>
        </w:rPr>
        <w:t xml:space="preserve"> siècle : ceux de Jean Louis d’Arsy en 1643 et ceux de Casparus </w:t>
      </w:r>
      <w:r w:rsidR="00220CE2">
        <w:rPr>
          <w:lang w:val="fr-BE" w:eastAsia="fr-FR"/>
        </w:rPr>
        <w:t>V</w:t>
      </w:r>
      <w:r w:rsidR="00EE7AE4" w:rsidRPr="003A6169">
        <w:rPr>
          <w:lang w:val="fr-BE" w:eastAsia="fr-FR"/>
        </w:rPr>
        <w:t>anden Ende en 1654. L’apparition de ces nouveaux produits indique clairement que les rééditions d’ouvrages plus anciens, remontant au XVI</w:t>
      </w:r>
      <w:r w:rsidR="00EE7AE4" w:rsidRPr="003A6169">
        <w:rPr>
          <w:vertAlign w:val="superscript"/>
          <w:lang w:val="fr-BE" w:eastAsia="fr-FR"/>
        </w:rPr>
        <w:t>e</w:t>
      </w:r>
      <w:r w:rsidR="00EE7AE4" w:rsidRPr="003A6169">
        <w:rPr>
          <w:lang w:val="fr-BE" w:eastAsia="fr-FR"/>
        </w:rPr>
        <w:t xml:space="preserve"> siècle, ne satisfont plus les demandes du public.</w:t>
      </w:r>
    </w:p>
    <w:p w14:paraId="5528694C" w14:textId="65933ADB" w:rsidR="00D65825" w:rsidRPr="003A6169" w:rsidRDefault="00D65825" w:rsidP="006402E3">
      <w:pPr>
        <w:rPr>
          <w:lang w:val="fr-BE" w:eastAsia="fr-FR"/>
        </w:rPr>
      </w:pPr>
      <w:r w:rsidRPr="003A6169">
        <w:rPr>
          <w:lang w:val="fr-BE" w:eastAsia="fr-FR"/>
        </w:rPr>
        <w:t>Le corpus constitué sur la base de</w:t>
      </w:r>
      <w:r w:rsidR="006402E3" w:rsidRPr="003A6169">
        <w:rPr>
          <w:lang w:val="fr-BE" w:eastAsia="fr-FR"/>
        </w:rPr>
        <w:t xml:space="preserve"> ces </w:t>
      </w:r>
      <w:r w:rsidRPr="003A6169">
        <w:rPr>
          <w:lang w:val="fr-BE" w:eastAsia="fr-FR"/>
        </w:rPr>
        <w:t xml:space="preserve">quatre critères comporte près de 150 éditions distinctes qui se laissent regrouper en 22 ouvrages. Ce corpus est associé à 15 noms d’auteurs, auxquels s’ajoutent deux auteurs anonymes et plusieurs remanieurs dont les noms ne nous sont pas </w:t>
      </w:r>
      <w:r w:rsidR="00222995">
        <w:rPr>
          <w:lang w:val="fr-BE" w:eastAsia="fr-FR"/>
        </w:rPr>
        <w:t>parvenus</w:t>
      </w:r>
      <w:r w:rsidR="006402E3" w:rsidRPr="003A6169">
        <w:rPr>
          <w:rStyle w:val="Appelnotedebasdep"/>
          <w:lang w:val="fr-BE" w:eastAsia="fr-FR"/>
        </w:rPr>
        <w:footnoteReference w:id="3"/>
      </w:r>
      <w:r w:rsidRPr="003A6169">
        <w:rPr>
          <w:lang w:val="fr-BE" w:eastAsia="fr-FR"/>
        </w:rPr>
        <w:t>.</w:t>
      </w:r>
    </w:p>
    <w:p w14:paraId="34D72534" w14:textId="3A32F9A3" w:rsidR="00404F39" w:rsidRPr="003A6169" w:rsidRDefault="00967CA3" w:rsidP="00404F39">
      <w:pPr>
        <w:pStyle w:val="Titre2"/>
        <w:rPr>
          <w:lang w:val="fr-BE" w:eastAsia="fr-FR"/>
        </w:rPr>
      </w:pPr>
      <w:r w:rsidRPr="003A6169">
        <w:rPr>
          <w:lang w:val="fr-BE" w:eastAsia="fr-FR"/>
        </w:rPr>
        <w:t>Comment étudier la lexicographie ancienne ?</w:t>
      </w:r>
    </w:p>
    <w:p w14:paraId="7ECE47CE" w14:textId="133715D4" w:rsidR="00D65825" w:rsidRDefault="006F7F36" w:rsidP="007A602A">
      <w:pPr>
        <w:rPr>
          <w:lang w:val="fr-BE"/>
        </w:rPr>
      </w:pPr>
      <w:r w:rsidRPr="003A6169">
        <w:rPr>
          <w:lang w:val="fr-BE"/>
        </w:rPr>
        <w:t>La méthodologie adoptée p</w:t>
      </w:r>
      <w:r w:rsidR="00D65825" w:rsidRPr="003A6169">
        <w:rPr>
          <w:lang w:val="fr-BE"/>
        </w:rPr>
        <w:t xml:space="preserve">our répondre aux trois questions de recherche </w:t>
      </w:r>
      <w:r w:rsidRPr="003A6169">
        <w:rPr>
          <w:lang w:val="fr-BE"/>
        </w:rPr>
        <w:t>(</w:t>
      </w:r>
      <w:r w:rsidRPr="003A6169">
        <w:rPr>
          <w:i/>
          <w:lang w:val="fr-BE"/>
        </w:rPr>
        <w:t>cf</w:t>
      </w:r>
      <w:r w:rsidRPr="003A6169">
        <w:rPr>
          <w:lang w:val="fr-BE"/>
        </w:rPr>
        <w:t xml:space="preserve">. ci-dessus), </w:t>
      </w:r>
      <w:r w:rsidR="00D65825" w:rsidRPr="003A6169">
        <w:rPr>
          <w:lang w:val="fr-BE"/>
        </w:rPr>
        <w:t>s’inscrit dans le cadre disciplinaire de la métalexicographie historique</w:t>
      </w:r>
      <w:r w:rsidR="00CE642F" w:rsidRPr="003A6169">
        <w:rPr>
          <w:lang w:val="fr-BE"/>
        </w:rPr>
        <w:t xml:space="preserve"> (</w:t>
      </w:r>
      <w:r w:rsidR="00CE642F" w:rsidRPr="003A6169">
        <w:rPr>
          <w:i/>
          <w:lang w:val="fr-BE"/>
        </w:rPr>
        <w:t>cf</w:t>
      </w:r>
      <w:r w:rsidR="00CE642F" w:rsidRPr="003A6169">
        <w:rPr>
          <w:lang w:val="fr-BE"/>
        </w:rPr>
        <w:t xml:space="preserve">. </w:t>
      </w:r>
      <w:r w:rsidR="007F55DB" w:rsidRPr="003A6169">
        <w:rPr>
          <w:lang w:val="fr-BE"/>
        </w:rPr>
        <w:t>P</w:t>
      </w:r>
      <w:r w:rsidR="00CE642F" w:rsidRPr="003A6169">
        <w:rPr>
          <w:lang w:val="fr-BE"/>
        </w:rPr>
        <w:t>etrequin</w:t>
      </w:r>
      <w:r w:rsidR="007F55DB" w:rsidRPr="003A6169">
        <w:rPr>
          <w:lang w:val="fr-BE"/>
        </w:rPr>
        <w:t xml:space="preserve"> &amp;</w:t>
      </w:r>
      <w:r w:rsidR="00220CE2">
        <w:rPr>
          <w:lang w:val="ru-RU"/>
        </w:rPr>
        <w:t xml:space="preserve"> </w:t>
      </w:r>
      <w:r w:rsidR="007F55DB" w:rsidRPr="003A6169">
        <w:rPr>
          <w:lang w:val="fr-BE"/>
        </w:rPr>
        <w:t>Swiggers</w:t>
      </w:r>
      <w:r w:rsidR="00CE642F" w:rsidRPr="003A6169">
        <w:rPr>
          <w:lang w:val="fr-BE"/>
        </w:rPr>
        <w:t xml:space="preserve"> 2007)</w:t>
      </w:r>
      <w:r w:rsidR="00D65825" w:rsidRPr="003A6169">
        <w:rPr>
          <w:lang w:val="fr-BE"/>
        </w:rPr>
        <w:t xml:space="preserve"> et repose sur une conceptualisation multidimensionnelle du répertoire lexicographique. Produit complexe, le répertoire lexicographique doit être envisagé à la fois comme un </w:t>
      </w:r>
      <w:r w:rsidR="00D65825" w:rsidRPr="003A6169">
        <w:rPr>
          <w:i/>
          <w:lang w:val="fr-BE"/>
        </w:rPr>
        <w:t>texte</w:t>
      </w:r>
      <w:r w:rsidR="00D65825" w:rsidRPr="003A6169">
        <w:rPr>
          <w:lang w:val="fr-BE"/>
        </w:rPr>
        <w:t xml:space="preserve">, comme un </w:t>
      </w:r>
      <w:r w:rsidR="00D65825" w:rsidRPr="003A6169">
        <w:rPr>
          <w:i/>
          <w:lang w:val="fr-BE"/>
        </w:rPr>
        <w:t>objet</w:t>
      </w:r>
      <w:r w:rsidR="00D65825" w:rsidRPr="003A6169">
        <w:rPr>
          <w:lang w:val="fr-BE"/>
        </w:rPr>
        <w:t xml:space="preserve"> et comme un </w:t>
      </w:r>
      <w:r w:rsidR="00D65825" w:rsidRPr="003A6169">
        <w:rPr>
          <w:i/>
          <w:lang w:val="fr-BE"/>
        </w:rPr>
        <w:t>produit utilitaire</w:t>
      </w:r>
      <w:r w:rsidR="00D65825" w:rsidRPr="003A6169">
        <w:rPr>
          <w:lang w:val="fr-BE"/>
        </w:rPr>
        <w:t xml:space="preserve">. Selon la modélisation proposée dans cette thèse, un répertoire lexicographique présente trois facettes : les </w:t>
      </w:r>
      <w:r w:rsidR="00D65825" w:rsidRPr="003A6169">
        <w:rPr>
          <w:i/>
          <w:lang w:val="fr-BE"/>
        </w:rPr>
        <w:t>contenus</w:t>
      </w:r>
      <w:r w:rsidR="00D65825" w:rsidRPr="003A6169">
        <w:rPr>
          <w:lang w:val="fr-BE"/>
        </w:rPr>
        <w:t xml:space="preserve"> (qui englobent les matériaux lexicaux et leur traitement métalinguistique), les </w:t>
      </w:r>
      <w:r w:rsidR="00D65825" w:rsidRPr="003A6169">
        <w:rPr>
          <w:i/>
          <w:lang w:val="fr-BE"/>
        </w:rPr>
        <w:t>structures</w:t>
      </w:r>
      <w:r w:rsidR="00D65825" w:rsidRPr="003A6169">
        <w:rPr>
          <w:lang w:val="fr-BE"/>
        </w:rPr>
        <w:t xml:space="preserve"> qui sous-tendent l’organisation du texte et les </w:t>
      </w:r>
      <w:r w:rsidR="00D65825" w:rsidRPr="003A6169">
        <w:rPr>
          <w:i/>
          <w:lang w:val="fr-BE"/>
        </w:rPr>
        <w:t>fonctions</w:t>
      </w:r>
      <w:r w:rsidR="00D65825" w:rsidRPr="003A6169">
        <w:rPr>
          <w:lang w:val="fr-BE"/>
        </w:rPr>
        <w:t xml:space="preserve"> sociologiques qui sont liées à l’usage des répertoires lexicographiques. L’analyse comparative de ces trois facettes sert de fondement </w:t>
      </w:r>
      <w:r w:rsidR="00E26A05" w:rsidRPr="003A6169">
        <w:rPr>
          <w:lang w:val="fr-BE"/>
        </w:rPr>
        <w:t>à</w:t>
      </w:r>
      <w:r w:rsidR="00D65825" w:rsidRPr="003A6169">
        <w:rPr>
          <w:lang w:val="fr-BE"/>
        </w:rPr>
        <w:t xml:space="preserve"> une </w:t>
      </w:r>
      <w:r w:rsidR="00D65825" w:rsidRPr="003A6169">
        <w:rPr>
          <w:i/>
          <w:lang w:val="fr-BE"/>
        </w:rPr>
        <w:t>typologie évolutive multidimensionnelle</w:t>
      </w:r>
      <w:r w:rsidR="00D65825" w:rsidRPr="003A6169">
        <w:rPr>
          <w:lang w:val="fr-BE"/>
        </w:rPr>
        <w:t>.</w:t>
      </w:r>
    </w:p>
    <w:p w14:paraId="4AA5AC96" w14:textId="59F915EA" w:rsidR="00D65825" w:rsidRPr="003A6169" w:rsidRDefault="00D65825" w:rsidP="007A602A">
      <w:pPr>
        <w:rPr>
          <w:lang w:val="fr-BE"/>
        </w:rPr>
      </w:pPr>
      <w:r w:rsidRPr="003A6169">
        <w:rPr>
          <w:lang w:val="fr-BE"/>
        </w:rPr>
        <w:lastRenderedPageBreak/>
        <w:t xml:space="preserve">L’étude des fonctions sociologiques forme l’objet de la première partie de cette thèse. </w:t>
      </w:r>
      <w:r w:rsidR="008B70D1" w:rsidRPr="003A6169">
        <w:rPr>
          <w:lang w:val="fr-BE"/>
        </w:rPr>
        <w:t>L</w:t>
      </w:r>
      <w:r w:rsidRPr="003A6169">
        <w:rPr>
          <w:lang w:val="fr-BE"/>
        </w:rPr>
        <w:t>e Chapitre 1</w:t>
      </w:r>
      <w:r w:rsidR="008B70D1" w:rsidRPr="003A6169">
        <w:rPr>
          <w:lang w:val="fr-BE"/>
        </w:rPr>
        <w:t xml:space="preserve"> </w:t>
      </w:r>
      <w:r w:rsidRPr="003A6169">
        <w:rPr>
          <w:lang w:val="fr-BE"/>
        </w:rPr>
        <w:t>pose les balises permettant de délimiter les répertoires lexicographiques en tant que type de texte éducatif bien particulier à l’intérieur de l’ensemble des outils didactiques qui s’adressent aux apprenants néerlandophones du français aux XVI</w:t>
      </w:r>
      <w:r w:rsidRPr="003A6169">
        <w:rPr>
          <w:vertAlign w:val="superscript"/>
          <w:lang w:val="fr-BE"/>
        </w:rPr>
        <w:t>e</w:t>
      </w:r>
      <w:r w:rsidRPr="003A6169">
        <w:rPr>
          <w:lang w:val="fr-BE"/>
        </w:rPr>
        <w:t xml:space="preserve"> et XVII</w:t>
      </w:r>
      <w:r w:rsidRPr="003A6169">
        <w:rPr>
          <w:vertAlign w:val="superscript"/>
          <w:lang w:val="fr-BE"/>
        </w:rPr>
        <w:t>e</w:t>
      </w:r>
      <w:r w:rsidRPr="003A6169">
        <w:rPr>
          <w:lang w:val="fr-BE"/>
        </w:rPr>
        <w:t xml:space="preserve"> siècles. </w:t>
      </w:r>
      <w:r w:rsidR="008B70D1" w:rsidRPr="003A6169">
        <w:rPr>
          <w:lang w:val="fr-BE"/>
        </w:rPr>
        <w:t>L</w:t>
      </w:r>
      <w:r w:rsidRPr="003A6169">
        <w:rPr>
          <w:lang w:val="fr-BE"/>
        </w:rPr>
        <w:t>e Chapitre 2</w:t>
      </w:r>
      <w:r w:rsidR="008B70D1" w:rsidRPr="003A6169">
        <w:rPr>
          <w:lang w:val="fr-BE"/>
        </w:rPr>
        <w:t xml:space="preserve"> </w:t>
      </w:r>
      <w:r w:rsidRPr="003A6169">
        <w:rPr>
          <w:lang w:val="fr-BE"/>
        </w:rPr>
        <w:t xml:space="preserve">propose une typologie des répertoires fondée sur des critères </w:t>
      </w:r>
      <w:r w:rsidR="00E26A05" w:rsidRPr="003A6169">
        <w:rPr>
          <w:lang w:val="fr-BE"/>
        </w:rPr>
        <w:t>sociohistoriques</w:t>
      </w:r>
      <w:r w:rsidRPr="003A6169">
        <w:rPr>
          <w:lang w:val="fr-BE"/>
        </w:rPr>
        <w:t xml:space="preserve"> </w:t>
      </w:r>
      <w:r w:rsidR="00F11E83">
        <w:rPr>
          <w:lang w:val="fr-BE"/>
        </w:rPr>
        <w:t>(</w:t>
      </w:r>
      <w:r w:rsidRPr="003A6169">
        <w:rPr>
          <w:lang w:val="fr-BE"/>
        </w:rPr>
        <w:t>profils des auteurs et des imprimeurs, lieux d’impression</w:t>
      </w:r>
      <w:r w:rsidR="00F11E83">
        <w:rPr>
          <w:lang w:val="fr-BE"/>
        </w:rPr>
        <w:t xml:space="preserve">, </w:t>
      </w:r>
      <w:r w:rsidRPr="003A6169">
        <w:rPr>
          <w:lang w:val="fr-BE"/>
        </w:rPr>
        <w:t>usages attestés ou supposés</w:t>
      </w:r>
      <w:r w:rsidR="00F11E83">
        <w:rPr>
          <w:lang w:val="fr-BE"/>
        </w:rPr>
        <w:t>)</w:t>
      </w:r>
      <w:r w:rsidRPr="003A6169">
        <w:rPr>
          <w:lang w:val="fr-BE"/>
        </w:rPr>
        <w:t>.</w:t>
      </w:r>
      <w:r w:rsidR="00E26A05" w:rsidRPr="003A6169">
        <w:rPr>
          <w:lang w:val="fr-BE"/>
        </w:rPr>
        <w:t xml:space="preserve"> </w:t>
      </w:r>
      <w:r w:rsidR="00D763E9">
        <w:rPr>
          <w:lang w:val="fr-BE"/>
        </w:rPr>
        <w:t xml:space="preserve">En établissant une typologie des </w:t>
      </w:r>
      <w:r w:rsidR="00E26A05" w:rsidRPr="003A6169">
        <w:rPr>
          <w:lang w:val="fr-BE"/>
        </w:rPr>
        <w:t xml:space="preserve">sources utilisées pour </w:t>
      </w:r>
      <w:r w:rsidR="00D763E9">
        <w:rPr>
          <w:lang w:val="fr-BE"/>
        </w:rPr>
        <w:t xml:space="preserve">chaque </w:t>
      </w:r>
      <w:r w:rsidR="00E26A05" w:rsidRPr="003A6169">
        <w:rPr>
          <w:lang w:val="fr-BE"/>
        </w:rPr>
        <w:t>répertoire</w:t>
      </w:r>
      <w:r w:rsidR="00D763E9">
        <w:rPr>
          <w:lang w:val="fr-BE"/>
        </w:rPr>
        <w:t xml:space="preserve">, </w:t>
      </w:r>
      <w:r w:rsidR="00E26A05" w:rsidRPr="003A6169">
        <w:rPr>
          <w:lang w:val="fr-BE"/>
        </w:rPr>
        <w:t>l</w:t>
      </w:r>
      <w:r w:rsidRPr="003A6169">
        <w:rPr>
          <w:lang w:val="fr-BE"/>
        </w:rPr>
        <w:t>e Chapitre 3</w:t>
      </w:r>
      <w:r w:rsidR="008B70D1" w:rsidRPr="003A6169">
        <w:rPr>
          <w:lang w:val="fr-BE"/>
        </w:rPr>
        <w:t xml:space="preserve"> </w:t>
      </w:r>
      <w:r w:rsidR="00F911E6" w:rsidRPr="003A6169">
        <w:rPr>
          <w:lang w:val="fr-BE"/>
        </w:rPr>
        <w:t xml:space="preserve">reconstruit </w:t>
      </w:r>
      <w:r w:rsidRPr="003A6169">
        <w:rPr>
          <w:lang w:val="fr-BE"/>
        </w:rPr>
        <w:t>la place qu</w:t>
      </w:r>
      <w:r w:rsidR="00F911E6" w:rsidRPr="003A6169">
        <w:rPr>
          <w:lang w:val="fr-BE"/>
        </w:rPr>
        <w:t xml:space="preserve">’ils </w:t>
      </w:r>
      <w:r w:rsidRPr="003A6169">
        <w:rPr>
          <w:lang w:val="fr-BE"/>
        </w:rPr>
        <w:t>occupent dans les réseaux de circulation des connaissances.</w:t>
      </w:r>
    </w:p>
    <w:p w14:paraId="50DACEFB" w14:textId="37FB8D9D" w:rsidR="00D65825" w:rsidRPr="003A6169" w:rsidRDefault="00D65825" w:rsidP="007A602A">
      <w:pPr>
        <w:rPr>
          <w:lang w:val="fr-BE"/>
        </w:rPr>
      </w:pPr>
      <w:r w:rsidRPr="003A6169">
        <w:rPr>
          <w:lang w:val="fr-BE"/>
        </w:rPr>
        <w:t xml:space="preserve">La deuxième partie de cette thèse est consacrée à l’examen des structures qui sous-tendent l’organisation du texte lexicographique et des moyens typographiques déployés pour </w:t>
      </w:r>
      <w:r w:rsidR="008146A6">
        <w:rPr>
          <w:lang w:val="fr-BE"/>
        </w:rPr>
        <w:t xml:space="preserve">en </w:t>
      </w:r>
      <w:r w:rsidRPr="003A6169">
        <w:rPr>
          <w:lang w:val="fr-BE"/>
        </w:rPr>
        <w:t xml:space="preserve">mettre en évidence certaines composantes. </w:t>
      </w:r>
      <w:r w:rsidR="004768E5" w:rsidRPr="003A6169">
        <w:rPr>
          <w:lang w:val="fr-BE"/>
        </w:rPr>
        <w:t>L’</w:t>
      </w:r>
      <w:r w:rsidR="00C85F10">
        <w:t xml:space="preserve">analyse </w:t>
      </w:r>
      <w:r w:rsidR="004768E5" w:rsidRPr="003A6169">
        <w:rPr>
          <w:lang w:val="fr-BE"/>
        </w:rPr>
        <w:t>des macrostructures et des principes de classement sur lesquelles elles reposent (</w:t>
      </w:r>
      <w:r w:rsidRPr="003A6169">
        <w:rPr>
          <w:lang w:val="fr-BE"/>
        </w:rPr>
        <w:t>Chapitre 4</w:t>
      </w:r>
      <w:r w:rsidR="004768E5" w:rsidRPr="003A6169">
        <w:rPr>
          <w:lang w:val="fr-BE"/>
        </w:rPr>
        <w:t xml:space="preserve">) est suivi </w:t>
      </w:r>
      <w:r w:rsidR="00BA1480" w:rsidRPr="003A6169">
        <w:rPr>
          <w:lang w:val="fr-BE"/>
        </w:rPr>
        <w:t>d’</w:t>
      </w:r>
      <w:r w:rsidR="004768E5" w:rsidRPr="003A6169">
        <w:rPr>
          <w:lang w:val="fr-BE"/>
        </w:rPr>
        <w:t xml:space="preserve">une étude du </w:t>
      </w:r>
      <w:r w:rsidRPr="003A6169">
        <w:rPr>
          <w:lang w:val="fr-BE"/>
        </w:rPr>
        <w:t xml:space="preserve">programme minimal obligatoire de la microstructure </w:t>
      </w:r>
      <w:r w:rsidR="004768E5" w:rsidRPr="003A6169">
        <w:rPr>
          <w:lang w:val="fr-BE"/>
        </w:rPr>
        <w:t xml:space="preserve">(Chapitre 5) </w:t>
      </w:r>
      <w:r w:rsidRPr="003A6169">
        <w:rPr>
          <w:lang w:val="fr-BE"/>
        </w:rPr>
        <w:t>tandis que</w:t>
      </w:r>
      <w:r w:rsidR="004768E5" w:rsidRPr="003A6169">
        <w:rPr>
          <w:lang w:val="fr-BE"/>
        </w:rPr>
        <w:t xml:space="preserve"> les champs informationnels optionnels, c’est-à-dire </w:t>
      </w:r>
      <w:r w:rsidRPr="003A6169">
        <w:rPr>
          <w:lang w:val="fr-BE"/>
        </w:rPr>
        <w:t xml:space="preserve">les éléments non obligatoires de la microstructure, </w:t>
      </w:r>
      <w:r w:rsidR="00BA1480" w:rsidRPr="003A6169">
        <w:rPr>
          <w:lang w:val="fr-BE"/>
        </w:rPr>
        <w:t xml:space="preserve">font l’objet du </w:t>
      </w:r>
      <w:r w:rsidR="004768E5" w:rsidRPr="003A6169">
        <w:rPr>
          <w:lang w:val="fr-BE"/>
        </w:rPr>
        <w:t xml:space="preserve">Chapitre 6. </w:t>
      </w:r>
      <w:r w:rsidRPr="003A6169">
        <w:rPr>
          <w:lang w:val="fr-BE"/>
        </w:rPr>
        <w:t>Finalement, le Chapitre 7, cons</w:t>
      </w:r>
      <w:r w:rsidR="004768E5" w:rsidRPr="003A6169">
        <w:rPr>
          <w:lang w:val="fr-BE"/>
        </w:rPr>
        <w:t>a</w:t>
      </w:r>
      <w:r w:rsidRPr="003A6169">
        <w:rPr>
          <w:lang w:val="fr-BE"/>
        </w:rPr>
        <w:t>cré aux informations sur la prononciation, examine la façon dont ce</w:t>
      </w:r>
      <w:r w:rsidR="00C85F10">
        <w:t xml:space="preserve">lles-ci </w:t>
      </w:r>
      <w:r w:rsidRPr="003A6169">
        <w:rPr>
          <w:lang w:val="fr-BE"/>
        </w:rPr>
        <w:t>peuvent être réparties à travers les différents niveaux structurels d’un répertoire lexicographique</w:t>
      </w:r>
      <w:r w:rsidR="00BA1480" w:rsidRPr="003A6169">
        <w:rPr>
          <w:lang w:val="fr-BE"/>
        </w:rPr>
        <w:t xml:space="preserve"> (</w:t>
      </w:r>
      <w:r w:rsidR="003624B1" w:rsidRPr="003A6169">
        <w:rPr>
          <w:lang w:val="fr-BE"/>
        </w:rPr>
        <w:t>macrostructure, microstructure, paratextes</w:t>
      </w:r>
      <w:r w:rsidR="00BA1480" w:rsidRPr="003A6169">
        <w:rPr>
          <w:lang w:val="fr-BE"/>
        </w:rPr>
        <w:t>, autre)</w:t>
      </w:r>
      <w:r w:rsidR="003624B1" w:rsidRPr="003A6169">
        <w:rPr>
          <w:lang w:val="fr-BE"/>
        </w:rPr>
        <w:t>.</w:t>
      </w:r>
    </w:p>
    <w:p w14:paraId="754360E0" w14:textId="23E05EF7" w:rsidR="00D65825" w:rsidRPr="003A6169" w:rsidRDefault="00D65825" w:rsidP="007A602A">
      <w:pPr>
        <w:rPr>
          <w:lang w:val="fr-BE"/>
        </w:rPr>
      </w:pPr>
      <w:r w:rsidRPr="003A6169">
        <w:rPr>
          <w:lang w:val="fr-BE"/>
        </w:rPr>
        <w:t xml:space="preserve">La troisième et dernière partie de cette thèse est </w:t>
      </w:r>
      <w:r w:rsidR="00946B76" w:rsidRPr="003A6169">
        <w:rPr>
          <w:lang w:val="fr-BE"/>
        </w:rPr>
        <w:t>centrée sur les</w:t>
      </w:r>
      <w:r w:rsidRPr="003A6169">
        <w:rPr>
          <w:lang w:val="fr-BE"/>
        </w:rPr>
        <w:t xml:space="preserve"> matériaux lexicaux et </w:t>
      </w:r>
      <w:r w:rsidR="00946B76" w:rsidRPr="003A6169">
        <w:rPr>
          <w:lang w:val="fr-BE"/>
        </w:rPr>
        <w:t>les</w:t>
      </w:r>
      <w:r w:rsidRPr="003A6169">
        <w:rPr>
          <w:lang w:val="fr-BE"/>
        </w:rPr>
        <w:t xml:space="preserve"> critères de leur sélection. Le Chapitre 8 examine la part des informations encyclopédiques dans les répertoires du corpus </w:t>
      </w:r>
      <w:r w:rsidR="005D4043" w:rsidRPr="003A6169">
        <w:rPr>
          <w:lang w:val="fr-BE"/>
        </w:rPr>
        <w:t>en prenant pour exemple les noms propres (leur place dans la nomenclature et leur traitement lexicographique)</w:t>
      </w:r>
      <w:r w:rsidRPr="003A6169">
        <w:rPr>
          <w:lang w:val="fr-BE"/>
        </w:rPr>
        <w:t xml:space="preserve">. </w:t>
      </w:r>
      <w:r w:rsidR="00B2258C" w:rsidRPr="003A6169">
        <w:rPr>
          <w:lang w:val="fr-BE"/>
        </w:rPr>
        <w:t>L</w:t>
      </w:r>
      <w:r w:rsidRPr="003A6169">
        <w:rPr>
          <w:lang w:val="fr-BE"/>
        </w:rPr>
        <w:t>e Chapitre 9</w:t>
      </w:r>
      <w:r w:rsidR="00B2258C" w:rsidRPr="003A6169">
        <w:rPr>
          <w:lang w:val="fr-BE"/>
        </w:rPr>
        <w:t xml:space="preserve"> fait le point sur </w:t>
      </w:r>
      <w:r w:rsidRPr="003A6169">
        <w:rPr>
          <w:lang w:val="fr-BE"/>
        </w:rPr>
        <w:t xml:space="preserve">les rapports proportionnels entre les matériaux lexématiques, syntagmatiques et phrastiques parmi l’ensemble des matériaux lexicaux enregistrés dans un répertoire. Enfin, le Chapitre 10 étudie </w:t>
      </w:r>
      <w:r w:rsidR="00B2258C" w:rsidRPr="003A6169">
        <w:rPr>
          <w:lang w:val="fr-BE"/>
        </w:rPr>
        <w:t xml:space="preserve">la </w:t>
      </w:r>
      <w:r w:rsidR="009700FF" w:rsidRPr="003A6169">
        <w:rPr>
          <w:lang w:val="fr-BE"/>
        </w:rPr>
        <w:t>question</w:t>
      </w:r>
      <w:r w:rsidR="00B2258C" w:rsidRPr="003A6169">
        <w:rPr>
          <w:lang w:val="fr-BE"/>
        </w:rPr>
        <w:t xml:space="preserve"> de </w:t>
      </w:r>
      <w:r w:rsidRPr="003A6169">
        <w:rPr>
          <w:lang w:val="fr-BE"/>
        </w:rPr>
        <w:t xml:space="preserve">la délimitation </w:t>
      </w:r>
      <w:r w:rsidR="00B2258C" w:rsidRPr="003A6169">
        <w:rPr>
          <w:lang w:val="fr-BE"/>
        </w:rPr>
        <w:t>diatopique du français dans les répertoires néerlandais-français du corpus</w:t>
      </w:r>
      <w:r w:rsidRPr="003A6169">
        <w:rPr>
          <w:lang w:val="fr-BE"/>
        </w:rPr>
        <w:t>.</w:t>
      </w:r>
    </w:p>
    <w:p w14:paraId="441E88D9" w14:textId="57AA788A" w:rsidR="00404F39" w:rsidRPr="003A6169" w:rsidRDefault="00387286" w:rsidP="00404F39">
      <w:pPr>
        <w:pStyle w:val="Titre2"/>
        <w:rPr>
          <w:lang w:val="fr-BE" w:eastAsia="fr-FR"/>
        </w:rPr>
      </w:pPr>
      <w:r w:rsidRPr="003A6169">
        <w:rPr>
          <w:lang w:val="fr-BE" w:eastAsia="fr-FR"/>
        </w:rPr>
        <w:t>Une typologie multidimensionnelle évolutive</w:t>
      </w:r>
    </w:p>
    <w:p w14:paraId="10F97CE5" w14:textId="252E7F95" w:rsidR="00D65825" w:rsidRPr="003A6169" w:rsidRDefault="00D65825" w:rsidP="007A602A">
      <w:pPr>
        <w:rPr>
          <w:lang w:val="fr-BE"/>
        </w:rPr>
      </w:pPr>
      <w:r w:rsidRPr="003A6169">
        <w:rPr>
          <w:lang w:val="fr-BE"/>
        </w:rPr>
        <w:t>L’examen combiné des fonctions, des structures et des contenus</w:t>
      </w:r>
      <w:r w:rsidR="000A661C" w:rsidRPr="003A6169">
        <w:rPr>
          <w:lang w:val="fr-BE"/>
        </w:rPr>
        <w:t xml:space="preserve"> </w:t>
      </w:r>
      <w:r w:rsidRPr="003A6169">
        <w:rPr>
          <w:lang w:val="fr-BE"/>
        </w:rPr>
        <w:t xml:space="preserve">permet </w:t>
      </w:r>
      <w:r w:rsidR="008E01F2">
        <w:t xml:space="preserve">tout d’abord </w:t>
      </w:r>
      <w:r w:rsidRPr="003A6169">
        <w:rPr>
          <w:lang w:val="fr-BE"/>
        </w:rPr>
        <w:t>d</w:t>
      </w:r>
      <w:r w:rsidR="004C20F2" w:rsidRPr="003A6169">
        <w:rPr>
          <w:lang w:val="fr-BE"/>
        </w:rPr>
        <w:t>e</w:t>
      </w:r>
      <w:r w:rsidRPr="003A6169">
        <w:rPr>
          <w:lang w:val="fr-BE"/>
        </w:rPr>
        <w:t xml:space="preserve"> distinguer trois</w:t>
      </w:r>
      <w:r w:rsidR="000A661C" w:rsidRPr="003A6169">
        <w:rPr>
          <w:lang w:val="fr-BE"/>
        </w:rPr>
        <w:t xml:space="preserve"> </w:t>
      </w:r>
      <w:r w:rsidR="004C20F2" w:rsidRPr="003A6169">
        <w:rPr>
          <w:lang w:val="fr-BE"/>
        </w:rPr>
        <w:t xml:space="preserve">types de produits lexicographiques </w:t>
      </w:r>
      <w:r w:rsidR="008E01F2">
        <w:rPr>
          <w:lang w:val="fr-BE"/>
        </w:rPr>
        <w:t>dans le corpus analysé</w:t>
      </w:r>
      <w:r w:rsidRPr="003A6169">
        <w:rPr>
          <w:lang w:val="fr-BE"/>
        </w:rPr>
        <w:t xml:space="preserve"> : </w:t>
      </w:r>
      <w:r w:rsidRPr="003A6169">
        <w:rPr>
          <w:i/>
          <w:lang w:val="fr-BE"/>
        </w:rPr>
        <w:t>répertoire parémiologique</w:t>
      </w:r>
      <w:r w:rsidRPr="003A6169">
        <w:rPr>
          <w:lang w:val="fr-BE"/>
        </w:rPr>
        <w:t xml:space="preserve">, </w:t>
      </w:r>
      <w:r w:rsidRPr="003A6169">
        <w:rPr>
          <w:i/>
          <w:lang w:val="fr-BE"/>
        </w:rPr>
        <w:t>vocabulaire</w:t>
      </w:r>
      <w:r w:rsidRPr="003A6169">
        <w:rPr>
          <w:lang w:val="fr-BE"/>
        </w:rPr>
        <w:t xml:space="preserve"> et </w:t>
      </w:r>
      <w:r w:rsidRPr="003A6169">
        <w:rPr>
          <w:i/>
          <w:lang w:val="fr-BE"/>
        </w:rPr>
        <w:t>dictionnaire</w:t>
      </w:r>
      <w:r w:rsidRPr="003A6169">
        <w:rPr>
          <w:lang w:val="fr-BE"/>
        </w:rPr>
        <w:t xml:space="preserve">. Le type </w:t>
      </w:r>
      <w:r w:rsidRPr="003A6169">
        <w:rPr>
          <w:i/>
          <w:lang w:val="fr-BE"/>
        </w:rPr>
        <w:t xml:space="preserve">répertoire parémiologique </w:t>
      </w:r>
      <w:r w:rsidRPr="003A6169">
        <w:rPr>
          <w:lang w:val="fr-BE"/>
        </w:rPr>
        <w:t>est représenté dans le corpus d’analyse par un seul ouvrage</w:t>
      </w:r>
      <w:r w:rsidR="00A13498" w:rsidRPr="003A6169">
        <w:rPr>
          <w:lang w:val="fr-BE"/>
        </w:rPr>
        <w:t> : les</w:t>
      </w:r>
      <w:r w:rsidR="00A13498" w:rsidRPr="003A6169">
        <w:rPr>
          <w:i/>
          <w:lang w:val="fr-BE"/>
        </w:rPr>
        <w:t xml:space="preserve"> Motz tresbeaux ou dictons/ et proverbes </w:t>
      </w:r>
      <w:r w:rsidR="00A13498" w:rsidRPr="003A6169">
        <w:rPr>
          <w:lang w:val="fr-BE"/>
        </w:rPr>
        <w:t>(Anonyme, 1549)</w:t>
      </w:r>
      <w:r w:rsidRPr="003A6169">
        <w:rPr>
          <w:lang w:val="fr-BE"/>
        </w:rPr>
        <w:t xml:space="preserve">. Le type </w:t>
      </w:r>
      <w:r w:rsidRPr="003A6169">
        <w:rPr>
          <w:i/>
          <w:lang w:val="fr-BE"/>
        </w:rPr>
        <w:t xml:space="preserve">vocabulaire </w:t>
      </w:r>
      <w:r w:rsidRPr="003A6169">
        <w:rPr>
          <w:lang w:val="fr-BE"/>
        </w:rPr>
        <w:t xml:space="preserve">englobe cinq ouvrages </w:t>
      </w:r>
      <w:r w:rsidR="00BD0D26" w:rsidRPr="003A6169">
        <w:rPr>
          <w:lang w:val="fr-BE"/>
        </w:rPr>
        <w:t xml:space="preserve">(signés Berlaimont, Berthout, Luython, Meurier et Françoys) </w:t>
      </w:r>
      <w:r w:rsidRPr="003A6169">
        <w:rPr>
          <w:lang w:val="fr-BE"/>
        </w:rPr>
        <w:t xml:space="preserve">tandis que le type </w:t>
      </w:r>
      <w:r w:rsidRPr="003A6169">
        <w:rPr>
          <w:i/>
          <w:lang w:val="fr-BE"/>
        </w:rPr>
        <w:t xml:space="preserve">dictionnaire </w:t>
      </w:r>
      <w:r w:rsidRPr="003A6169">
        <w:rPr>
          <w:lang w:val="fr-BE"/>
        </w:rPr>
        <w:t>recouvre quinze ouvrages.</w:t>
      </w:r>
    </w:p>
    <w:p w14:paraId="35E7C6FE" w14:textId="74122FFE" w:rsidR="00D65825" w:rsidRPr="003A6169" w:rsidRDefault="00D65825" w:rsidP="007A602A">
      <w:pPr>
        <w:rPr>
          <w:lang w:val="fr-BE"/>
        </w:rPr>
      </w:pPr>
      <w:r w:rsidRPr="003A6169">
        <w:rPr>
          <w:lang w:val="fr-BE"/>
        </w:rPr>
        <w:lastRenderedPageBreak/>
        <w:t xml:space="preserve">La nouveauté de ce travail consiste à définir les trois types par une série de </w:t>
      </w:r>
      <w:r w:rsidRPr="003A6169">
        <w:rPr>
          <w:i/>
          <w:lang w:val="fr-BE"/>
        </w:rPr>
        <w:t>traits distinctifs</w:t>
      </w:r>
      <w:r w:rsidRPr="003A6169">
        <w:rPr>
          <w:lang w:val="fr-BE"/>
        </w:rPr>
        <w:t>. Les trois types de produits présentent des différences nettes relevant de chacune des trois facettes examinées.</w:t>
      </w:r>
      <w:r w:rsidR="000B06C8" w:rsidRPr="003A6169">
        <w:rPr>
          <w:lang w:val="fr-BE"/>
        </w:rPr>
        <w:t xml:space="preserve"> </w:t>
      </w:r>
      <w:r w:rsidRPr="003A6169">
        <w:rPr>
          <w:lang w:val="fr-BE"/>
        </w:rPr>
        <w:t>Au niveau de la sélection des matériaux lexicaux, les distinctions concernent</w:t>
      </w:r>
      <w:r w:rsidR="00B560A4" w:rsidRPr="003A6169">
        <w:rPr>
          <w:lang w:val="fr-BE"/>
        </w:rPr>
        <w:t xml:space="preserve"> </w:t>
      </w:r>
      <w:r w:rsidRPr="003A6169">
        <w:rPr>
          <w:lang w:val="fr-BE"/>
        </w:rPr>
        <w:t>l’étendue de la nomenclature</w:t>
      </w:r>
      <w:r w:rsidR="00B560A4" w:rsidRPr="003A6169">
        <w:rPr>
          <w:lang w:val="fr-BE"/>
        </w:rPr>
        <w:t xml:space="preserve"> (</w:t>
      </w:r>
      <w:r w:rsidRPr="003A6169">
        <w:rPr>
          <w:lang w:val="fr-BE"/>
        </w:rPr>
        <w:t>quantifiée à travers le nombre d’articles</w:t>
      </w:r>
      <w:r w:rsidR="00B560A4" w:rsidRPr="003A6169">
        <w:rPr>
          <w:lang w:val="fr-BE"/>
        </w:rPr>
        <w:t>) ; l’absence ou présence de noms propres et, dans le second cas, leur typologie ; enfin, l’absence ou la présence de mots isolés dans la nomenclature et la variété des types de syntagmes.</w:t>
      </w:r>
      <w:r w:rsidR="00C91237" w:rsidRPr="003A6169">
        <w:rPr>
          <w:lang w:val="fr-BE"/>
        </w:rPr>
        <w:t xml:space="preserve"> </w:t>
      </w:r>
      <w:r w:rsidRPr="003A6169">
        <w:rPr>
          <w:lang w:val="fr-BE"/>
        </w:rPr>
        <w:t xml:space="preserve">En ce qui concerne l’ampleur du traitement lexicographique </w:t>
      </w:r>
      <w:r w:rsidR="00B560A4" w:rsidRPr="003A6169">
        <w:rPr>
          <w:lang w:val="fr-BE"/>
        </w:rPr>
        <w:t>des</w:t>
      </w:r>
      <w:r w:rsidRPr="003A6169">
        <w:rPr>
          <w:lang w:val="fr-BE"/>
        </w:rPr>
        <w:t xml:space="preserve"> matériaux lexicaux, les principales distinctions portent sur</w:t>
      </w:r>
      <w:r w:rsidR="00B560A4" w:rsidRPr="003A6169">
        <w:rPr>
          <w:lang w:val="fr-BE"/>
        </w:rPr>
        <w:t xml:space="preserve"> </w:t>
      </w:r>
      <w:r w:rsidRPr="003A6169">
        <w:rPr>
          <w:lang w:val="fr-BE"/>
        </w:rPr>
        <w:t>le</w:t>
      </w:r>
      <w:r w:rsidR="00B560A4" w:rsidRPr="003A6169">
        <w:rPr>
          <w:lang w:val="fr-BE"/>
        </w:rPr>
        <w:t>s</w:t>
      </w:r>
      <w:r w:rsidRPr="003A6169">
        <w:rPr>
          <w:lang w:val="fr-BE"/>
        </w:rPr>
        <w:t xml:space="preserve"> noms propres</w:t>
      </w:r>
      <w:r w:rsidR="00B560A4" w:rsidRPr="003A6169">
        <w:rPr>
          <w:lang w:val="fr-BE"/>
        </w:rPr>
        <w:t xml:space="preserve"> (traités de façon </w:t>
      </w:r>
      <w:r w:rsidRPr="003A6169">
        <w:rPr>
          <w:lang w:val="fr-BE"/>
        </w:rPr>
        <w:t>contrasti</w:t>
      </w:r>
      <w:r w:rsidR="00B560A4" w:rsidRPr="003A6169">
        <w:rPr>
          <w:lang w:val="fr-BE"/>
        </w:rPr>
        <w:t>ve</w:t>
      </w:r>
      <w:r w:rsidRPr="003A6169">
        <w:rPr>
          <w:lang w:val="fr-BE"/>
        </w:rPr>
        <w:t xml:space="preserve"> dans les vocabulaires et davantage encyclopédique et métalinguistique dans les dictionnaires</w:t>
      </w:r>
      <w:r w:rsidR="00B560A4" w:rsidRPr="003A6169">
        <w:rPr>
          <w:lang w:val="fr-BE"/>
        </w:rPr>
        <w:t>) et le nombre et le choix de champs informationnels optionnels.</w:t>
      </w:r>
      <w:r w:rsidR="000B06C8" w:rsidRPr="003A6169">
        <w:rPr>
          <w:lang w:val="fr-BE"/>
        </w:rPr>
        <w:t xml:space="preserve"> </w:t>
      </w:r>
      <w:r w:rsidRPr="003A6169">
        <w:rPr>
          <w:lang w:val="fr-BE"/>
        </w:rPr>
        <w:t>Quant aux structures, les distinctions majeures se situent</w:t>
      </w:r>
      <w:r w:rsidR="00C91237" w:rsidRPr="003A6169">
        <w:rPr>
          <w:lang w:val="fr-BE"/>
        </w:rPr>
        <w:t xml:space="preserve"> au </w:t>
      </w:r>
      <w:r w:rsidRPr="003A6169">
        <w:rPr>
          <w:lang w:val="fr-BE"/>
        </w:rPr>
        <w:t>niveau du choix des principes de classement et de leur hiérarchie</w:t>
      </w:r>
      <w:r w:rsidR="00C91237" w:rsidRPr="003A6169">
        <w:rPr>
          <w:lang w:val="fr-BE"/>
        </w:rPr>
        <w:t xml:space="preserve"> ainsi qu’a</w:t>
      </w:r>
      <w:r w:rsidRPr="003A6169">
        <w:rPr>
          <w:lang w:val="fr-BE"/>
        </w:rPr>
        <w:t>u niveau de la mise en forme typographique de la microstructure.</w:t>
      </w:r>
      <w:r w:rsidR="000B06C8" w:rsidRPr="003A6169">
        <w:rPr>
          <w:lang w:val="fr-BE"/>
        </w:rPr>
        <w:t xml:space="preserve"> </w:t>
      </w:r>
      <w:r w:rsidRPr="003A6169">
        <w:rPr>
          <w:lang w:val="fr-BE"/>
        </w:rPr>
        <w:t>Enfin, en ce qui concerne les fonctions sociologiques, des différences nettes ont été observées quant</w:t>
      </w:r>
      <w:r w:rsidR="00C91237" w:rsidRPr="003A6169">
        <w:rPr>
          <w:lang w:val="fr-BE"/>
        </w:rPr>
        <w:t xml:space="preserve"> </w:t>
      </w:r>
      <w:r w:rsidRPr="003A6169">
        <w:rPr>
          <w:lang w:val="fr-BE"/>
        </w:rPr>
        <w:t>aux profils des auteurs et des imprimeurs</w:t>
      </w:r>
      <w:r w:rsidR="00C91237" w:rsidRPr="003A6169">
        <w:rPr>
          <w:lang w:val="fr-BE"/>
        </w:rPr>
        <w:t xml:space="preserve">, </w:t>
      </w:r>
      <w:r w:rsidRPr="003A6169">
        <w:rPr>
          <w:lang w:val="fr-BE"/>
        </w:rPr>
        <w:t>au succès éditorial</w:t>
      </w:r>
      <w:r w:rsidR="00C91237" w:rsidRPr="003A6169">
        <w:rPr>
          <w:lang w:val="fr-BE"/>
        </w:rPr>
        <w:t xml:space="preserve"> (nombre de rééditions), </w:t>
      </w:r>
      <w:r w:rsidRPr="003A6169">
        <w:rPr>
          <w:lang w:val="fr-BE"/>
        </w:rPr>
        <w:t>à la typologie des sources utilisées</w:t>
      </w:r>
      <w:r w:rsidR="00C91237" w:rsidRPr="003A6169">
        <w:rPr>
          <w:lang w:val="fr-BE"/>
        </w:rPr>
        <w:t xml:space="preserve"> et, </w:t>
      </w:r>
      <w:r w:rsidRPr="003A6169">
        <w:rPr>
          <w:lang w:val="fr-BE"/>
        </w:rPr>
        <w:t>dans une moindre mesure</w:t>
      </w:r>
      <w:r w:rsidR="00C91237" w:rsidRPr="003A6169">
        <w:rPr>
          <w:lang w:val="fr-BE"/>
        </w:rPr>
        <w:t>,</w:t>
      </w:r>
      <w:r w:rsidRPr="003A6169">
        <w:rPr>
          <w:lang w:val="fr-BE"/>
        </w:rPr>
        <w:t xml:space="preserve"> aux usages.</w:t>
      </w:r>
    </w:p>
    <w:p w14:paraId="17C9E18E" w14:textId="5818B27D" w:rsidR="00D65825" w:rsidRPr="003A6169" w:rsidRDefault="00D65825" w:rsidP="007A602A">
      <w:pPr>
        <w:rPr>
          <w:lang w:val="fr-BE"/>
        </w:rPr>
      </w:pPr>
      <w:r w:rsidRPr="003A6169">
        <w:rPr>
          <w:lang w:val="fr-BE"/>
        </w:rPr>
        <w:t xml:space="preserve">Pour ce qui est de l’évolution de ces trois types de produits dans le temps, le </w:t>
      </w:r>
      <w:r w:rsidRPr="003A6169">
        <w:rPr>
          <w:i/>
          <w:lang w:val="fr-BE"/>
        </w:rPr>
        <w:t>répertoire parémiologique</w:t>
      </w:r>
      <w:r w:rsidRPr="003A6169">
        <w:rPr>
          <w:lang w:val="fr-BE"/>
        </w:rPr>
        <w:t xml:space="preserve"> s’avère une voie sans issue. Son évolution est stoppée dès le milieu du XVI</w:t>
      </w:r>
      <w:r w:rsidRPr="003A6169">
        <w:rPr>
          <w:vertAlign w:val="superscript"/>
          <w:lang w:val="fr-BE"/>
        </w:rPr>
        <w:t>e</w:t>
      </w:r>
      <w:r w:rsidRPr="003A6169">
        <w:rPr>
          <w:lang w:val="fr-BE"/>
        </w:rPr>
        <w:t xml:space="preserve"> siècle</w:t>
      </w:r>
      <w:r w:rsidR="000A661C" w:rsidRPr="003A6169">
        <w:rPr>
          <w:lang w:val="fr-BE"/>
        </w:rPr>
        <w:t>,</w:t>
      </w:r>
      <w:r w:rsidRPr="003A6169">
        <w:rPr>
          <w:lang w:val="fr-BE"/>
        </w:rPr>
        <w:t xml:space="preserve"> très vraisemblablement à cause de la concurrence avec les recueils de proverbes et aphorismes non lexicographiques qui, certes, ne disposent pas d’une macrostructure, mais présentent plusieurs avantages en ce qui concerne la commodité d’utilisation.</w:t>
      </w:r>
    </w:p>
    <w:p w14:paraId="36DED1EA" w14:textId="45F51F2F" w:rsidR="00D65825" w:rsidRPr="003A6169" w:rsidRDefault="00D65825" w:rsidP="007A602A">
      <w:pPr>
        <w:rPr>
          <w:lang w:val="fr-BE"/>
        </w:rPr>
      </w:pPr>
      <w:r w:rsidRPr="003A6169">
        <w:rPr>
          <w:lang w:val="fr-BE"/>
        </w:rPr>
        <w:t xml:space="preserve">Le type </w:t>
      </w:r>
      <w:r w:rsidRPr="003A6169">
        <w:rPr>
          <w:i/>
          <w:lang w:val="fr-BE"/>
        </w:rPr>
        <w:t xml:space="preserve">vocabulaire </w:t>
      </w:r>
      <w:r w:rsidRPr="003A6169">
        <w:rPr>
          <w:lang w:val="fr-BE"/>
        </w:rPr>
        <w:t>subit au cours de la période examinée deux changements significatifs qui trahissent l’influence du type dictionnaire</w:t>
      </w:r>
      <w:r w:rsidR="003A652B" w:rsidRPr="003A6169">
        <w:rPr>
          <w:lang w:val="fr-BE"/>
        </w:rPr>
        <w:t>. P</w:t>
      </w:r>
      <w:r w:rsidRPr="003A6169">
        <w:rPr>
          <w:lang w:val="fr-BE"/>
        </w:rPr>
        <w:t>remièrement,</w:t>
      </w:r>
      <w:r w:rsidR="000A661C" w:rsidRPr="003A6169">
        <w:rPr>
          <w:lang w:val="fr-BE"/>
        </w:rPr>
        <w:t xml:space="preserve"> </w:t>
      </w:r>
      <w:r w:rsidR="003A652B" w:rsidRPr="003A6169">
        <w:rPr>
          <w:lang w:val="fr-BE"/>
        </w:rPr>
        <w:t>entre les années 1570 et le début du XVII</w:t>
      </w:r>
      <w:r w:rsidR="003A652B" w:rsidRPr="003A6169">
        <w:rPr>
          <w:vertAlign w:val="superscript"/>
          <w:lang w:val="fr-BE"/>
        </w:rPr>
        <w:t>e</w:t>
      </w:r>
      <w:r w:rsidR="003A652B" w:rsidRPr="003A6169">
        <w:rPr>
          <w:lang w:val="fr-BE"/>
        </w:rPr>
        <w:t xml:space="preserve"> siècle, </w:t>
      </w:r>
      <w:r w:rsidRPr="003A6169">
        <w:rPr>
          <w:lang w:val="fr-BE"/>
        </w:rPr>
        <w:t xml:space="preserve">la </w:t>
      </w:r>
      <w:r w:rsidR="000A661C" w:rsidRPr="003A6169">
        <w:rPr>
          <w:lang w:val="fr-BE"/>
        </w:rPr>
        <w:t xml:space="preserve">mise en forme de la </w:t>
      </w:r>
      <w:r w:rsidRPr="003A6169">
        <w:rPr>
          <w:lang w:val="fr-BE"/>
        </w:rPr>
        <w:t>microstructure</w:t>
      </w:r>
      <w:r w:rsidR="003A652B" w:rsidRPr="003A6169">
        <w:rPr>
          <w:lang w:val="fr-BE"/>
        </w:rPr>
        <w:t xml:space="preserve"> subit une transformation</w:t>
      </w:r>
      <w:r w:rsidR="008C1D1B" w:rsidRPr="003A6169">
        <w:rPr>
          <w:lang w:val="fr-BE"/>
        </w:rPr>
        <w:t xml:space="preserve"> majeure</w:t>
      </w:r>
      <w:r w:rsidR="003A652B" w:rsidRPr="003A6169">
        <w:rPr>
          <w:lang w:val="fr-BE"/>
        </w:rPr>
        <w:t xml:space="preserve">. À l’issue de cette période, les articles de vocabulaires se présentent sous la forme d’alinéas successifs et des </w:t>
      </w:r>
      <w:r w:rsidRPr="003A6169">
        <w:rPr>
          <w:lang w:val="fr-BE"/>
        </w:rPr>
        <w:t>polices différenciées</w:t>
      </w:r>
      <w:r w:rsidR="003A652B" w:rsidRPr="003A6169">
        <w:rPr>
          <w:lang w:val="fr-BE"/>
        </w:rPr>
        <w:t xml:space="preserve"> sont utilisées </w:t>
      </w:r>
      <w:r w:rsidRPr="003A6169">
        <w:rPr>
          <w:lang w:val="fr-BE"/>
        </w:rPr>
        <w:t xml:space="preserve">l’entrée et </w:t>
      </w:r>
      <w:r w:rsidR="003A652B" w:rsidRPr="003A6169">
        <w:rPr>
          <w:lang w:val="fr-BE"/>
        </w:rPr>
        <w:t xml:space="preserve">pour les </w:t>
      </w:r>
      <w:r w:rsidRPr="003A6169">
        <w:rPr>
          <w:lang w:val="fr-BE"/>
        </w:rPr>
        <w:t>correspondants. Secondement, vers le milieu du XVII</w:t>
      </w:r>
      <w:r w:rsidRPr="003A6169">
        <w:rPr>
          <w:vertAlign w:val="superscript"/>
          <w:lang w:val="fr-BE"/>
        </w:rPr>
        <w:t>e</w:t>
      </w:r>
      <w:r w:rsidRPr="003A6169">
        <w:rPr>
          <w:lang w:val="fr-BE"/>
        </w:rPr>
        <w:t xml:space="preserve"> siècle, la microstructure des vocabulaires s’</w:t>
      </w:r>
      <w:r w:rsidR="008C1D1B" w:rsidRPr="003A6169">
        <w:rPr>
          <w:lang w:val="fr-BE"/>
        </w:rPr>
        <w:t xml:space="preserve">étoffe avec des </w:t>
      </w:r>
      <w:r w:rsidRPr="003A6169">
        <w:rPr>
          <w:lang w:val="fr-BE"/>
        </w:rPr>
        <w:t>indications de genre et de nombre, paradigmes de conjugaison.</w:t>
      </w:r>
    </w:p>
    <w:p w14:paraId="1D27C2DF" w14:textId="0B0734BF" w:rsidR="00D65825" w:rsidRPr="003A6169" w:rsidRDefault="00D65825" w:rsidP="007A602A">
      <w:pPr>
        <w:rPr>
          <w:lang w:val="fr-BE"/>
        </w:rPr>
      </w:pPr>
      <w:r w:rsidRPr="003A6169">
        <w:rPr>
          <w:lang w:val="fr-BE"/>
        </w:rPr>
        <w:t xml:space="preserve">L’évolution du type dictionnaire présente une chronologie similaire. </w:t>
      </w:r>
      <w:r w:rsidR="003745A7" w:rsidRPr="003A6169">
        <w:rPr>
          <w:lang w:val="fr-BE"/>
        </w:rPr>
        <w:t>L</w:t>
      </w:r>
      <w:r w:rsidRPr="003A6169">
        <w:rPr>
          <w:lang w:val="fr-BE"/>
        </w:rPr>
        <w:t>es années 1570</w:t>
      </w:r>
      <w:r w:rsidR="003745A7" w:rsidRPr="003A6169">
        <w:rPr>
          <w:lang w:val="fr-BE"/>
        </w:rPr>
        <w:t xml:space="preserve"> connaissent </w:t>
      </w:r>
      <w:r w:rsidRPr="003A6169">
        <w:rPr>
          <w:lang w:val="fr-BE"/>
        </w:rPr>
        <w:t>un saut qualitatif et quantitatif qui affecte toutes les facettes du produit. Les principaux changements concernent</w:t>
      </w:r>
      <w:r w:rsidR="008D5580" w:rsidRPr="003A6169">
        <w:rPr>
          <w:lang w:val="fr-BE"/>
        </w:rPr>
        <w:t> : (i)</w:t>
      </w:r>
      <w:r w:rsidRPr="003A6169">
        <w:rPr>
          <w:lang w:val="fr-BE"/>
        </w:rPr>
        <w:t xml:space="preserve"> l’augmentation considérable de la nomenclature, </w:t>
      </w:r>
      <w:r w:rsidR="008D5580" w:rsidRPr="003A6169">
        <w:rPr>
          <w:lang w:val="fr-BE"/>
        </w:rPr>
        <w:t xml:space="preserve">(ii) </w:t>
      </w:r>
      <w:r w:rsidRPr="003A6169">
        <w:rPr>
          <w:lang w:val="fr-BE"/>
        </w:rPr>
        <w:t xml:space="preserve">l’introduction de toute une série de nouveaux champs optionnels </w:t>
      </w:r>
      <w:r w:rsidR="003745A7" w:rsidRPr="003A6169">
        <w:rPr>
          <w:lang w:val="fr-BE"/>
        </w:rPr>
        <w:t>(</w:t>
      </w:r>
      <w:r w:rsidR="008D5580" w:rsidRPr="003A6169">
        <w:rPr>
          <w:lang w:val="fr-BE"/>
        </w:rPr>
        <w:t xml:space="preserve">notamment </w:t>
      </w:r>
      <w:r w:rsidR="003745A7" w:rsidRPr="003A6169">
        <w:rPr>
          <w:lang w:val="fr-BE"/>
        </w:rPr>
        <w:t xml:space="preserve">marques d’usage, </w:t>
      </w:r>
      <w:r w:rsidR="008D5580" w:rsidRPr="003A6169">
        <w:rPr>
          <w:lang w:val="fr-BE"/>
        </w:rPr>
        <w:t>étymologie, ordonnateurs de sens, nouveaux outils de délimitation et de désambigu</w:t>
      </w:r>
      <w:r w:rsidR="00E44926">
        <w:rPr>
          <w:lang w:val="fr-BE"/>
        </w:rPr>
        <w:t>ï</w:t>
      </w:r>
      <w:r w:rsidR="008D5580" w:rsidRPr="003A6169">
        <w:rPr>
          <w:lang w:val="fr-BE"/>
        </w:rPr>
        <w:t>sation sémantique)</w:t>
      </w:r>
      <w:r w:rsidR="003745A7" w:rsidRPr="003A6169">
        <w:rPr>
          <w:lang w:val="fr-BE"/>
        </w:rPr>
        <w:t xml:space="preserve"> </w:t>
      </w:r>
      <w:r w:rsidRPr="003A6169">
        <w:rPr>
          <w:lang w:val="fr-BE"/>
        </w:rPr>
        <w:t xml:space="preserve">et </w:t>
      </w:r>
      <w:r w:rsidR="008D5580" w:rsidRPr="003A6169">
        <w:rPr>
          <w:lang w:val="fr-BE"/>
        </w:rPr>
        <w:t xml:space="preserve">(iii) </w:t>
      </w:r>
      <w:r w:rsidRPr="003A6169">
        <w:rPr>
          <w:lang w:val="fr-BE"/>
        </w:rPr>
        <w:t xml:space="preserve">la mise en place de nouvelles conventions typographiques </w:t>
      </w:r>
      <w:r w:rsidR="008D5580" w:rsidRPr="003A6169">
        <w:rPr>
          <w:lang w:val="fr-BE"/>
        </w:rPr>
        <w:t>(</w:t>
      </w:r>
      <w:r w:rsidRPr="003A6169">
        <w:rPr>
          <w:lang w:val="fr-BE"/>
        </w:rPr>
        <w:t xml:space="preserve">marquage de la </w:t>
      </w:r>
      <w:r w:rsidRPr="003A6169">
        <w:rPr>
          <w:lang w:val="fr-BE"/>
        </w:rPr>
        <w:lastRenderedPageBreak/>
        <w:t>vedette à l’aide d’une majuscule</w:t>
      </w:r>
      <w:r w:rsidR="008D5580" w:rsidRPr="003A6169">
        <w:rPr>
          <w:lang w:val="fr-BE"/>
        </w:rPr>
        <w:t xml:space="preserve"> ; </w:t>
      </w:r>
      <w:r w:rsidRPr="003A6169">
        <w:rPr>
          <w:lang w:val="fr-BE"/>
        </w:rPr>
        <w:t>italique</w:t>
      </w:r>
      <w:r w:rsidR="008D5580" w:rsidRPr="003A6169">
        <w:rPr>
          <w:lang w:val="fr-BE"/>
        </w:rPr>
        <w:t xml:space="preserve"> employé pour le</w:t>
      </w:r>
      <w:r w:rsidRPr="003A6169">
        <w:rPr>
          <w:lang w:val="fr-BE"/>
        </w:rPr>
        <w:t xml:space="preserve"> métadisc</w:t>
      </w:r>
      <w:r w:rsidR="008D5580" w:rsidRPr="003A6169">
        <w:rPr>
          <w:lang w:val="fr-BE"/>
        </w:rPr>
        <w:t>ours du lexicographe)</w:t>
      </w:r>
      <w:r w:rsidRPr="003A6169">
        <w:rPr>
          <w:lang w:val="fr-BE"/>
        </w:rPr>
        <w:t>. Après une période de systématisation et de stagnation, une nouvelle conception du produit se dessine dans les dictionnaires du milieu du XVII</w:t>
      </w:r>
      <w:r w:rsidRPr="003A6169">
        <w:rPr>
          <w:vertAlign w:val="superscript"/>
          <w:lang w:val="fr-BE"/>
        </w:rPr>
        <w:t>e</w:t>
      </w:r>
      <w:r w:rsidRPr="003A6169">
        <w:rPr>
          <w:lang w:val="fr-BE"/>
        </w:rPr>
        <w:t xml:space="preserve"> siècle. Cette conception est guidée par la volonté de mieux compartimenter les matériaux. Chez </w:t>
      </w:r>
      <w:r w:rsidR="00182C5B" w:rsidRPr="003A6169">
        <w:rPr>
          <w:lang w:val="fr-BE"/>
        </w:rPr>
        <w:t>Jean Lou</w:t>
      </w:r>
      <w:r w:rsidR="00B15DFC" w:rsidRPr="003A6169">
        <w:rPr>
          <w:lang w:val="fr-BE"/>
        </w:rPr>
        <w:t xml:space="preserve">is </w:t>
      </w:r>
      <w:r w:rsidRPr="003A6169">
        <w:rPr>
          <w:lang w:val="fr-BE"/>
        </w:rPr>
        <w:t xml:space="preserve">d’Arsy, elle se traduit essentiellement par la multiplication des marquages, </w:t>
      </w:r>
      <w:r w:rsidR="00A95C4B" w:rsidRPr="003A6169">
        <w:rPr>
          <w:lang w:val="fr-BE"/>
        </w:rPr>
        <w:t>en particulier</w:t>
      </w:r>
      <w:r w:rsidRPr="003A6169">
        <w:rPr>
          <w:lang w:val="fr-BE"/>
        </w:rPr>
        <w:t xml:space="preserve"> du marquage normatif. Chez </w:t>
      </w:r>
      <w:r w:rsidR="00B15DFC" w:rsidRPr="003A6169">
        <w:rPr>
          <w:lang w:val="fr-BE"/>
        </w:rPr>
        <w:t xml:space="preserve">Casparus </w:t>
      </w:r>
      <w:r w:rsidRPr="003A6169">
        <w:rPr>
          <w:lang w:val="fr-BE"/>
        </w:rPr>
        <w:t>Vanden Ende, en revanche, la nouvelle conception</w:t>
      </w:r>
      <w:r w:rsidR="00EA6488" w:rsidRPr="003A6169">
        <w:rPr>
          <w:lang w:val="fr-BE"/>
        </w:rPr>
        <w:t xml:space="preserve"> d’inspiration puriste</w:t>
      </w:r>
      <w:r w:rsidRPr="003A6169">
        <w:rPr>
          <w:lang w:val="fr-BE"/>
        </w:rPr>
        <w:t xml:space="preserve"> </w:t>
      </w:r>
      <w:r w:rsidR="00A95C4B" w:rsidRPr="003A6169">
        <w:rPr>
          <w:lang w:val="fr-BE"/>
        </w:rPr>
        <w:t>donne lieu à</w:t>
      </w:r>
      <w:r w:rsidRPr="003A6169">
        <w:rPr>
          <w:lang w:val="fr-BE"/>
        </w:rPr>
        <w:t xml:space="preserve"> un élagage radical des matériaux lexicaux.</w:t>
      </w:r>
    </w:p>
    <w:p w14:paraId="6C3B8CBB" w14:textId="5350C15E" w:rsidR="00404F39" w:rsidRPr="003A6169" w:rsidRDefault="00D65825" w:rsidP="00404F39">
      <w:pPr>
        <w:pStyle w:val="Titre2"/>
        <w:rPr>
          <w:lang w:val="fr-BE" w:eastAsia="fr-FR"/>
        </w:rPr>
      </w:pPr>
      <w:r w:rsidRPr="003A6169">
        <w:rPr>
          <w:lang w:val="fr-BE" w:eastAsia="fr-FR"/>
        </w:rPr>
        <w:t>Conclusion</w:t>
      </w:r>
    </w:p>
    <w:p w14:paraId="3203D515" w14:textId="11B48BF3" w:rsidR="00A57F9B" w:rsidRPr="003A6169" w:rsidRDefault="00A57F9B" w:rsidP="007A602A">
      <w:pPr>
        <w:rPr>
          <w:rFonts w:cs="Times New Roman"/>
          <w:szCs w:val="24"/>
          <w:lang w:val="fr-BE"/>
        </w:rPr>
      </w:pPr>
      <w:r w:rsidRPr="003A6169">
        <w:rPr>
          <w:rFonts w:cs="Times New Roman"/>
          <w:szCs w:val="24"/>
          <w:lang w:val="fr-BE"/>
        </w:rPr>
        <w:t>La typologie évolutive multidimensionnelle élaborée dans cette thèse permet trois avancées scientifiques non négligeable</w:t>
      </w:r>
      <w:r w:rsidR="000430D5" w:rsidRPr="003A6169">
        <w:rPr>
          <w:rFonts w:cs="Times New Roman"/>
          <w:szCs w:val="24"/>
          <w:lang w:val="fr-BE"/>
        </w:rPr>
        <w:t>s</w:t>
      </w:r>
      <w:r w:rsidRPr="003A6169">
        <w:rPr>
          <w:rFonts w:cs="Times New Roman"/>
          <w:szCs w:val="24"/>
          <w:lang w:val="fr-BE"/>
        </w:rPr>
        <w:t xml:space="preserve">. Premièrement, elle met au jour la spécialisation et la complémentarité qui unit les trois types de produits dégagés. Deuxièmement, cette typologie met en évidence l’importance du type </w:t>
      </w:r>
      <w:r w:rsidRPr="003A6169">
        <w:rPr>
          <w:rFonts w:cs="Times New Roman"/>
          <w:i/>
          <w:szCs w:val="24"/>
          <w:lang w:val="fr-BE"/>
        </w:rPr>
        <w:t xml:space="preserve">vocabulaire </w:t>
      </w:r>
      <w:r w:rsidRPr="003A6169">
        <w:rPr>
          <w:rFonts w:cs="Times New Roman"/>
          <w:szCs w:val="24"/>
          <w:lang w:val="fr-BE"/>
        </w:rPr>
        <w:t xml:space="preserve">dans la production lexicographique ancienne. Troisièmement, elle permet de réévaluer la position d’auteurs individuels. </w:t>
      </w:r>
      <w:r w:rsidR="00495269" w:rsidRPr="003A6169">
        <w:rPr>
          <w:rFonts w:cs="Times New Roman"/>
          <w:szCs w:val="24"/>
          <w:lang w:val="fr-BE"/>
        </w:rPr>
        <w:t>Ainsi, bien que les dictionnaires de Mellema soient les mieux connus</w:t>
      </w:r>
      <w:r w:rsidR="00CA1C9F">
        <w:rPr>
          <w:rFonts w:cs="Times New Roman"/>
          <w:szCs w:val="24"/>
          <w:lang w:val="fr-BE"/>
        </w:rPr>
        <w:t xml:space="preserve"> dans la recherche historiographique et diachronique</w:t>
      </w:r>
      <w:r w:rsidR="00495269" w:rsidRPr="003A6169">
        <w:rPr>
          <w:rFonts w:cs="Times New Roman"/>
          <w:szCs w:val="24"/>
          <w:lang w:val="fr-BE"/>
        </w:rPr>
        <w:t>, l</w:t>
      </w:r>
      <w:r w:rsidRPr="003A6169">
        <w:rPr>
          <w:rFonts w:cs="Times New Roman"/>
          <w:szCs w:val="24"/>
          <w:lang w:val="fr-BE"/>
        </w:rPr>
        <w:t xml:space="preserve">a thèse démontre que </w:t>
      </w:r>
      <w:r w:rsidR="00495269" w:rsidRPr="003A6169">
        <w:rPr>
          <w:rFonts w:cs="Times New Roman"/>
          <w:szCs w:val="24"/>
          <w:lang w:val="fr-BE"/>
        </w:rPr>
        <w:t xml:space="preserve">ce sont </w:t>
      </w:r>
      <w:r w:rsidRPr="003A6169">
        <w:rPr>
          <w:rFonts w:cs="Times New Roman"/>
          <w:szCs w:val="24"/>
          <w:lang w:val="fr-BE"/>
        </w:rPr>
        <w:t xml:space="preserve">les contributions de Gabriel Meurier, Matthias Sasbout et de leur imprimeur Jan (I) van Waesberghe </w:t>
      </w:r>
      <w:r w:rsidR="00495269" w:rsidRPr="003A6169">
        <w:rPr>
          <w:rFonts w:cs="Times New Roman"/>
          <w:szCs w:val="24"/>
          <w:lang w:val="fr-BE"/>
        </w:rPr>
        <w:t xml:space="preserve">qui </w:t>
      </w:r>
      <w:r w:rsidRPr="003A6169">
        <w:rPr>
          <w:rFonts w:cs="Times New Roman"/>
          <w:szCs w:val="24"/>
          <w:lang w:val="fr-BE"/>
        </w:rPr>
        <w:t>ont été cruciales pour le développement de la lexicographie français</w:t>
      </w:r>
      <w:r w:rsidR="00097D2B" w:rsidRPr="003A6169">
        <w:rPr>
          <w:rFonts w:cs="Times New Roman"/>
          <w:szCs w:val="24"/>
          <w:lang w:val="fr-BE"/>
        </w:rPr>
        <w:t>-</w:t>
      </w:r>
      <w:r w:rsidRPr="003A6169">
        <w:rPr>
          <w:rFonts w:cs="Times New Roman"/>
          <w:szCs w:val="24"/>
          <w:lang w:val="fr-BE"/>
        </w:rPr>
        <w:t>néerlandais.</w:t>
      </w:r>
    </w:p>
    <w:p w14:paraId="1DCFD18B" w14:textId="00B7DB98" w:rsidR="0014111C" w:rsidRPr="003A6169" w:rsidRDefault="005606A9" w:rsidP="007A602A">
      <w:pPr>
        <w:rPr>
          <w:lang w:val="fr-BE" w:eastAsia="fr-FR"/>
        </w:rPr>
      </w:pPr>
      <w:r w:rsidRPr="003A6169">
        <w:rPr>
          <w:lang w:val="fr-BE"/>
        </w:rPr>
        <w:t>L</w:t>
      </w:r>
      <w:r w:rsidR="00A57F9B" w:rsidRPr="003A6169">
        <w:rPr>
          <w:lang w:val="fr-BE"/>
        </w:rPr>
        <w:t xml:space="preserve">es résultats de cette étude sont </w:t>
      </w:r>
      <w:r w:rsidR="00220CE2" w:rsidRPr="003A6169">
        <w:rPr>
          <w:lang w:val="fr-BE"/>
        </w:rPr>
        <w:t>susceptibles</w:t>
      </w:r>
      <w:r w:rsidR="00A57F9B" w:rsidRPr="003A6169">
        <w:rPr>
          <w:lang w:val="fr-BE"/>
        </w:rPr>
        <w:t xml:space="preserve"> de servir à </w:t>
      </w:r>
      <w:r w:rsidR="000430D5" w:rsidRPr="003A6169">
        <w:rPr>
          <w:lang w:val="fr-BE"/>
        </w:rPr>
        <w:t>tout</w:t>
      </w:r>
      <w:r w:rsidR="00A57F9B" w:rsidRPr="003A6169">
        <w:rPr>
          <w:lang w:val="fr-BE"/>
        </w:rPr>
        <w:t xml:space="preserve"> domaine qui utilise (ou utiliser</w:t>
      </w:r>
      <w:r w:rsidR="000430D5" w:rsidRPr="003A6169">
        <w:rPr>
          <w:lang w:val="fr-BE"/>
        </w:rPr>
        <w:t>a</w:t>
      </w:r>
      <w:r w:rsidR="00A57F9B" w:rsidRPr="003A6169">
        <w:rPr>
          <w:lang w:val="fr-BE"/>
        </w:rPr>
        <w:t>) les répertoires lexicographiques français</w:t>
      </w:r>
      <w:r w:rsidR="000430D5" w:rsidRPr="003A6169">
        <w:rPr>
          <w:lang w:val="fr-BE"/>
        </w:rPr>
        <w:t>-</w:t>
      </w:r>
      <w:r w:rsidR="00A57F9B" w:rsidRPr="003A6169">
        <w:rPr>
          <w:lang w:val="fr-BE"/>
        </w:rPr>
        <w:t>néerlandais comme sources documentaires. En facilitant l’accès aux ouvrages analysés et leur interprétation, le travail réalisé profitera tout particulièrement à l’histoire de l’enseignement des langues vivantes dont celle du français langue étrangère et seconde.</w:t>
      </w:r>
    </w:p>
    <w:p w14:paraId="1737827F" w14:textId="69AB33EA" w:rsidR="008D5ABB" w:rsidRPr="003A6169" w:rsidRDefault="008D5ABB" w:rsidP="008D5ABB">
      <w:pPr>
        <w:pStyle w:val="Titre2"/>
        <w:rPr>
          <w:lang w:val="fr-BE" w:eastAsia="fr-FR"/>
        </w:rPr>
      </w:pPr>
      <w:r w:rsidRPr="003A6169">
        <w:rPr>
          <w:lang w:val="fr-BE" w:eastAsia="fr-FR"/>
        </w:rPr>
        <w:t>Bibliographie</w:t>
      </w:r>
    </w:p>
    <w:p w14:paraId="0A3D6369" w14:textId="6DEAA845" w:rsidR="00104E5B" w:rsidRPr="003A6169" w:rsidRDefault="00104E5B" w:rsidP="00104E5B">
      <w:pPr>
        <w:rPr>
          <w:lang w:val="fr-BE" w:eastAsia="fr-FR"/>
        </w:rPr>
      </w:pPr>
      <w:r w:rsidRPr="003A6169">
        <w:rPr>
          <w:smallCaps/>
          <w:lang w:val="fr-BE" w:eastAsia="fr-FR"/>
        </w:rPr>
        <w:t xml:space="preserve">Auroux, </w:t>
      </w:r>
      <w:r w:rsidRPr="003A6169">
        <w:rPr>
          <w:lang w:val="fr-BE" w:eastAsia="fr-FR"/>
        </w:rPr>
        <w:t xml:space="preserve">Sylvain (1994). La révolution technologique de la grammatisation. </w:t>
      </w:r>
      <w:r w:rsidR="003D1640" w:rsidRPr="003A6169">
        <w:rPr>
          <w:lang w:val="fr-BE" w:eastAsia="fr-FR"/>
        </w:rPr>
        <w:t>Liège</w:t>
      </w:r>
      <w:r w:rsidR="003D1640">
        <w:rPr>
          <w:lang w:val="fr-BE" w:eastAsia="fr-FR"/>
        </w:rPr>
        <w:t> </w:t>
      </w:r>
      <w:r w:rsidR="003D1640" w:rsidRPr="003A6169">
        <w:rPr>
          <w:lang w:val="fr-BE" w:eastAsia="fr-FR"/>
        </w:rPr>
        <w:t>:</w:t>
      </w:r>
      <w:r w:rsidRPr="003A6169">
        <w:rPr>
          <w:lang w:val="fr-BE" w:eastAsia="fr-FR"/>
        </w:rPr>
        <w:t xml:space="preserve"> Mardaga.</w:t>
      </w:r>
    </w:p>
    <w:p w14:paraId="67F39283" w14:textId="31E3C65B" w:rsidR="008D5ABB" w:rsidRPr="003A6169" w:rsidRDefault="00B07D48" w:rsidP="00104E5B">
      <w:pPr>
        <w:rPr>
          <w:lang w:val="fr-BE" w:eastAsia="fr-FR"/>
        </w:rPr>
      </w:pPr>
      <w:r w:rsidRPr="003A6169">
        <w:rPr>
          <w:smallCaps/>
          <w:lang w:val="fr-BE" w:eastAsia="fr-FR"/>
        </w:rPr>
        <w:t>Bray</w:t>
      </w:r>
      <w:r w:rsidRPr="003A6169">
        <w:rPr>
          <w:lang w:val="fr-BE" w:eastAsia="fr-FR"/>
        </w:rPr>
        <w:t>, Laurent (2001). Matthias Kramer et la lexicographie du français en Allemagne au XVIII</w:t>
      </w:r>
      <w:r w:rsidRPr="003A6169">
        <w:rPr>
          <w:vertAlign w:val="superscript"/>
          <w:lang w:val="fr-BE" w:eastAsia="fr-FR"/>
        </w:rPr>
        <w:t>e</w:t>
      </w:r>
      <w:r w:rsidRPr="003A6169">
        <w:rPr>
          <w:lang w:val="fr-BE" w:eastAsia="fr-FR"/>
        </w:rPr>
        <w:t xml:space="preserve"> siècle : avec une édition des textes métalexicographiques de Kramer. Tübingen : Niemeyer.</w:t>
      </w:r>
    </w:p>
    <w:p w14:paraId="14B28FA6" w14:textId="4987C3DD" w:rsidR="004A6B61" w:rsidRPr="003A6169" w:rsidRDefault="00BF5C8F" w:rsidP="00104E5B">
      <w:pPr>
        <w:rPr>
          <w:lang w:val="fr-BE" w:eastAsia="fr-FR"/>
        </w:rPr>
      </w:pPr>
      <w:r w:rsidRPr="003A6169">
        <w:rPr>
          <w:smallCaps/>
          <w:lang w:val="fr-BE" w:eastAsia="fr-FR"/>
        </w:rPr>
        <w:t>Glatigny</w:t>
      </w:r>
      <w:r w:rsidRPr="003A6169">
        <w:rPr>
          <w:lang w:val="fr-BE" w:eastAsia="fr-FR"/>
        </w:rPr>
        <w:t xml:space="preserve">, Michel (1989). « Les commentaires normatifs dans le dictionnaire monolingue ». </w:t>
      </w:r>
      <w:r w:rsidR="00D51E8C" w:rsidRPr="003A6169">
        <w:rPr>
          <w:lang w:val="fr-BE" w:eastAsia="fr-FR"/>
        </w:rPr>
        <w:t>In</w:t>
      </w:r>
      <w:r w:rsidRPr="003A6169">
        <w:rPr>
          <w:lang w:val="fr-BE" w:eastAsia="fr-FR"/>
        </w:rPr>
        <w:t xml:space="preserve"> Franz Josef </w:t>
      </w:r>
      <w:r w:rsidRPr="003A6169">
        <w:rPr>
          <w:smallCaps/>
          <w:lang w:val="fr-BE" w:eastAsia="fr-FR"/>
        </w:rPr>
        <w:t>Hausmann</w:t>
      </w:r>
      <w:r w:rsidRPr="003A6169">
        <w:rPr>
          <w:lang w:val="fr-BE" w:eastAsia="fr-FR"/>
        </w:rPr>
        <w:t xml:space="preserve">, Oskar </w:t>
      </w:r>
      <w:r w:rsidRPr="003A6169">
        <w:rPr>
          <w:smallCaps/>
          <w:lang w:val="fr-BE" w:eastAsia="fr-FR"/>
        </w:rPr>
        <w:t>Reichmann</w:t>
      </w:r>
      <w:r w:rsidRPr="003A6169">
        <w:rPr>
          <w:lang w:val="fr-BE" w:eastAsia="fr-FR"/>
        </w:rPr>
        <w:t xml:space="preserve">, Herbert Ernst </w:t>
      </w:r>
      <w:r w:rsidRPr="003A6169">
        <w:rPr>
          <w:smallCaps/>
          <w:lang w:val="fr-BE" w:eastAsia="fr-FR"/>
        </w:rPr>
        <w:t>Wiegand</w:t>
      </w:r>
      <w:r w:rsidRPr="003A6169">
        <w:rPr>
          <w:lang w:val="fr-BE" w:eastAsia="fr-FR"/>
        </w:rPr>
        <w:t xml:space="preserve"> </w:t>
      </w:r>
      <w:r w:rsidR="00D51E8C" w:rsidRPr="003A6169">
        <w:rPr>
          <w:lang w:val="fr-BE" w:eastAsia="fr-FR"/>
        </w:rPr>
        <w:t>&amp;</w:t>
      </w:r>
      <w:r w:rsidRPr="003A6169">
        <w:rPr>
          <w:lang w:val="fr-BE" w:eastAsia="fr-FR"/>
        </w:rPr>
        <w:t xml:space="preserve"> Ladislav </w:t>
      </w:r>
      <w:r w:rsidRPr="003A6169">
        <w:rPr>
          <w:smallCaps/>
          <w:lang w:val="fr-BE" w:eastAsia="fr-FR"/>
        </w:rPr>
        <w:t>Zgusta</w:t>
      </w:r>
      <w:r w:rsidR="00D51E8C" w:rsidRPr="003A6169">
        <w:rPr>
          <w:smallCaps/>
          <w:lang w:val="fr-BE" w:eastAsia="fr-FR"/>
        </w:rPr>
        <w:t>.</w:t>
      </w:r>
      <w:r w:rsidRPr="003A6169">
        <w:rPr>
          <w:lang w:val="fr-BE" w:eastAsia="fr-FR"/>
        </w:rPr>
        <w:t xml:space="preserve"> (éds), </w:t>
      </w:r>
      <w:r w:rsidRPr="003A6169">
        <w:rPr>
          <w:i/>
          <w:lang w:val="fr-BE" w:eastAsia="fr-FR"/>
        </w:rPr>
        <w:t xml:space="preserve">Wörterbücher. Dictionaries. Dictionnaires. An international encyclopedia of lexicography. </w:t>
      </w:r>
      <w:r w:rsidRPr="003A6169">
        <w:rPr>
          <w:lang w:val="fr-BE" w:eastAsia="fr-FR"/>
        </w:rPr>
        <w:t>Berlin/New York : De Gruyter.</w:t>
      </w:r>
      <w:r w:rsidR="00D51E8C" w:rsidRPr="003A6169">
        <w:rPr>
          <w:lang w:val="fr-BE" w:eastAsia="fr-FR"/>
        </w:rPr>
        <w:t xml:space="preserve"> 700-704.</w:t>
      </w:r>
    </w:p>
    <w:p w14:paraId="7871E3CD" w14:textId="1C0CA4C6" w:rsidR="00206DB2" w:rsidRPr="003A6169" w:rsidRDefault="00206DB2" w:rsidP="00104E5B">
      <w:pPr>
        <w:rPr>
          <w:lang w:val="fr-BE" w:eastAsia="fr-FR"/>
        </w:rPr>
      </w:pPr>
      <w:r w:rsidRPr="003A6169">
        <w:rPr>
          <w:smallCaps/>
          <w:lang w:val="fr-BE" w:eastAsia="fr-FR"/>
        </w:rPr>
        <w:lastRenderedPageBreak/>
        <w:t>Hausmann</w:t>
      </w:r>
      <w:r w:rsidRPr="003A6169">
        <w:rPr>
          <w:lang w:val="fr-BE"/>
        </w:rPr>
        <w:t xml:space="preserve">, Franz Josef (1984). « Das erste französisch-deutsche Wörterbuch, Levinus Hulsius’ </w:t>
      </w:r>
      <w:r w:rsidRPr="003A6169">
        <w:rPr>
          <w:i/>
          <w:lang w:val="fr-BE"/>
        </w:rPr>
        <w:t>Dictionaire</w:t>
      </w:r>
      <w:r w:rsidRPr="003A6169">
        <w:rPr>
          <w:lang w:val="fr-BE"/>
        </w:rPr>
        <w:t xml:space="preserve"> von 1596</w:t>
      </w:r>
      <w:r w:rsidR="00882E92" w:rsidRPr="003A6169">
        <w:rPr>
          <w:lang w:val="fr-BE"/>
        </w:rPr>
        <w:t>-</w:t>
      </w:r>
      <w:r w:rsidRPr="003A6169">
        <w:rPr>
          <w:lang w:val="fr-BE"/>
        </w:rPr>
        <w:t>1607 ». Zeitschrift für romanische Philologie</w:t>
      </w:r>
      <w:r w:rsidR="005F0D04" w:rsidRPr="003A6169">
        <w:rPr>
          <w:lang w:val="fr-BE"/>
        </w:rPr>
        <w:t>,</w:t>
      </w:r>
      <w:r w:rsidRPr="003A6169">
        <w:rPr>
          <w:lang w:val="fr-BE"/>
        </w:rPr>
        <w:t xml:space="preserve"> 100</w:t>
      </w:r>
      <w:r w:rsidR="005F0D04" w:rsidRPr="003A6169">
        <w:rPr>
          <w:lang w:val="fr-BE"/>
        </w:rPr>
        <w:t>-</w:t>
      </w:r>
      <w:r w:rsidRPr="003A6169">
        <w:rPr>
          <w:lang w:val="fr-BE"/>
        </w:rPr>
        <w:t>3</w:t>
      </w:r>
      <w:r w:rsidR="005F0D04" w:rsidRPr="003A6169">
        <w:rPr>
          <w:lang w:val="fr-BE"/>
        </w:rPr>
        <w:t>,</w:t>
      </w:r>
      <w:r w:rsidRPr="003A6169">
        <w:rPr>
          <w:lang w:val="fr-BE"/>
        </w:rPr>
        <w:t xml:space="preserve"> 306</w:t>
      </w:r>
      <w:r w:rsidR="005F0D04" w:rsidRPr="003A6169">
        <w:rPr>
          <w:lang w:val="fr-BE"/>
        </w:rPr>
        <w:t>-</w:t>
      </w:r>
      <w:r w:rsidRPr="003A6169">
        <w:rPr>
          <w:lang w:val="fr-BE"/>
        </w:rPr>
        <w:t>320.</w:t>
      </w:r>
    </w:p>
    <w:p w14:paraId="778EECC5" w14:textId="26234BF7" w:rsidR="00B76DBE" w:rsidRPr="003A6169" w:rsidRDefault="00B76DBE" w:rsidP="00104E5B">
      <w:pPr>
        <w:rPr>
          <w:lang w:val="fr-BE"/>
        </w:rPr>
      </w:pPr>
      <w:r w:rsidRPr="003A6169">
        <w:rPr>
          <w:smallCaps/>
          <w:lang w:val="fr-BE" w:eastAsia="fr-FR"/>
        </w:rPr>
        <w:t>Lindemann</w:t>
      </w:r>
      <w:r w:rsidRPr="003A6169">
        <w:rPr>
          <w:lang w:val="fr-BE"/>
        </w:rPr>
        <w:t>, Margarete (1994). Die französischen Wörterbücher von den Anfängen bis 1600 : Entstehung und typologische Beschreibung. Tübingen : Niemeyer.</w:t>
      </w:r>
    </w:p>
    <w:p w14:paraId="3325FC0D" w14:textId="255EB491" w:rsidR="00165501" w:rsidRPr="003A6169" w:rsidRDefault="00165501" w:rsidP="00104E5B">
      <w:pPr>
        <w:rPr>
          <w:lang w:val="fr-BE"/>
        </w:rPr>
      </w:pPr>
      <w:r w:rsidRPr="003A6169">
        <w:rPr>
          <w:smallCaps/>
          <w:lang w:val="fr-BE"/>
        </w:rPr>
        <w:t>McLelland</w:t>
      </w:r>
      <w:r w:rsidRPr="003A6169">
        <w:rPr>
          <w:lang w:val="fr-BE"/>
        </w:rPr>
        <w:t>, Nicola (202</w:t>
      </w:r>
      <w:r w:rsidR="00047D24" w:rsidRPr="003A6169">
        <w:rPr>
          <w:lang w:val="fr-BE"/>
        </w:rPr>
        <w:t>4</w:t>
      </w:r>
      <w:r w:rsidRPr="003A6169">
        <w:rPr>
          <w:lang w:val="fr-BE"/>
        </w:rPr>
        <w:t>). « Christian Ludwig (1660–1728) and the beginnings of German/English lexicography ». Oxford German Studies, publié en ligne le 5 avril 2024, 25 pages.</w:t>
      </w:r>
    </w:p>
    <w:p w14:paraId="0DA3168B" w14:textId="7FEDC451" w:rsidR="00811DA6" w:rsidRPr="003A6169" w:rsidRDefault="00811DA6" w:rsidP="00104E5B">
      <w:pPr>
        <w:rPr>
          <w:lang w:val="fr-BE"/>
        </w:rPr>
      </w:pPr>
      <w:r w:rsidRPr="003A6169">
        <w:rPr>
          <w:smallCaps/>
          <w:lang w:val="fr-BE" w:eastAsia="fr-FR"/>
        </w:rPr>
        <w:t>Osselton</w:t>
      </w:r>
      <w:r w:rsidRPr="003A6169">
        <w:rPr>
          <w:lang w:val="fr-BE"/>
        </w:rPr>
        <w:t>, Noel Edward (1969). « The sources of the first Dutch and English dictionary ». The Modern Language Review, 64-2, 355-362.</w:t>
      </w:r>
    </w:p>
    <w:p w14:paraId="168E3993" w14:textId="6DF3A219" w:rsidR="00D63ADA" w:rsidRPr="003A6169" w:rsidRDefault="00D63ADA" w:rsidP="00D63ADA">
      <w:pPr>
        <w:rPr>
          <w:lang w:val="fr-BE"/>
        </w:rPr>
      </w:pPr>
      <w:r w:rsidRPr="003A6169">
        <w:rPr>
          <w:smallCaps/>
          <w:lang w:val="fr-BE"/>
        </w:rPr>
        <w:t>Pablo Núñez</w:t>
      </w:r>
      <w:r w:rsidRPr="003A6169">
        <w:rPr>
          <w:lang w:val="fr-BE"/>
        </w:rPr>
        <w:t>, Luis. (2010). El arte de las palabras. Diccionarios e imprenta en el Siglo de Oro. 2 vols. Mérida : Editora Regional de Extremadura.</w:t>
      </w:r>
    </w:p>
    <w:p w14:paraId="79BF617A" w14:textId="0983EC4F" w:rsidR="00D63ADA" w:rsidRPr="003A6169" w:rsidRDefault="00D63ADA" w:rsidP="00D63ADA">
      <w:pPr>
        <w:pStyle w:val="Bibiliographie"/>
        <w:ind w:left="0" w:firstLine="0"/>
        <w:rPr>
          <w:rFonts w:cstheme="minorHAnsi"/>
        </w:rPr>
      </w:pPr>
      <w:r w:rsidRPr="003A6169">
        <w:rPr>
          <w:smallCaps/>
        </w:rPr>
        <w:t>Petrequin</w:t>
      </w:r>
      <w:r w:rsidRPr="003A6169">
        <w:t xml:space="preserve">, Gilles &amp; </w:t>
      </w:r>
      <w:r w:rsidRPr="003A6169">
        <w:rPr>
          <w:smallCaps/>
        </w:rPr>
        <w:t>Swiggers,</w:t>
      </w:r>
      <w:r w:rsidRPr="003A6169">
        <w:t xml:space="preserve"> Pierre</w:t>
      </w:r>
      <w:r w:rsidR="00132720" w:rsidRPr="003A6169">
        <w:t xml:space="preserve"> (</w:t>
      </w:r>
      <w:r w:rsidRPr="003A6169">
        <w:t>2007</w:t>
      </w:r>
      <w:r w:rsidR="00132720" w:rsidRPr="003A6169">
        <w:t>)</w:t>
      </w:r>
      <w:r w:rsidRPr="003A6169">
        <w:t>. « La métalexicographie. Contours et perspectives d’une (sous-)discipline ». L’information grammaticale, 114, 7-</w:t>
      </w:r>
      <w:r w:rsidRPr="003A6169">
        <w:rPr>
          <w:rFonts w:cstheme="minorHAnsi"/>
        </w:rPr>
        <w:t>10.</w:t>
      </w:r>
    </w:p>
    <w:p w14:paraId="250D4354" w14:textId="56B012DA" w:rsidR="00165501" w:rsidRPr="003A6169" w:rsidRDefault="00165501" w:rsidP="00D63ADA">
      <w:pPr>
        <w:pStyle w:val="Bibiliographie"/>
        <w:ind w:left="0" w:firstLine="0"/>
        <w:rPr>
          <w:rFonts w:cstheme="minorHAnsi"/>
        </w:rPr>
      </w:pPr>
      <w:r w:rsidRPr="003A6169">
        <w:rPr>
          <w:smallCaps/>
        </w:rPr>
        <w:t>Swiggers</w:t>
      </w:r>
      <w:r w:rsidRPr="003A6169">
        <w:rPr>
          <w:rFonts w:cstheme="minorHAnsi"/>
          <w:bCs/>
        </w:rPr>
        <w:t xml:space="preserve">, Pierre &amp; </w:t>
      </w:r>
      <w:r w:rsidRPr="003A6169">
        <w:rPr>
          <w:rFonts w:cstheme="minorHAnsi"/>
          <w:smallCaps/>
        </w:rPr>
        <w:t>Zimont</w:t>
      </w:r>
      <w:r w:rsidRPr="003A6169">
        <w:rPr>
          <w:rFonts w:cstheme="minorHAnsi"/>
        </w:rPr>
        <w:t>,</w:t>
      </w:r>
      <w:r w:rsidRPr="003A6169">
        <w:rPr>
          <w:rFonts w:cstheme="minorHAnsi"/>
          <w:bCs/>
        </w:rPr>
        <w:t xml:space="preserve"> Elizaveta (2015). « Dutch-French bilingual lexicography in the Early Modern </w:t>
      </w:r>
      <w:r w:rsidR="00173A47" w:rsidRPr="003A6169">
        <w:rPr>
          <w:rFonts w:cstheme="minorHAnsi"/>
          <w:bCs/>
        </w:rPr>
        <w:t>period</w:t>
      </w:r>
      <w:r w:rsidR="00173A47">
        <w:rPr>
          <w:rFonts w:cstheme="minorHAnsi"/>
          <w:bCs/>
        </w:rPr>
        <w:t> </w:t>
      </w:r>
      <w:r w:rsidR="00173A47" w:rsidRPr="003A6169">
        <w:rPr>
          <w:rFonts w:cstheme="minorHAnsi"/>
          <w:bCs/>
        </w:rPr>
        <w:t>:</w:t>
      </w:r>
      <w:r w:rsidRPr="003A6169">
        <w:rPr>
          <w:rFonts w:cstheme="minorHAnsi"/>
          <w:bCs/>
        </w:rPr>
        <w:t xml:space="preserve"> A checklist of sources ». Beiträge zur Geschichte der Sprachwissenschaft, 25-1, 110-148.</w:t>
      </w:r>
    </w:p>
    <w:p w14:paraId="12331792" w14:textId="25366B72" w:rsidR="00A0428E" w:rsidRPr="003A6169" w:rsidRDefault="00A0428E" w:rsidP="00104E5B">
      <w:pPr>
        <w:rPr>
          <w:lang w:val="fr-BE" w:eastAsia="fr-FR"/>
        </w:rPr>
      </w:pPr>
      <w:r w:rsidRPr="003A6169">
        <w:rPr>
          <w:smallCaps/>
          <w:lang w:val="fr-BE" w:eastAsia="fr-FR"/>
        </w:rPr>
        <w:t>Verdeyen</w:t>
      </w:r>
      <w:r w:rsidRPr="003A6169">
        <w:rPr>
          <w:lang w:val="fr-BE"/>
        </w:rPr>
        <w:t>, René</w:t>
      </w:r>
      <w:r w:rsidR="00540574" w:rsidRPr="003A6169">
        <w:rPr>
          <w:lang w:val="fr-BE"/>
        </w:rPr>
        <w:t xml:space="preserve"> (</w:t>
      </w:r>
      <w:r w:rsidRPr="003A6169">
        <w:rPr>
          <w:lang w:val="fr-BE"/>
        </w:rPr>
        <w:t>1925-1935</w:t>
      </w:r>
      <w:r w:rsidR="00540574" w:rsidRPr="003A6169">
        <w:rPr>
          <w:lang w:val="fr-BE"/>
        </w:rPr>
        <w:t>)</w:t>
      </w:r>
      <w:r w:rsidRPr="003A6169">
        <w:rPr>
          <w:lang w:val="fr-BE"/>
        </w:rPr>
        <w:t xml:space="preserve">. </w:t>
      </w:r>
      <w:r w:rsidRPr="003A6169">
        <w:rPr>
          <w:iCs/>
          <w:lang w:val="fr-BE"/>
        </w:rPr>
        <w:t>Colloquia et Dictionariolum septem linguarum, gedruckt door Fickaert te Antwerpen in 1616 [réimpression d’Anvers 1616].</w:t>
      </w:r>
      <w:r w:rsidRPr="003A6169">
        <w:rPr>
          <w:lang w:val="fr-BE"/>
        </w:rPr>
        <w:t xml:space="preserve"> 3 vols. Antwerpen : Vereeniging der Antwerpsche Bibliophilen.</w:t>
      </w:r>
    </w:p>
    <w:p w14:paraId="74AAE7CE" w14:textId="761B34ED" w:rsidR="000E3848" w:rsidRPr="003A6169" w:rsidRDefault="000E3848" w:rsidP="00E610F5">
      <w:pPr>
        <w:pStyle w:val="Bibiliographie"/>
        <w:ind w:left="0" w:firstLine="0"/>
      </w:pPr>
      <w:r w:rsidRPr="003A6169">
        <w:rPr>
          <w:smallCaps/>
          <w:lang w:eastAsia="fr-BE"/>
        </w:rPr>
        <w:t>Wooldridge</w:t>
      </w:r>
      <w:r w:rsidRPr="003A6169">
        <w:t>, Terence Russon (1980 [</w:t>
      </w:r>
      <w:r w:rsidRPr="003A6169">
        <w:rPr>
          <w:vertAlign w:val="superscript"/>
        </w:rPr>
        <w:t>1</w:t>
      </w:r>
      <w:r w:rsidRPr="003A6169">
        <w:t xml:space="preserve">1977]). Les débuts de la lexicographie française : Estienne, Nicot et le </w:t>
      </w:r>
      <w:r w:rsidRPr="00B468E2">
        <w:rPr>
          <w:i/>
        </w:rPr>
        <w:t>Thresor de la langue françoyse</w:t>
      </w:r>
      <w:r w:rsidRPr="003A6169">
        <w:t xml:space="preserve"> (1606).</w:t>
      </w:r>
      <w:r w:rsidRPr="003A6169">
        <w:rPr>
          <w:i/>
        </w:rPr>
        <w:t xml:space="preserve"> </w:t>
      </w:r>
      <w:r w:rsidRPr="003A6169">
        <w:t>Toronto/Buffalo : University of Toronto Press.</w:t>
      </w:r>
    </w:p>
    <w:p w14:paraId="7F73098F" w14:textId="77777777" w:rsidR="00D63ADA" w:rsidRPr="003A6169" w:rsidRDefault="00D63ADA">
      <w:pPr>
        <w:rPr>
          <w:lang w:val="fr-BE" w:eastAsia="fr-FR"/>
        </w:rPr>
      </w:pPr>
    </w:p>
    <w:sectPr w:rsidR="00D63ADA" w:rsidRPr="003A61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6870" w14:textId="77777777" w:rsidR="004C4067" w:rsidRDefault="004C4067" w:rsidP="006423BF">
      <w:pPr>
        <w:spacing w:after="0" w:line="240" w:lineRule="auto"/>
      </w:pPr>
      <w:r>
        <w:separator/>
      </w:r>
    </w:p>
  </w:endnote>
  <w:endnote w:type="continuationSeparator" w:id="0">
    <w:p w14:paraId="0368369C" w14:textId="77777777" w:rsidR="004C4067" w:rsidRDefault="004C4067" w:rsidP="0064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87D6" w14:textId="77777777" w:rsidR="004C4067" w:rsidRDefault="004C4067" w:rsidP="006423BF">
      <w:pPr>
        <w:spacing w:after="0" w:line="240" w:lineRule="auto"/>
      </w:pPr>
      <w:r>
        <w:separator/>
      </w:r>
    </w:p>
  </w:footnote>
  <w:footnote w:type="continuationSeparator" w:id="0">
    <w:p w14:paraId="31CE787A" w14:textId="77777777" w:rsidR="004C4067" w:rsidRDefault="004C4067" w:rsidP="006423BF">
      <w:pPr>
        <w:spacing w:after="0" w:line="240" w:lineRule="auto"/>
      </w:pPr>
      <w:r>
        <w:continuationSeparator/>
      </w:r>
    </w:p>
  </w:footnote>
  <w:footnote w:id="1">
    <w:p w14:paraId="4990C48F" w14:textId="25862189" w:rsidR="006423BF" w:rsidRDefault="006423BF" w:rsidP="006423BF">
      <w:pPr>
        <w:pStyle w:val="Notedebasdepage"/>
      </w:pPr>
      <w:r>
        <w:rPr>
          <w:rStyle w:val="Appelnotedebasdep"/>
        </w:rPr>
        <w:footnoteRef/>
      </w:r>
      <w:r>
        <w:t xml:space="preserve"> Il est à noter que </w:t>
      </w:r>
      <w:r>
        <w:rPr>
          <w:lang w:eastAsia="fr-FR"/>
        </w:rPr>
        <w:t xml:space="preserve">ce biais n’est pas, </w:t>
      </w:r>
      <w:r w:rsidR="00826558">
        <w:rPr>
          <w:lang w:eastAsia="fr-FR"/>
        </w:rPr>
        <w:t>au reste</w:t>
      </w:r>
      <w:r>
        <w:rPr>
          <w:lang w:eastAsia="fr-FR"/>
        </w:rPr>
        <w:t>, spécifique à la lexicographie française : une situation similaire s’observe tant pour l’anglais que pour l’allemand. Selon McLelland (202</w:t>
      </w:r>
      <w:r w:rsidR="00047D24">
        <w:rPr>
          <w:lang w:eastAsia="fr-FR"/>
        </w:rPr>
        <w:t>4</w:t>
      </w:r>
      <w:r>
        <w:rPr>
          <w:lang w:eastAsia="fr-FR"/>
        </w:rPr>
        <w:t xml:space="preserve"> : 2), elle résulte probablement d’une idée préconçue selon laquelle les </w:t>
      </w:r>
      <w:r w:rsidR="00BF65A5">
        <w:rPr>
          <w:lang w:eastAsia="fr-FR"/>
        </w:rPr>
        <w:t xml:space="preserve">dictionnaires </w:t>
      </w:r>
      <w:r>
        <w:rPr>
          <w:lang w:eastAsia="fr-FR"/>
        </w:rPr>
        <w:t>bilingues ne seraient au fond que des produits dérivés de dictionnaires monolingues</w:t>
      </w:r>
      <w:r w:rsidR="00BF65A5">
        <w:rPr>
          <w:lang w:eastAsia="fr-FR"/>
        </w:rPr>
        <w:t>.</w:t>
      </w:r>
    </w:p>
  </w:footnote>
  <w:footnote w:id="2">
    <w:p w14:paraId="28084B76" w14:textId="75EFFFD9" w:rsidR="00E46E64" w:rsidRDefault="00E46E64">
      <w:pPr>
        <w:pStyle w:val="Notedebasdepage"/>
      </w:pPr>
      <w:r>
        <w:rPr>
          <w:rStyle w:val="Appelnotedebasdep"/>
        </w:rPr>
        <w:footnoteRef/>
      </w:r>
      <w:r>
        <w:t xml:space="preserve"> </w:t>
      </w:r>
      <w:r w:rsidR="00D01A2F">
        <w:t>Il est au demeurant établi que les monolingues français</w:t>
      </w:r>
      <w:r w:rsidR="00D01A2F" w:rsidRPr="003A6169">
        <w:rPr>
          <w:lang w:val="fr-BE" w:eastAsia="fr-FR"/>
        </w:rPr>
        <w:t xml:space="preserve"> plongent leurs racines dans la lexicographie bilingue (Woo</w:t>
      </w:r>
      <w:r w:rsidR="00220CE2">
        <w:rPr>
          <w:lang w:val="fr-BE" w:eastAsia="fr-FR"/>
        </w:rPr>
        <w:t>l</w:t>
      </w:r>
      <w:r w:rsidR="00D01A2F" w:rsidRPr="003A6169">
        <w:rPr>
          <w:lang w:val="fr-BE" w:eastAsia="fr-FR"/>
        </w:rPr>
        <w:t>dridge 1980)</w:t>
      </w:r>
      <w:r w:rsidR="00D01A2F">
        <w:rPr>
          <w:lang w:val="fr-BE" w:eastAsia="fr-FR"/>
        </w:rPr>
        <w:t>.</w:t>
      </w:r>
    </w:p>
  </w:footnote>
  <w:footnote w:id="3">
    <w:p w14:paraId="3907478E" w14:textId="7749478E" w:rsidR="006402E3" w:rsidRDefault="006402E3">
      <w:pPr>
        <w:pStyle w:val="Notedebasdepage"/>
      </w:pPr>
      <w:r>
        <w:rPr>
          <w:rStyle w:val="Appelnotedebasdep"/>
        </w:rPr>
        <w:footnoteRef/>
      </w:r>
      <w:r>
        <w:t xml:space="preserve"> </w:t>
      </w:r>
      <w:r>
        <w:rPr>
          <w:lang w:val="fr-BE" w:eastAsia="fr-FR"/>
        </w:rPr>
        <w:t>Pour un aperçu (déjà dépassé) de la documentation, voir Swiggers &amp; Zimont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2B18"/>
    <w:multiLevelType w:val="multilevel"/>
    <w:tmpl w:val="F90A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97319E"/>
    <w:multiLevelType w:val="hybridMultilevel"/>
    <w:tmpl w:val="58DC4BDA"/>
    <w:lvl w:ilvl="0" w:tplc="080C0011">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2" w15:restartNumberingAfterBreak="0">
    <w:nsid w:val="24503A49"/>
    <w:multiLevelType w:val="hybridMultilevel"/>
    <w:tmpl w:val="88408B22"/>
    <w:lvl w:ilvl="0" w:tplc="3F2E19FC">
      <w:start w:val="1"/>
      <w:numFmt w:val="decimal"/>
      <w:pStyle w:val="Paragraphedeliste"/>
      <w:lvlText w:val="%1)"/>
      <w:lvlJc w:val="left"/>
      <w:pPr>
        <w:ind w:left="1854" w:hanging="360"/>
      </w:pPr>
      <w:rPr>
        <w:rFonts w:hint="default"/>
      </w:rPr>
    </w:lvl>
    <w:lvl w:ilvl="1" w:tplc="080C0019" w:tentative="1">
      <w:start w:val="1"/>
      <w:numFmt w:val="lowerLetter"/>
      <w:lvlText w:val="%2."/>
      <w:lvlJc w:val="left"/>
      <w:pPr>
        <w:ind w:left="2574" w:hanging="360"/>
      </w:pPr>
    </w:lvl>
    <w:lvl w:ilvl="2" w:tplc="080C001B" w:tentative="1">
      <w:start w:val="1"/>
      <w:numFmt w:val="lowerRoman"/>
      <w:lvlText w:val="%3."/>
      <w:lvlJc w:val="right"/>
      <w:pPr>
        <w:ind w:left="3294" w:hanging="180"/>
      </w:pPr>
    </w:lvl>
    <w:lvl w:ilvl="3" w:tplc="080C000F" w:tentative="1">
      <w:start w:val="1"/>
      <w:numFmt w:val="decimal"/>
      <w:lvlText w:val="%4."/>
      <w:lvlJc w:val="left"/>
      <w:pPr>
        <w:ind w:left="4014" w:hanging="360"/>
      </w:pPr>
    </w:lvl>
    <w:lvl w:ilvl="4" w:tplc="080C0019" w:tentative="1">
      <w:start w:val="1"/>
      <w:numFmt w:val="lowerLetter"/>
      <w:lvlText w:val="%5."/>
      <w:lvlJc w:val="left"/>
      <w:pPr>
        <w:ind w:left="4734" w:hanging="360"/>
      </w:pPr>
    </w:lvl>
    <w:lvl w:ilvl="5" w:tplc="080C001B" w:tentative="1">
      <w:start w:val="1"/>
      <w:numFmt w:val="lowerRoman"/>
      <w:lvlText w:val="%6."/>
      <w:lvlJc w:val="right"/>
      <w:pPr>
        <w:ind w:left="5454" w:hanging="180"/>
      </w:pPr>
    </w:lvl>
    <w:lvl w:ilvl="6" w:tplc="080C000F" w:tentative="1">
      <w:start w:val="1"/>
      <w:numFmt w:val="decimal"/>
      <w:lvlText w:val="%7."/>
      <w:lvlJc w:val="left"/>
      <w:pPr>
        <w:ind w:left="6174" w:hanging="360"/>
      </w:pPr>
    </w:lvl>
    <w:lvl w:ilvl="7" w:tplc="080C0019" w:tentative="1">
      <w:start w:val="1"/>
      <w:numFmt w:val="lowerLetter"/>
      <w:lvlText w:val="%8."/>
      <w:lvlJc w:val="left"/>
      <w:pPr>
        <w:ind w:left="6894" w:hanging="360"/>
      </w:pPr>
    </w:lvl>
    <w:lvl w:ilvl="8" w:tplc="080C001B" w:tentative="1">
      <w:start w:val="1"/>
      <w:numFmt w:val="lowerRoman"/>
      <w:lvlText w:val="%9."/>
      <w:lvlJc w:val="right"/>
      <w:pPr>
        <w:ind w:left="7614" w:hanging="180"/>
      </w:pPr>
    </w:lvl>
  </w:abstractNum>
  <w:abstractNum w:abstractNumId="3" w15:restartNumberingAfterBreak="0">
    <w:nsid w:val="2B3429B7"/>
    <w:multiLevelType w:val="hybridMultilevel"/>
    <w:tmpl w:val="1F1A863C"/>
    <w:lvl w:ilvl="0" w:tplc="080C0011">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 w15:restartNumberingAfterBreak="0">
    <w:nsid w:val="2D776CBE"/>
    <w:multiLevelType w:val="hybridMultilevel"/>
    <w:tmpl w:val="F4086E14"/>
    <w:lvl w:ilvl="0" w:tplc="9964F7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40276D"/>
    <w:multiLevelType w:val="hybridMultilevel"/>
    <w:tmpl w:val="5F2467BE"/>
    <w:lvl w:ilvl="0" w:tplc="080C0011">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6" w15:restartNumberingAfterBreak="0">
    <w:nsid w:val="34C06054"/>
    <w:multiLevelType w:val="hybridMultilevel"/>
    <w:tmpl w:val="90E04BA6"/>
    <w:lvl w:ilvl="0" w:tplc="080C0011">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7" w15:restartNumberingAfterBreak="0">
    <w:nsid w:val="34FA2662"/>
    <w:multiLevelType w:val="hybridMultilevel"/>
    <w:tmpl w:val="04348D70"/>
    <w:lvl w:ilvl="0" w:tplc="080C0011">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8" w15:restartNumberingAfterBreak="0">
    <w:nsid w:val="52944275"/>
    <w:multiLevelType w:val="hybridMultilevel"/>
    <w:tmpl w:val="A76432A2"/>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 w15:restartNumberingAfterBreak="0">
    <w:nsid w:val="6EF8744F"/>
    <w:multiLevelType w:val="hybridMultilevel"/>
    <w:tmpl w:val="A76432A2"/>
    <w:lvl w:ilvl="0" w:tplc="080C0011">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num w:numId="1" w16cid:durableId="1670256816">
    <w:abstractNumId w:val="2"/>
  </w:num>
  <w:num w:numId="2" w16cid:durableId="1491092919">
    <w:abstractNumId w:val="7"/>
  </w:num>
  <w:num w:numId="3" w16cid:durableId="955872216">
    <w:abstractNumId w:val="9"/>
  </w:num>
  <w:num w:numId="4" w16cid:durableId="80033371">
    <w:abstractNumId w:val="0"/>
  </w:num>
  <w:num w:numId="5" w16cid:durableId="1900247528">
    <w:abstractNumId w:val="1"/>
  </w:num>
  <w:num w:numId="6" w16cid:durableId="477580054">
    <w:abstractNumId w:val="6"/>
  </w:num>
  <w:num w:numId="7" w16cid:durableId="1138768108">
    <w:abstractNumId w:val="5"/>
  </w:num>
  <w:num w:numId="8" w16cid:durableId="111901124">
    <w:abstractNumId w:val="3"/>
  </w:num>
  <w:num w:numId="9" w16cid:durableId="544947254">
    <w:abstractNumId w:val="4"/>
  </w:num>
  <w:num w:numId="10" w16cid:durableId="952051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34"/>
    <w:rsid w:val="00001509"/>
    <w:rsid w:val="00041FB9"/>
    <w:rsid w:val="000430D5"/>
    <w:rsid w:val="00047D24"/>
    <w:rsid w:val="000614E7"/>
    <w:rsid w:val="00061D67"/>
    <w:rsid w:val="00064C12"/>
    <w:rsid w:val="0006689D"/>
    <w:rsid w:val="00076051"/>
    <w:rsid w:val="00097D2B"/>
    <w:rsid w:val="000A47D0"/>
    <w:rsid w:val="000A661C"/>
    <w:rsid w:val="000B06C8"/>
    <w:rsid w:val="000D08F6"/>
    <w:rsid w:val="000E3848"/>
    <w:rsid w:val="00104E5B"/>
    <w:rsid w:val="0012160E"/>
    <w:rsid w:val="00132720"/>
    <w:rsid w:val="0014111C"/>
    <w:rsid w:val="00153A3D"/>
    <w:rsid w:val="00165501"/>
    <w:rsid w:val="00173A47"/>
    <w:rsid w:val="001803DC"/>
    <w:rsid w:val="00182C5B"/>
    <w:rsid w:val="001B1A91"/>
    <w:rsid w:val="001C02D5"/>
    <w:rsid w:val="001D0C1A"/>
    <w:rsid w:val="001E064B"/>
    <w:rsid w:val="00206DB2"/>
    <w:rsid w:val="00206F53"/>
    <w:rsid w:val="00220CE2"/>
    <w:rsid w:val="00222995"/>
    <w:rsid w:val="002278C8"/>
    <w:rsid w:val="00264583"/>
    <w:rsid w:val="002915C1"/>
    <w:rsid w:val="002A12BA"/>
    <w:rsid w:val="002C5724"/>
    <w:rsid w:val="002C5F56"/>
    <w:rsid w:val="003009E4"/>
    <w:rsid w:val="0030214F"/>
    <w:rsid w:val="0033656E"/>
    <w:rsid w:val="003624B1"/>
    <w:rsid w:val="00371F7A"/>
    <w:rsid w:val="003742E7"/>
    <w:rsid w:val="003745A7"/>
    <w:rsid w:val="00380D37"/>
    <w:rsid w:val="00383F18"/>
    <w:rsid w:val="00387286"/>
    <w:rsid w:val="003A1103"/>
    <w:rsid w:val="003A384A"/>
    <w:rsid w:val="003A6169"/>
    <w:rsid w:val="003A652B"/>
    <w:rsid w:val="003C128F"/>
    <w:rsid w:val="003D1640"/>
    <w:rsid w:val="003D75D0"/>
    <w:rsid w:val="003F245B"/>
    <w:rsid w:val="003F3E9E"/>
    <w:rsid w:val="00404F39"/>
    <w:rsid w:val="0043512B"/>
    <w:rsid w:val="004460AB"/>
    <w:rsid w:val="00463362"/>
    <w:rsid w:val="004768E5"/>
    <w:rsid w:val="00485892"/>
    <w:rsid w:val="00486F44"/>
    <w:rsid w:val="004929AC"/>
    <w:rsid w:val="00495269"/>
    <w:rsid w:val="004A6B61"/>
    <w:rsid w:val="004C20F2"/>
    <w:rsid w:val="004C4067"/>
    <w:rsid w:val="005007BD"/>
    <w:rsid w:val="0051450C"/>
    <w:rsid w:val="00521073"/>
    <w:rsid w:val="00522788"/>
    <w:rsid w:val="00540574"/>
    <w:rsid w:val="005606A9"/>
    <w:rsid w:val="005A3B80"/>
    <w:rsid w:val="005B481C"/>
    <w:rsid w:val="005C5A60"/>
    <w:rsid w:val="005D4043"/>
    <w:rsid w:val="005F0D04"/>
    <w:rsid w:val="00605411"/>
    <w:rsid w:val="006402E3"/>
    <w:rsid w:val="0064089D"/>
    <w:rsid w:val="006423BF"/>
    <w:rsid w:val="00647162"/>
    <w:rsid w:val="00667CFF"/>
    <w:rsid w:val="006C0675"/>
    <w:rsid w:val="006E1E2D"/>
    <w:rsid w:val="006F7F36"/>
    <w:rsid w:val="00720774"/>
    <w:rsid w:val="00725C9C"/>
    <w:rsid w:val="00726AA2"/>
    <w:rsid w:val="00726F8F"/>
    <w:rsid w:val="00734AF4"/>
    <w:rsid w:val="007A19CD"/>
    <w:rsid w:val="007A602A"/>
    <w:rsid w:val="007A712E"/>
    <w:rsid w:val="007C628D"/>
    <w:rsid w:val="007C6695"/>
    <w:rsid w:val="007F55DB"/>
    <w:rsid w:val="00811DA6"/>
    <w:rsid w:val="008146A6"/>
    <w:rsid w:val="00826558"/>
    <w:rsid w:val="00845E89"/>
    <w:rsid w:val="00862F34"/>
    <w:rsid w:val="00875912"/>
    <w:rsid w:val="00875BCB"/>
    <w:rsid w:val="00882E92"/>
    <w:rsid w:val="008B70D1"/>
    <w:rsid w:val="008C1D1B"/>
    <w:rsid w:val="008D5580"/>
    <w:rsid w:val="008D5ABB"/>
    <w:rsid w:val="008E01F2"/>
    <w:rsid w:val="008E36BF"/>
    <w:rsid w:val="008E706A"/>
    <w:rsid w:val="0091711A"/>
    <w:rsid w:val="009210DA"/>
    <w:rsid w:val="009368E4"/>
    <w:rsid w:val="00945F39"/>
    <w:rsid w:val="00946B76"/>
    <w:rsid w:val="00967CA3"/>
    <w:rsid w:val="009700FF"/>
    <w:rsid w:val="009714C8"/>
    <w:rsid w:val="00980CBF"/>
    <w:rsid w:val="009A0A5C"/>
    <w:rsid w:val="009B069E"/>
    <w:rsid w:val="009D381A"/>
    <w:rsid w:val="009D7007"/>
    <w:rsid w:val="009E1C0E"/>
    <w:rsid w:val="009F3BA6"/>
    <w:rsid w:val="00A0428E"/>
    <w:rsid w:val="00A06A52"/>
    <w:rsid w:val="00A13498"/>
    <w:rsid w:val="00A16D23"/>
    <w:rsid w:val="00A27AB0"/>
    <w:rsid w:val="00A31506"/>
    <w:rsid w:val="00A4665C"/>
    <w:rsid w:val="00A53734"/>
    <w:rsid w:val="00A557E0"/>
    <w:rsid w:val="00A57F9B"/>
    <w:rsid w:val="00A95C4B"/>
    <w:rsid w:val="00AF617E"/>
    <w:rsid w:val="00AF7A7B"/>
    <w:rsid w:val="00B07D48"/>
    <w:rsid w:val="00B15DFC"/>
    <w:rsid w:val="00B2258C"/>
    <w:rsid w:val="00B459A1"/>
    <w:rsid w:val="00B468E2"/>
    <w:rsid w:val="00B5190C"/>
    <w:rsid w:val="00B560A4"/>
    <w:rsid w:val="00B76DBE"/>
    <w:rsid w:val="00BA1480"/>
    <w:rsid w:val="00BD0D26"/>
    <w:rsid w:val="00BE4A4A"/>
    <w:rsid w:val="00BF5C8F"/>
    <w:rsid w:val="00BF65A5"/>
    <w:rsid w:val="00C41A00"/>
    <w:rsid w:val="00C85F10"/>
    <w:rsid w:val="00C91237"/>
    <w:rsid w:val="00C93771"/>
    <w:rsid w:val="00CA1C9F"/>
    <w:rsid w:val="00CE350E"/>
    <w:rsid w:val="00CE642F"/>
    <w:rsid w:val="00D01A2F"/>
    <w:rsid w:val="00D25151"/>
    <w:rsid w:val="00D34008"/>
    <w:rsid w:val="00D51E8C"/>
    <w:rsid w:val="00D5549D"/>
    <w:rsid w:val="00D63ADA"/>
    <w:rsid w:val="00D65825"/>
    <w:rsid w:val="00D763E9"/>
    <w:rsid w:val="00D86F7E"/>
    <w:rsid w:val="00D9466C"/>
    <w:rsid w:val="00DE2B1F"/>
    <w:rsid w:val="00E02892"/>
    <w:rsid w:val="00E15CA8"/>
    <w:rsid w:val="00E23EEB"/>
    <w:rsid w:val="00E26A05"/>
    <w:rsid w:val="00E3463B"/>
    <w:rsid w:val="00E36CC3"/>
    <w:rsid w:val="00E44926"/>
    <w:rsid w:val="00E46E64"/>
    <w:rsid w:val="00E610F5"/>
    <w:rsid w:val="00E81F14"/>
    <w:rsid w:val="00EA6488"/>
    <w:rsid w:val="00EB64A4"/>
    <w:rsid w:val="00EC7E9C"/>
    <w:rsid w:val="00ED627C"/>
    <w:rsid w:val="00EE7AE4"/>
    <w:rsid w:val="00F11E83"/>
    <w:rsid w:val="00F3150E"/>
    <w:rsid w:val="00F45E73"/>
    <w:rsid w:val="00F911E6"/>
    <w:rsid w:val="00F92E38"/>
    <w:rsid w:val="00F94F3A"/>
    <w:rsid w:val="00F96DC1"/>
    <w:rsid w:val="00FD59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FCC0"/>
  <w15:chartTrackingRefBased/>
  <w15:docId w15:val="{EC2DB5B6-1C8F-4343-9202-F1104654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2A"/>
    <w:pPr>
      <w:spacing w:line="360" w:lineRule="auto"/>
      <w:jc w:val="both"/>
    </w:pPr>
    <w:rPr>
      <w:rFonts w:ascii="Times New Roman" w:hAnsi="Times New Roman"/>
      <w:sz w:val="24"/>
    </w:rPr>
  </w:style>
  <w:style w:type="paragraph" w:styleId="Titre1">
    <w:name w:val="heading 1"/>
    <w:basedOn w:val="Normal"/>
    <w:link w:val="Titre1Car"/>
    <w:uiPriority w:val="9"/>
    <w:qFormat/>
    <w:rsid w:val="00980CBF"/>
    <w:pPr>
      <w:spacing w:before="100" w:beforeAutospacing="1" w:after="100" w:afterAutospacing="1" w:line="240" w:lineRule="auto"/>
      <w:outlineLvl w:val="0"/>
    </w:pPr>
    <w:rPr>
      <w:rFonts w:eastAsia="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7A602A"/>
    <w:pPr>
      <w:keepNext/>
      <w:keepLines/>
      <w:spacing w:before="40" w:after="0"/>
      <w:outlineLvl w:val="1"/>
    </w:pPr>
    <w:rPr>
      <w:rFonts w:eastAsiaTheme="majorEastAsia" w:cstheme="majorBidi"/>
      <w:b/>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CBF"/>
    <w:rPr>
      <w:rFonts w:ascii="Times New Roman" w:eastAsia="Times New Roman" w:hAnsi="Times New Roman" w:cs="Times New Roman"/>
      <w:b/>
      <w:bCs/>
      <w:kern w:val="36"/>
      <w:sz w:val="48"/>
      <w:szCs w:val="48"/>
      <w:lang w:eastAsia="fr-FR"/>
    </w:rPr>
  </w:style>
  <w:style w:type="character" w:customStyle="1" w:styleId="text">
    <w:name w:val="text"/>
    <w:basedOn w:val="Policepardfaut"/>
    <w:rsid w:val="00980CBF"/>
  </w:style>
  <w:style w:type="paragraph" w:styleId="Paragraphedeliste">
    <w:name w:val="List Paragraph"/>
    <w:basedOn w:val="Normal"/>
    <w:link w:val="ParagraphedelisteCar"/>
    <w:uiPriority w:val="34"/>
    <w:qFormat/>
    <w:rsid w:val="004929AC"/>
    <w:pPr>
      <w:numPr>
        <w:numId w:val="1"/>
      </w:numPr>
      <w:ind w:left="1418" w:hanging="709"/>
      <w:contextualSpacing/>
    </w:pPr>
    <w:rPr>
      <w:lang w:val="en-GB"/>
    </w:rPr>
  </w:style>
  <w:style w:type="character" w:customStyle="1" w:styleId="ParagraphedelisteCar">
    <w:name w:val="Paragraphe de liste Car"/>
    <w:basedOn w:val="Policepardfaut"/>
    <w:link w:val="Paragraphedeliste"/>
    <w:uiPriority w:val="34"/>
    <w:rsid w:val="004929AC"/>
    <w:rPr>
      <w:rFonts w:ascii="Times New Roman" w:hAnsi="Times New Roman"/>
      <w:sz w:val="24"/>
      <w:lang w:val="en-GB"/>
    </w:rPr>
  </w:style>
  <w:style w:type="character" w:customStyle="1" w:styleId="Titre2Car">
    <w:name w:val="Titre 2 Car"/>
    <w:basedOn w:val="Policepardfaut"/>
    <w:link w:val="Titre2"/>
    <w:uiPriority w:val="9"/>
    <w:rsid w:val="007A602A"/>
    <w:rPr>
      <w:rFonts w:ascii="Times New Roman" w:eastAsiaTheme="majorEastAsia" w:hAnsi="Times New Roman" w:cstheme="majorBidi"/>
      <w:b/>
      <w:sz w:val="24"/>
      <w:szCs w:val="26"/>
    </w:rPr>
  </w:style>
  <w:style w:type="paragraph" w:styleId="Notedebasdepage">
    <w:name w:val="footnote text"/>
    <w:basedOn w:val="Normal"/>
    <w:link w:val="NotedebasdepageCar"/>
    <w:uiPriority w:val="99"/>
    <w:semiHidden/>
    <w:unhideWhenUsed/>
    <w:rsid w:val="006423B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423BF"/>
    <w:rPr>
      <w:sz w:val="20"/>
      <w:szCs w:val="20"/>
    </w:rPr>
  </w:style>
  <w:style w:type="character" w:styleId="Appelnotedebasdep">
    <w:name w:val="footnote reference"/>
    <w:basedOn w:val="Policepardfaut"/>
    <w:uiPriority w:val="99"/>
    <w:semiHidden/>
    <w:unhideWhenUsed/>
    <w:rsid w:val="006423BF"/>
    <w:rPr>
      <w:vertAlign w:val="superscript"/>
    </w:rPr>
  </w:style>
  <w:style w:type="paragraph" w:customStyle="1" w:styleId="Bibiliographie">
    <w:name w:val="Bibiliographie"/>
    <w:basedOn w:val="Normal"/>
    <w:link w:val="BibiliographieCar"/>
    <w:qFormat/>
    <w:rsid w:val="000E3848"/>
    <w:pPr>
      <w:spacing w:after="120"/>
      <w:ind w:left="709" w:hanging="709"/>
    </w:pPr>
    <w:rPr>
      <w:sz w:val="22"/>
      <w:lang w:val="fr-BE"/>
    </w:rPr>
  </w:style>
  <w:style w:type="character" w:customStyle="1" w:styleId="BibiliographieCar">
    <w:name w:val="Bibiliographie Car"/>
    <w:basedOn w:val="Policepardfaut"/>
    <w:link w:val="Bibiliographie"/>
    <w:rsid w:val="000E3848"/>
    <w:rPr>
      <w:rFonts w:ascii="Times New Roman" w:hAnsi="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72337">
      <w:bodyDiv w:val="1"/>
      <w:marLeft w:val="0"/>
      <w:marRight w:val="0"/>
      <w:marTop w:val="0"/>
      <w:marBottom w:val="0"/>
      <w:divBdr>
        <w:top w:val="none" w:sz="0" w:space="0" w:color="auto"/>
        <w:left w:val="none" w:sz="0" w:space="0" w:color="auto"/>
        <w:bottom w:val="none" w:sz="0" w:space="0" w:color="auto"/>
        <w:right w:val="none" w:sz="0" w:space="0" w:color="auto"/>
      </w:divBdr>
      <w:divsChild>
        <w:div w:id="1032339325">
          <w:marLeft w:val="0"/>
          <w:marRight w:val="0"/>
          <w:marTop w:val="72"/>
          <w:marBottom w:val="0"/>
          <w:divBdr>
            <w:top w:val="none" w:sz="0" w:space="0" w:color="auto"/>
            <w:left w:val="none" w:sz="0" w:space="0" w:color="auto"/>
            <w:bottom w:val="none" w:sz="0" w:space="0" w:color="auto"/>
            <w:right w:val="none" w:sz="0" w:space="0" w:color="auto"/>
          </w:divBdr>
        </w:div>
        <w:div w:id="1047993033">
          <w:marLeft w:val="0"/>
          <w:marRight w:val="0"/>
          <w:marTop w:val="282"/>
          <w:marBottom w:val="0"/>
          <w:divBdr>
            <w:top w:val="none" w:sz="0" w:space="0" w:color="auto"/>
            <w:left w:val="none" w:sz="0" w:space="0" w:color="auto"/>
            <w:bottom w:val="none" w:sz="0" w:space="0" w:color="auto"/>
            <w:right w:val="none" w:sz="0" w:space="0" w:color="auto"/>
          </w:divBdr>
          <w:divsChild>
            <w:div w:id="10830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0606-274A-4968-85C9-8513FAE1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TotalTime>
  <Pages>7</Pages>
  <Words>2596</Words>
  <Characters>14282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Universite de Reims champagne-ardennes</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ELIZAVETA SERGUEEVNA ZIMONT</dc:creator>
  <cp:keywords/>
  <dc:description/>
  <cp:lastModifiedBy>ELIZAVETA SERGUEEVNA ZIMONT</cp:lastModifiedBy>
  <cp:revision>180</cp:revision>
  <dcterms:created xsi:type="dcterms:W3CDTF">2024-09-12T12:08:00Z</dcterms:created>
  <dcterms:modified xsi:type="dcterms:W3CDTF">2025-01-19T17:55:00Z</dcterms:modified>
</cp:coreProperties>
</file>